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3E366">
      <w:pPr>
        <w:jc w:val="center"/>
        <w:rPr>
          <w:sz w:val="28"/>
          <w:szCs w:val="28"/>
        </w:rPr>
      </w:pPr>
      <w:r>
        <w:rPr>
          <w:rFonts w:hint="eastAsia"/>
          <w:sz w:val="28"/>
          <w:szCs w:val="28"/>
        </w:rPr>
        <w:t>杭州柯林电气股份有限公司</w:t>
      </w:r>
    </w:p>
    <w:p w14:paraId="0562A7A1">
      <w:pPr>
        <w:jc w:val="center"/>
        <w:rPr>
          <w:sz w:val="28"/>
          <w:szCs w:val="28"/>
        </w:rPr>
      </w:pPr>
      <w:r>
        <w:rPr>
          <w:rFonts w:hint="eastAsia"/>
          <w:sz w:val="28"/>
          <w:szCs w:val="28"/>
        </w:rPr>
        <w:t>投资者关系活动记录表</w:t>
      </w:r>
      <w:bookmarkStart w:id="0" w:name="_GoBack"/>
      <w:bookmarkEnd w:id="0"/>
    </w:p>
    <w:p w14:paraId="3D0742F1">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w:t>
      </w:r>
      <w:r>
        <w:rPr>
          <w:rFonts w:hint="eastAsia"/>
          <w:lang w:val="en-US" w:eastAsia="zh-CN"/>
        </w:rPr>
        <w:t>5</w:t>
      </w:r>
      <w:r>
        <w:rPr>
          <w:rFonts w:hint="eastAsia"/>
        </w:rPr>
        <w:t>-0</w:t>
      </w:r>
      <w:r>
        <w:rPr>
          <w:rFonts w:hint="eastAsia"/>
          <w:lang w:val="en-US" w:eastAsia="zh-CN"/>
        </w:rPr>
        <w:t>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5998"/>
      </w:tblGrid>
      <w:tr w14:paraId="42C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77375E09">
            <w:pPr>
              <w:jc w:val="center"/>
            </w:pPr>
            <w:r>
              <w:rPr>
                <w:rFonts w:hint="eastAsia"/>
              </w:rPr>
              <w:t>投资者关系活动</w:t>
            </w:r>
          </w:p>
          <w:p w14:paraId="1CF832CC">
            <w:pPr>
              <w:jc w:val="center"/>
            </w:pPr>
            <w:r>
              <w:rPr>
                <w:rFonts w:hint="eastAsia"/>
              </w:rPr>
              <w:t>类别</w:t>
            </w:r>
          </w:p>
        </w:tc>
        <w:tc>
          <w:tcPr>
            <w:tcW w:w="5998" w:type="dxa"/>
            <w:vAlign w:val="top"/>
          </w:tcPr>
          <w:p w14:paraId="1E6AC3F4">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val="en-US" w:eastAsia="zh-CN"/>
              </w:rPr>
              <w:t>☑</w:t>
            </w:r>
            <w:r>
              <w:rPr>
                <w:rFonts w:hint="eastAsia"/>
                <w:b w:val="0"/>
                <w:bCs w:val="0"/>
              </w:rPr>
              <w:t xml:space="preserve">特定对象调研 </w:t>
            </w:r>
            <w:r>
              <w:rPr>
                <w:b w:val="0"/>
                <w:bCs w:val="0"/>
              </w:rPr>
              <w:t xml:space="preserve">   </w:t>
            </w:r>
            <w:r>
              <w:rPr>
                <w:rFonts w:hint="eastAsia"/>
                <w:b w:val="0"/>
                <w:bCs w:val="0"/>
                <w:lang w:eastAsia="zh-CN"/>
              </w:rPr>
              <w:t>□</w:t>
            </w:r>
            <w:r>
              <w:rPr>
                <w:rFonts w:hint="eastAsia"/>
                <w:b w:val="0"/>
                <w:bCs w:val="0"/>
              </w:rPr>
              <w:t>分析师会议</w:t>
            </w:r>
          </w:p>
          <w:p w14:paraId="10EE8CD9">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default"/>
                <w:b w:val="0"/>
                <w:bCs w:val="0"/>
                <w:lang w:val="en-US"/>
              </w:rPr>
              <w:t>□</w:t>
            </w:r>
            <w:r>
              <w:rPr>
                <w:rFonts w:hint="eastAsia"/>
                <w:b w:val="0"/>
                <w:bCs w:val="0"/>
              </w:rPr>
              <w:t xml:space="preserve">媒体采访 </w:t>
            </w:r>
            <w:r>
              <w:rPr>
                <w:b w:val="0"/>
                <w:bCs w:val="0"/>
              </w:rPr>
              <w:t xml:space="preserve">       </w:t>
            </w:r>
            <w:r>
              <w:rPr>
                <w:rFonts w:hint="eastAsia"/>
                <w:b w:val="0"/>
                <w:bCs w:val="0"/>
              </w:rPr>
              <w:t>□业绩说明会</w:t>
            </w:r>
          </w:p>
          <w:p w14:paraId="4DE26AEE">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rPr>
              <w:t xml:space="preserve">□新闻发布会 </w:t>
            </w:r>
            <w:r>
              <w:rPr>
                <w:b w:val="0"/>
                <w:bCs w:val="0"/>
              </w:rPr>
              <w:t xml:space="preserve">     </w:t>
            </w:r>
            <w:r>
              <w:rPr>
                <w:rFonts w:hint="eastAsia"/>
                <w:b w:val="0"/>
                <w:bCs w:val="0"/>
                <w:lang w:eastAsia="zh-CN"/>
              </w:rPr>
              <w:t>□</w:t>
            </w:r>
            <w:r>
              <w:rPr>
                <w:rFonts w:hint="eastAsia"/>
                <w:b w:val="0"/>
                <w:bCs w:val="0"/>
              </w:rPr>
              <w:t>路演活动</w:t>
            </w:r>
          </w:p>
          <w:p w14:paraId="4B442AD2">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eastAsia="zh-CN"/>
              </w:rPr>
              <w:t>□</w:t>
            </w:r>
            <w:r>
              <w:rPr>
                <w:rFonts w:hint="eastAsia"/>
                <w:b w:val="0"/>
                <w:bCs w:val="0"/>
              </w:rPr>
              <w:t>现场参观</w:t>
            </w:r>
            <w:r>
              <w:rPr>
                <w:rFonts w:hint="eastAsia"/>
                <w:b w:val="0"/>
                <w:bCs w:val="0"/>
                <w:lang w:val="en-US" w:eastAsia="zh-CN"/>
              </w:rPr>
              <w:t xml:space="preserve">    □</w:t>
            </w:r>
            <w:r>
              <w:rPr>
                <w:rFonts w:hint="eastAsia"/>
                <w:b w:val="0"/>
                <w:bCs w:val="0"/>
              </w:rPr>
              <w:t>其他（</w:t>
            </w:r>
            <w:r>
              <w:rPr>
                <w:rFonts w:hint="eastAsia"/>
                <w:b w:val="0"/>
                <w:bCs w:val="0"/>
                <w:u w:val="thick"/>
              </w:rPr>
              <w:t>请文字说明其他活动内容</w:t>
            </w:r>
            <w:r>
              <w:rPr>
                <w:rFonts w:hint="eastAsia"/>
                <w:b w:val="0"/>
                <w:bCs w:val="0"/>
              </w:rPr>
              <w:t>）</w:t>
            </w:r>
          </w:p>
        </w:tc>
      </w:tr>
      <w:tr w14:paraId="386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91" w:type="dxa"/>
            <w:vAlign w:val="center"/>
          </w:tcPr>
          <w:p w14:paraId="6E15A15F">
            <w:pPr>
              <w:jc w:val="center"/>
            </w:pPr>
            <w:r>
              <w:rPr>
                <w:rFonts w:hint="eastAsia"/>
              </w:rPr>
              <w:t>参与单位名称</w:t>
            </w:r>
          </w:p>
          <w:p w14:paraId="43A893A2">
            <w:pPr>
              <w:jc w:val="center"/>
            </w:pPr>
            <w:r>
              <w:rPr>
                <w:rFonts w:hint="eastAsia"/>
              </w:rPr>
              <w:t>（排名不分先后）</w:t>
            </w:r>
          </w:p>
        </w:tc>
        <w:tc>
          <w:tcPr>
            <w:tcW w:w="5998" w:type="dxa"/>
            <w:shd w:val="clear" w:color="auto" w:fill="auto"/>
            <w:vAlign w:val="center"/>
          </w:tcPr>
          <w:p w14:paraId="7E0806E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平安资管、银华基金、博海汇金资产、华福证券、华金证券</w:t>
            </w:r>
          </w:p>
        </w:tc>
      </w:tr>
      <w:tr w14:paraId="333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91" w:type="dxa"/>
            <w:vAlign w:val="center"/>
          </w:tcPr>
          <w:p w14:paraId="47EE7C87">
            <w:pPr>
              <w:jc w:val="center"/>
            </w:pPr>
            <w:r>
              <w:rPr>
                <w:rFonts w:hint="eastAsia"/>
              </w:rPr>
              <w:t>时间</w:t>
            </w:r>
          </w:p>
        </w:tc>
        <w:tc>
          <w:tcPr>
            <w:tcW w:w="5998" w:type="dxa"/>
            <w:shd w:val="clear" w:color="auto" w:fill="auto"/>
            <w:vAlign w:val="center"/>
          </w:tcPr>
          <w:p w14:paraId="38725E1D">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rPr>
              <w:t>202</w:t>
            </w:r>
            <w:r>
              <w:rPr>
                <w:rFonts w:hint="eastAsia"/>
                <w:b w:val="0"/>
                <w:bCs w:val="0"/>
                <w:lang w:val="en-US" w:eastAsia="zh-CN"/>
              </w:rPr>
              <w:t>5</w:t>
            </w:r>
            <w:r>
              <w:rPr>
                <w:rFonts w:hint="eastAsia"/>
                <w:b w:val="0"/>
                <w:bCs w:val="0"/>
              </w:rPr>
              <w:t>年</w:t>
            </w:r>
            <w:r>
              <w:rPr>
                <w:rFonts w:hint="eastAsia"/>
                <w:b w:val="0"/>
                <w:bCs w:val="0"/>
                <w:lang w:val="en-US" w:eastAsia="zh-CN"/>
              </w:rPr>
              <w:t>4</w:t>
            </w:r>
            <w:r>
              <w:rPr>
                <w:rFonts w:hint="eastAsia"/>
                <w:b w:val="0"/>
                <w:bCs w:val="0"/>
              </w:rPr>
              <w:t>月</w:t>
            </w:r>
            <w:r>
              <w:rPr>
                <w:rFonts w:hint="eastAsia"/>
                <w:b w:val="0"/>
                <w:bCs w:val="0"/>
                <w:lang w:val="en-US" w:eastAsia="zh-CN"/>
              </w:rPr>
              <w:t>9日、4月10日</w:t>
            </w:r>
          </w:p>
        </w:tc>
      </w:tr>
      <w:tr w14:paraId="4A4E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6029F018">
            <w:pPr>
              <w:jc w:val="center"/>
            </w:pPr>
            <w:r>
              <w:rPr>
                <w:rFonts w:hint="eastAsia"/>
              </w:rPr>
              <w:t>上市公司接待人员</w:t>
            </w:r>
          </w:p>
          <w:p w14:paraId="2FE57A4C">
            <w:pPr>
              <w:jc w:val="center"/>
            </w:pPr>
            <w:r>
              <w:rPr>
                <w:rFonts w:hint="eastAsia"/>
              </w:rPr>
              <w:t>姓名</w:t>
            </w:r>
          </w:p>
        </w:tc>
        <w:tc>
          <w:tcPr>
            <w:tcW w:w="5998" w:type="dxa"/>
            <w:shd w:val="clear" w:color="auto" w:fill="auto"/>
            <w:vAlign w:val="top"/>
          </w:tcPr>
          <w:p w14:paraId="2A848C67">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eastAsia="宋体"/>
                <w:b w:val="0"/>
                <w:bCs w:val="0"/>
                <w:lang w:val="en-US" w:eastAsia="zh-CN"/>
              </w:rPr>
            </w:pPr>
            <w:r>
              <w:rPr>
                <w:rFonts w:hint="eastAsia"/>
                <w:b w:val="0"/>
                <w:bCs w:val="0"/>
                <w:lang w:val="en-US" w:eastAsia="zh-CN"/>
              </w:rPr>
              <w:t>董事长/总经理：谢东</w:t>
            </w:r>
          </w:p>
          <w:p w14:paraId="49689779">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b w:val="0"/>
                <w:bCs w:val="0"/>
              </w:rPr>
            </w:pPr>
            <w:r>
              <w:rPr>
                <w:rFonts w:hint="eastAsia"/>
                <w:b w:val="0"/>
                <w:bCs w:val="0"/>
              </w:rPr>
              <w:t>董事/副总/董秘：张艳萍</w:t>
            </w:r>
          </w:p>
          <w:p w14:paraId="6A98351C">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eastAsia="宋体"/>
                <w:b w:val="0"/>
                <w:bCs w:val="0"/>
                <w:lang w:val="en-US" w:eastAsia="zh-CN"/>
              </w:rPr>
            </w:pPr>
            <w:r>
              <w:rPr>
                <w:rFonts w:hint="eastAsia"/>
                <w:b w:val="0"/>
                <w:bCs w:val="0"/>
                <w:lang w:val="en-US" w:eastAsia="zh-CN"/>
              </w:rPr>
              <w:t>副总/核心技术人员：谢炜</w:t>
            </w:r>
          </w:p>
          <w:p w14:paraId="77B3F06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b w:val="0"/>
                <w:bCs w:val="0"/>
                <w:lang w:val="en-US" w:eastAsia="zh-CN"/>
              </w:rPr>
            </w:pPr>
            <w:r>
              <w:rPr>
                <w:rFonts w:hint="eastAsia"/>
                <w:b w:val="0"/>
                <w:bCs w:val="0"/>
                <w:lang w:val="en-US" w:eastAsia="zh-CN"/>
              </w:rPr>
              <w:t>投关总监：潘文韬</w:t>
            </w:r>
          </w:p>
          <w:p w14:paraId="701DF09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柯能新能源副总： 宋友</w:t>
            </w:r>
          </w:p>
        </w:tc>
      </w:tr>
      <w:tr w14:paraId="523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2191" w:type="dxa"/>
            <w:vAlign w:val="center"/>
          </w:tcPr>
          <w:p w14:paraId="37A7996B">
            <w:pPr>
              <w:jc w:val="center"/>
            </w:pPr>
          </w:p>
          <w:p w14:paraId="630BB9DA">
            <w:pPr>
              <w:jc w:val="center"/>
            </w:pPr>
          </w:p>
          <w:p w14:paraId="528ADEED">
            <w:pPr>
              <w:jc w:val="center"/>
            </w:pPr>
          </w:p>
          <w:p w14:paraId="5ED20B69">
            <w:pPr>
              <w:jc w:val="center"/>
            </w:pPr>
            <w:r>
              <w:rPr>
                <w:rFonts w:hint="eastAsia"/>
              </w:rPr>
              <w:t>投资者关系活动主要内容介绍</w:t>
            </w:r>
          </w:p>
        </w:tc>
        <w:tc>
          <w:tcPr>
            <w:tcW w:w="5998" w:type="dxa"/>
            <w:shd w:val="clear" w:color="auto" w:fill="auto"/>
            <w:vAlign w:val="top"/>
          </w:tcPr>
          <w:p w14:paraId="0ED9EF3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电网数智感知业务的优势与市场展望</w:t>
            </w:r>
          </w:p>
          <w:p w14:paraId="42A7C11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r>
              <w:rPr>
                <w:rFonts w:hint="eastAsia"/>
                <w:b w:val="0"/>
                <w:bCs w:val="0"/>
              </w:rPr>
              <w:t>A：公司紧密结合电网数字化、网络化、智能化的发展趋势，已经形成了覆盖“输电、变电、配电”全链路及“高压、超高压、特高压”全电压等级的数十种系列产品，是行业内少数具备物联网感知层、网络层、平台层、应用层设备及系统研发能力的领军企业。</w:t>
            </w:r>
          </w:p>
          <w:p w14:paraId="399B072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lang w:val="en-US" w:eastAsia="zh-CN"/>
              </w:rPr>
              <w:t>国家能源局2024年11月出台的《国家能源局关于加强电力安全治理 以高水平安全保障新型电力系统高质量发展的意见》（国能发安全〔2024〕90号）是我国从国家层面首次专门就全方位加强电力系统运行安全治理出台的政策文件，该《意见》针对性地提出：“深化电力监控系统安全防护能力。建立健全电力监控系统网络安全监测预警机制，丰富监测采集手段，扩展监测覆盖范围，进一步提高网络安全态势感知水平和应急处置能力。”</w:t>
            </w:r>
          </w:p>
          <w:p w14:paraId="583A703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lang w:val="en-US" w:eastAsia="zh-CN"/>
              </w:rPr>
              <w:t>为此，公司在2024年完成了电网数智感知设备的产品迭代，其中自主研发的激光声谱乙炔快速检测装置顺利完成研发及挂网试运行。产品经行业权威组织及专家鉴定为国际领先水平，并被评为国内首台/套产品，填补了国内电力设备油中乙炔分钟级在线快速诊断领域的技术空白，目前已在电网变压器状态监测中规模化部署，助力电力设备监测向“主动安全”模式转型提升。</w:t>
            </w:r>
          </w:p>
          <w:p w14:paraId="1AE62E0C">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eastAsia="宋体"/>
                <w:b w:val="0"/>
                <w:bCs w:val="0"/>
                <w:lang w:val="en-US" w:eastAsia="zh-CN"/>
              </w:rPr>
            </w:pPr>
            <w:r>
              <w:rPr>
                <w:rFonts w:hint="eastAsia"/>
                <w:b w:val="0"/>
                <w:bCs w:val="0"/>
                <w:lang w:val="en-US" w:eastAsia="zh-CN"/>
              </w:rPr>
              <w:t>不仅如此，公司还在去年针对国内电网类客户开拓了新销售渠道，为新产品的推广提供了便利。</w:t>
            </w:r>
          </w:p>
          <w:p w14:paraId="4855D36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p>
          <w:p w14:paraId="1173160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现阶段钙钛矿光伏业务的产品与应用场景</w:t>
            </w:r>
          </w:p>
          <w:p w14:paraId="0C4B6CD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r>
              <w:rPr>
                <w:rFonts w:hint="eastAsia"/>
                <w:b w:val="0"/>
                <w:bCs w:val="0"/>
              </w:rPr>
              <w:t>A：</w:t>
            </w:r>
            <w:r>
              <w:rPr>
                <w:rFonts w:hint="eastAsia"/>
                <w:b w:val="0"/>
                <w:bCs w:val="0"/>
                <w:lang w:val="en-US" w:eastAsia="zh-CN"/>
              </w:rPr>
              <w:t>公司根据当前下游客户的需求，推出了叠层及单结钙钛矿光伏组件系列产品，主要应用于BIPV、建筑屋顶、立面及光储充一体化充电站等多个场景</w:t>
            </w:r>
            <w:r>
              <w:rPr>
                <w:rFonts w:hint="eastAsia"/>
                <w:b w:val="0"/>
                <w:bCs w:val="0"/>
              </w:rPr>
              <w:t>。</w:t>
            </w:r>
          </w:p>
          <w:p w14:paraId="126FAAD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lang w:val="en-US" w:eastAsia="zh-CN"/>
              </w:rPr>
              <w:t>公司于近期成功签订杭州市钱塘区国产宽体客机零部件生产厂房分布式钙钛矿组件采购合同，安装面积约10万㎡，为公司钙钛矿组件首次实现MW级场景的商业化应用。</w:t>
            </w:r>
          </w:p>
          <w:p w14:paraId="0CBB4A5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p>
          <w:p w14:paraId="06657F4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钙钛矿光伏的团队合作及在研项目情况</w:t>
            </w:r>
          </w:p>
          <w:p w14:paraId="2D16B47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rPr>
              <w:t>A：公司</w:t>
            </w:r>
            <w:r>
              <w:rPr>
                <w:rFonts w:hint="eastAsia"/>
                <w:b w:val="0"/>
                <w:bCs w:val="0"/>
                <w:lang w:val="en-US" w:eastAsia="zh-CN"/>
              </w:rPr>
              <w:t>于去年11月投产的百兆瓦级钙钛矿大面积组件生产线由公司的控股公司杭州柯能新能源有限公司负责运营，柯能新能源成立于2023年9月，是专注第三代光伏组件研发及产业化的科技型创新企业。</w:t>
            </w:r>
          </w:p>
          <w:p w14:paraId="3899D8F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lang w:val="en-US" w:eastAsia="zh-CN"/>
              </w:rPr>
              <w:t>公司目前已与中科院纳米所、杭州电子科技大学、中国计量大学、众能光电等单位的钙钛矿领域核心科研团队进行了深度合作。在现阶段，公司的技术团队不仅成功推进100MW钙钛矿大面积组件中试产线的产业化落地，还致力于高效新型柔性钙钛矿薄膜光伏电池的关键技术研究，以及钙钛矿大面积柔性组件低温制备方法的探索，并承担浙江省科技厅重大科技专项“尖兵领雁+X”研发攻关计划（攻关计划名称：高效新型柔性钙钛矿薄膜光伏电池关键技术），为公司在钙钛矿光伏领域的技术发展奠定基础。</w:t>
            </w:r>
          </w:p>
          <w:p w14:paraId="0E8BCC3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r>
              <w:rPr>
                <w:rFonts w:hint="default"/>
                <w:b w:val="0"/>
                <w:bCs w:val="0"/>
                <w:lang w:val="en-US" w:eastAsia="zh-CN"/>
              </w:rPr>
              <w:t>公司</w:t>
            </w:r>
            <w:r>
              <w:rPr>
                <w:rFonts w:hint="eastAsia"/>
                <w:b w:val="0"/>
                <w:bCs w:val="0"/>
                <w:lang w:val="en-US" w:eastAsia="zh-CN"/>
              </w:rPr>
              <w:t>还</w:t>
            </w:r>
            <w:r>
              <w:rPr>
                <w:rFonts w:hint="default"/>
                <w:b w:val="0"/>
                <w:bCs w:val="0"/>
                <w:lang w:val="en-US" w:eastAsia="zh-CN"/>
              </w:rPr>
              <w:t>深入研究钙钛矿材料和大尺寸量产技术等行业难题，生产制备的650mm*1200mm单结钙钛矿刚性组件经全球权威检测机构TÜV认证效率为21.1%，达到行业先进水平。公司在钙钛矿组件的材料改进、制备方法、封装工艺、生产装备等方面已申请专利14项，其中5项发明专利和2项实用新型已获授权，另外6项发明专利已进入实质审查阶段。</w:t>
            </w:r>
          </w:p>
          <w:p w14:paraId="238DF91F">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b w:val="0"/>
                <w:bCs w:val="0"/>
              </w:rPr>
            </w:pPr>
          </w:p>
          <w:p w14:paraId="2184790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Q：公司六维力传感器</w:t>
            </w:r>
            <w:r>
              <w:rPr>
                <w:rFonts w:hint="eastAsia"/>
                <w:b w:val="0"/>
                <w:bCs w:val="0"/>
                <w:lang w:val="en-US" w:eastAsia="zh-CN"/>
              </w:rPr>
              <w:t>的研发背景与进展</w:t>
            </w:r>
          </w:p>
          <w:p w14:paraId="1F24973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r>
              <w:rPr>
                <w:rFonts w:hint="eastAsia"/>
                <w:b w:val="0"/>
                <w:bCs w:val="0"/>
              </w:rPr>
              <w:t>A：公司主业电气智能感知设备主要是由智能传感器+数字化平台组成，已陆续开发了覆盖声、电、光、磁、热、气等数十种传感器，积累了丰富的传感器开发及应用经验，广泛用于高压、超高压、特高压的各类电气设备感知，其灵敏度和精度及其可靠性要求较高。公司凭借</w:t>
            </w:r>
            <w:r>
              <w:rPr>
                <w:rFonts w:hint="eastAsia"/>
                <w:b w:val="0"/>
                <w:bCs w:val="0"/>
                <w:lang w:val="en-US" w:eastAsia="zh-CN"/>
              </w:rPr>
              <w:t>十多年</w:t>
            </w:r>
            <w:r>
              <w:rPr>
                <w:rFonts w:hint="eastAsia"/>
                <w:b w:val="0"/>
                <w:bCs w:val="0"/>
              </w:rPr>
              <w:t>传感器</w:t>
            </w:r>
            <w:r>
              <w:rPr>
                <w:rFonts w:hint="eastAsia"/>
                <w:b w:val="0"/>
                <w:bCs w:val="0"/>
                <w:lang w:val="en-US" w:eastAsia="zh-CN"/>
              </w:rPr>
              <w:t>研发及应用</w:t>
            </w:r>
            <w:r>
              <w:rPr>
                <w:rFonts w:hint="eastAsia"/>
                <w:b w:val="0"/>
                <w:bCs w:val="0"/>
              </w:rPr>
              <w:t>的核心优势，在原有的力位传感器解耦算法、多维数据处理能力和微弱信号采集的基础上，增加了力学的感知部分。</w:t>
            </w:r>
          </w:p>
          <w:p w14:paraId="694F7BE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b w:val="0"/>
                <w:bCs w:val="0"/>
                <w:sz w:val="24"/>
                <w:szCs w:val="24"/>
                <w:lang w:val="en-US" w:eastAsia="zh-CN" w:bidi="ar-SA"/>
              </w:rPr>
            </w:pPr>
            <w:r>
              <w:rPr>
                <w:rFonts w:hint="eastAsia"/>
                <w:b w:val="0"/>
                <w:bCs w:val="0"/>
                <w:lang w:val="en-US" w:eastAsia="zh-CN"/>
              </w:rPr>
              <w:t>公司该产品的研发正稳步推进，目前正处于老化内测阶段，贴片与标定等生产环节的自动化工艺正同步研发中，且相关小批量试产设备已陆续到场。公司将于近期启动下游客户的适配送样，预计今年下半年会产生相应收入。</w:t>
            </w:r>
          </w:p>
        </w:tc>
      </w:tr>
      <w:tr w14:paraId="2F3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1DFAFDF0"/>
          <w:p w14:paraId="33D06E0F">
            <w:pPr>
              <w:jc w:val="center"/>
            </w:pPr>
            <w:r>
              <w:rPr>
                <w:rFonts w:hint="eastAsia"/>
              </w:rPr>
              <w:t>附件清单（如有）</w:t>
            </w:r>
          </w:p>
          <w:p w14:paraId="582DBA58"/>
        </w:tc>
        <w:tc>
          <w:tcPr>
            <w:tcW w:w="5998" w:type="dxa"/>
            <w:vAlign w:val="top"/>
          </w:tcPr>
          <w:p w14:paraId="1B6C673A">
            <w:pPr>
              <w:jc w:val="left"/>
              <w:rPr>
                <w:b w:val="0"/>
                <w:bCs w:val="0"/>
              </w:rPr>
            </w:pPr>
          </w:p>
          <w:p w14:paraId="5BB4C4C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eastAsia="宋体"/>
                <w:b w:val="0"/>
                <w:bCs w:val="0"/>
                <w:lang w:eastAsia="zh-CN"/>
              </w:rPr>
            </w:pPr>
            <w:r>
              <w:rPr>
                <w:rFonts w:hint="eastAsia"/>
                <w:b w:val="0"/>
                <w:bCs w:val="0"/>
              </w:rPr>
              <w:t>无</w:t>
            </w:r>
          </w:p>
        </w:tc>
      </w:tr>
    </w:tbl>
    <w:p w14:paraId="43964E6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00D61"/>
    <w:rsid w:val="09D31116"/>
    <w:rsid w:val="1D282E08"/>
    <w:rsid w:val="24874EB7"/>
    <w:rsid w:val="297F7151"/>
    <w:rsid w:val="4E09538B"/>
    <w:rsid w:val="4ED00D61"/>
    <w:rsid w:val="5A0B696B"/>
    <w:rsid w:val="5FC123DD"/>
    <w:rsid w:val="6C36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b/>
      <w:bCs/>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1190</Words>
  <Characters>1219</Characters>
  <Lines>0</Lines>
  <Paragraphs>0</Paragraphs>
  <TotalTime>0</TotalTime>
  <ScaleCrop>false</ScaleCrop>
  <LinksUpToDate>false</LinksUpToDate>
  <CharactersWithSpaces>1260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2025-02-28T09:13:00Z</dcterms:created>
  <dc:creator>梨呀</dc:creator>
  <cp:lastModifiedBy>梨呀</cp:lastModifiedBy>
  <dcterms:modified xsi:type="dcterms:W3CDTF">2025-04-10T11:32:28Z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78817F55F1484056A0E1B9FC414806A5_11</vt:lpwstr>
  </property>
  <property fmtid="{D5CDD505-2E9C-101B-9397-08002B2CF9AE}" pid="4" name="KSOTemplateDocerSaveRecord">
    <vt:lpwstr>eyJoZGlkIjoiOGI4NjI5OTBmMDM1ODFlMDkzNDFlZTFiMWNhZWU5ZTMiLCJ1c2VySWQiOiI4ODA1OTczODAifQ==</vt:lpwstr>
  </property>
</Properties>
</file>