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220" w:line="259" w:lineRule="auto"/>
        <w:jc w:val="left"/>
        <w:textAlignment w:val="baseline"/>
        <w:rPr>
          <w:rFonts w:hint="eastAsia" w:ascii="Times New Roman" w:hAnsi="Times New Roman" w:eastAsia="宋体" w:cs="Times New Roman"/>
          <w:b/>
          <w:sz w:val="22"/>
          <w:lang w:val="en-US" w:eastAsia="zh-CN"/>
        </w:rPr>
      </w:pPr>
      <w:r>
        <w:rPr>
          <w:rFonts w:ascii="Times New Roman" w:hAnsi="Times New Roman" w:eastAsia="宋体" w:cs="Times New Roman"/>
          <w:b/>
          <w:sz w:val="24"/>
        </w:rPr>
        <w:t>证券代码：688005          证券简称：容百科技          编号：202</w:t>
      </w:r>
      <w:r>
        <w:rPr>
          <w:rFonts w:hint="eastAsia" w:ascii="Times New Roman" w:hAnsi="Times New Roman" w:eastAsia="宋体" w:cs="Times New Roman"/>
          <w:b/>
          <w:sz w:val="24"/>
          <w:lang w:val="en-US" w:eastAsia="zh-CN"/>
        </w:rPr>
        <w:t>5</w:t>
      </w:r>
      <w:r>
        <w:rPr>
          <w:rFonts w:ascii="Times New Roman" w:hAnsi="Times New Roman" w:eastAsia="宋体" w:cs="Times New Roman"/>
          <w:b/>
          <w:sz w:val="24"/>
        </w:rPr>
        <w:t>-00</w:t>
      </w:r>
      <w:r>
        <w:rPr>
          <w:rFonts w:hint="eastAsia" w:ascii="Times New Roman" w:hAnsi="Times New Roman" w:eastAsia="宋体" w:cs="Times New Roman"/>
          <w:b/>
          <w:sz w:val="24"/>
          <w:lang w:val="en-US" w:eastAsia="zh-CN"/>
        </w:rPr>
        <w:t>1</w:t>
      </w:r>
    </w:p>
    <w:p>
      <w:pPr>
        <w:widowControl/>
        <w:spacing w:after="217" w:line="259" w:lineRule="auto"/>
        <w:ind w:left="4153"/>
        <w:jc w:val="left"/>
        <w:textAlignment w:val="baseline"/>
        <w:rPr>
          <w:rFonts w:ascii="Times New Roman" w:hAnsi="Times New Roman" w:eastAsia="宋体" w:cs="Times New Roman"/>
          <w:sz w:val="22"/>
        </w:rPr>
      </w:pPr>
      <w:r>
        <w:rPr>
          <w:rFonts w:ascii="Times New Roman" w:hAnsi="Times New Roman" w:eastAsia="宋体" w:cs="Times New Roman"/>
          <w:sz w:val="24"/>
        </w:rPr>
        <w:t xml:space="preserve"> </w:t>
      </w:r>
    </w:p>
    <w:p>
      <w:pPr>
        <w:widowControl/>
        <w:spacing w:line="259" w:lineRule="auto"/>
        <w:jc w:val="center"/>
        <w:textAlignment w:val="baseline"/>
        <w:rPr>
          <w:rFonts w:ascii="Times New Roman" w:hAnsi="Times New Roman" w:eastAsia="宋体" w:cs="Times New Roman"/>
          <w:b/>
          <w:sz w:val="32"/>
        </w:rPr>
      </w:pPr>
      <w:r>
        <w:rPr>
          <w:rFonts w:ascii="Times New Roman" w:hAnsi="Times New Roman" w:eastAsia="宋体" w:cs="Times New Roman"/>
          <w:b/>
          <w:sz w:val="32"/>
        </w:rPr>
        <w:t>宁波容百新能源科技股份有限公司</w:t>
      </w:r>
    </w:p>
    <w:p>
      <w:pPr>
        <w:widowControl/>
        <w:spacing w:line="259" w:lineRule="auto"/>
        <w:jc w:val="center"/>
        <w:textAlignment w:val="baseline"/>
        <w:rPr>
          <w:rFonts w:ascii="Times New Roman" w:hAnsi="Times New Roman" w:eastAsia="宋体" w:cs="Times New Roman"/>
          <w:b/>
          <w:sz w:val="32"/>
        </w:rPr>
      </w:pPr>
      <w:r>
        <w:rPr>
          <w:rFonts w:ascii="Times New Roman" w:hAnsi="Times New Roman" w:eastAsia="宋体" w:cs="Times New Roman"/>
          <w:b/>
          <w:sz w:val="32"/>
        </w:rPr>
        <w:t>投资者关系活动记录表</w:t>
      </w:r>
    </w:p>
    <w:p>
      <w:pPr>
        <w:widowControl/>
        <w:spacing w:line="259" w:lineRule="auto"/>
        <w:ind w:left="1179" w:right="105"/>
        <w:jc w:val="right"/>
        <w:textAlignment w:val="baseline"/>
        <w:rPr>
          <w:rFonts w:ascii="Times New Roman" w:hAnsi="Times New Roman" w:eastAsia="宋体" w:cs="Times New Roman"/>
          <w:sz w:val="22"/>
        </w:rPr>
      </w:pPr>
    </w:p>
    <w:tbl>
      <w:tblPr>
        <w:tblStyle w:val="15"/>
        <w:tblW w:w="8788" w:type="dxa"/>
        <w:jc w:val="center"/>
        <w:tblLayout w:type="fixed"/>
        <w:tblCellMar>
          <w:top w:w="0" w:type="dxa"/>
          <w:left w:w="108" w:type="dxa"/>
          <w:bottom w:w="41" w:type="dxa"/>
          <w:right w:w="0" w:type="dxa"/>
        </w:tblCellMar>
      </w:tblPr>
      <w:tblGrid>
        <w:gridCol w:w="1281"/>
        <w:gridCol w:w="7507"/>
      </w:tblGrid>
      <w:tr>
        <w:tblPrEx>
          <w:tblCellMar>
            <w:top w:w="0" w:type="dxa"/>
            <w:left w:w="108" w:type="dxa"/>
            <w:bottom w:w="41" w:type="dxa"/>
            <w:right w:w="0" w:type="dxa"/>
          </w:tblCellMar>
        </w:tblPrEx>
        <w:trPr>
          <w:trHeight w:val="2480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投资者关系活动类别</w:t>
            </w:r>
          </w:p>
        </w:tc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napToGrid w:val="0"/>
              <w:spacing w:line="360" w:lineRule="auto"/>
              <w:jc w:val="left"/>
              <w:textAlignment w:val="baseline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特定对象调研        □分析师会议 </w:t>
            </w:r>
          </w:p>
          <w:p>
            <w:pPr>
              <w:widowControl/>
              <w:snapToGrid w:val="0"/>
              <w:spacing w:line="360" w:lineRule="auto"/>
              <w:jc w:val="left"/>
              <w:textAlignment w:val="baseline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□媒体采访            □业绩说明会 </w:t>
            </w:r>
          </w:p>
          <w:p>
            <w:pPr>
              <w:widowControl/>
              <w:snapToGrid w:val="0"/>
              <w:spacing w:line="360" w:lineRule="auto"/>
              <w:jc w:val="left"/>
              <w:textAlignment w:val="baseline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□新闻发布会          □路演活动 </w:t>
            </w:r>
          </w:p>
          <w:p>
            <w:pPr>
              <w:widowControl/>
              <w:snapToGrid w:val="0"/>
              <w:spacing w:line="360" w:lineRule="auto"/>
              <w:jc w:val="left"/>
              <w:textAlignment w:val="baseline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□现场参观            □一对一沟通 </w:t>
            </w:r>
          </w:p>
          <w:p>
            <w:pPr>
              <w:widowControl/>
              <w:snapToGrid w:val="0"/>
              <w:spacing w:line="360" w:lineRule="auto"/>
              <w:jc w:val="left"/>
              <w:textAlignment w:val="baseline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□券商策略会          ■其他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u w:val="single"/>
              </w:rPr>
              <w:t xml:space="preserve"> 投资者电话交流会 </w:t>
            </w:r>
          </w:p>
        </w:tc>
      </w:tr>
      <w:tr>
        <w:tblPrEx>
          <w:tblCellMar>
            <w:top w:w="0" w:type="dxa"/>
            <w:left w:w="108" w:type="dxa"/>
            <w:bottom w:w="41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ind w:right="108"/>
              <w:jc w:val="center"/>
              <w:textAlignment w:val="baseline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参与单位及人员</w:t>
            </w:r>
          </w:p>
        </w:tc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textAlignment w:val="baseline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共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48位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机构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投资者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，详见附件</w:t>
            </w:r>
          </w:p>
        </w:tc>
      </w:tr>
      <w:tr>
        <w:tblPrEx>
          <w:tblCellMar>
            <w:top w:w="0" w:type="dxa"/>
            <w:left w:w="108" w:type="dxa"/>
            <w:bottom w:w="41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ind w:right="108"/>
              <w:jc w:val="center"/>
              <w:textAlignment w:val="baseline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textAlignment w:val="baseline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10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41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ind w:right="108"/>
              <w:jc w:val="center"/>
              <w:textAlignment w:val="baseline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textAlignment w:val="baseline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电话会</w:t>
            </w:r>
          </w:p>
        </w:tc>
      </w:tr>
      <w:tr>
        <w:tblPrEx>
          <w:tblCellMar>
            <w:top w:w="0" w:type="dxa"/>
            <w:left w:w="108" w:type="dxa"/>
            <w:bottom w:w="41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ind w:right="108"/>
              <w:jc w:val="center"/>
              <w:textAlignment w:val="baseline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接待人员</w:t>
            </w:r>
          </w:p>
        </w:tc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副董事长 刘相烈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、财务负责人 杨扬、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钠电事业部总经理 王尊志、锰铁锂事业部总经理 李积刚、中央研究院院长助理 刘瑞、董事会秘书 俞济芸。</w:t>
            </w:r>
          </w:p>
        </w:tc>
      </w:tr>
      <w:tr>
        <w:tblPrEx>
          <w:tblCellMar>
            <w:top w:w="0" w:type="dxa"/>
            <w:left w:w="108" w:type="dxa"/>
            <w:bottom w:w="41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ind w:right="108"/>
              <w:jc w:val="center"/>
              <w:textAlignment w:val="baseline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核心要点</w:t>
            </w:r>
          </w:p>
          <w:p>
            <w:pPr>
              <w:widowControl/>
              <w:snapToGrid w:val="0"/>
              <w:ind w:right="108"/>
              <w:jc w:val="center"/>
              <w:textAlignment w:val="baseline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说明</w:t>
            </w:r>
          </w:p>
        </w:tc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312" w:beforeLines="100" w:line="360" w:lineRule="auto"/>
              <w:ind w:firstLine="482" w:firstLineChars="200"/>
              <w:textAlignment w:val="baseline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2024年年度经营情况</w:t>
            </w:r>
          </w:p>
          <w:p>
            <w:pPr>
              <w:snapToGrid w:val="0"/>
              <w:spacing w:before="156" w:beforeLines="50" w:after="156" w:afterLines="50" w:line="312" w:lineRule="auto"/>
              <w:ind w:firstLine="480" w:firstLineChars="200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报告期内，公司经营业绩逐季提升，利润总额及单吨盈利能力持续改善。随着第四季度韩国工厂单月满产，海外客户销量以及超高镍产品销售占比的进一步提高，最终实现全年营业收入150.88亿元，净利润3.29亿元。</w:t>
            </w:r>
          </w:p>
          <w:p>
            <w:pPr>
              <w:snapToGrid w:val="0"/>
              <w:spacing w:before="156" w:beforeLines="50" w:after="156" w:afterLines="50" w:line="312" w:lineRule="auto"/>
              <w:ind w:firstLine="480" w:firstLineChars="200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报告期内，公司持续加大研发投入力度，研发投入4.24亿元，同比增长约20%。公司现有专利累计申请总量达1206项，国内外专利累计授权数量达597项。专利范围覆盖产业链上下游领域。</w:t>
            </w:r>
          </w:p>
          <w:p>
            <w:pPr>
              <w:snapToGrid w:val="0"/>
              <w:spacing w:before="156" w:beforeLines="50" w:after="156" w:afterLines="50" w:line="312" w:lineRule="auto"/>
              <w:ind w:firstLine="480" w:firstLineChars="200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回顾2024年，除了经营业绩和研发投入的持续提升，公司在产品及客户结构优化、钠电锰铁锂等新业务领域、全球布局等方面，均取得积极进展。</w:t>
            </w:r>
          </w:p>
          <w:p>
            <w:pPr>
              <w:snapToGrid w:val="0"/>
              <w:spacing w:before="156" w:beforeLines="50" w:after="156" w:afterLines="50" w:line="312" w:lineRule="auto"/>
              <w:ind w:firstLine="482" w:firstLineChars="200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1、三元正极业务</w:t>
            </w:r>
          </w:p>
          <w:p>
            <w:pPr>
              <w:snapToGrid w:val="0"/>
              <w:spacing w:before="156" w:beforeLines="50" w:after="156" w:afterLines="50" w:line="312" w:lineRule="auto"/>
              <w:ind w:firstLine="480" w:firstLineChars="200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报告期内，公司三元正极材料销量12万吨，逆势增长20%，全球市占率超12%，较2023年进一步提升2个百分点，连续四年保持全球第一。</w:t>
            </w:r>
          </w:p>
          <w:p>
            <w:pPr>
              <w:snapToGrid w:val="0"/>
              <w:spacing w:before="156" w:beforeLines="50" w:after="156" w:afterLines="50" w:line="312" w:lineRule="auto"/>
              <w:ind w:firstLine="480" w:firstLineChars="200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在业务规模持续提升的基础上，公司客户及产品结构都得到明显改善。2024年，公司海外客户累计销量首次超过2万吨，9系以上超高镍产品出货达到2.7万吨，占比提升至23%。此外，报告期内，公司中镍高电压系列产品亦得到头部客户认可，将为三元材料销量的持续稳健增长提供新的发力点。</w:t>
            </w:r>
          </w:p>
          <w:p>
            <w:pPr>
              <w:snapToGrid w:val="0"/>
              <w:spacing w:before="156" w:beforeLines="50" w:after="156" w:afterLines="50" w:line="312" w:lineRule="auto"/>
              <w:ind w:firstLine="480" w:firstLineChars="200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2024年，公司在前驱体、锰铁锂、钠电等战略性业务投入约1.75亿元，战略业务上的持续坚定投入，有助于实现公司的战略布局和客户卡位。剔除战略性业务投入后，三元正极业务全年盈利5.04亿元，随着2025年海外产能持续放量以及海外客户的需求释放，公司盈利能力将进一步提升。</w:t>
            </w:r>
          </w:p>
          <w:p>
            <w:pPr>
              <w:snapToGrid w:val="0"/>
              <w:spacing w:before="156" w:beforeLines="50" w:after="156" w:afterLines="50" w:line="312" w:lineRule="auto"/>
              <w:ind w:firstLine="482" w:firstLineChars="200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2、磷酸锰铁锂业务</w:t>
            </w:r>
          </w:p>
          <w:p>
            <w:pPr>
              <w:snapToGrid w:val="0"/>
              <w:spacing w:before="156" w:beforeLines="50" w:after="156" w:afterLines="50" w:line="312" w:lineRule="auto"/>
              <w:ind w:firstLine="480" w:firstLineChars="200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报告期内，随着电动卡车等商用车市场的发展，锰铁锂产品在大动力领域的销量大幅提升，公司磷酸锰铁锂产品出货同比增长超100%，连续两年保持行业市场占有率第一。</w:t>
            </w:r>
          </w:p>
          <w:p>
            <w:pPr>
              <w:snapToGrid w:val="0"/>
              <w:spacing w:before="156" w:beforeLines="50" w:after="156" w:afterLines="50" w:line="312" w:lineRule="auto"/>
              <w:ind w:firstLine="480" w:firstLineChars="200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公司在多家客户中均为一供地位，一代产品获得头部动力电池企业近万辆汽车订单，实现EV领域量产突破。二代产品已完成论证与一阶段定型，单吨瓦时成本较磷酸铁锂低10%，获得了客户充分认可，完成批稳验证后，预计2025年将完成产线改造，实现批量生产与交付。</w:t>
            </w:r>
          </w:p>
          <w:p>
            <w:pPr>
              <w:snapToGrid w:val="0"/>
              <w:spacing w:before="156" w:beforeLines="50" w:after="156" w:afterLines="50" w:line="312" w:lineRule="auto"/>
              <w:ind w:firstLine="482" w:firstLineChars="200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3、钠电业务</w:t>
            </w:r>
          </w:p>
          <w:p>
            <w:pPr>
              <w:snapToGrid w:val="0"/>
              <w:spacing w:before="156" w:beforeLines="50" w:after="156" w:afterLines="50" w:line="312" w:lineRule="auto"/>
              <w:ind w:firstLine="480" w:firstLineChars="200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报告期内，公司钠电正极产品开发取得较大突破，各项性能参数、工艺稳定性和成本控制等综合指标显著提升，在动力、储能、启停电源等领域已在头部电池厂商卡住领先位置，年出货量行业领先。</w:t>
            </w:r>
          </w:p>
          <w:p>
            <w:pPr>
              <w:snapToGrid w:val="0"/>
              <w:spacing w:before="156" w:beforeLines="50" w:after="156" w:afterLines="50" w:line="312" w:lineRule="auto"/>
              <w:ind w:firstLine="480" w:firstLineChars="200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2025年初，公司接连获得3000吨层状氧化物正极材料订单、数百吨聚阴离子正极材料订单，并立即启动量产交付流程；此外，公司已开始在湖北仙桃新建年产6000吨钠电正极材料生产线，以满足市场头部战略客户需求。</w:t>
            </w:r>
          </w:p>
          <w:p>
            <w:pPr>
              <w:snapToGrid w:val="0"/>
              <w:spacing w:before="156" w:beforeLines="50" w:after="156" w:afterLines="50" w:line="312" w:lineRule="auto"/>
              <w:ind w:firstLine="482" w:firstLineChars="200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4、前驱体业务</w:t>
            </w:r>
          </w:p>
          <w:p>
            <w:pPr>
              <w:snapToGrid w:val="0"/>
              <w:spacing w:before="156" w:beforeLines="50" w:after="156" w:afterLines="50" w:line="312" w:lineRule="auto"/>
              <w:ind w:firstLine="480" w:firstLineChars="200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前驱体板块作为公司供应链的重要组成部分，多年来与正极业务协同发展，提升公司综合竞争力。报告期内，前驱体业务成功推动公司正极与国内外知名客户的高镍/超高镍实现开发合作，前驱体产品也一同进入导入阶段。公司国内外前驱体产线均通过国际顶级客户的认证审核，标志着公司前驱体产品在技术与质量上已达到全球一流水准。</w:t>
            </w:r>
          </w:p>
          <w:p>
            <w:pPr>
              <w:snapToGrid w:val="0"/>
              <w:spacing w:before="156" w:beforeLines="50" w:after="156" w:afterLines="50" w:line="312" w:lineRule="auto"/>
              <w:ind w:firstLine="482" w:firstLineChars="200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5、全球化进展</w:t>
            </w:r>
          </w:p>
          <w:p>
            <w:pPr>
              <w:snapToGrid w:val="0"/>
              <w:spacing w:before="156" w:beforeLines="50" w:after="156" w:afterLines="50" w:line="312" w:lineRule="auto"/>
              <w:ind w:firstLine="480" w:firstLineChars="200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报告期内，随着全球化战略的深入推进，公司海外发展成果丰硕，布局成形：</w:t>
            </w:r>
          </w:p>
          <w:p>
            <w:pPr>
              <w:snapToGrid w:val="0"/>
              <w:spacing w:before="156" w:beforeLines="50" w:after="156" w:afterLines="50" w:line="312" w:lineRule="auto"/>
              <w:ind w:firstLine="480" w:firstLineChars="200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客户端：新开发日韩、欧洲及北美国际客户57家；签订了多份国际客户开发协议，战略合作协议；韩国工厂获得日本客户认证许可，开始量产，同时被正式导入日韩知名电池企业供应链。</w:t>
            </w:r>
          </w:p>
          <w:p>
            <w:pPr>
              <w:snapToGrid w:val="0"/>
              <w:spacing w:before="156" w:beforeLines="50" w:after="156" w:afterLines="50" w:line="312" w:lineRule="auto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制造端：韩国区域，公司已建成年产2万吨高镍三元，6000吨前驱体的产能布局，另有4万吨高镍产能已经完成建设，预计将在2025年上半年实现试生产；欧洲区域，公司通过投资并购，完成波兰基地的布局，首期2万吨中/高镍三元材料项目建设稳步推进中，有望2025年内完成主体工程；北美区域，公司已完成北美子公司注册，通过一年多的选址和准备工作，北美项目进入启动阶段。</w:t>
            </w:r>
          </w:p>
        </w:tc>
      </w:tr>
      <w:tr>
        <w:tblPrEx>
          <w:tblCellMar>
            <w:top w:w="0" w:type="dxa"/>
            <w:left w:w="108" w:type="dxa"/>
            <w:bottom w:w="41" w:type="dxa"/>
            <w:right w:w="0" w:type="dxa"/>
          </w:tblCellMar>
        </w:tblPrEx>
        <w:trPr>
          <w:trHeight w:val="2901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ind w:right="110"/>
              <w:jc w:val="center"/>
              <w:textAlignment w:val="baseline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投资者关系活动主要内容介绍</w:t>
            </w:r>
          </w:p>
        </w:tc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 w:val="0"/>
              <w:spacing w:before="156" w:beforeLines="50" w:after="156" w:afterLines="50" w:line="312" w:lineRule="auto"/>
              <w:ind w:firstLine="482" w:firstLineChars="200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问答环节</w:t>
            </w:r>
          </w:p>
          <w:p>
            <w:pPr>
              <w:snapToGrid w:val="0"/>
              <w:spacing w:before="156" w:beforeLines="50" w:after="156" w:afterLines="50" w:line="312" w:lineRule="auto"/>
              <w:ind w:firstLine="482" w:firstLineChars="200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一、在美国加征关税的背景下，中国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的海外产能存在哪些风险？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公司的韩国工厂如何应对？</w:t>
            </w:r>
          </w:p>
          <w:p>
            <w:pPr>
              <w:snapToGrid w:val="0"/>
              <w:spacing w:before="156" w:beforeLines="50" w:after="156" w:afterLines="50" w:line="312" w:lineRule="auto"/>
              <w:ind w:firstLine="480" w:firstLineChars="200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答：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目前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美国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关税政策变动较大，近期多个国家获得90天关税暂缓期，韩国在此期间实行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10%关税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政策。韩国作为美国的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FTA国家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之一，此前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享受零关税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政策，后续美国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对韩加征关税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有望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低于其他国家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，韩国仍将处于关税洼地。</w:t>
            </w:r>
          </w:p>
          <w:p>
            <w:pPr>
              <w:snapToGrid w:val="0"/>
              <w:spacing w:before="156" w:beforeLines="50" w:after="156" w:afterLines="50" w:line="312" w:lineRule="auto"/>
              <w:ind w:firstLine="480" w:firstLineChars="200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公司在韩国已建成一期2万吨/年三元正极材料产能并于24年Q4实现单月满产，二期4万吨/年三元正极材料产能即将于25年上半年试生产。公司在美建厂的选址和准备工作正在有序推进中。</w:t>
            </w:r>
          </w:p>
          <w:p>
            <w:pPr>
              <w:snapToGrid w:val="0"/>
              <w:spacing w:before="156" w:beforeLines="50" w:after="156" w:afterLines="50" w:line="312" w:lineRule="auto"/>
              <w:ind w:firstLine="482" w:firstLineChars="200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二、如何展望中长期三元市场的份额趋势？</w:t>
            </w:r>
          </w:p>
          <w:p>
            <w:pPr>
              <w:snapToGrid w:val="0"/>
              <w:spacing w:before="156" w:beforeLines="50" w:after="156" w:afterLines="50" w:line="312" w:lineRule="auto"/>
              <w:ind w:firstLine="480" w:firstLineChars="200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答：公司始终坚定看好高镍/超高镍三元材料的市场综合竞争力，从全球范围来看，未来高镍/超高镍三元的市场份额一定会稳步提升。</w:t>
            </w:r>
          </w:p>
          <w:p>
            <w:pPr>
              <w:snapToGrid w:val="0"/>
              <w:spacing w:before="156" w:beforeLines="50" w:after="156" w:afterLines="50" w:line="312" w:lineRule="auto"/>
              <w:ind w:firstLine="480" w:firstLineChars="200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首先，随着4680大圆柱电池、固态、低空飞行、机器人等新兴市场的长足发展，这些领域对更高能量密度和更高功率性能的高镍/超高镍三元提出了明确需求。2024年，公司9系以上超高镍产品出货达到2.7万吨，占比提升至23%。作为高镍三元材料的龙头企业，公司率先实现了相关新兴市场的卡位，为公司未来业务的持续增长，带来了新的支撑。</w:t>
            </w:r>
          </w:p>
          <w:p>
            <w:pPr>
              <w:snapToGrid w:val="0"/>
              <w:spacing w:before="156" w:beforeLines="50" w:after="156" w:afterLines="50" w:line="312" w:lineRule="auto"/>
              <w:ind w:firstLine="480" w:firstLineChars="200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其次，欧美新能源汽车市场以三元材料为主流，消费者对新能源汽车的长续航、高功率及低温性能有更高的要求，对三元材料存在刚性需求。2024年，公司三元正极材料销量12万吨，逆势增长20%，海外客户累计销量首次超过2万吨，也体现了海外市场对公司三元材料的充分认可。</w:t>
            </w:r>
          </w:p>
          <w:p>
            <w:pPr>
              <w:snapToGrid w:val="0"/>
              <w:spacing w:before="156" w:beforeLines="50" w:after="156" w:afterLines="50" w:line="312" w:lineRule="auto"/>
              <w:ind w:firstLine="480" w:firstLineChars="200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而且，三元材料中的镍、钴、锰、锂等有价金属可有效回收并循环再利用，从循环性能、环保性能、低温性能和成本等多方面考量，三元材料更具优势。</w:t>
            </w:r>
          </w:p>
          <w:p>
            <w:pPr>
              <w:snapToGrid w:val="0"/>
              <w:spacing w:before="156" w:beforeLines="50" w:after="156" w:afterLines="50" w:line="312" w:lineRule="auto"/>
              <w:ind w:firstLine="482" w:firstLineChars="200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三、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磷酸锰铁锂的最新发展趋势是什么？</w:t>
            </w:r>
          </w:p>
          <w:p>
            <w:pPr>
              <w:snapToGrid w:val="0"/>
              <w:spacing w:before="156" w:beforeLines="50" w:after="156" w:afterLines="50" w:line="312" w:lineRule="auto"/>
              <w:ind w:firstLine="480" w:firstLineChars="200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答：随着消费者对能量密度和续航里程需求的增加，整车厂和电池厂都在探索更高续航里程的产品。磷酸锰铁锂正极材料为磷酸铁锂的升级产品，从产品性能看，磷酸锰铁锂通过调节锰元素比例，相比于磷酸铁锂电池具备更高的电压和能量密度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，以及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更好的低温性能。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目前市场上，锰铁锂的纯用和三元掺混方案均已有终端车型落地。</w:t>
            </w:r>
          </w:p>
          <w:p>
            <w:pPr>
              <w:snapToGrid w:val="0"/>
              <w:spacing w:before="156" w:beforeLines="50" w:after="156" w:afterLines="50" w:line="312" w:lineRule="auto"/>
              <w:ind w:firstLine="480" w:firstLineChars="200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2024年，公司磷酸锰铁锂产品出货同比增长超过100%，连续两年保持行业市场占有率第一。在原有小动力市场的基础上，随着电动卡车等商用车市场的发展，锰铁锂产品在大动力领域也实现了销量大幅提升。公司锰铁锂产品在多家客户中均为一供地位，一代产品已取得头部动力电池企业近万辆汽车订单，EV领域已实现量产突破。二代产品已完成论证与一阶段定型，单吨瓦时成本较磷酸铁锂低10%，预计2025年将完成产线改造，实现批量生产与交付。</w:t>
            </w:r>
          </w:p>
          <w:p>
            <w:pPr>
              <w:snapToGrid w:val="0"/>
              <w:spacing w:before="156" w:beforeLines="50" w:after="156" w:afterLines="50" w:line="312" w:lineRule="auto"/>
              <w:ind w:firstLine="482" w:firstLineChars="200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四、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钠电领域，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公司产品的性能指标在什么水平？如何展望后续市场需求？</w:t>
            </w:r>
          </w:p>
          <w:p>
            <w:pPr>
              <w:snapToGrid w:val="0"/>
              <w:spacing w:before="156" w:beforeLines="50" w:after="156" w:afterLines="50" w:line="312" w:lineRule="auto"/>
              <w:ind w:firstLine="480" w:firstLineChars="200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2024年，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公司钠电正极产品开发取得较大突破，各项性能参数、工艺稳定性和成本控制等综合指标显著提升。公司钠电正极产品在动力、储能、启停电源等领域已在头部电池厂商卡住领先位置，年出货量行业领先，预计2025年出货量将继续保持高速增长。</w:t>
            </w:r>
          </w:p>
          <w:p>
            <w:pPr>
              <w:snapToGrid w:val="0"/>
              <w:spacing w:before="156" w:beforeLines="50" w:after="156" w:afterLines="50" w:line="312" w:lineRule="auto"/>
              <w:ind w:firstLine="480" w:firstLineChars="200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2025年初，公司接连获得3000吨层状氧化物正极材料订单、数百吨聚阴离子正极材料订单，并立即启动量产交付流程；此外，公司已开始在湖北仙桃新建年产6000吨钠电正极材料生产线，以满足市场头部战略客户需求。</w:t>
            </w:r>
          </w:p>
          <w:p>
            <w:pPr>
              <w:snapToGrid w:val="0"/>
              <w:spacing w:before="156" w:beforeLines="50" w:after="156" w:afterLines="50" w:line="312" w:lineRule="auto"/>
              <w:ind w:firstLine="480" w:firstLineChars="200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展望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2025年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钠电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行业的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出货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预计将有大幅增长，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增量在于以下几个方面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：</w:t>
            </w:r>
          </w:p>
          <w:p>
            <w:pPr>
              <w:snapToGrid w:val="0"/>
              <w:spacing w:before="156" w:beforeLines="50" w:after="156" w:afterLines="50" w:line="312" w:lineRule="auto"/>
              <w:ind w:firstLine="480" w:firstLineChars="200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启停领域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，钠电有望逐步替代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铅酸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电池。目前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锂电启停电源存在倍率不足、寿命短等问题，2014年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起锂电在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该领域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渗透率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至今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未超2%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而钠电能够较好适配。储能领域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，钠电从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示范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到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大规模应用，预计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近几年将陆续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释放超万吨级钠电正极材料需求。动力领域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钠电产线规模化生产的电芯，全生命周期成本相比铁锂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已有竞争优势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，公司首创新型钠电一体化工艺装备已完成中试认证，独创技术将显著降低钠电制造成本。</w:t>
            </w:r>
          </w:p>
          <w:p>
            <w:pPr>
              <w:snapToGrid w:val="0"/>
              <w:spacing w:before="156" w:beforeLines="50" w:after="156" w:afterLines="50" w:line="312" w:lineRule="auto"/>
              <w:ind w:firstLine="482" w:firstLineChars="200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、公司固态电池领域的进展如何？</w:t>
            </w:r>
          </w:p>
          <w:p>
            <w:pPr>
              <w:snapToGrid w:val="0"/>
              <w:spacing w:before="156" w:beforeLines="50" w:after="156" w:afterLines="50" w:line="312" w:lineRule="auto"/>
              <w:ind w:firstLine="480" w:firstLineChars="200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答：公司于2017年前后开始固态电池领域的研究，重点布局固态正极和固态电解质。</w:t>
            </w:r>
          </w:p>
          <w:p>
            <w:pPr>
              <w:snapToGrid w:val="0"/>
              <w:spacing w:before="156" w:beforeLines="50" w:after="156" w:afterLines="50" w:line="312" w:lineRule="auto"/>
              <w:ind w:firstLine="480" w:firstLineChars="200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公司半固态电池用超高镍三元正极材料保持稳定批量出货；全固态电池方面，包括全固态电池正极材料、全固态电池用电解质材料，以及电解质关键原料等都在进行同步开发，已向全球主流电芯厂、整车厂及相关企业送样测评并得到充分认可，全固态电池正极材料的容量与循环性能保持领先。</w:t>
            </w:r>
          </w:p>
          <w:p>
            <w:pPr>
              <w:snapToGrid w:val="0"/>
              <w:spacing w:before="156" w:beforeLines="50" w:after="156" w:afterLines="50" w:line="312" w:lineRule="auto"/>
              <w:ind w:firstLine="480" w:firstLineChars="200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固态电解质方面，公司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硫化物固态电解质性能行业领先，预计于2025年建成中试线，打通量产工艺。同时，公司也在积极开发硫化锂制备技术，规模化后降本预期显著。尖晶石镍锰和富锂锰基正极材料持续配合多家客户进行验证，性能优秀，获多家客户认可，尖晶石镍锰已实现批量出货，预计2026年有望实现规模化量产装车。公司氧化物与卤化物固态电解质均在同步开发中，其中卤化物固态电解质已向国内外电芯厂送样测试。</w:t>
            </w:r>
          </w:p>
          <w:p>
            <w:pPr>
              <w:snapToGrid w:val="0"/>
              <w:spacing w:before="156" w:beforeLines="50" w:after="156" w:afterLines="50" w:line="312" w:lineRule="auto"/>
              <w:ind w:firstLine="480" w:firstLineChars="200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2025年，公司将进一步发挥在高镍领域的领先优势，巩固并提高公司高镍/超高镍产品在固态电池领域的市占率，实现固态用超高镍正极材料关键客户批量试生产，硫化物电解质也将推动完成小批量出货。同时，公司将利用自身在高镍/超高镍的龙头优势，积极开拓低空及机器人市场，抢占新兴市场份额。</w:t>
            </w:r>
          </w:p>
          <w:p>
            <w:pPr>
              <w:snapToGrid w:val="0"/>
              <w:spacing w:before="156" w:beforeLines="50" w:after="156" w:afterLines="50" w:line="312" w:lineRule="auto"/>
              <w:ind w:firstLine="482" w:firstLineChars="200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六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、如何看待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2025年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欧美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区域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的市场需求？</w:t>
            </w:r>
          </w:p>
          <w:p>
            <w:pPr>
              <w:snapToGrid w:val="0"/>
              <w:spacing w:before="156" w:beforeLines="50" w:after="156" w:afterLines="50" w:line="312" w:lineRule="auto"/>
              <w:ind w:firstLine="480" w:firstLineChars="200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答：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2025年一季度，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欧洲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新能源汽车销量同比有大幅增长，欧洲新能源市场已经迎来拐点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。得益于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碳排压力和终端消费者对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电动车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需求的恢复，欧洲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市场的增长潜力巨大。公司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已于2024年并购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波兰工厂，首期2万吨中/高镍三元材料项目建设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正在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稳步推进中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公司在韩国、波兰的产线布局，可满足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定位于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北美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市场的供应需求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。此外，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随着欧美市场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新车型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的推出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，公司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三元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产品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也将迎来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新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机遇。</w:t>
            </w:r>
          </w:p>
          <w:p>
            <w:pPr>
              <w:snapToGrid w:val="0"/>
              <w:spacing w:before="156" w:beforeLines="50" w:after="156" w:afterLines="50" w:line="312" w:lineRule="auto"/>
              <w:ind w:firstLine="482" w:firstLineChars="200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七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近期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钴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价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上涨，是否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会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对公司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生产经营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产生影响？</w:t>
            </w:r>
          </w:p>
          <w:p>
            <w:pPr>
              <w:snapToGrid w:val="0"/>
              <w:spacing w:before="156" w:beforeLines="50" w:after="156" w:afterLines="50" w:line="312" w:lineRule="auto"/>
              <w:ind w:firstLine="480" w:firstLineChars="200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答：首先，公司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产品对于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钴用量相对较少；其次，公司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会根据价格变化及时调整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库存储备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所以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原材料价格上涨对公司生产经营影响较小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。</w:t>
            </w:r>
          </w:p>
          <w:p>
            <w:pPr>
              <w:snapToGrid w:val="0"/>
              <w:spacing w:before="156" w:beforeLines="50" w:after="156" w:afterLines="50" w:line="312" w:lineRule="auto"/>
              <w:ind w:firstLine="482" w:firstLineChars="200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八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、韩国二期及三期工厂的投产规划？</w:t>
            </w:r>
          </w:p>
          <w:p>
            <w:pPr>
              <w:snapToGrid w:val="0"/>
              <w:spacing w:before="156" w:beforeLines="50" w:after="156" w:afterLines="50" w:line="312" w:lineRule="auto"/>
              <w:ind w:firstLine="480" w:firstLineChars="200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答：2024年一期2万吨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/年三元正极材料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项目已建设完成，并于四季度实现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单月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满产。二期4万吨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/年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项目现已建成，目前处于调试阶段，预计2025年上半年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实现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试生产状态。此外，基于客户需求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和公司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建设计划，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公司自主设计的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3000吨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级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的三期大产线工程也已进入论证与布局阶段。</w:t>
            </w:r>
          </w:p>
        </w:tc>
      </w:tr>
      <w:tr>
        <w:tblPrEx>
          <w:tblCellMar>
            <w:top w:w="0" w:type="dxa"/>
            <w:left w:w="108" w:type="dxa"/>
            <w:bottom w:w="41" w:type="dxa"/>
            <w:right w:w="0" w:type="dxa"/>
          </w:tblCellMar>
        </w:tblPrEx>
        <w:trPr>
          <w:trHeight w:val="93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ind w:right="110"/>
              <w:jc w:val="center"/>
              <w:textAlignment w:val="baseline"/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 w:val="0"/>
              <w:spacing w:before="156" w:beforeLines="50" w:after="156" w:afterLines="50" w:line="312" w:lineRule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与会清单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》</w:t>
            </w:r>
          </w:p>
        </w:tc>
      </w:tr>
    </w:tbl>
    <w:p>
      <w:pPr>
        <w:widowControl/>
        <w:jc w:val="left"/>
        <w:rPr>
          <w:rFonts w:ascii="Times New Roman" w:hAnsi="Times New Roman" w:eastAsia="宋体" w:cs="Times New Roman"/>
          <w:b/>
          <w:bCs/>
          <w:sz w:val="24"/>
        </w:rPr>
      </w:pPr>
    </w:p>
    <w:p>
      <w:pPr>
        <w:widowControl/>
        <w:snapToGrid w:val="0"/>
        <w:spacing w:line="360" w:lineRule="auto"/>
        <w:jc w:val="left"/>
        <w:textAlignment w:val="baseline"/>
        <w:rPr>
          <w:rFonts w:ascii="Times New Roman" w:hAnsi="Times New Roman" w:eastAsia="宋体" w:cs="Times New Roman"/>
          <w:b/>
          <w:bCs/>
          <w:sz w:val="24"/>
        </w:rPr>
      </w:pPr>
      <w:r>
        <w:rPr>
          <w:rFonts w:ascii="Times New Roman" w:hAnsi="Times New Roman" w:eastAsia="宋体" w:cs="Times New Roman"/>
          <w:b/>
          <w:bCs/>
          <w:sz w:val="24"/>
        </w:rPr>
        <w:t>附件：《与会清单》</w:t>
      </w:r>
    </w:p>
    <w:tbl>
      <w:tblPr>
        <w:tblStyle w:val="10"/>
        <w:tblW w:w="1018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9"/>
        <w:gridCol w:w="50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  <w:t>公司</w:t>
            </w:r>
          </w:p>
        </w:tc>
        <w:tc>
          <w:tcPr>
            <w:tcW w:w="5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  <w:t>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HARVESTFUNDLIMITED</w:t>
            </w:r>
          </w:p>
        </w:tc>
        <w:tc>
          <w:tcPr>
            <w:tcW w:w="5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上海东方证券资产管理有限公司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IGWT Investment 投资公司</w:t>
            </w:r>
          </w:p>
        </w:tc>
        <w:tc>
          <w:tcPr>
            <w:tcW w:w="5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上海度势投资有限公司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Scarden Cap</w:t>
            </w:r>
          </w:p>
        </w:tc>
        <w:tc>
          <w:tcPr>
            <w:tcW w:w="5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上海高毅资产管理合伙企业(有限合伙)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北京博星股权投资中心(有限合伙)</w:t>
            </w:r>
          </w:p>
        </w:tc>
        <w:tc>
          <w:tcPr>
            <w:tcW w:w="5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上海光合未来私募基金管理有限公司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北京诚盛投资管理有限公司</w:t>
            </w:r>
          </w:p>
        </w:tc>
        <w:tc>
          <w:tcPr>
            <w:tcW w:w="5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上海国际信托有限公司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北京富智投资管理有限公司</w:t>
            </w:r>
          </w:p>
        </w:tc>
        <w:tc>
          <w:tcPr>
            <w:tcW w:w="5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上海国赞私募基金管理合伙企业(有限合伙)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北京富智阳光投资管理有限公司</w:t>
            </w:r>
          </w:p>
        </w:tc>
        <w:tc>
          <w:tcPr>
            <w:tcW w:w="5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上海海通证券资产管理有限公司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北京江亿资本管理有限公司</w:t>
            </w:r>
          </w:p>
        </w:tc>
        <w:tc>
          <w:tcPr>
            <w:tcW w:w="5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上海合道资产管理有限公司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北京中泽控股集团有限公司</w:t>
            </w:r>
          </w:p>
        </w:tc>
        <w:tc>
          <w:tcPr>
            <w:tcW w:w="5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上海恒复投资管理有限公司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碧云资本管理有限公司</w:t>
            </w:r>
          </w:p>
        </w:tc>
        <w:tc>
          <w:tcPr>
            <w:tcW w:w="5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上海嘉世私募基金管理有限公司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财通证券股份有限公司</w:t>
            </w:r>
          </w:p>
        </w:tc>
        <w:tc>
          <w:tcPr>
            <w:tcW w:w="5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上海联视投资管理有限公司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超扬天辰</w:t>
            </w:r>
          </w:p>
        </w:tc>
        <w:tc>
          <w:tcPr>
            <w:tcW w:w="5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上海迈维资产管理有限公司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成都观今私募基金管理有限公司</w:t>
            </w:r>
          </w:p>
        </w:tc>
        <w:tc>
          <w:tcPr>
            <w:tcW w:w="5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上海森锦投资管理有限公司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淳厚基金管理有限公司</w:t>
            </w:r>
          </w:p>
        </w:tc>
        <w:tc>
          <w:tcPr>
            <w:tcW w:w="5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上海申银万国证券研究所有限公司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大和证券株式会社</w:t>
            </w:r>
          </w:p>
        </w:tc>
        <w:tc>
          <w:tcPr>
            <w:tcW w:w="5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上海天驷资产管理有限公司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大家资产管理有限责任公司</w:t>
            </w:r>
          </w:p>
        </w:tc>
        <w:tc>
          <w:tcPr>
            <w:tcW w:w="5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上海益和源资产管理有限公司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东方基金管理股份有限公司</w:t>
            </w:r>
          </w:p>
        </w:tc>
        <w:tc>
          <w:tcPr>
            <w:tcW w:w="5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上银基金管理有限公司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东方证券股份有限公司</w:t>
            </w:r>
          </w:p>
        </w:tc>
        <w:tc>
          <w:tcPr>
            <w:tcW w:w="5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申万宏源证券有限公司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东吴证券股份有限公司</w:t>
            </w:r>
          </w:p>
        </w:tc>
        <w:tc>
          <w:tcPr>
            <w:tcW w:w="5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申万宏源证券资产管理有限公司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东兴基金管理有限公司</w:t>
            </w:r>
          </w:p>
        </w:tc>
        <w:tc>
          <w:tcPr>
            <w:tcW w:w="5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申万菱信基金管理有限公司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富瑞金融集团香港有限公司</w:t>
            </w:r>
          </w:p>
        </w:tc>
        <w:tc>
          <w:tcPr>
            <w:tcW w:w="5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深圳量度资本投资管理有限公司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工银安盛资产管理有限公司</w:t>
            </w:r>
          </w:p>
        </w:tc>
        <w:tc>
          <w:tcPr>
            <w:tcW w:w="5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深圳民森投资有限公司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光大理财有限责任公司</w:t>
            </w:r>
          </w:p>
        </w:tc>
        <w:tc>
          <w:tcPr>
            <w:tcW w:w="5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深圳前海君安资产管理有限公司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广东壹宸科技有限公司</w:t>
            </w:r>
          </w:p>
        </w:tc>
        <w:tc>
          <w:tcPr>
            <w:tcW w:w="5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深圳前海亿阳投资管理有限公司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广东正圆私募基金管理有限公司</w:t>
            </w:r>
          </w:p>
        </w:tc>
        <w:tc>
          <w:tcPr>
            <w:tcW w:w="5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深圳市国晖投资有限公司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广州瑞民私募证券投资基金管理有限公司</w:t>
            </w:r>
          </w:p>
        </w:tc>
        <w:tc>
          <w:tcPr>
            <w:tcW w:w="5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深圳市恒信华业股权投资基金管理有限公司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硅谷天堂产业集团股份有限公司</w:t>
            </w:r>
          </w:p>
        </w:tc>
        <w:tc>
          <w:tcPr>
            <w:tcW w:w="5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深圳市尚诚资产管理有限责任公司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国都证券股份有限公司</w:t>
            </w:r>
          </w:p>
        </w:tc>
        <w:tc>
          <w:tcPr>
            <w:tcW w:w="5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深圳中天汇富基金管理有限公司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国华兴益保险资产管理有限公司</w:t>
            </w:r>
          </w:p>
        </w:tc>
        <w:tc>
          <w:tcPr>
            <w:tcW w:w="5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沈阳广益恒嘉私募基金管理有限公司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国金证券股份有限公司</w:t>
            </w:r>
          </w:p>
        </w:tc>
        <w:tc>
          <w:tcPr>
            <w:tcW w:w="5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太平洋证券股份有限公司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国联民生证券股份有限公司</w:t>
            </w:r>
          </w:p>
        </w:tc>
        <w:tc>
          <w:tcPr>
            <w:tcW w:w="5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天风证券股份有限公司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国盛证券有限责任公司</w:t>
            </w:r>
          </w:p>
        </w:tc>
        <w:tc>
          <w:tcPr>
            <w:tcW w:w="5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天惠投资有限责任公司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国泰基金管理有限公司</w:t>
            </w:r>
          </w:p>
        </w:tc>
        <w:tc>
          <w:tcPr>
            <w:tcW w:w="5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天治基金管理有限公司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国泰君安证券股份有限公司</w:t>
            </w:r>
          </w:p>
        </w:tc>
        <w:tc>
          <w:tcPr>
            <w:tcW w:w="5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同泰基金管理有限公司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国投证券资产管理有限公司</w:t>
            </w:r>
          </w:p>
        </w:tc>
        <w:tc>
          <w:tcPr>
            <w:tcW w:w="5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五矿证券有限公司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国信证券股份有限公司</w:t>
            </w:r>
          </w:p>
        </w:tc>
        <w:tc>
          <w:tcPr>
            <w:tcW w:w="5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西部利得基金管理有限公司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果行育德管理咨询(上海)有限公司</w:t>
            </w:r>
          </w:p>
        </w:tc>
        <w:tc>
          <w:tcPr>
            <w:tcW w:w="5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西部长江企业管理重庆有限公司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海南羊角私募基金管理合伙企业(有限合伙)</w:t>
            </w:r>
          </w:p>
        </w:tc>
        <w:tc>
          <w:tcPr>
            <w:tcW w:w="5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西部证券股份有限公司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海通证券股份有限公司</w:t>
            </w:r>
          </w:p>
        </w:tc>
        <w:tc>
          <w:tcPr>
            <w:tcW w:w="5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西藏合众易晟投资管理有限责任公司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杭州乐趣投资管理有限公司</w:t>
            </w:r>
          </w:p>
        </w:tc>
        <w:tc>
          <w:tcPr>
            <w:tcW w:w="5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溪牛投资管理(北京)有限公司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昊泽致远(北京)私募基金管理有限公司</w:t>
            </w:r>
          </w:p>
        </w:tc>
        <w:tc>
          <w:tcPr>
            <w:tcW w:w="5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湘财证券股份有限公司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荷荷(北京)私募基金管理有限公司</w:t>
            </w:r>
          </w:p>
        </w:tc>
        <w:tc>
          <w:tcPr>
            <w:tcW w:w="5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信达澳亚基金管理有限公司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红杉资本股权投资管理(天津)有限公司</w:t>
            </w:r>
          </w:p>
        </w:tc>
        <w:tc>
          <w:tcPr>
            <w:tcW w:w="5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兴业证券股份有限公司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泓德基金管理有限公司</w:t>
            </w:r>
          </w:p>
        </w:tc>
        <w:tc>
          <w:tcPr>
            <w:tcW w:w="5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旭松资产管理有限公司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鸿运私募基金管理(海南)有限公司</w:t>
            </w:r>
          </w:p>
        </w:tc>
        <w:tc>
          <w:tcPr>
            <w:tcW w:w="5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玄卜投资(上海)有限公司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花旗环球金融亚洲有限公司</w:t>
            </w:r>
          </w:p>
        </w:tc>
        <w:tc>
          <w:tcPr>
            <w:tcW w:w="5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野村东方国际证券有限公司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华安证券股份有限公司</w:t>
            </w:r>
          </w:p>
        </w:tc>
        <w:tc>
          <w:tcPr>
            <w:tcW w:w="5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甬兴证券有限公司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华创证券有限责任公司</w:t>
            </w:r>
          </w:p>
        </w:tc>
        <w:tc>
          <w:tcPr>
            <w:tcW w:w="5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誉辉资本管理(北京)有限责任公司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华福证券有限责任公司</w:t>
            </w:r>
          </w:p>
        </w:tc>
        <w:tc>
          <w:tcPr>
            <w:tcW w:w="5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圆信永丰基金管理有限公司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华润元大基金管理有限公司</w:t>
            </w:r>
          </w:p>
        </w:tc>
        <w:tc>
          <w:tcPr>
            <w:tcW w:w="5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远信资本投资管理有限公司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华泰联合证券有限责任公司</w:t>
            </w:r>
          </w:p>
        </w:tc>
        <w:tc>
          <w:tcPr>
            <w:tcW w:w="5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粤佛私募基金管理(武汉)有限公司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华泰证券股份有限公司</w:t>
            </w:r>
          </w:p>
        </w:tc>
        <w:tc>
          <w:tcPr>
            <w:tcW w:w="5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云南山海投资集团有限公司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华夏未来资本管理有限公司</w:t>
            </w:r>
          </w:p>
        </w:tc>
        <w:tc>
          <w:tcPr>
            <w:tcW w:w="5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长城证券股份有限公司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基石资产管理股份有限公司</w:t>
            </w:r>
          </w:p>
        </w:tc>
        <w:tc>
          <w:tcPr>
            <w:tcW w:w="5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长江养老保险股份有限公司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建信养老金管理有限责任公司</w:t>
            </w:r>
          </w:p>
        </w:tc>
        <w:tc>
          <w:tcPr>
            <w:tcW w:w="5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长江证券股份有限公司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金沙江资本</w:t>
            </w:r>
          </w:p>
        </w:tc>
        <w:tc>
          <w:tcPr>
            <w:tcW w:w="5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长沙美丰资产管理有限公司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君义振华(北京)管理咨询有限公司</w:t>
            </w:r>
          </w:p>
        </w:tc>
        <w:tc>
          <w:tcPr>
            <w:tcW w:w="5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长盛基金管理有限公司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开源证券股份有限公司</w:t>
            </w:r>
          </w:p>
        </w:tc>
        <w:tc>
          <w:tcPr>
            <w:tcW w:w="5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浙江富浙私募基金管理有限公司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凯恩(苏州)私募基金管理有限公司</w:t>
            </w:r>
          </w:p>
        </w:tc>
        <w:tc>
          <w:tcPr>
            <w:tcW w:w="5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浙商证券股份有限公司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昆仑健康保险股份有限公司</w:t>
            </w:r>
          </w:p>
        </w:tc>
        <w:tc>
          <w:tcPr>
            <w:tcW w:w="5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朱雀基金管理有限公司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联博管理咨询(上海)有限公司</w:t>
            </w:r>
          </w:p>
        </w:tc>
        <w:tc>
          <w:tcPr>
            <w:tcW w:w="5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中财招商投资集团有限公司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民生证券股份有限公司</w:t>
            </w:r>
          </w:p>
        </w:tc>
        <w:tc>
          <w:tcPr>
            <w:tcW w:w="5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中国国际金融股份有限公司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摩根大通公司</w:t>
            </w:r>
          </w:p>
        </w:tc>
        <w:tc>
          <w:tcPr>
            <w:tcW w:w="5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中国昆仑资本有限公司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南京证券股份有限公司</w:t>
            </w:r>
          </w:p>
        </w:tc>
        <w:tc>
          <w:tcPr>
            <w:tcW w:w="5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中国人寿资产管理有限公司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鹏扬基金管理有限公司</w:t>
            </w:r>
          </w:p>
        </w:tc>
        <w:tc>
          <w:tcPr>
            <w:tcW w:w="5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中国投资有限责任公司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乾锦豪(深圳)资产管理有限公司</w:t>
            </w:r>
          </w:p>
        </w:tc>
        <w:tc>
          <w:tcPr>
            <w:tcW w:w="5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中国银河证券股份有限公司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青岛星元投资管理有限公司</w:t>
            </w:r>
          </w:p>
        </w:tc>
        <w:tc>
          <w:tcPr>
            <w:tcW w:w="5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中国长城资产管理股份有限公司湖南省分公司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瑞银集团</w:t>
            </w:r>
          </w:p>
        </w:tc>
        <w:tc>
          <w:tcPr>
            <w:tcW w:w="5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中海基金管理有限公司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瑞银证券有限责任公司</w:t>
            </w:r>
          </w:p>
        </w:tc>
        <w:tc>
          <w:tcPr>
            <w:tcW w:w="5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中泰证券股份有限公司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瑞银资产管理(香港)有限公司</w:t>
            </w:r>
          </w:p>
        </w:tc>
        <w:tc>
          <w:tcPr>
            <w:tcW w:w="5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中信建投(国际)金融控股有限公司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厦门象屿金象控股集团有限公司</w:t>
            </w:r>
          </w:p>
        </w:tc>
        <w:tc>
          <w:tcPr>
            <w:tcW w:w="5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中信建投证券股份有限公司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山西证券股份有限公司</w:t>
            </w:r>
          </w:p>
        </w:tc>
        <w:tc>
          <w:tcPr>
            <w:tcW w:w="5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中信证券股份有限公司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上海冰河资产管理有限公司</w:t>
            </w:r>
          </w:p>
        </w:tc>
        <w:tc>
          <w:tcPr>
            <w:tcW w:w="5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中银国际证券股份有限公司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上海博笃投资管理有限公司</w:t>
            </w:r>
          </w:p>
        </w:tc>
        <w:tc>
          <w:tcPr>
            <w:tcW w:w="5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中邮创业基金管理股份有限公司</w:t>
            </w:r>
          </w:p>
        </w:tc>
      </w:tr>
    </w:tbl>
    <w:p>
      <w:pPr>
        <w:widowControl/>
        <w:jc w:val="center"/>
        <w:rPr>
          <w:rFonts w:ascii="Times New Roman" w:hAnsi="Times New Roman" w:eastAsia="宋体" w:cs="Times New Roman"/>
          <w:b/>
          <w:bCs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1OWIzMmQ0ZTZjYmExYWI3NmMxYzZlMjFhZDU5OGUifQ=="/>
  </w:docVars>
  <w:rsids>
    <w:rsidRoot w:val="00EB0FDF"/>
    <w:rsid w:val="003F75BF"/>
    <w:rsid w:val="004045F2"/>
    <w:rsid w:val="00570FFA"/>
    <w:rsid w:val="00611FDF"/>
    <w:rsid w:val="00B33A97"/>
    <w:rsid w:val="00D50271"/>
    <w:rsid w:val="00EB0FDF"/>
    <w:rsid w:val="1E8307FC"/>
    <w:rsid w:val="215D18CE"/>
    <w:rsid w:val="304B5FD2"/>
    <w:rsid w:val="33C00B55"/>
    <w:rsid w:val="34865AF2"/>
    <w:rsid w:val="5C550B7D"/>
    <w:rsid w:val="5CD66444"/>
    <w:rsid w:val="601A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9"/>
    <w:unhideWhenUsed/>
    <w:qFormat/>
    <w:uiPriority w:val="99"/>
    <w:pPr>
      <w:jc w:val="left"/>
    </w:pPr>
  </w:style>
  <w:style w:type="paragraph" w:styleId="5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4"/>
    <w:next w:val="4"/>
    <w:link w:val="20"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basedOn w:val="12"/>
    <w:unhideWhenUsed/>
    <w:qFormat/>
    <w:uiPriority w:val="99"/>
    <w:rPr>
      <w:sz w:val="21"/>
      <w:szCs w:val="21"/>
    </w:rPr>
  </w:style>
  <w:style w:type="paragraph" w:customStyle="1" w:styleId="14">
    <w:name w:val="列表段落1"/>
    <w:basedOn w:val="1"/>
    <w:autoRedefine/>
    <w:qFormat/>
    <w:uiPriority w:val="34"/>
    <w:pPr>
      <w:ind w:firstLine="420" w:firstLineChars="200"/>
    </w:pPr>
  </w:style>
  <w:style w:type="table" w:customStyle="1" w:styleId="15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批注框文本 Char"/>
    <w:basedOn w:val="12"/>
    <w:link w:val="5"/>
    <w:autoRedefine/>
    <w:semiHidden/>
    <w:qFormat/>
    <w:uiPriority w:val="99"/>
    <w:rPr>
      <w:sz w:val="18"/>
      <w:szCs w:val="18"/>
    </w:rPr>
  </w:style>
  <w:style w:type="character" w:customStyle="1" w:styleId="17">
    <w:name w:val="页眉 Char"/>
    <w:basedOn w:val="12"/>
    <w:link w:val="7"/>
    <w:qFormat/>
    <w:uiPriority w:val="99"/>
    <w:rPr>
      <w:sz w:val="18"/>
      <w:szCs w:val="18"/>
    </w:rPr>
  </w:style>
  <w:style w:type="character" w:customStyle="1" w:styleId="18">
    <w:name w:val="页脚 Char"/>
    <w:basedOn w:val="12"/>
    <w:link w:val="6"/>
    <w:autoRedefine/>
    <w:qFormat/>
    <w:uiPriority w:val="99"/>
    <w:rPr>
      <w:sz w:val="18"/>
      <w:szCs w:val="18"/>
    </w:rPr>
  </w:style>
  <w:style w:type="character" w:customStyle="1" w:styleId="19">
    <w:name w:val="批注文字 Char"/>
    <w:basedOn w:val="12"/>
    <w:link w:val="4"/>
    <w:semiHidden/>
    <w:qFormat/>
    <w:uiPriority w:val="99"/>
  </w:style>
  <w:style w:type="character" w:customStyle="1" w:styleId="20">
    <w:name w:val="批注主题 Char"/>
    <w:basedOn w:val="19"/>
    <w:link w:val="9"/>
    <w:semiHidden/>
    <w:qFormat/>
    <w:uiPriority w:val="99"/>
    <w:rPr>
      <w:b/>
      <w:bCs/>
    </w:rPr>
  </w:style>
  <w:style w:type="paragraph" w:customStyle="1" w:styleId="21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Content"/>
    <w:qFormat/>
    <w:uiPriority w:val="0"/>
    <w:rPr>
      <w:rFonts w:ascii="Times New Roman" w:hAnsi="Times New Roman" w:cs="Times New Roman" w:eastAsiaTheme="minorEastAsia"/>
      <w:sz w:val="28"/>
      <w:szCs w:val="28"/>
      <w:lang w:val="en-US" w:eastAsia="zh-CN" w:bidi="ar-SA"/>
    </w:rPr>
  </w:style>
  <w:style w:type="paragraph" w:customStyle="1" w:styleId="23">
    <w:name w:val="无间隔1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4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修订4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修订5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修订6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QN</Company>
  <Pages>9</Pages>
  <Words>980</Words>
  <Characters>5591</Characters>
  <Lines>46</Lines>
  <Paragraphs>13</Paragraphs>
  <TotalTime>68</TotalTime>
  <ScaleCrop>false</ScaleCrop>
  <LinksUpToDate>false</LinksUpToDate>
  <CharactersWithSpaces>6558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2024-10-30T06:29:00Z</dcterms:created>
  <dc:creator>HYC_财务部_任艺男</dc:creator>
  <cp:lastModifiedBy>wanglz</cp:lastModifiedBy>
  <cp:lastPrinted>2024-04-12T15:38:00Z</cp:lastPrinted>
  <dcterms:modified xsi:type="dcterms:W3CDTF">2025-04-11T10:18:24Z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4A4173486E81460F8CD1E597386B0B7E_13</vt:lpwstr>
  </property>
</Properties>
</file>