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C1BA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</w:rPr>
      </w:pPr>
      <w:r>
        <w:rPr>
          <w:rFonts w:hint="eastAsia" w:ascii="宋体" w:hAnsi="宋体"/>
          <w:b/>
          <w:iCs/>
          <w:color w:val="000000"/>
          <w:sz w:val="24"/>
        </w:rPr>
        <w:t>证券代码：6</w:t>
      </w:r>
      <w:r>
        <w:rPr>
          <w:rFonts w:ascii="宋体" w:hAnsi="宋体"/>
          <w:b/>
          <w:iCs/>
          <w:color w:val="000000"/>
          <w:sz w:val="24"/>
        </w:rPr>
        <w:t xml:space="preserve">88268                                   </w:t>
      </w:r>
      <w:r>
        <w:rPr>
          <w:rFonts w:hint="eastAsia" w:ascii="宋体" w:hAnsi="宋体"/>
          <w:b/>
          <w:iCs/>
          <w:color w:val="000000"/>
          <w:sz w:val="24"/>
        </w:rPr>
        <w:t>证券简称：华特气体</w:t>
      </w:r>
    </w:p>
    <w:p w14:paraId="042D792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广东华特气体股份有限公司</w:t>
      </w:r>
    </w:p>
    <w:p w14:paraId="195F9CE9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722814F">
      <w:pPr>
        <w:spacing w:line="400" w:lineRule="exact"/>
        <w:jc w:val="right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</w:t>
      </w:r>
      <w:r>
        <w:rPr>
          <w:rFonts w:ascii="宋体" w:hAnsi="宋体"/>
          <w:bCs/>
          <w:iCs/>
          <w:color w:val="000000"/>
          <w:sz w:val="24"/>
        </w:rPr>
        <w:t>-00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4D23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7BF4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26FC04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7F5E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154B6F7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20E3885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新闻发布会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28BDA98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7364D65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6A54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C938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CC6ABB"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天风证券、长城基金、华福证券</w:t>
            </w:r>
          </w:p>
        </w:tc>
      </w:tr>
      <w:tr w14:paraId="7AFA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50F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5241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2025年4月17日-2025年4月18日</w:t>
            </w:r>
          </w:p>
        </w:tc>
      </w:tr>
      <w:tr w14:paraId="7708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DAB9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9F8B9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公司会议室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、线上电话会</w:t>
            </w:r>
          </w:p>
        </w:tc>
      </w:tr>
      <w:tr w14:paraId="21A5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1B85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E05E4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董事会秘书：万灵芝</w:t>
            </w:r>
          </w:p>
        </w:tc>
      </w:tr>
      <w:tr w14:paraId="4761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AAF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33EBAD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A98B8">
            <w:pPr>
              <w:spacing w:after="240" w:line="360" w:lineRule="auto"/>
              <w:ind w:firstLine="480" w:firstLineChars="200"/>
              <w:rPr>
                <w:rStyle w:val="15"/>
                <w:rFonts w:hint="default"/>
              </w:rPr>
            </w:pPr>
            <w:r>
              <w:rPr>
                <w:rStyle w:val="15"/>
                <w:rFonts w:hint="default"/>
              </w:rPr>
              <w:t>一</w:t>
            </w:r>
            <w:r>
              <w:rPr>
                <w:rStyle w:val="15"/>
                <w:rFonts w:hint="default"/>
                <w:b/>
              </w:rPr>
              <w:t>、公司的基本情况介绍及最近主要变化。</w:t>
            </w:r>
          </w:p>
          <w:p w14:paraId="09579FC8">
            <w:pPr>
              <w:spacing w:before="156" w:beforeLines="50" w:after="156" w:afterLines="50" w:line="360" w:lineRule="auto"/>
              <w:ind w:firstLine="480" w:firstLineChars="200"/>
              <w:rPr>
                <w:rStyle w:val="15"/>
                <w:rFonts w:hint="default"/>
              </w:rPr>
            </w:pPr>
            <w:r>
              <w:rPr>
                <w:rStyle w:val="15"/>
                <w:rFonts w:hint="default"/>
              </w:rPr>
              <w:t>广东华特气体股份有限公司（以下简称</w:t>
            </w:r>
            <w:r>
              <w:rPr>
                <w:rStyle w:val="15"/>
                <w:rFonts w:hint="eastAsia"/>
                <w:lang w:eastAsia="zh-CN"/>
              </w:rPr>
              <w:t>“</w:t>
            </w:r>
            <w:r>
              <w:rPr>
                <w:rStyle w:val="15"/>
                <w:rFonts w:hint="eastAsia"/>
                <w:lang w:val="en-US" w:eastAsia="zh-CN"/>
              </w:rPr>
              <w:t>华特气体”或</w:t>
            </w:r>
            <w:r>
              <w:rPr>
                <w:rStyle w:val="15"/>
                <w:rFonts w:hint="default"/>
              </w:rPr>
              <w:t>“公司”），成立于1999年，于2019年12月在上交所科创板上市，股票代码：688268。华特气体是一家专注于特种气体国产化，聚焦主营业务发展的公司；长期以来，公司坚持自主可控、创新发展，是率先打破极大规模集成电路、新型显示面板、高端装备制造、新能源等尖端领域气体材料进口制约的气体厂商。</w:t>
            </w:r>
          </w:p>
          <w:p w14:paraId="229B0AE9">
            <w:pPr>
              <w:spacing w:before="156" w:beforeLines="50" w:after="156" w:afterLines="50" w:line="360" w:lineRule="auto"/>
              <w:ind w:firstLine="480" w:firstLineChars="200"/>
              <w:rPr>
                <w:rStyle w:val="15"/>
                <w:rFonts w:hint="eastAsia"/>
                <w:lang w:eastAsia="zh-CN"/>
              </w:rPr>
            </w:pPr>
            <w:r>
              <w:rPr>
                <w:rStyle w:val="15"/>
                <w:rFonts w:hint="default"/>
              </w:rPr>
              <w:t>公司主营业务以特种气体的研发、生产及销售为核心，辅以普通工业气体和相关气体设备与工程业务，提供气体一站式综合应用解决方案。公司的特种气体主要面向集成电路、显示面板、光伏新能源、光纤光缆等新兴产业。随着信息化、智能化技术的快速发展，半导体芯片及器件产品在半导体照明、新一代移动通信、智能电网、新能源汽车、智能驾驶、数据中心、消费类电子等领域得到广泛应用。公司的电子特种气体产品在电子领域实现了包括高纯四氟化碳、高纯六氟乙烷、光刻气、高纯二氧化碳、高纯一氧化碳、高纯氨、高纯一氧化氮、高纯三氟甲烷、高纯八氟丙烷、锗烷、高纯乙烯、高纯甲烷、</w:t>
            </w:r>
            <w:r>
              <w:rPr>
                <w:rStyle w:val="15"/>
              </w:rPr>
              <w:t>高纯六</w:t>
            </w:r>
            <w:r>
              <w:rPr>
                <w:rStyle w:val="15"/>
                <w:rFonts w:hint="default"/>
              </w:rPr>
              <w:t>氟丁二烯等众多产品的进口替代。公司自主研发的氟碳类、光刻稀混气类、氢化物、氮氧化合物等产品主要应用在芯片制程工艺中的刻蚀、清洗、光刻、外延、沉积/成膜、离子注入等环节</w:t>
            </w:r>
            <w:r>
              <w:rPr>
                <w:rStyle w:val="15"/>
                <w:rFonts w:hint="eastAsia"/>
                <w:lang w:eastAsia="zh-CN"/>
              </w:rPr>
              <w:t>。</w:t>
            </w:r>
          </w:p>
          <w:p w14:paraId="695FFBA2">
            <w:pPr>
              <w:spacing w:before="156" w:beforeLines="50" w:after="156" w:afterLines="50" w:line="360" w:lineRule="auto"/>
              <w:ind w:firstLine="480" w:firstLineChars="200"/>
              <w:rPr>
                <w:rStyle w:val="15"/>
                <w:rFonts w:hint="eastAsia"/>
                <w:lang w:eastAsia="zh-CN"/>
              </w:rPr>
            </w:pPr>
            <w:r>
              <w:rPr>
                <w:rStyle w:val="15"/>
                <w:rFonts w:hint="eastAsia"/>
              </w:rPr>
              <w:t>公司掌握了特种气体从生产、存储、检测到应用服务全流程涉及的关键技术，包括气体合成、纯化、混配、气瓶处理、分析检测以及供气系统的设计、安装、日常维护等环节。公司精益求精，在原有核心技术基础上不断深入研究，持续提升各节点技术水平，追求更高的纯度、更低的杂质含量、更稳定的质量、更高的检测精度。公司经过多年行业沉淀在高端市场领域形成了突破，积累了中芯国际、华润微电子、长江存储、韩国三星、新加坡美光、UMC、台积电等众多优质客户，尤其在集成电路领域，对国内8-12寸芯片厂商的覆盖率处于行业领先地位。</w:t>
            </w:r>
            <w:r>
              <w:rPr>
                <w:rStyle w:val="15"/>
                <w:rFonts w:hint="eastAsia"/>
                <w:lang w:val="en-US" w:eastAsia="zh-CN"/>
              </w:rPr>
              <w:t>公司有</w:t>
            </w:r>
            <w:r>
              <w:rPr>
                <w:rStyle w:val="15"/>
                <w:rFonts w:hint="eastAsia"/>
              </w:rPr>
              <w:t>超过20个产品已经批量供应14纳米先进工艺，超过13个产品供应到7纳米先进工艺，2个产品进入到5纳米先进工艺。第三代功率器件半导体方面，公司产品满足碳化硅（SiC）与氮化镓（GaN）等生产需求。公司也已进入到全国最大的氮化镓厂和碳化硅厂供应链。</w:t>
            </w:r>
          </w:p>
          <w:p w14:paraId="3D442B7A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Style w:val="15"/>
                <w:rFonts w:hint="default"/>
              </w:rPr>
              <w:t>在气体分析检测领域，公司在业内首创准分子激光气中微量氟的检测关键技术，解决了重组分、百分比浓度含氟量等行业检测难题。公司自主研发有Ar/F/Ne、Kr/Ne、Ar/Ne、Kr/F/Ne和Ar/Ne/Xe等多款光刻混合气，公司是国内唯一一家同时通过荷兰ASML公司和日本GIGAPHOTON株式会社认证的气体公司，并且多款光刻气在半导体厂得到广泛应用</w:t>
            </w:r>
            <w:r>
              <w:rPr>
                <w:rStyle w:val="15"/>
                <w:rFonts w:hint="eastAsia"/>
                <w:lang w:eastAsia="zh-CN"/>
              </w:rPr>
              <w:t>。</w:t>
            </w:r>
          </w:p>
          <w:p w14:paraId="2E7024E9">
            <w:pPr>
              <w:spacing w:before="156" w:beforeLines="50" w:after="240"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过三十多年的发展，公司的技术积累日益深厚。截至报告期末，公司累计取得243项专利，其中37项发明专利、203项实用新型专利及3项外观设计专利。公司主持或参与制定包括多项电子工业用气体国家标准在内的62项标准，6项行业标准，1项国际标准和11项团体标准。公司承担了国家重大科技专项（02专项）中的《高纯三氟甲烷的研发与中试》课题等重点科研项目，还承担了广东省战略性新兴产业区域集聚发展试点（新一代显示技术）项目中的“平板显示器用特种气体”研发，公司于2017年、2019年、2021年、2023年作为唯一的气体公司连续四届入选“中国电子化工材料专业十强”。2023年公司荣获中国集成电路创新联盟第六届“IC创新奖”成果产业化奖（集成电路用稀混光刻气的研发与产业化）、公司入选国家级第五批专精特新“小巨人”企业、荣获“广东省专精特新中小企业”、“广东省创新型中小企业”、“广东省专利奖优秀奖”、“广东省制造业单项冠军”、“2023年度佛山市科技领军企业（创新效能）”等奖项荣誉。报告期内，公司荣获“2023年度全国气体标准化先进单位”、“2023年度梅州扶贫济困奖铜奖”、“2024年佛山市南海区政府质量奖”、“2024上市公司口碑榜（新材料最具成长上市公司）”、“TOP20大湾区上市公司-公司治理”等荣誉称号</w:t>
            </w:r>
            <w:r>
              <w:rPr>
                <w:rFonts w:ascii="宋体" w:hAnsi="宋体" w:cs="宋体"/>
                <w:sz w:val="24"/>
              </w:rPr>
              <w:t>。</w:t>
            </w:r>
          </w:p>
          <w:p w14:paraId="52014943">
            <w:pPr>
              <w:spacing w:before="156" w:beforeLines="50" w:after="240" w:line="360" w:lineRule="auto"/>
              <w:ind w:firstLine="482" w:firstLineChars="2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二、问答环节</w:t>
            </w:r>
          </w:p>
          <w:p w14:paraId="228498E2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both"/>
              <w:rPr>
                <w:rStyle w:val="15"/>
                <w:rFonts w:hint="default" w:cs="宋体"/>
                <w:b/>
                <w:bCs/>
              </w:rPr>
            </w:pPr>
            <w:r>
              <w:rPr>
                <w:rStyle w:val="15"/>
                <w:rFonts w:hint="default" w:cs="宋体"/>
                <w:b/>
                <w:bCs/>
              </w:rPr>
              <w:t>1、</w:t>
            </w:r>
            <w:r>
              <w:rPr>
                <w:rStyle w:val="15"/>
                <w:rFonts w:cs="宋体"/>
                <w:b/>
                <w:bCs/>
              </w:rPr>
              <w:t>2024年</w:t>
            </w: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年度报告业</w:t>
            </w:r>
            <w:r>
              <w:rPr>
                <w:rStyle w:val="15"/>
                <w:rFonts w:cs="宋体"/>
                <w:b/>
                <w:bCs/>
              </w:rPr>
              <w:t>绩解读？</w:t>
            </w:r>
          </w:p>
          <w:p w14:paraId="56E684AB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both"/>
              <w:rPr>
                <w:rStyle w:val="15"/>
                <w:rFonts w:hint="default" w:cs="宋体"/>
              </w:rPr>
            </w:pPr>
            <w:r>
              <w:rPr>
                <w:rStyle w:val="15"/>
                <w:rFonts w:hint="default" w:cs="宋体"/>
              </w:rPr>
              <w:t>答：2024年度公司实现营业总收入139,500.81万元，同比下降7.02%，实现归属于母公司股东的净利润18,478.03万元，同比上升7.99%，实现归属于母公司股东的扣除非经常性损益的净利润17,444.94万元，同比上升8.58%；报告期末，公司总资产330,113.82万元，较报告期初增长4.39%，归属于上市公司股东的净资产194,987.19万元，较报告期初增长6.85%。</w:t>
            </w:r>
          </w:p>
          <w:p w14:paraId="590D4676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both"/>
              <w:rPr>
                <w:rStyle w:val="15"/>
                <w:rFonts w:hint="default" w:cs="宋体"/>
              </w:rPr>
            </w:pPr>
            <w:r>
              <w:rPr>
                <w:rStyle w:val="15"/>
                <w:rFonts w:hint="default" w:cs="宋体"/>
              </w:rPr>
              <w:t>报告期内，在政策变动与市场环境的双重影响下，公司业绩面临挑战。一方面，部分产品的原材料价格持续攀升，另一方面，部分产品所处市场的价格竞争日益激烈。在此背景下，公司积极对销售策略进行相应调整，同时，推进海外销售模式转型，降低对中间商的依赖程度。报告期内，公司紧密围绕市场需求，充分发挥自身技术优势，积极采取一系列措施，包括优化业务模式、升级生产线、开展技术改造等，有效提升了产能以及高附加值产品的自主可控能力。通过这些努力，公司成功优化了毛利水平，增强了成本竞争力，最终实现了利润增长，盈利能力和市场竞争力得到提升。同时，报告期内由于计提可转债利息费用，公司利润也受到了一定程度的影响。</w:t>
            </w:r>
          </w:p>
          <w:p w14:paraId="1248DCA4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both"/>
              <w:rPr>
                <w:rStyle w:val="15"/>
                <w:rFonts w:hint="default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外延并购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的战略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？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有哪些收并购的方向？</w:t>
            </w:r>
          </w:p>
          <w:p w14:paraId="6DFCA5F2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both"/>
              <w:rPr>
                <w:rStyle w:val="15"/>
                <w:rFonts w:hint="default" w:cs="宋体"/>
                <w:lang w:val="en-US" w:eastAsia="zh-CN"/>
              </w:rPr>
            </w:pPr>
            <w:r>
              <w:rPr>
                <w:rStyle w:val="15"/>
                <w:rFonts w:hint="default" w:cs="宋体"/>
              </w:rPr>
              <w:t>答:公司上市以来,围绕“差异化发展与国际化布局,打造亚洲领先的特种气体公司”</w:t>
            </w:r>
            <w:r>
              <w:rPr>
                <w:rStyle w:val="15"/>
                <w:rFonts w:hint="eastAsia" w:cs="宋体"/>
                <w:lang w:eastAsia="zh-CN"/>
              </w:rPr>
              <w:t>这一</w:t>
            </w:r>
            <w:r>
              <w:rPr>
                <w:rStyle w:val="15"/>
                <w:rFonts w:hint="default" w:cs="宋体"/>
              </w:rPr>
              <w:t>战略目标,进行一系列、跨地域的收并购,以实现长期目标</w:t>
            </w:r>
            <w:r>
              <w:rPr>
                <w:rStyle w:val="15"/>
                <w:rFonts w:hint="eastAsia" w:cs="宋体"/>
                <w:lang w:eastAsia="zh-CN"/>
              </w:rPr>
              <w:t>；</w:t>
            </w:r>
            <w:r>
              <w:rPr>
                <w:rStyle w:val="15"/>
                <w:rFonts w:hint="eastAsia" w:cs="宋体"/>
                <w:lang w:val="en-US" w:eastAsia="zh-CN"/>
              </w:rPr>
              <w:t>公司</w:t>
            </w:r>
            <w:r>
              <w:rPr>
                <w:rStyle w:val="15"/>
                <w:rFonts w:hint="default" w:cs="宋体"/>
              </w:rPr>
              <w:t>收并购的方向</w:t>
            </w:r>
            <w:r>
              <w:rPr>
                <w:rStyle w:val="15"/>
                <w:rFonts w:hint="eastAsia" w:cs="宋体"/>
                <w:lang w:val="en-US" w:eastAsia="zh-CN"/>
              </w:rPr>
              <w:t>还是聚焦在主营业务发展上，</w:t>
            </w:r>
            <w:r>
              <w:rPr>
                <w:rStyle w:val="15"/>
                <w:rFonts w:hint="default" w:cs="宋体"/>
              </w:rPr>
              <w:t>公司将利用自身优势及满足产业链全球化趋势需求，将围绕补全公司在产品种类、产业链、区域等方面进行整合。</w:t>
            </w:r>
          </w:p>
          <w:p w14:paraId="709B518D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both"/>
              <w:rPr>
                <w:rStyle w:val="15"/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3、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特种气体的行业竞争格局</w:t>
            </w:r>
            <w:r>
              <w:rPr>
                <w:rStyle w:val="15"/>
                <w:rFonts w:cs="宋体"/>
                <w:b/>
                <w:bCs/>
              </w:rPr>
              <w:t>？</w:t>
            </w:r>
            <w:r>
              <w:rPr>
                <w:rStyle w:val="15"/>
                <w:rFonts w:hint="eastAsia" w:cs="宋体"/>
                <w:b/>
                <w:bCs/>
                <w:lang w:val="en-US" w:eastAsia="zh-CN"/>
              </w:rPr>
              <w:t>公司的市场份额？</w:t>
            </w:r>
          </w:p>
          <w:p w14:paraId="573A9DB2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both"/>
              <w:rPr>
                <w:rStyle w:val="15"/>
                <w:rFonts w:cs="宋体"/>
                <w:lang w:eastAsia="zh-CN"/>
              </w:rPr>
            </w:pPr>
            <w:r>
              <w:rPr>
                <w:rStyle w:val="15"/>
                <w:rFonts w:hint="default" w:cs="宋体"/>
              </w:rPr>
              <w:t>答：</w:t>
            </w:r>
            <w:r>
              <w:rPr>
                <w:rStyle w:val="15"/>
                <w:rFonts w:cs="宋体"/>
              </w:rPr>
              <w:t>全球特种气体市场中，林德集团、法液空、日本日酸素控股等外资气体巨头长期占据主导地位，</w:t>
            </w:r>
            <w:r>
              <w:rPr>
                <w:rStyle w:val="15"/>
                <w:rFonts w:hint="eastAsia" w:cs="宋体"/>
                <w:lang w:val="en-US" w:eastAsia="zh-CN"/>
              </w:rPr>
              <w:t>根据有关数据统计，截至</w:t>
            </w:r>
            <w:r>
              <w:rPr>
                <w:rStyle w:val="15"/>
                <w:rFonts w:cs="宋体"/>
              </w:rPr>
              <w:t>2018年，它们已占据全球电子特气90%以上的市场份额，在中国电子特种气体市场中，88%的市场份额也为外资所垄断。</w:t>
            </w:r>
            <w:r>
              <w:rPr>
                <w:rStyle w:val="15"/>
                <w:rFonts w:hint="eastAsia" w:cs="宋体"/>
              </w:rPr>
              <w:t>相比较海外气体巨头，国内的电子特气起步晚，配套技术不足</w:t>
            </w:r>
            <w:r>
              <w:rPr>
                <w:rStyle w:val="15"/>
                <w:rFonts w:hint="eastAsia" w:cs="宋体"/>
                <w:lang w:eastAsia="zh-CN"/>
              </w:rPr>
              <w:t>，</w:t>
            </w:r>
            <w:r>
              <w:rPr>
                <w:rStyle w:val="15"/>
                <w:rFonts w:cs="宋体"/>
              </w:rPr>
              <w:t>尽管近年来国内企业有所发展，但截至2024年，海外气体巨头依然占据国内特气市场的主导地位</w:t>
            </w:r>
            <w:r>
              <w:rPr>
                <w:rStyle w:val="15"/>
                <w:rFonts w:cs="宋体"/>
                <w:lang w:eastAsia="zh-CN"/>
              </w:rPr>
              <w:t>。</w:t>
            </w:r>
            <w:r>
              <w:rPr>
                <w:rStyle w:val="15"/>
                <w:rFonts w:cs="宋体"/>
              </w:rPr>
              <w:t>公司在国内的市场份额占比不到5%。</w:t>
            </w:r>
          </w:p>
          <w:p w14:paraId="37792F99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both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4、公司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2025年产品开发与布局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?</w:t>
            </w:r>
          </w:p>
          <w:p w14:paraId="1616901D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答：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公司将</w:t>
            </w:r>
            <w:r>
              <w:rPr>
                <w:rFonts w:hint="eastAsia" w:ascii="宋体" w:hAnsi="宋体" w:cs="宋体"/>
                <w:sz w:val="24"/>
              </w:rPr>
              <w:t>聚焦先进制程应用气体材料、高纯碳氢类、硅基前驱体等高端产品技术攻关与产业化工作，满足14nm及以下先进制程半导体制造的需求，提升公司在高端电子特气领域的自主研发能力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  <w:r>
              <w:rPr>
                <w:rStyle w:val="15"/>
                <w:rFonts w:hint="default" w:cs="宋体"/>
              </w:rPr>
              <w:t>2025年，公司将加速推进乙硅烷、溴化氢等高端电子特气产品的成果转化</w:t>
            </w:r>
            <w:r>
              <w:rPr>
                <w:rStyle w:val="15"/>
                <w:rFonts w:hint="eastAsia" w:cs="宋体"/>
                <w:lang w:eastAsia="zh-CN"/>
              </w:rPr>
              <w:t>。</w:t>
            </w:r>
          </w:p>
          <w:p w14:paraId="18EDFD24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5、在半导体行业中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特种气体那个品类的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需求量大？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公司有生产哪些产品？</w:t>
            </w:r>
          </w:p>
          <w:p w14:paraId="2F0AA0F6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答：根据TECHCET统计，在半导体气体市场中，硅烷占比约22%，三氟化氮占比约13%，离子注入气占比约10%，氟碳类占比约6%，六氟化钨占比约4%，笑气占比约4%，锗烷占比约3%，高纯氨占比约3%以及其他类气体</w:t>
            </w:r>
            <w:r>
              <w:rPr>
                <w:rFonts w:hint="eastAsia" w:ascii="宋体" w:hAnsi="宋体" w:eastAsia="宋体" w:cs="宋体"/>
                <w:b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sz w:val="24"/>
              </w:rPr>
              <w:t>目前</w:t>
            </w:r>
            <w:r>
              <w:rPr>
                <w:rFonts w:hint="eastAsia" w:ascii="宋体" w:hAnsi="宋体" w:eastAsia="宋体" w:cs="宋体"/>
                <w:b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4"/>
              </w:rPr>
              <w:t>公司有生产离子注入气，氟碳类，锗烷</w:t>
            </w:r>
            <w:r>
              <w:rPr>
                <w:rFonts w:hint="eastAsia" w:ascii="宋体" w:hAnsi="宋体" w:eastAsia="宋体" w:cs="宋体"/>
                <w:b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4"/>
                <w:lang w:val="en-US" w:eastAsia="zh-CN"/>
              </w:rPr>
              <w:t>高纯氨</w:t>
            </w:r>
            <w:r>
              <w:rPr>
                <w:rFonts w:hint="eastAsia" w:ascii="宋体" w:hAnsi="宋体" w:eastAsia="宋体" w:cs="宋体"/>
                <w:b w:val="0"/>
                <w:sz w:val="24"/>
              </w:rPr>
              <w:t>及其他类部分气体。硅基类产品在半导体市场中占比最大，</w:t>
            </w:r>
            <w:r>
              <w:rPr>
                <w:rFonts w:hint="eastAsia" w:ascii="宋体" w:hAnsi="宋体" w:eastAsia="宋体" w:cs="宋体"/>
                <w:b w:val="0"/>
                <w:sz w:val="24"/>
                <w:lang w:val="en-US" w:eastAsia="zh-CN"/>
              </w:rPr>
              <w:t>2025年公司将积极推进</w:t>
            </w:r>
            <w:r>
              <w:rPr>
                <w:rFonts w:hint="eastAsia" w:ascii="宋体" w:hAnsi="宋体" w:eastAsia="宋体" w:cs="宋体"/>
                <w:b w:val="0"/>
                <w:sz w:val="24"/>
              </w:rPr>
              <w:t>硅基类产品中的乙硅烷产品</w:t>
            </w:r>
            <w:r>
              <w:rPr>
                <w:rFonts w:hint="eastAsia" w:ascii="宋体" w:hAnsi="宋体" w:eastAsia="宋体" w:cs="宋体"/>
                <w:b w:val="0"/>
                <w:sz w:val="24"/>
                <w:lang w:val="en-US" w:eastAsia="zh-CN"/>
              </w:rPr>
              <w:t>的成果转化</w:t>
            </w:r>
            <w:r>
              <w:rPr>
                <w:rFonts w:hint="eastAsia" w:ascii="宋体" w:hAnsi="宋体" w:eastAsia="宋体" w:cs="宋体"/>
                <w:b w:val="0"/>
                <w:sz w:val="24"/>
              </w:rPr>
              <w:t>。</w:t>
            </w:r>
          </w:p>
          <w:p w14:paraId="56AC138D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6、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公司产品研发的核心技术优势？</w:t>
            </w:r>
          </w:p>
          <w:p w14:paraId="3531E8A2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答：在技术研发生产方面，公司一直以特种气体为业务的主要发展方向，专注特种气体的应用研发工作。经过多年的研发经验积累，公司掌握了从生产、存储、检测到应用服务全流程涉及的关键性技术，尤其在气体纯化、气体混配、气瓶处理、分析检测等产品生产关键环节形成自主核心技术。其中：</w:t>
            </w:r>
          </w:p>
          <w:p w14:paraId="14606482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气体纯化技术：公司不仅能根据需求将产品纯化至相应纯度，还能对杂质成分进行有效识别，并对CO</w:t>
            </w:r>
            <w:r>
              <w:rPr>
                <w:rFonts w:hint="eastAsia" w:ascii="宋体" w:hAnsi="宋体" w:cs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、水、颗粒物等杂质进行精准去除，将气体纯化至5N（99.999%）、6N（99.9999%）乃至7N（99.99999%）。</w:t>
            </w:r>
          </w:p>
          <w:p w14:paraId="4FC078CD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气体混配工艺技术：根据不同需求能将目标组分的浓度控制在0.1ppm，且具备精准配制超过30种组分混合气的能力；在配气控制方面，可结合环境温度、湿度、风速等的影响，配气误差达到±2%以内，高于行业一般的±5%的误差水平。</w:t>
            </w:r>
          </w:p>
          <w:p w14:paraId="021FCB0D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气瓶处理技术：气瓶处理在气体存储、运输、使用的过程中对保持气体品质意义重大，公司通过长期摸索与实践，逐步掌握了去离子水清洗、内壁研磨、钝化等工艺，解决钢瓶内壁吸附杂质的二次污染、与载气发生反应等问题。尤其针对化学性质最活泼的氟元素，公司是全球少数几家能具备相关技术的气体企业，确保产品质量稳定。研磨方面可使光洁度达到0.1-0.5μm，高于行业一般的0.5μm；钝化方面能使腐蚀性气体1年内量值变化不超过1%，高于行业一般的5%；抽真空方面能使真空环境达0.01pa，高于行业一般的0.3pa。</w:t>
            </w:r>
          </w:p>
          <w:p w14:paraId="7BF72DD5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气体分析检测技术：业内首创准分子激光气中微量氟的检测关键技术，解决重组分、百分比浓度含氟量等行业检测难题。相比于行业内一般的检测水平（检测精度为1-10ppb），能对多种气体的检测精度可达0.1ppb。。</w:t>
            </w:r>
          </w:p>
          <w:p w14:paraId="1F1E737F">
            <w:pPr>
              <w:pStyle w:val="12"/>
              <w:spacing w:before="156" w:beforeLines="50" w:beforeAutospacing="1" w:after="156" w:afterLines="50" w:afterAutospacing="1" w:line="360" w:lineRule="auto"/>
              <w:ind w:firstLine="482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7、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集成电路客户对电子特种气体的要求如何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？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能否实现智能化生产？</w:t>
            </w:r>
          </w:p>
          <w:p w14:paraId="037A168C">
            <w:pPr>
              <w:pStyle w:val="12"/>
              <w:spacing w:before="156" w:beforeLines="50" w:beforeAutospacing="1" w:after="156" w:afterLines="50" w:afterAutospacing="1" w:line="360" w:lineRule="auto"/>
              <w:ind w:firstLine="48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答：从产业链角度来讲，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芯片</w:t>
            </w:r>
            <w:r>
              <w:rPr>
                <w:rFonts w:hint="eastAsia" w:ascii="宋体" w:hAnsi="宋体" w:cs="宋体"/>
                <w:sz w:val="24"/>
              </w:rPr>
              <w:t>制成中纳米数越小的线宽会越来越窄，工艺和电路结构就会越来越复杂，工序也会越来越多，对气体的品质的要求也会越来越高，对于杂质的容忍度也会更加苛刻，对于公司的技术以及质量保证体系也会有更严格、更高标准的要求。</w:t>
            </w:r>
          </w:p>
          <w:p w14:paraId="6CA3A618">
            <w:pPr>
              <w:pStyle w:val="12"/>
              <w:spacing w:before="156" w:beforeLines="50" w:beforeAutospacing="1" w:after="156" w:afterLines="50" w:afterAutospacing="1" w:line="360" w:lineRule="auto"/>
              <w:ind w:firstLine="480"/>
              <w:jc w:val="both"/>
              <w:rPr>
                <w:rFonts w:ascii="宋体" w:hAnsi="宋体" w:cs="宋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由于特种气体的精细化特点，针对不同的客户在杂质参数、颗粒物含量、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水分含量、</w:t>
            </w:r>
            <w:r>
              <w:rPr>
                <w:rFonts w:hint="eastAsia" w:ascii="宋体" w:hAnsi="宋体" w:cs="宋体"/>
                <w:sz w:val="24"/>
              </w:rPr>
              <w:t>包装规格等方面的不同要求，生产工序存在一定程度的定制化特点。</w:t>
            </w:r>
          </w:p>
        </w:tc>
      </w:tr>
      <w:tr w14:paraId="24BA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7EB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ACA2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A1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56EA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48C0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ACBD244">
      <w:pPr>
        <w:pStyle w:val="12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NTE5NTlkM2UxNDFiOGQzMzM2YzY1NmUxYWM2ZTQifQ=="/>
  </w:docVars>
  <w:rsids>
    <w:rsidRoot w:val="00151070"/>
    <w:rsid w:val="00013C1C"/>
    <w:rsid w:val="000251B3"/>
    <w:rsid w:val="00030972"/>
    <w:rsid w:val="00030B13"/>
    <w:rsid w:val="0004438E"/>
    <w:rsid w:val="000837D6"/>
    <w:rsid w:val="000F07A0"/>
    <w:rsid w:val="001076B0"/>
    <w:rsid w:val="00110963"/>
    <w:rsid w:val="00127A13"/>
    <w:rsid w:val="00134FDB"/>
    <w:rsid w:val="00151070"/>
    <w:rsid w:val="00152D54"/>
    <w:rsid w:val="00175022"/>
    <w:rsid w:val="001B4C92"/>
    <w:rsid w:val="001C153A"/>
    <w:rsid w:val="001C15B2"/>
    <w:rsid w:val="001D5C74"/>
    <w:rsid w:val="001D765A"/>
    <w:rsid w:val="001E4A9C"/>
    <w:rsid w:val="0023119E"/>
    <w:rsid w:val="00240F97"/>
    <w:rsid w:val="0026080B"/>
    <w:rsid w:val="002773CA"/>
    <w:rsid w:val="002922B3"/>
    <w:rsid w:val="00296719"/>
    <w:rsid w:val="002A227A"/>
    <w:rsid w:val="00301B61"/>
    <w:rsid w:val="00302151"/>
    <w:rsid w:val="00320706"/>
    <w:rsid w:val="003243F6"/>
    <w:rsid w:val="00344428"/>
    <w:rsid w:val="00347A98"/>
    <w:rsid w:val="00405DA7"/>
    <w:rsid w:val="00410A20"/>
    <w:rsid w:val="00446B11"/>
    <w:rsid w:val="00456ADB"/>
    <w:rsid w:val="00471B94"/>
    <w:rsid w:val="004A3688"/>
    <w:rsid w:val="004A722C"/>
    <w:rsid w:val="004C122B"/>
    <w:rsid w:val="00512AF6"/>
    <w:rsid w:val="005368F3"/>
    <w:rsid w:val="00546A38"/>
    <w:rsid w:val="005C3304"/>
    <w:rsid w:val="005C6ACE"/>
    <w:rsid w:val="00626D1C"/>
    <w:rsid w:val="00656E16"/>
    <w:rsid w:val="006A4CFC"/>
    <w:rsid w:val="00740DC3"/>
    <w:rsid w:val="00757AE5"/>
    <w:rsid w:val="00765606"/>
    <w:rsid w:val="00767E4F"/>
    <w:rsid w:val="007B7396"/>
    <w:rsid w:val="007C05D4"/>
    <w:rsid w:val="007D2416"/>
    <w:rsid w:val="007F1A3C"/>
    <w:rsid w:val="007F32BE"/>
    <w:rsid w:val="00801B53"/>
    <w:rsid w:val="00805339"/>
    <w:rsid w:val="008056ED"/>
    <w:rsid w:val="00807C0F"/>
    <w:rsid w:val="008257AD"/>
    <w:rsid w:val="00871913"/>
    <w:rsid w:val="00887CF7"/>
    <w:rsid w:val="008F7A8D"/>
    <w:rsid w:val="00906464"/>
    <w:rsid w:val="00922EA0"/>
    <w:rsid w:val="00936BAC"/>
    <w:rsid w:val="009405E0"/>
    <w:rsid w:val="009455E6"/>
    <w:rsid w:val="009460EB"/>
    <w:rsid w:val="00961BD1"/>
    <w:rsid w:val="009900EE"/>
    <w:rsid w:val="0099255C"/>
    <w:rsid w:val="009956AA"/>
    <w:rsid w:val="009B5D0F"/>
    <w:rsid w:val="009D128A"/>
    <w:rsid w:val="009F43CD"/>
    <w:rsid w:val="00A00155"/>
    <w:rsid w:val="00A801EA"/>
    <w:rsid w:val="00AA1C93"/>
    <w:rsid w:val="00AC5D8B"/>
    <w:rsid w:val="00B25B45"/>
    <w:rsid w:val="00B73268"/>
    <w:rsid w:val="00B747F9"/>
    <w:rsid w:val="00BA10DB"/>
    <w:rsid w:val="00BD0C38"/>
    <w:rsid w:val="00C03C74"/>
    <w:rsid w:val="00C05152"/>
    <w:rsid w:val="00C21D92"/>
    <w:rsid w:val="00C2715C"/>
    <w:rsid w:val="00C953B0"/>
    <w:rsid w:val="00C9750D"/>
    <w:rsid w:val="00CA2F15"/>
    <w:rsid w:val="00CB32A0"/>
    <w:rsid w:val="00CB56E7"/>
    <w:rsid w:val="00CB7BFE"/>
    <w:rsid w:val="00CC0922"/>
    <w:rsid w:val="00CC627E"/>
    <w:rsid w:val="00CE29E9"/>
    <w:rsid w:val="00CE763B"/>
    <w:rsid w:val="00D11C06"/>
    <w:rsid w:val="00D23F00"/>
    <w:rsid w:val="00D3390A"/>
    <w:rsid w:val="00D617B2"/>
    <w:rsid w:val="00D750A0"/>
    <w:rsid w:val="00DB210E"/>
    <w:rsid w:val="00DC19E3"/>
    <w:rsid w:val="00DE308E"/>
    <w:rsid w:val="00DE53C5"/>
    <w:rsid w:val="00DF1E57"/>
    <w:rsid w:val="00E01875"/>
    <w:rsid w:val="00E07CB2"/>
    <w:rsid w:val="00E36FC6"/>
    <w:rsid w:val="00E945A9"/>
    <w:rsid w:val="00E96665"/>
    <w:rsid w:val="00EA0866"/>
    <w:rsid w:val="00EE394E"/>
    <w:rsid w:val="00F070C9"/>
    <w:rsid w:val="00F21DD6"/>
    <w:rsid w:val="00F25FF8"/>
    <w:rsid w:val="00F35881"/>
    <w:rsid w:val="00F40715"/>
    <w:rsid w:val="00FD1A42"/>
    <w:rsid w:val="00FF37B7"/>
    <w:rsid w:val="00FF554C"/>
    <w:rsid w:val="0176498D"/>
    <w:rsid w:val="03830824"/>
    <w:rsid w:val="05AB5612"/>
    <w:rsid w:val="068A7850"/>
    <w:rsid w:val="06E34785"/>
    <w:rsid w:val="0978738B"/>
    <w:rsid w:val="0A1C4833"/>
    <w:rsid w:val="0A9450C5"/>
    <w:rsid w:val="0BEF44DC"/>
    <w:rsid w:val="0F6063AF"/>
    <w:rsid w:val="17AA7F3F"/>
    <w:rsid w:val="1A8A00A4"/>
    <w:rsid w:val="1A9747CA"/>
    <w:rsid w:val="1B684130"/>
    <w:rsid w:val="1ED46F31"/>
    <w:rsid w:val="1FF10406"/>
    <w:rsid w:val="21656CBF"/>
    <w:rsid w:val="22596EC8"/>
    <w:rsid w:val="22A705B3"/>
    <w:rsid w:val="22CB0CC1"/>
    <w:rsid w:val="26552E07"/>
    <w:rsid w:val="272F45CF"/>
    <w:rsid w:val="27870A7F"/>
    <w:rsid w:val="290C07F0"/>
    <w:rsid w:val="29A13AA2"/>
    <w:rsid w:val="29E72767"/>
    <w:rsid w:val="2A027055"/>
    <w:rsid w:val="2A7D796C"/>
    <w:rsid w:val="2C774586"/>
    <w:rsid w:val="2D7B0696"/>
    <w:rsid w:val="2DD350BF"/>
    <w:rsid w:val="2E4B1C88"/>
    <w:rsid w:val="2F135D47"/>
    <w:rsid w:val="2F692A40"/>
    <w:rsid w:val="30647164"/>
    <w:rsid w:val="31485D7C"/>
    <w:rsid w:val="33533805"/>
    <w:rsid w:val="34F14902"/>
    <w:rsid w:val="35BA3ED4"/>
    <w:rsid w:val="36CF5FE5"/>
    <w:rsid w:val="378E6966"/>
    <w:rsid w:val="392D6A85"/>
    <w:rsid w:val="3AB45B25"/>
    <w:rsid w:val="3AE65635"/>
    <w:rsid w:val="3DBC57C1"/>
    <w:rsid w:val="3DBF00CF"/>
    <w:rsid w:val="400950B6"/>
    <w:rsid w:val="42841859"/>
    <w:rsid w:val="42C31F79"/>
    <w:rsid w:val="43F17569"/>
    <w:rsid w:val="459504F8"/>
    <w:rsid w:val="47BC5006"/>
    <w:rsid w:val="496E1128"/>
    <w:rsid w:val="4BE11524"/>
    <w:rsid w:val="4DCF25EE"/>
    <w:rsid w:val="51783058"/>
    <w:rsid w:val="544A79F2"/>
    <w:rsid w:val="55561660"/>
    <w:rsid w:val="57210201"/>
    <w:rsid w:val="59623365"/>
    <w:rsid w:val="5A5D4BF5"/>
    <w:rsid w:val="5BAC1F2F"/>
    <w:rsid w:val="5CD841D5"/>
    <w:rsid w:val="5DAF55F4"/>
    <w:rsid w:val="5DF14D16"/>
    <w:rsid w:val="5E693CF6"/>
    <w:rsid w:val="5FE23C7A"/>
    <w:rsid w:val="60962888"/>
    <w:rsid w:val="61551B40"/>
    <w:rsid w:val="635C5477"/>
    <w:rsid w:val="66C965AD"/>
    <w:rsid w:val="68211D11"/>
    <w:rsid w:val="68716FA7"/>
    <w:rsid w:val="6AE242EB"/>
    <w:rsid w:val="6FB146A2"/>
    <w:rsid w:val="724B1615"/>
    <w:rsid w:val="7612152C"/>
    <w:rsid w:val="76911912"/>
    <w:rsid w:val="79BC7051"/>
    <w:rsid w:val="7A0C7600"/>
    <w:rsid w:val="7C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style01"/>
    <w:basedOn w:val="8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6">
    <w:name w:val="fontstyle2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7">
    <w:name w:val="内页正文"/>
    <w:link w:val="18"/>
    <w:autoRedefine/>
    <w:qFormat/>
    <w:uiPriority w:val="0"/>
    <w:pPr>
      <w:spacing w:after="120"/>
      <w:jc w:val="both"/>
    </w:pPr>
    <w:rPr>
      <w:rFonts w:ascii="Arial" w:hAnsi="Arial" w:eastAsia="华文细黑" w:cs="Arial"/>
      <w:kern w:val="2"/>
      <w:sz w:val="18"/>
      <w:szCs w:val="19"/>
      <w:lang w:val="en-US" w:eastAsia="zh-CN" w:bidi="ar-SA"/>
    </w:rPr>
  </w:style>
  <w:style w:type="character" w:customStyle="1" w:styleId="18">
    <w:name w:val="内页正文 Char"/>
    <w:link w:val="17"/>
    <w:autoRedefine/>
    <w:qFormat/>
    <w:uiPriority w:val="0"/>
    <w:rPr>
      <w:rFonts w:ascii="Arial" w:hAnsi="Arial" w:eastAsia="华文细黑" w:cs="Arial"/>
      <w:kern w:val="2"/>
      <w:sz w:val="18"/>
      <w:szCs w:val="19"/>
    </w:rPr>
  </w:style>
  <w:style w:type="paragraph" w:customStyle="1" w:styleId="19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101C-C541-4A38-8C58-D3E24BEC4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win10com.com</Company>
  <Pages>7</Pages>
  <Words>3741</Words>
  <Characters>4049</Characters>
  <Lines>26</Lines>
  <Paragraphs>7</Paragraphs>
  <TotalTime>264</TotalTime>
  <ScaleCrop>false</ScaleCrop>
  <LinksUpToDate>false</LinksUpToDate>
  <CharactersWithSpaces>4103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2023-09-06T09:14:00Z</dcterms:created>
  <dc:creator>skd004</dc:creator>
  <cp:lastModifiedBy>WPS_1683033738</cp:lastModifiedBy>
  <cp:lastPrinted>2024-11-01T02:21:00Z</cp:lastPrinted>
  <dcterms:modified xsi:type="dcterms:W3CDTF">2025-04-18T09:19:03Z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5749B72B5190493CB0C7C7CAFA1E1FB8_13</vt:lpwstr>
  </property>
</Properties>
</file>