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FCB70" w14:textId="35599ED9" w:rsidR="00D4636F" w:rsidRPr="00B666AD" w:rsidRDefault="00ED009B">
      <w:pPr>
        <w:spacing w:line="360" w:lineRule="auto"/>
        <w:rPr>
          <w:rFonts w:ascii="楷体" w:eastAsia="楷体" w:hAnsi="楷体"/>
          <w:sz w:val="24"/>
          <w:szCs w:val="24"/>
        </w:rPr>
      </w:pPr>
      <w:r w:rsidRPr="00B666AD">
        <w:rPr>
          <w:rFonts w:ascii="楷体" w:eastAsia="楷体" w:hAnsi="楷体" w:hint="eastAsia"/>
          <w:sz w:val="24"/>
          <w:szCs w:val="24"/>
        </w:rPr>
        <w:t>证券代码：6</w:t>
      </w:r>
      <w:r w:rsidRPr="00B666AD">
        <w:rPr>
          <w:rFonts w:ascii="楷体" w:eastAsia="楷体" w:hAnsi="楷体"/>
          <w:sz w:val="24"/>
          <w:szCs w:val="24"/>
        </w:rPr>
        <w:t xml:space="preserve">88269                                 </w:t>
      </w:r>
      <w:r w:rsidR="001835A4">
        <w:rPr>
          <w:rFonts w:ascii="楷体" w:eastAsia="楷体" w:hAnsi="楷体"/>
          <w:sz w:val="24"/>
          <w:szCs w:val="24"/>
        </w:rPr>
        <w:t xml:space="preserve"> </w:t>
      </w:r>
      <w:r w:rsidRPr="00B666AD">
        <w:rPr>
          <w:rFonts w:ascii="楷体" w:eastAsia="楷体" w:hAnsi="楷体"/>
          <w:sz w:val="24"/>
          <w:szCs w:val="24"/>
        </w:rPr>
        <w:t xml:space="preserve"> </w:t>
      </w:r>
      <w:r w:rsidRPr="00B666AD">
        <w:rPr>
          <w:rFonts w:ascii="楷体" w:eastAsia="楷体" w:hAnsi="楷体" w:hint="eastAsia"/>
          <w:sz w:val="24"/>
          <w:szCs w:val="24"/>
        </w:rPr>
        <w:t>证券简称：凯立新材</w:t>
      </w:r>
    </w:p>
    <w:p w14:paraId="1C0C73F6" w14:textId="77777777" w:rsidR="00D4636F" w:rsidRPr="00B666AD" w:rsidRDefault="00D4636F">
      <w:pPr>
        <w:spacing w:line="360" w:lineRule="auto"/>
        <w:jc w:val="center"/>
        <w:rPr>
          <w:rFonts w:ascii="楷体" w:eastAsia="楷体" w:hAnsi="楷体" w:cs="宋体"/>
          <w:b/>
          <w:bCs/>
          <w:sz w:val="24"/>
          <w:szCs w:val="24"/>
        </w:rPr>
      </w:pPr>
    </w:p>
    <w:p w14:paraId="24C969E7" w14:textId="77777777" w:rsidR="00D4636F" w:rsidRPr="00B666AD" w:rsidRDefault="00ED009B">
      <w:pPr>
        <w:spacing w:line="360" w:lineRule="auto"/>
        <w:jc w:val="center"/>
        <w:rPr>
          <w:rFonts w:ascii="楷体" w:eastAsia="楷体" w:hAnsi="楷体" w:cs="宋体"/>
          <w:b/>
          <w:sz w:val="24"/>
          <w:szCs w:val="24"/>
        </w:rPr>
      </w:pPr>
      <w:r w:rsidRPr="00B666AD">
        <w:rPr>
          <w:rFonts w:ascii="楷体" w:eastAsia="楷体" w:hAnsi="楷体" w:cs="宋体" w:hint="eastAsia"/>
          <w:b/>
          <w:bCs/>
          <w:sz w:val="24"/>
          <w:szCs w:val="24"/>
        </w:rPr>
        <w:t>西安凯立新材料股份有限公司投资者关系活动记录表</w:t>
      </w:r>
    </w:p>
    <w:p w14:paraId="5DF08BF9" w14:textId="77777777" w:rsidR="00D4636F" w:rsidRPr="00B666AD" w:rsidRDefault="00D4636F">
      <w:pPr>
        <w:spacing w:before="51" w:after="32" w:line="360" w:lineRule="auto"/>
        <w:ind w:right="1739"/>
        <w:jc w:val="right"/>
        <w:rPr>
          <w:rFonts w:ascii="楷体" w:eastAsia="楷体" w:hAnsi="楷体" w:cs="宋体"/>
          <w:sz w:val="21"/>
          <w:szCs w:val="21"/>
        </w:rPr>
      </w:pP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3260"/>
        <w:gridCol w:w="1134"/>
        <w:gridCol w:w="2551"/>
        <w:gridCol w:w="2127"/>
      </w:tblGrid>
      <w:tr w:rsidR="00D4636F" w:rsidRPr="00B666AD" w14:paraId="2D22DEFD" w14:textId="77777777" w:rsidTr="00C92825">
        <w:trPr>
          <w:trHeight w:val="2801"/>
          <w:jc w:val="center"/>
        </w:trPr>
        <w:tc>
          <w:tcPr>
            <w:tcW w:w="1555" w:type="dxa"/>
            <w:vAlign w:val="center"/>
          </w:tcPr>
          <w:p w14:paraId="7C9C33AF" w14:textId="77777777" w:rsidR="00D4636F" w:rsidRPr="00B666AD" w:rsidRDefault="00ED009B" w:rsidP="007F14AC">
            <w:pPr>
              <w:pStyle w:val="TableParagraph"/>
              <w:spacing w:before="1" w:line="360" w:lineRule="auto"/>
              <w:rPr>
                <w:rFonts w:ascii="楷体" w:eastAsia="楷体" w:hAnsi="楷体" w:cs="宋体"/>
                <w:sz w:val="21"/>
                <w:szCs w:val="21"/>
              </w:rPr>
            </w:pPr>
            <w:r w:rsidRPr="00B666AD">
              <w:rPr>
                <w:rFonts w:ascii="楷体" w:eastAsia="楷体" w:hAnsi="楷体" w:cs="宋体" w:hint="eastAsia"/>
                <w:sz w:val="21"/>
                <w:szCs w:val="21"/>
              </w:rPr>
              <w:t>投资者关系活动类别</w:t>
            </w:r>
          </w:p>
        </w:tc>
        <w:tc>
          <w:tcPr>
            <w:tcW w:w="9072" w:type="dxa"/>
            <w:gridSpan w:val="4"/>
            <w:vAlign w:val="center"/>
          </w:tcPr>
          <w:p w14:paraId="0F77AE0C" w14:textId="77777777" w:rsidR="00D4636F" w:rsidRPr="00B666AD" w:rsidRDefault="00D4636F">
            <w:pPr>
              <w:pStyle w:val="TableParagraph"/>
              <w:spacing w:before="7" w:line="360" w:lineRule="auto"/>
              <w:rPr>
                <w:rFonts w:ascii="楷体" w:eastAsia="楷体" w:hAnsi="楷体" w:cs="宋体"/>
                <w:sz w:val="21"/>
                <w:szCs w:val="21"/>
              </w:rPr>
            </w:pPr>
          </w:p>
          <w:p w14:paraId="7D5CC45E" w14:textId="396DBE3E" w:rsidR="00D4636F" w:rsidRPr="00B666AD" w:rsidRDefault="00ED009B" w:rsidP="004D23D0">
            <w:pPr>
              <w:pStyle w:val="TableParagraph"/>
              <w:tabs>
                <w:tab w:val="left" w:pos="2418"/>
              </w:tabs>
              <w:spacing w:before="1"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□特</w:t>
            </w:r>
            <w:r w:rsidRPr="00B666AD">
              <w:rPr>
                <w:rFonts w:ascii="楷体" w:eastAsia="楷体" w:hAnsi="楷体" w:cs="宋体" w:hint="eastAsia"/>
                <w:spacing w:val="-3"/>
                <w:sz w:val="21"/>
                <w:szCs w:val="21"/>
              </w:rPr>
              <w:t>定</w:t>
            </w:r>
            <w:r w:rsidRPr="00B666AD">
              <w:rPr>
                <w:rFonts w:ascii="楷体" w:eastAsia="楷体" w:hAnsi="楷体" w:cs="宋体" w:hint="eastAsia"/>
                <w:sz w:val="21"/>
                <w:szCs w:val="21"/>
              </w:rPr>
              <w:t>对</w:t>
            </w:r>
            <w:r w:rsidRPr="00B666AD">
              <w:rPr>
                <w:rFonts w:ascii="楷体" w:eastAsia="楷体" w:hAnsi="楷体" w:cs="宋体" w:hint="eastAsia"/>
                <w:spacing w:val="-3"/>
                <w:sz w:val="21"/>
                <w:szCs w:val="21"/>
              </w:rPr>
              <w:t>象</w:t>
            </w:r>
            <w:r w:rsidRPr="00B666AD">
              <w:rPr>
                <w:rFonts w:ascii="楷体" w:eastAsia="楷体" w:hAnsi="楷体" w:cs="宋体" w:hint="eastAsia"/>
                <w:sz w:val="21"/>
                <w:szCs w:val="21"/>
              </w:rPr>
              <w:t>调研</w:t>
            </w:r>
            <w:r w:rsidRPr="00B666AD">
              <w:rPr>
                <w:rFonts w:ascii="楷体" w:eastAsia="楷体" w:hAnsi="楷体" w:cs="宋体" w:hint="eastAsia"/>
                <w:sz w:val="21"/>
                <w:szCs w:val="21"/>
              </w:rPr>
              <w:tab/>
            </w:r>
            <w:r w:rsidR="00055688" w:rsidRPr="00B666AD">
              <w:rPr>
                <w:rFonts w:ascii="楷体" w:eastAsia="楷体" w:hAnsi="楷体" w:cs="宋体" w:hint="eastAsia"/>
                <w:sz w:val="21"/>
                <w:szCs w:val="21"/>
              </w:rPr>
              <w:t>□</w:t>
            </w:r>
            <w:r w:rsidRPr="00B666AD">
              <w:rPr>
                <w:rFonts w:ascii="楷体" w:eastAsia="楷体" w:hAnsi="楷体" w:cs="宋体" w:hint="eastAsia"/>
                <w:sz w:val="21"/>
                <w:szCs w:val="21"/>
              </w:rPr>
              <w:t>分</w:t>
            </w:r>
            <w:r w:rsidRPr="00B666AD">
              <w:rPr>
                <w:rFonts w:ascii="楷体" w:eastAsia="楷体" w:hAnsi="楷体" w:cs="宋体" w:hint="eastAsia"/>
                <w:spacing w:val="-3"/>
                <w:sz w:val="21"/>
                <w:szCs w:val="21"/>
              </w:rPr>
              <w:t>析</w:t>
            </w:r>
            <w:r w:rsidRPr="00B666AD">
              <w:rPr>
                <w:rFonts w:ascii="楷体" w:eastAsia="楷体" w:hAnsi="楷体" w:cs="宋体" w:hint="eastAsia"/>
                <w:sz w:val="21"/>
                <w:szCs w:val="21"/>
              </w:rPr>
              <w:t>师</w:t>
            </w:r>
            <w:r w:rsidRPr="00B666AD">
              <w:rPr>
                <w:rFonts w:ascii="楷体" w:eastAsia="楷体" w:hAnsi="楷体" w:cs="宋体" w:hint="eastAsia"/>
                <w:spacing w:val="-3"/>
                <w:sz w:val="21"/>
                <w:szCs w:val="21"/>
              </w:rPr>
              <w:t>会</w:t>
            </w:r>
            <w:r w:rsidRPr="00B666AD">
              <w:rPr>
                <w:rFonts w:ascii="楷体" w:eastAsia="楷体" w:hAnsi="楷体" w:cs="宋体" w:hint="eastAsia"/>
                <w:sz w:val="21"/>
                <w:szCs w:val="21"/>
              </w:rPr>
              <w:t>议</w:t>
            </w:r>
          </w:p>
          <w:p w14:paraId="6AE64B53" w14:textId="77777777" w:rsidR="00D4636F" w:rsidRPr="00B666AD" w:rsidRDefault="00D4636F" w:rsidP="004D23D0">
            <w:pPr>
              <w:pStyle w:val="TableParagraph"/>
              <w:spacing w:before="11" w:line="360" w:lineRule="auto"/>
              <w:jc w:val="center"/>
              <w:rPr>
                <w:rFonts w:ascii="楷体" w:eastAsia="楷体" w:hAnsi="楷体" w:cs="宋体"/>
                <w:sz w:val="21"/>
                <w:szCs w:val="21"/>
              </w:rPr>
            </w:pPr>
          </w:p>
          <w:p w14:paraId="1FE48EB0" w14:textId="77777777" w:rsidR="00D4636F" w:rsidRPr="00B666AD" w:rsidRDefault="00ED009B" w:rsidP="004D23D0">
            <w:pPr>
              <w:pStyle w:val="TableParagraph"/>
              <w:tabs>
                <w:tab w:val="left" w:pos="2418"/>
              </w:tabs>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□媒</w:t>
            </w:r>
            <w:r w:rsidRPr="00B666AD">
              <w:rPr>
                <w:rFonts w:ascii="楷体" w:eastAsia="楷体" w:hAnsi="楷体" w:cs="宋体" w:hint="eastAsia"/>
                <w:spacing w:val="-3"/>
                <w:sz w:val="21"/>
                <w:szCs w:val="21"/>
              </w:rPr>
              <w:t>体</w:t>
            </w:r>
            <w:r w:rsidRPr="00B666AD">
              <w:rPr>
                <w:rFonts w:ascii="楷体" w:eastAsia="楷体" w:hAnsi="楷体" w:cs="宋体" w:hint="eastAsia"/>
                <w:sz w:val="21"/>
                <w:szCs w:val="21"/>
              </w:rPr>
              <w:t>采访</w:t>
            </w:r>
            <w:r w:rsidRPr="00B666AD">
              <w:rPr>
                <w:rFonts w:ascii="楷体" w:eastAsia="楷体" w:hAnsi="楷体" w:cs="宋体" w:hint="eastAsia"/>
                <w:sz w:val="21"/>
                <w:szCs w:val="21"/>
              </w:rPr>
              <w:tab/>
              <w:t>□业</w:t>
            </w:r>
            <w:r w:rsidRPr="00B666AD">
              <w:rPr>
                <w:rFonts w:ascii="楷体" w:eastAsia="楷体" w:hAnsi="楷体" w:cs="宋体" w:hint="eastAsia"/>
                <w:spacing w:val="-3"/>
                <w:sz w:val="21"/>
                <w:szCs w:val="21"/>
              </w:rPr>
              <w:t>绩</w:t>
            </w:r>
            <w:r w:rsidRPr="00B666AD">
              <w:rPr>
                <w:rFonts w:ascii="楷体" w:eastAsia="楷体" w:hAnsi="楷体" w:cs="宋体" w:hint="eastAsia"/>
                <w:sz w:val="21"/>
                <w:szCs w:val="21"/>
              </w:rPr>
              <w:t>说</w:t>
            </w:r>
            <w:r w:rsidRPr="00B666AD">
              <w:rPr>
                <w:rFonts w:ascii="楷体" w:eastAsia="楷体" w:hAnsi="楷体" w:cs="宋体" w:hint="eastAsia"/>
                <w:spacing w:val="-3"/>
                <w:sz w:val="21"/>
                <w:szCs w:val="21"/>
              </w:rPr>
              <w:t>明</w:t>
            </w:r>
            <w:r w:rsidRPr="00B666AD">
              <w:rPr>
                <w:rFonts w:ascii="楷体" w:eastAsia="楷体" w:hAnsi="楷体" w:cs="宋体" w:hint="eastAsia"/>
                <w:sz w:val="21"/>
                <w:szCs w:val="21"/>
              </w:rPr>
              <w:t>会</w:t>
            </w:r>
          </w:p>
          <w:p w14:paraId="1E42C032" w14:textId="77777777" w:rsidR="00D4636F" w:rsidRPr="00B666AD" w:rsidRDefault="00D4636F" w:rsidP="004D23D0">
            <w:pPr>
              <w:pStyle w:val="TableParagraph"/>
              <w:spacing w:before="8" w:line="360" w:lineRule="auto"/>
              <w:jc w:val="center"/>
              <w:rPr>
                <w:rFonts w:ascii="楷体" w:eastAsia="楷体" w:hAnsi="楷体" w:cs="宋体"/>
                <w:sz w:val="21"/>
                <w:szCs w:val="21"/>
              </w:rPr>
            </w:pPr>
          </w:p>
          <w:p w14:paraId="01D3F1DE" w14:textId="77777777" w:rsidR="00D4636F" w:rsidRPr="00B666AD" w:rsidRDefault="00ED009B" w:rsidP="004D23D0">
            <w:pPr>
              <w:pStyle w:val="TableParagraph"/>
              <w:tabs>
                <w:tab w:val="left" w:pos="2418"/>
              </w:tabs>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□新</w:t>
            </w:r>
            <w:r w:rsidRPr="00B666AD">
              <w:rPr>
                <w:rFonts w:ascii="楷体" w:eastAsia="楷体" w:hAnsi="楷体" w:cs="宋体" w:hint="eastAsia"/>
                <w:spacing w:val="-3"/>
                <w:sz w:val="21"/>
                <w:szCs w:val="21"/>
              </w:rPr>
              <w:t>闻</w:t>
            </w:r>
            <w:r w:rsidRPr="00B666AD">
              <w:rPr>
                <w:rFonts w:ascii="楷体" w:eastAsia="楷体" w:hAnsi="楷体" w:cs="宋体" w:hint="eastAsia"/>
                <w:sz w:val="21"/>
                <w:szCs w:val="21"/>
              </w:rPr>
              <w:t>发</w:t>
            </w:r>
            <w:r w:rsidRPr="00B666AD">
              <w:rPr>
                <w:rFonts w:ascii="楷体" w:eastAsia="楷体" w:hAnsi="楷体" w:cs="宋体" w:hint="eastAsia"/>
                <w:spacing w:val="-3"/>
                <w:sz w:val="21"/>
                <w:szCs w:val="21"/>
              </w:rPr>
              <w:t>布</w:t>
            </w:r>
            <w:r w:rsidRPr="00B666AD">
              <w:rPr>
                <w:rFonts w:ascii="楷体" w:eastAsia="楷体" w:hAnsi="楷体" w:cs="宋体" w:hint="eastAsia"/>
                <w:sz w:val="21"/>
                <w:szCs w:val="21"/>
              </w:rPr>
              <w:t>会</w:t>
            </w:r>
            <w:r w:rsidRPr="00B666AD">
              <w:rPr>
                <w:rFonts w:ascii="楷体" w:eastAsia="楷体" w:hAnsi="楷体" w:cs="宋体" w:hint="eastAsia"/>
                <w:sz w:val="21"/>
                <w:szCs w:val="21"/>
              </w:rPr>
              <w:tab/>
              <w:t>□路</w:t>
            </w:r>
            <w:r w:rsidRPr="00B666AD">
              <w:rPr>
                <w:rFonts w:ascii="楷体" w:eastAsia="楷体" w:hAnsi="楷体" w:cs="宋体" w:hint="eastAsia"/>
                <w:spacing w:val="-3"/>
                <w:sz w:val="21"/>
                <w:szCs w:val="21"/>
              </w:rPr>
              <w:t>演</w:t>
            </w:r>
            <w:r w:rsidRPr="00B666AD">
              <w:rPr>
                <w:rFonts w:ascii="楷体" w:eastAsia="楷体" w:hAnsi="楷体" w:cs="宋体" w:hint="eastAsia"/>
                <w:sz w:val="21"/>
                <w:szCs w:val="21"/>
              </w:rPr>
              <w:t>活动</w:t>
            </w:r>
          </w:p>
          <w:p w14:paraId="3AF291DD" w14:textId="77777777" w:rsidR="00D4636F" w:rsidRPr="00B666AD" w:rsidRDefault="00D4636F" w:rsidP="004D23D0">
            <w:pPr>
              <w:pStyle w:val="TableParagraph"/>
              <w:spacing w:before="8" w:line="360" w:lineRule="auto"/>
              <w:jc w:val="center"/>
              <w:rPr>
                <w:rFonts w:ascii="楷体" w:eastAsia="楷体" w:hAnsi="楷体" w:cs="宋体"/>
                <w:sz w:val="21"/>
                <w:szCs w:val="21"/>
              </w:rPr>
            </w:pPr>
          </w:p>
          <w:p w14:paraId="06D29851" w14:textId="59EBE3B5" w:rsidR="00D4636F" w:rsidRPr="00B666AD" w:rsidRDefault="006D3064" w:rsidP="004D23D0">
            <w:pPr>
              <w:pStyle w:val="TableParagraph"/>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t>□</w:t>
            </w:r>
            <w:r w:rsidR="00ED009B" w:rsidRPr="00B666AD">
              <w:rPr>
                <w:rFonts w:ascii="楷体" w:eastAsia="楷体" w:hAnsi="楷体" w:cs="宋体" w:hint="eastAsia"/>
                <w:sz w:val="21"/>
                <w:szCs w:val="21"/>
              </w:rPr>
              <w:t>现场参观</w:t>
            </w:r>
          </w:p>
          <w:p w14:paraId="582A1B6A" w14:textId="77777777" w:rsidR="00D4636F" w:rsidRPr="00B666AD" w:rsidRDefault="00D4636F" w:rsidP="004D23D0">
            <w:pPr>
              <w:pStyle w:val="TableParagraph"/>
              <w:spacing w:before="11" w:line="360" w:lineRule="auto"/>
              <w:jc w:val="center"/>
              <w:rPr>
                <w:rFonts w:ascii="楷体" w:eastAsia="楷体" w:hAnsi="楷体" w:cs="宋体"/>
                <w:sz w:val="21"/>
                <w:szCs w:val="21"/>
              </w:rPr>
            </w:pPr>
          </w:p>
          <w:p w14:paraId="626A8FFE" w14:textId="563D7971" w:rsidR="00D4636F" w:rsidRPr="00B666AD" w:rsidRDefault="006D3064" w:rsidP="004D23D0">
            <w:pPr>
              <w:pStyle w:val="TableParagraph"/>
              <w:spacing w:line="360" w:lineRule="auto"/>
              <w:ind w:left="107"/>
              <w:jc w:val="center"/>
              <w:rPr>
                <w:rFonts w:ascii="楷体" w:eastAsia="楷体" w:hAnsi="楷体" w:cs="宋体"/>
                <w:sz w:val="21"/>
                <w:szCs w:val="21"/>
              </w:rPr>
            </w:pPr>
            <w:r w:rsidRPr="00B666AD">
              <w:rPr>
                <w:rFonts w:ascii="楷体" w:eastAsia="楷体" w:hAnsi="楷体" w:cs="宋体" w:hint="eastAsia"/>
                <w:sz w:val="21"/>
                <w:szCs w:val="21"/>
              </w:rPr>
              <w:sym w:font="Wingdings 2" w:char="F052"/>
            </w:r>
            <w:r w:rsidR="00ED009B" w:rsidRPr="00B666AD">
              <w:rPr>
                <w:rFonts w:ascii="楷体" w:eastAsia="楷体" w:hAnsi="楷体" w:cs="宋体" w:hint="eastAsia"/>
                <w:sz w:val="21"/>
                <w:szCs w:val="21"/>
              </w:rPr>
              <w:t>其他（电话交流会）</w:t>
            </w:r>
          </w:p>
        </w:tc>
      </w:tr>
      <w:tr w:rsidR="00B658CA" w:rsidRPr="00B666AD" w14:paraId="68F9F3F0" w14:textId="77777777" w:rsidTr="007F14AC">
        <w:trPr>
          <w:trHeight w:val="39"/>
          <w:jc w:val="center"/>
        </w:trPr>
        <w:tc>
          <w:tcPr>
            <w:tcW w:w="1555" w:type="dxa"/>
            <w:vMerge w:val="restart"/>
            <w:vAlign w:val="center"/>
          </w:tcPr>
          <w:p w14:paraId="2DD14FFA" w14:textId="77777777" w:rsidR="00B658CA" w:rsidRPr="00B666AD" w:rsidRDefault="00B658CA">
            <w:pPr>
              <w:pStyle w:val="TableParagraph"/>
              <w:spacing w:line="360" w:lineRule="auto"/>
              <w:ind w:left="107" w:right="96"/>
              <w:rPr>
                <w:rFonts w:ascii="楷体" w:eastAsia="楷体" w:hAnsi="楷体" w:cs="宋体"/>
                <w:sz w:val="21"/>
                <w:szCs w:val="21"/>
              </w:rPr>
            </w:pPr>
            <w:r w:rsidRPr="00B666AD">
              <w:rPr>
                <w:rFonts w:ascii="楷体" w:eastAsia="楷体" w:hAnsi="楷体" w:cs="宋体" w:hint="eastAsia"/>
                <w:sz w:val="21"/>
                <w:szCs w:val="21"/>
              </w:rPr>
              <w:t>参与单位名称及人员姓名</w:t>
            </w:r>
          </w:p>
        </w:tc>
        <w:tc>
          <w:tcPr>
            <w:tcW w:w="3260" w:type="dxa"/>
            <w:vAlign w:val="center"/>
          </w:tcPr>
          <w:p w14:paraId="51F5E8E9"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机构名称</w:t>
            </w:r>
          </w:p>
        </w:tc>
        <w:tc>
          <w:tcPr>
            <w:tcW w:w="1134" w:type="dxa"/>
            <w:vAlign w:val="center"/>
          </w:tcPr>
          <w:p w14:paraId="61F50A3C"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参与人员</w:t>
            </w:r>
          </w:p>
        </w:tc>
        <w:tc>
          <w:tcPr>
            <w:tcW w:w="2551" w:type="dxa"/>
            <w:vAlign w:val="center"/>
          </w:tcPr>
          <w:p w14:paraId="1096869A"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机构名称</w:t>
            </w:r>
          </w:p>
        </w:tc>
        <w:tc>
          <w:tcPr>
            <w:tcW w:w="2127" w:type="dxa"/>
            <w:vAlign w:val="center"/>
          </w:tcPr>
          <w:p w14:paraId="79B67D83" w14:textId="77777777" w:rsidR="00B658CA" w:rsidRPr="00B666AD" w:rsidRDefault="00B658CA" w:rsidP="00011670">
            <w:pPr>
              <w:pStyle w:val="TableParagraph"/>
              <w:spacing w:line="360" w:lineRule="auto"/>
              <w:ind w:left="107" w:right="96"/>
              <w:jc w:val="center"/>
              <w:rPr>
                <w:rFonts w:ascii="楷体" w:eastAsia="楷体" w:hAnsi="楷体"/>
                <w:color w:val="000000"/>
                <w:sz w:val="21"/>
                <w:szCs w:val="21"/>
                <w:lang w:val="en-US"/>
              </w:rPr>
            </w:pPr>
            <w:r w:rsidRPr="00B666AD">
              <w:rPr>
                <w:rFonts w:ascii="楷体" w:eastAsia="楷体" w:hAnsi="楷体" w:cs="宋体" w:hint="eastAsia"/>
                <w:color w:val="000000"/>
                <w:sz w:val="21"/>
                <w:szCs w:val="21"/>
              </w:rPr>
              <w:t>参与人员</w:t>
            </w:r>
          </w:p>
        </w:tc>
      </w:tr>
      <w:tr w:rsidR="007F14AC" w:rsidRPr="00B666AD" w14:paraId="2698AE4E" w14:textId="77777777" w:rsidTr="007F14AC">
        <w:trPr>
          <w:trHeight w:val="39"/>
          <w:jc w:val="center"/>
        </w:trPr>
        <w:tc>
          <w:tcPr>
            <w:tcW w:w="1555" w:type="dxa"/>
            <w:vMerge/>
            <w:vAlign w:val="center"/>
          </w:tcPr>
          <w:p w14:paraId="49C0A4B9"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7E7C1C7A" w14:textId="76B8206E"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申万宏源证券</w:t>
            </w:r>
          </w:p>
        </w:tc>
        <w:tc>
          <w:tcPr>
            <w:tcW w:w="1134" w:type="dxa"/>
            <w:vAlign w:val="center"/>
          </w:tcPr>
          <w:p w14:paraId="7A5D7B43" w14:textId="5C455EDD"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邵靖宇</w:t>
            </w:r>
          </w:p>
        </w:tc>
        <w:tc>
          <w:tcPr>
            <w:tcW w:w="2551" w:type="dxa"/>
            <w:vAlign w:val="center"/>
          </w:tcPr>
          <w:p w14:paraId="6F4EBEC9" w14:textId="17AB2C39"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长江证券</w:t>
            </w:r>
          </w:p>
        </w:tc>
        <w:tc>
          <w:tcPr>
            <w:tcW w:w="2127" w:type="dxa"/>
            <w:vAlign w:val="center"/>
          </w:tcPr>
          <w:p w14:paraId="3AFA1231" w14:textId="6431141A"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肖知雨</w:t>
            </w:r>
          </w:p>
        </w:tc>
      </w:tr>
      <w:tr w:rsidR="007F14AC" w:rsidRPr="00B666AD" w14:paraId="3C24D03D" w14:textId="77777777" w:rsidTr="007F14AC">
        <w:trPr>
          <w:trHeight w:val="39"/>
          <w:jc w:val="center"/>
        </w:trPr>
        <w:tc>
          <w:tcPr>
            <w:tcW w:w="1555" w:type="dxa"/>
            <w:vMerge/>
            <w:vAlign w:val="center"/>
          </w:tcPr>
          <w:p w14:paraId="3B5B9345"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432DA2B2" w14:textId="43C4A04A"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朱雀基金</w:t>
            </w:r>
          </w:p>
        </w:tc>
        <w:tc>
          <w:tcPr>
            <w:tcW w:w="1134" w:type="dxa"/>
            <w:vAlign w:val="center"/>
          </w:tcPr>
          <w:p w14:paraId="48C75E54" w14:textId="3E642D3E"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许可</w:t>
            </w:r>
          </w:p>
        </w:tc>
        <w:tc>
          <w:tcPr>
            <w:tcW w:w="2551" w:type="dxa"/>
            <w:vAlign w:val="center"/>
          </w:tcPr>
          <w:p w14:paraId="237AAA4A" w14:textId="41C29A6C"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长江证券</w:t>
            </w:r>
          </w:p>
        </w:tc>
        <w:tc>
          <w:tcPr>
            <w:tcW w:w="2127" w:type="dxa"/>
            <w:vAlign w:val="center"/>
          </w:tcPr>
          <w:p w14:paraId="33E39055" w14:textId="75862F8E"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魏邈</w:t>
            </w:r>
          </w:p>
        </w:tc>
      </w:tr>
      <w:tr w:rsidR="007F14AC" w:rsidRPr="00B666AD" w14:paraId="0229A008" w14:textId="77777777" w:rsidTr="007F14AC">
        <w:trPr>
          <w:trHeight w:val="39"/>
          <w:jc w:val="center"/>
        </w:trPr>
        <w:tc>
          <w:tcPr>
            <w:tcW w:w="1555" w:type="dxa"/>
            <w:vMerge/>
            <w:vAlign w:val="center"/>
          </w:tcPr>
          <w:p w14:paraId="3A93BA36"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505B85DA" w14:textId="76A6B893"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朱雀基金</w:t>
            </w:r>
          </w:p>
        </w:tc>
        <w:tc>
          <w:tcPr>
            <w:tcW w:w="1134" w:type="dxa"/>
            <w:vAlign w:val="center"/>
          </w:tcPr>
          <w:p w14:paraId="622AED09" w14:textId="2D50558B"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陈飞</w:t>
            </w:r>
          </w:p>
        </w:tc>
        <w:tc>
          <w:tcPr>
            <w:tcW w:w="2551" w:type="dxa"/>
            <w:vAlign w:val="center"/>
          </w:tcPr>
          <w:p w14:paraId="23D4613E" w14:textId="3FB9590F"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国新证券</w:t>
            </w:r>
          </w:p>
        </w:tc>
        <w:tc>
          <w:tcPr>
            <w:tcW w:w="2127" w:type="dxa"/>
            <w:vAlign w:val="center"/>
          </w:tcPr>
          <w:p w14:paraId="25A33B60" w14:textId="7271EAF8"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李彬</w:t>
            </w:r>
          </w:p>
        </w:tc>
      </w:tr>
      <w:tr w:rsidR="007F14AC" w:rsidRPr="00B666AD" w14:paraId="231C4EC2" w14:textId="77777777" w:rsidTr="007F14AC">
        <w:trPr>
          <w:trHeight w:val="39"/>
          <w:jc w:val="center"/>
        </w:trPr>
        <w:tc>
          <w:tcPr>
            <w:tcW w:w="1555" w:type="dxa"/>
            <w:vMerge/>
            <w:vAlign w:val="center"/>
          </w:tcPr>
          <w:p w14:paraId="5041801D"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7BDCBFB5" w14:textId="75BB1FA7"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诺安基金</w:t>
            </w:r>
          </w:p>
        </w:tc>
        <w:tc>
          <w:tcPr>
            <w:tcW w:w="1134" w:type="dxa"/>
            <w:vAlign w:val="center"/>
          </w:tcPr>
          <w:p w14:paraId="5EB38786" w14:textId="518BBA62"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张堃</w:t>
            </w:r>
          </w:p>
        </w:tc>
        <w:tc>
          <w:tcPr>
            <w:tcW w:w="2551" w:type="dxa"/>
            <w:vAlign w:val="center"/>
          </w:tcPr>
          <w:p w14:paraId="28631ACA" w14:textId="02640E3B"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山西证券</w:t>
            </w:r>
          </w:p>
        </w:tc>
        <w:tc>
          <w:tcPr>
            <w:tcW w:w="2127" w:type="dxa"/>
            <w:vAlign w:val="center"/>
          </w:tcPr>
          <w:p w14:paraId="7D077B90" w14:textId="565B1132"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冀泳洁</w:t>
            </w:r>
          </w:p>
        </w:tc>
      </w:tr>
      <w:tr w:rsidR="007F14AC" w:rsidRPr="00B666AD" w14:paraId="08F05B8E" w14:textId="77777777" w:rsidTr="007F14AC">
        <w:trPr>
          <w:trHeight w:val="39"/>
          <w:jc w:val="center"/>
        </w:trPr>
        <w:tc>
          <w:tcPr>
            <w:tcW w:w="1555" w:type="dxa"/>
            <w:vMerge/>
            <w:vAlign w:val="center"/>
          </w:tcPr>
          <w:p w14:paraId="70326B29"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59460837" w14:textId="3090D1E3"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诺安基金</w:t>
            </w:r>
          </w:p>
        </w:tc>
        <w:tc>
          <w:tcPr>
            <w:tcW w:w="1134" w:type="dxa"/>
            <w:vAlign w:val="center"/>
          </w:tcPr>
          <w:p w14:paraId="6EB61DCA" w14:textId="69B590C9"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周小琪</w:t>
            </w:r>
          </w:p>
        </w:tc>
        <w:tc>
          <w:tcPr>
            <w:tcW w:w="2551" w:type="dxa"/>
            <w:vAlign w:val="center"/>
          </w:tcPr>
          <w:p w14:paraId="5BA1B93B" w14:textId="5601EB63"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华宝信托</w:t>
            </w:r>
          </w:p>
        </w:tc>
        <w:tc>
          <w:tcPr>
            <w:tcW w:w="2127" w:type="dxa"/>
            <w:vAlign w:val="center"/>
          </w:tcPr>
          <w:p w14:paraId="664BE72B" w14:textId="5643515F"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王鹏飞</w:t>
            </w:r>
          </w:p>
        </w:tc>
      </w:tr>
      <w:tr w:rsidR="007F14AC" w:rsidRPr="00B666AD" w14:paraId="319AEFA1" w14:textId="77777777" w:rsidTr="007F14AC">
        <w:trPr>
          <w:trHeight w:val="39"/>
          <w:jc w:val="center"/>
        </w:trPr>
        <w:tc>
          <w:tcPr>
            <w:tcW w:w="1555" w:type="dxa"/>
            <w:vMerge/>
            <w:vAlign w:val="center"/>
          </w:tcPr>
          <w:p w14:paraId="620DC672"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4582E6C5" w14:textId="55EE2497"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中银基金</w:t>
            </w:r>
          </w:p>
        </w:tc>
        <w:tc>
          <w:tcPr>
            <w:tcW w:w="1134" w:type="dxa"/>
            <w:vAlign w:val="center"/>
          </w:tcPr>
          <w:p w14:paraId="49DBE7DC" w14:textId="61AEFD93"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张响东</w:t>
            </w:r>
          </w:p>
        </w:tc>
        <w:tc>
          <w:tcPr>
            <w:tcW w:w="2551" w:type="dxa"/>
            <w:vAlign w:val="center"/>
          </w:tcPr>
          <w:p w14:paraId="145ACA07" w14:textId="4ACE38C3"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厦门财富</w:t>
            </w:r>
          </w:p>
        </w:tc>
        <w:tc>
          <w:tcPr>
            <w:tcW w:w="2127" w:type="dxa"/>
            <w:vAlign w:val="center"/>
          </w:tcPr>
          <w:p w14:paraId="7A051F9E" w14:textId="7E1AC753"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卢杰</w:t>
            </w:r>
          </w:p>
        </w:tc>
      </w:tr>
      <w:tr w:rsidR="007F14AC" w:rsidRPr="00B666AD" w14:paraId="39DBF82E" w14:textId="77777777" w:rsidTr="007F14AC">
        <w:trPr>
          <w:trHeight w:val="39"/>
          <w:jc w:val="center"/>
        </w:trPr>
        <w:tc>
          <w:tcPr>
            <w:tcW w:w="1555" w:type="dxa"/>
            <w:vMerge/>
            <w:vAlign w:val="center"/>
          </w:tcPr>
          <w:p w14:paraId="0E1A3232"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1E0471E5" w14:textId="79A1B28C"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博时基金</w:t>
            </w:r>
          </w:p>
        </w:tc>
        <w:tc>
          <w:tcPr>
            <w:tcW w:w="1134" w:type="dxa"/>
            <w:vAlign w:val="center"/>
          </w:tcPr>
          <w:p w14:paraId="2B922DD7" w14:textId="2CACAF27"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曹芮</w:t>
            </w:r>
          </w:p>
        </w:tc>
        <w:tc>
          <w:tcPr>
            <w:tcW w:w="2551" w:type="dxa"/>
            <w:vAlign w:val="center"/>
          </w:tcPr>
          <w:p w14:paraId="21F56E2B" w14:textId="59AA4849"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霄沣投资</w:t>
            </w:r>
          </w:p>
        </w:tc>
        <w:tc>
          <w:tcPr>
            <w:tcW w:w="2127" w:type="dxa"/>
            <w:vAlign w:val="center"/>
          </w:tcPr>
          <w:p w14:paraId="5F903206" w14:textId="510E3FA9"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尹霄羽</w:t>
            </w:r>
          </w:p>
        </w:tc>
      </w:tr>
      <w:tr w:rsidR="007F14AC" w:rsidRPr="00B666AD" w14:paraId="581D0F12" w14:textId="77777777" w:rsidTr="007F14AC">
        <w:trPr>
          <w:trHeight w:val="39"/>
          <w:jc w:val="center"/>
        </w:trPr>
        <w:tc>
          <w:tcPr>
            <w:tcW w:w="1555" w:type="dxa"/>
            <w:vMerge/>
            <w:vAlign w:val="center"/>
          </w:tcPr>
          <w:p w14:paraId="447A4458"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219CB14C" w14:textId="4F11FFEA"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摩根基金</w:t>
            </w:r>
          </w:p>
        </w:tc>
        <w:tc>
          <w:tcPr>
            <w:tcW w:w="1134" w:type="dxa"/>
            <w:vAlign w:val="center"/>
          </w:tcPr>
          <w:p w14:paraId="134A7579" w14:textId="366DDE3F"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刘振邦</w:t>
            </w:r>
          </w:p>
        </w:tc>
        <w:tc>
          <w:tcPr>
            <w:tcW w:w="2551" w:type="dxa"/>
            <w:vAlign w:val="center"/>
          </w:tcPr>
          <w:p w14:paraId="2A8953A9" w14:textId="3DBFDD30"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上汽颀臻</w:t>
            </w:r>
          </w:p>
        </w:tc>
        <w:tc>
          <w:tcPr>
            <w:tcW w:w="2127" w:type="dxa"/>
            <w:vAlign w:val="center"/>
          </w:tcPr>
          <w:p w14:paraId="715B56C7" w14:textId="6F2B20D5"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沈怡雯</w:t>
            </w:r>
          </w:p>
        </w:tc>
      </w:tr>
      <w:tr w:rsidR="007F14AC" w:rsidRPr="00B666AD" w14:paraId="3FD235EA" w14:textId="77777777" w:rsidTr="007F14AC">
        <w:trPr>
          <w:trHeight w:val="39"/>
          <w:jc w:val="center"/>
        </w:trPr>
        <w:tc>
          <w:tcPr>
            <w:tcW w:w="1555" w:type="dxa"/>
            <w:vMerge/>
            <w:vAlign w:val="center"/>
          </w:tcPr>
          <w:p w14:paraId="7104B776"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5CFF1BC2" w14:textId="25767D6E"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太平基金</w:t>
            </w:r>
          </w:p>
        </w:tc>
        <w:tc>
          <w:tcPr>
            <w:tcW w:w="1134" w:type="dxa"/>
            <w:vAlign w:val="center"/>
          </w:tcPr>
          <w:p w14:paraId="41D8BEEA" w14:textId="75FC3911"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夏文奇</w:t>
            </w:r>
          </w:p>
        </w:tc>
        <w:tc>
          <w:tcPr>
            <w:tcW w:w="2551" w:type="dxa"/>
            <w:vAlign w:val="center"/>
          </w:tcPr>
          <w:p w14:paraId="3320DDE4" w14:textId="1B347F9E"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中意资产</w:t>
            </w:r>
          </w:p>
        </w:tc>
        <w:tc>
          <w:tcPr>
            <w:tcW w:w="2127" w:type="dxa"/>
            <w:vAlign w:val="center"/>
          </w:tcPr>
          <w:p w14:paraId="0EED473A" w14:textId="3C6F1C3F"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臧怡（YololoZang)</w:t>
            </w:r>
          </w:p>
        </w:tc>
      </w:tr>
      <w:tr w:rsidR="007F14AC" w:rsidRPr="00B666AD" w14:paraId="1544201A" w14:textId="77777777" w:rsidTr="007F14AC">
        <w:trPr>
          <w:trHeight w:val="39"/>
          <w:jc w:val="center"/>
        </w:trPr>
        <w:tc>
          <w:tcPr>
            <w:tcW w:w="1555" w:type="dxa"/>
            <w:vMerge/>
            <w:vAlign w:val="center"/>
          </w:tcPr>
          <w:p w14:paraId="6CC23283"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7118AB58" w14:textId="1F157B88"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鹏华基金</w:t>
            </w:r>
          </w:p>
        </w:tc>
        <w:tc>
          <w:tcPr>
            <w:tcW w:w="1134" w:type="dxa"/>
            <w:vAlign w:val="center"/>
          </w:tcPr>
          <w:p w14:paraId="5A725491" w14:textId="68F419F8"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杨浩</w:t>
            </w:r>
          </w:p>
        </w:tc>
        <w:tc>
          <w:tcPr>
            <w:tcW w:w="2551" w:type="dxa"/>
            <w:vAlign w:val="center"/>
          </w:tcPr>
          <w:p w14:paraId="6F23136B" w14:textId="2FF2A317"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涌峰投资</w:t>
            </w:r>
          </w:p>
        </w:tc>
        <w:tc>
          <w:tcPr>
            <w:tcW w:w="2127" w:type="dxa"/>
            <w:vAlign w:val="center"/>
          </w:tcPr>
          <w:p w14:paraId="2FACDA6C" w14:textId="3D8604D7"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袁勇科</w:t>
            </w:r>
          </w:p>
        </w:tc>
      </w:tr>
      <w:tr w:rsidR="007F14AC" w:rsidRPr="00B666AD" w14:paraId="1095ABEE" w14:textId="77777777" w:rsidTr="007F14AC">
        <w:trPr>
          <w:trHeight w:val="39"/>
          <w:jc w:val="center"/>
        </w:trPr>
        <w:tc>
          <w:tcPr>
            <w:tcW w:w="1555" w:type="dxa"/>
            <w:vMerge/>
            <w:vAlign w:val="center"/>
          </w:tcPr>
          <w:p w14:paraId="47B497F3"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7636196B" w14:textId="65BF2C88"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宝盈基金</w:t>
            </w:r>
          </w:p>
        </w:tc>
        <w:tc>
          <w:tcPr>
            <w:tcW w:w="1134" w:type="dxa"/>
            <w:vAlign w:val="center"/>
          </w:tcPr>
          <w:p w14:paraId="147A1D67" w14:textId="44D88000"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侯星宇</w:t>
            </w:r>
          </w:p>
        </w:tc>
        <w:tc>
          <w:tcPr>
            <w:tcW w:w="2551" w:type="dxa"/>
            <w:vAlign w:val="center"/>
          </w:tcPr>
          <w:p w14:paraId="2BC6B1E4" w14:textId="3ABB6817"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睿胜投资</w:t>
            </w:r>
          </w:p>
        </w:tc>
        <w:tc>
          <w:tcPr>
            <w:tcW w:w="2127" w:type="dxa"/>
            <w:vAlign w:val="center"/>
          </w:tcPr>
          <w:p w14:paraId="00A33785" w14:textId="6A9C6633"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韩立</w:t>
            </w:r>
          </w:p>
        </w:tc>
      </w:tr>
      <w:tr w:rsidR="007F14AC" w:rsidRPr="00B666AD" w14:paraId="79D776CC" w14:textId="77777777" w:rsidTr="007F14AC">
        <w:trPr>
          <w:trHeight w:val="39"/>
          <w:jc w:val="center"/>
        </w:trPr>
        <w:tc>
          <w:tcPr>
            <w:tcW w:w="1555" w:type="dxa"/>
            <w:vMerge/>
            <w:vAlign w:val="center"/>
          </w:tcPr>
          <w:p w14:paraId="3EBBBCA2"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43406858" w14:textId="43BF33C9"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益民基金</w:t>
            </w:r>
          </w:p>
        </w:tc>
        <w:tc>
          <w:tcPr>
            <w:tcW w:w="1134" w:type="dxa"/>
            <w:vAlign w:val="center"/>
          </w:tcPr>
          <w:p w14:paraId="18EFDB7A" w14:textId="3F774294"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王聪颖</w:t>
            </w:r>
          </w:p>
        </w:tc>
        <w:tc>
          <w:tcPr>
            <w:tcW w:w="2551" w:type="dxa"/>
            <w:vAlign w:val="center"/>
          </w:tcPr>
          <w:p w14:paraId="44C39330" w14:textId="49B4586D"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浙江国信投资</w:t>
            </w:r>
          </w:p>
        </w:tc>
        <w:tc>
          <w:tcPr>
            <w:tcW w:w="2127" w:type="dxa"/>
            <w:vAlign w:val="center"/>
          </w:tcPr>
          <w:p w14:paraId="1DF2774D" w14:textId="76A17594"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李孟如</w:t>
            </w:r>
          </w:p>
        </w:tc>
      </w:tr>
      <w:tr w:rsidR="007F14AC" w:rsidRPr="00B666AD" w14:paraId="66C31569" w14:textId="77777777" w:rsidTr="007F14AC">
        <w:trPr>
          <w:trHeight w:val="39"/>
          <w:jc w:val="center"/>
        </w:trPr>
        <w:tc>
          <w:tcPr>
            <w:tcW w:w="1555" w:type="dxa"/>
            <w:vMerge/>
            <w:vAlign w:val="center"/>
          </w:tcPr>
          <w:p w14:paraId="4FC7496C"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2B58A168" w14:textId="5220B999"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工银瑞信基金</w:t>
            </w:r>
          </w:p>
        </w:tc>
        <w:tc>
          <w:tcPr>
            <w:tcW w:w="1134" w:type="dxa"/>
            <w:vAlign w:val="center"/>
          </w:tcPr>
          <w:p w14:paraId="0234DF36" w14:textId="7576042A"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李乾宁</w:t>
            </w:r>
          </w:p>
        </w:tc>
        <w:tc>
          <w:tcPr>
            <w:tcW w:w="2551" w:type="dxa"/>
            <w:vAlign w:val="center"/>
          </w:tcPr>
          <w:p w14:paraId="4163D895" w14:textId="25BD3995"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北京泓澄投资</w:t>
            </w:r>
          </w:p>
        </w:tc>
        <w:tc>
          <w:tcPr>
            <w:tcW w:w="2127" w:type="dxa"/>
            <w:vAlign w:val="center"/>
          </w:tcPr>
          <w:p w14:paraId="2E78AE4A" w14:textId="09AD4885"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陈骞</w:t>
            </w:r>
          </w:p>
        </w:tc>
      </w:tr>
      <w:tr w:rsidR="007F14AC" w:rsidRPr="00B666AD" w14:paraId="3C9ADC15" w14:textId="77777777" w:rsidTr="007F14AC">
        <w:trPr>
          <w:trHeight w:val="39"/>
          <w:jc w:val="center"/>
        </w:trPr>
        <w:tc>
          <w:tcPr>
            <w:tcW w:w="1555" w:type="dxa"/>
            <w:vMerge/>
            <w:vAlign w:val="center"/>
          </w:tcPr>
          <w:p w14:paraId="6300BCCE"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2E5810E4" w14:textId="105FFD0C"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上海人寿保险</w:t>
            </w:r>
          </w:p>
        </w:tc>
        <w:tc>
          <w:tcPr>
            <w:tcW w:w="1134" w:type="dxa"/>
            <w:vAlign w:val="center"/>
          </w:tcPr>
          <w:p w14:paraId="038CBD72" w14:textId="121E4F2B"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方军平</w:t>
            </w:r>
          </w:p>
        </w:tc>
        <w:tc>
          <w:tcPr>
            <w:tcW w:w="2551" w:type="dxa"/>
            <w:vAlign w:val="center"/>
          </w:tcPr>
          <w:p w14:paraId="494C5DE2" w14:textId="543A61E6"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上海度势投资</w:t>
            </w:r>
          </w:p>
        </w:tc>
        <w:tc>
          <w:tcPr>
            <w:tcW w:w="2127" w:type="dxa"/>
            <w:vAlign w:val="center"/>
          </w:tcPr>
          <w:p w14:paraId="11BA8C08" w14:textId="1D7796D6"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顾宝成</w:t>
            </w:r>
          </w:p>
        </w:tc>
      </w:tr>
      <w:tr w:rsidR="007F14AC" w:rsidRPr="00B666AD" w14:paraId="724507EB" w14:textId="77777777" w:rsidTr="007F14AC">
        <w:trPr>
          <w:trHeight w:val="39"/>
          <w:jc w:val="center"/>
        </w:trPr>
        <w:tc>
          <w:tcPr>
            <w:tcW w:w="1555" w:type="dxa"/>
            <w:vMerge/>
            <w:vAlign w:val="center"/>
          </w:tcPr>
          <w:p w14:paraId="62B64ACF"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0660DE44" w14:textId="7AA33A30"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中邮人寿保险</w:t>
            </w:r>
          </w:p>
        </w:tc>
        <w:tc>
          <w:tcPr>
            <w:tcW w:w="1134" w:type="dxa"/>
            <w:vAlign w:val="center"/>
          </w:tcPr>
          <w:p w14:paraId="4D3B7BDE" w14:textId="016B6B89"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赵扬</w:t>
            </w:r>
          </w:p>
        </w:tc>
        <w:tc>
          <w:tcPr>
            <w:tcW w:w="2551" w:type="dxa"/>
            <w:vAlign w:val="center"/>
          </w:tcPr>
          <w:p w14:paraId="7E0BD115" w14:textId="24CAD9DD"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上海正心谷投资</w:t>
            </w:r>
          </w:p>
        </w:tc>
        <w:tc>
          <w:tcPr>
            <w:tcW w:w="2127" w:type="dxa"/>
            <w:vAlign w:val="center"/>
          </w:tcPr>
          <w:p w14:paraId="2660FFE0" w14:textId="58495AAA"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张孝达</w:t>
            </w:r>
          </w:p>
        </w:tc>
      </w:tr>
      <w:tr w:rsidR="007F14AC" w:rsidRPr="00B666AD" w14:paraId="3FD29E1A" w14:textId="77777777" w:rsidTr="007F14AC">
        <w:trPr>
          <w:trHeight w:val="39"/>
          <w:jc w:val="center"/>
        </w:trPr>
        <w:tc>
          <w:tcPr>
            <w:tcW w:w="1555" w:type="dxa"/>
            <w:vMerge/>
            <w:vAlign w:val="center"/>
          </w:tcPr>
          <w:p w14:paraId="183D9566"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0D9939A2" w14:textId="49C2E540"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光大保德信基金</w:t>
            </w:r>
          </w:p>
        </w:tc>
        <w:tc>
          <w:tcPr>
            <w:tcW w:w="1134" w:type="dxa"/>
            <w:vAlign w:val="center"/>
          </w:tcPr>
          <w:p w14:paraId="4A44AB95" w14:textId="71F3FCEB"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苏淼</w:t>
            </w:r>
          </w:p>
        </w:tc>
        <w:tc>
          <w:tcPr>
            <w:tcW w:w="2551" w:type="dxa"/>
            <w:vAlign w:val="center"/>
          </w:tcPr>
          <w:p w14:paraId="477741A7" w14:textId="3E7C9208"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上海原泽私募基金</w:t>
            </w:r>
          </w:p>
        </w:tc>
        <w:tc>
          <w:tcPr>
            <w:tcW w:w="2127" w:type="dxa"/>
            <w:vAlign w:val="center"/>
          </w:tcPr>
          <w:p w14:paraId="451E8B4B" w14:textId="7C733A3C"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王家晨</w:t>
            </w:r>
          </w:p>
        </w:tc>
      </w:tr>
      <w:tr w:rsidR="007F14AC" w:rsidRPr="00B666AD" w14:paraId="7B88083E" w14:textId="77777777" w:rsidTr="007F14AC">
        <w:trPr>
          <w:trHeight w:val="39"/>
          <w:jc w:val="center"/>
        </w:trPr>
        <w:tc>
          <w:tcPr>
            <w:tcW w:w="1555" w:type="dxa"/>
            <w:vMerge/>
            <w:vAlign w:val="center"/>
          </w:tcPr>
          <w:p w14:paraId="529718DE"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09A1EDF2" w14:textId="42455620"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长安国际信托</w:t>
            </w:r>
          </w:p>
        </w:tc>
        <w:tc>
          <w:tcPr>
            <w:tcW w:w="1134" w:type="dxa"/>
            <w:vAlign w:val="center"/>
          </w:tcPr>
          <w:p w14:paraId="2432029B" w14:textId="73360F6A"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戴启明</w:t>
            </w:r>
          </w:p>
        </w:tc>
        <w:tc>
          <w:tcPr>
            <w:tcW w:w="2551" w:type="dxa"/>
            <w:vAlign w:val="center"/>
          </w:tcPr>
          <w:p w14:paraId="2D9AB5CC" w14:textId="4D7D7B73"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杭州正鑫私募基金</w:t>
            </w:r>
          </w:p>
        </w:tc>
        <w:tc>
          <w:tcPr>
            <w:tcW w:w="2127" w:type="dxa"/>
            <w:vAlign w:val="center"/>
          </w:tcPr>
          <w:p w14:paraId="233D2382" w14:textId="2E5C1DDD"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常宾</w:t>
            </w:r>
          </w:p>
        </w:tc>
      </w:tr>
      <w:tr w:rsidR="007F14AC" w:rsidRPr="00B666AD" w14:paraId="530512F5" w14:textId="77777777" w:rsidTr="007F14AC">
        <w:trPr>
          <w:trHeight w:val="39"/>
          <w:jc w:val="center"/>
        </w:trPr>
        <w:tc>
          <w:tcPr>
            <w:tcW w:w="1555" w:type="dxa"/>
            <w:vMerge/>
            <w:vAlign w:val="center"/>
          </w:tcPr>
          <w:p w14:paraId="08BED913"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1C9A63A1" w14:textId="54B2E3F0"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上海光大证券资产管理</w:t>
            </w:r>
          </w:p>
        </w:tc>
        <w:tc>
          <w:tcPr>
            <w:tcW w:w="1134" w:type="dxa"/>
            <w:vAlign w:val="center"/>
          </w:tcPr>
          <w:p w14:paraId="69ECD407" w14:textId="2D2DDFF0"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朱成凯</w:t>
            </w:r>
          </w:p>
        </w:tc>
        <w:tc>
          <w:tcPr>
            <w:tcW w:w="2551" w:type="dxa"/>
            <w:vAlign w:val="center"/>
          </w:tcPr>
          <w:p w14:paraId="3D8F07C1" w14:textId="6DD6977F"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上海五地私募基金</w:t>
            </w:r>
          </w:p>
        </w:tc>
        <w:tc>
          <w:tcPr>
            <w:tcW w:w="2127" w:type="dxa"/>
            <w:vAlign w:val="center"/>
          </w:tcPr>
          <w:p w14:paraId="33295094" w14:textId="068EC447"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成佩剑</w:t>
            </w:r>
          </w:p>
        </w:tc>
      </w:tr>
      <w:tr w:rsidR="007F14AC" w:rsidRPr="00B666AD" w14:paraId="28C80EFC" w14:textId="77777777" w:rsidTr="007F14AC">
        <w:trPr>
          <w:trHeight w:val="39"/>
          <w:jc w:val="center"/>
        </w:trPr>
        <w:tc>
          <w:tcPr>
            <w:tcW w:w="1555" w:type="dxa"/>
            <w:vMerge/>
            <w:vAlign w:val="center"/>
          </w:tcPr>
          <w:p w14:paraId="78F2051D" w14:textId="77777777" w:rsidR="007F14AC" w:rsidRPr="00B666AD" w:rsidRDefault="007F14AC" w:rsidP="007F14AC">
            <w:pPr>
              <w:pStyle w:val="TableParagraph"/>
              <w:spacing w:line="360" w:lineRule="auto"/>
              <w:ind w:left="107" w:right="96"/>
              <w:rPr>
                <w:rFonts w:ascii="楷体" w:eastAsia="楷体" w:hAnsi="楷体" w:cs="宋体"/>
                <w:sz w:val="21"/>
                <w:szCs w:val="21"/>
              </w:rPr>
            </w:pPr>
          </w:p>
        </w:tc>
        <w:tc>
          <w:tcPr>
            <w:tcW w:w="3260" w:type="dxa"/>
            <w:vAlign w:val="center"/>
          </w:tcPr>
          <w:p w14:paraId="77BB1A86" w14:textId="302E1FEC"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华夏东方养老资产管理</w:t>
            </w:r>
          </w:p>
        </w:tc>
        <w:tc>
          <w:tcPr>
            <w:tcW w:w="1134" w:type="dxa"/>
            <w:vAlign w:val="center"/>
          </w:tcPr>
          <w:p w14:paraId="5FF58395" w14:textId="265A4608" w:rsidR="007F14AC" w:rsidRPr="007F14AC" w:rsidRDefault="007F14AC" w:rsidP="007F14AC">
            <w:pPr>
              <w:pStyle w:val="TableParagraph"/>
              <w:spacing w:line="360" w:lineRule="auto"/>
              <w:ind w:left="107" w:right="96"/>
              <w:jc w:val="center"/>
              <w:rPr>
                <w:rFonts w:ascii="楷体" w:eastAsia="楷体" w:hAnsi="楷体" w:cs="宋体"/>
                <w:color w:val="000000"/>
                <w:sz w:val="21"/>
                <w:szCs w:val="21"/>
              </w:rPr>
            </w:pPr>
            <w:r w:rsidRPr="007F14AC">
              <w:rPr>
                <w:rFonts w:ascii="楷体" w:eastAsia="楷体" w:hAnsi="楷体" w:hint="eastAsia"/>
                <w:color w:val="000000"/>
              </w:rPr>
              <w:t>蔡颖</w:t>
            </w:r>
          </w:p>
        </w:tc>
        <w:tc>
          <w:tcPr>
            <w:tcW w:w="2551" w:type="dxa"/>
            <w:vAlign w:val="center"/>
          </w:tcPr>
          <w:p w14:paraId="68C5E389" w14:textId="00759041" w:rsidR="007F14AC" w:rsidRPr="007F14AC" w:rsidRDefault="007F14AC" w:rsidP="007F14AC">
            <w:pPr>
              <w:pStyle w:val="TableParagraph"/>
              <w:spacing w:line="360" w:lineRule="auto"/>
              <w:ind w:left="107" w:right="96"/>
              <w:jc w:val="center"/>
              <w:rPr>
                <w:rFonts w:ascii="楷体" w:eastAsia="楷体" w:hAnsi="楷体"/>
                <w:color w:val="000000"/>
                <w:sz w:val="21"/>
                <w:szCs w:val="21"/>
              </w:rPr>
            </w:pPr>
            <w:r w:rsidRPr="007F14AC">
              <w:rPr>
                <w:rFonts w:ascii="楷体" w:eastAsia="楷体" w:hAnsi="楷体" w:hint="eastAsia"/>
                <w:color w:val="000000"/>
              </w:rPr>
              <w:t>深圳私享股权投资基金</w:t>
            </w:r>
          </w:p>
        </w:tc>
        <w:tc>
          <w:tcPr>
            <w:tcW w:w="2127" w:type="dxa"/>
            <w:vAlign w:val="center"/>
          </w:tcPr>
          <w:p w14:paraId="0AB6FB01" w14:textId="5E4AE4A6" w:rsidR="007F14AC" w:rsidRPr="007F14AC" w:rsidRDefault="007F14AC" w:rsidP="007F14AC">
            <w:pPr>
              <w:pStyle w:val="TableParagraph"/>
              <w:spacing w:line="360" w:lineRule="auto"/>
              <w:ind w:left="107" w:right="96"/>
              <w:jc w:val="center"/>
              <w:rPr>
                <w:rFonts w:ascii="楷体" w:eastAsia="楷体" w:hAnsi="楷体"/>
                <w:color w:val="000000"/>
                <w:sz w:val="21"/>
                <w:szCs w:val="21"/>
              </w:rPr>
            </w:pPr>
            <w:r w:rsidRPr="007F14AC">
              <w:rPr>
                <w:rFonts w:ascii="楷体" w:eastAsia="楷体" w:hAnsi="楷体" w:hint="eastAsia"/>
                <w:color w:val="000000"/>
              </w:rPr>
              <w:t>许丽秀</w:t>
            </w:r>
          </w:p>
        </w:tc>
      </w:tr>
      <w:tr w:rsidR="009238F3" w:rsidRPr="00B666AD" w14:paraId="29029176" w14:textId="77777777" w:rsidTr="00C92825">
        <w:trPr>
          <w:trHeight w:val="558"/>
          <w:jc w:val="center"/>
        </w:trPr>
        <w:tc>
          <w:tcPr>
            <w:tcW w:w="1555" w:type="dxa"/>
            <w:tcBorders>
              <w:bottom w:val="single" w:sz="4" w:space="0" w:color="auto"/>
            </w:tcBorders>
            <w:vAlign w:val="center"/>
          </w:tcPr>
          <w:p w14:paraId="22FDC492" w14:textId="77777777" w:rsidR="009238F3" w:rsidRPr="00B666AD" w:rsidRDefault="009238F3" w:rsidP="009238F3">
            <w:pPr>
              <w:pStyle w:val="TableParagraph"/>
              <w:spacing w:before="1" w:line="360" w:lineRule="auto"/>
              <w:ind w:firstLineChars="100" w:firstLine="210"/>
              <w:rPr>
                <w:rFonts w:ascii="楷体" w:eastAsia="楷体" w:hAnsi="楷体" w:cs="宋体"/>
                <w:sz w:val="21"/>
                <w:szCs w:val="21"/>
              </w:rPr>
            </w:pPr>
            <w:r w:rsidRPr="00B666AD">
              <w:rPr>
                <w:rFonts w:ascii="楷体" w:eastAsia="楷体" w:hAnsi="楷体" w:cs="宋体" w:hint="eastAsia"/>
                <w:sz w:val="21"/>
                <w:szCs w:val="21"/>
              </w:rPr>
              <w:t>时间</w:t>
            </w:r>
          </w:p>
        </w:tc>
        <w:tc>
          <w:tcPr>
            <w:tcW w:w="9072" w:type="dxa"/>
            <w:gridSpan w:val="4"/>
            <w:tcBorders>
              <w:bottom w:val="single" w:sz="4" w:space="0" w:color="auto"/>
            </w:tcBorders>
            <w:vAlign w:val="center"/>
          </w:tcPr>
          <w:p w14:paraId="7C6AD1E1" w14:textId="77F3C9A2" w:rsidR="009238F3" w:rsidRPr="00B666AD" w:rsidRDefault="009238F3" w:rsidP="009238F3">
            <w:pPr>
              <w:pStyle w:val="TableParagraph"/>
              <w:spacing w:line="360" w:lineRule="auto"/>
              <w:rPr>
                <w:rFonts w:ascii="楷体" w:eastAsia="楷体" w:hAnsi="楷体" w:cs="宋体"/>
                <w:sz w:val="21"/>
                <w:szCs w:val="21"/>
              </w:rPr>
            </w:pPr>
            <w:r w:rsidRPr="00B666AD">
              <w:rPr>
                <w:rFonts w:ascii="楷体" w:eastAsia="楷体" w:hAnsi="楷体" w:cs="宋体" w:hint="eastAsia"/>
                <w:sz w:val="21"/>
                <w:szCs w:val="21"/>
              </w:rPr>
              <w:t>2</w:t>
            </w:r>
            <w:r w:rsidRPr="00B666AD">
              <w:rPr>
                <w:rFonts w:ascii="楷体" w:eastAsia="楷体" w:hAnsi="楷体" w:cs="宋体"/>
                <w:sz w:val="21"/>
                <w:szCs w:val="21"/>
              </w:rPr>
              <w:t>02</w:t>
            </w:r>
            <w:r w:rsidR="000D6826">
              <w:rPr>
                <w:rFonts w:ascii="楷体" w:eastAsia="楷体" w:hAnsi="楷体" w:cs="宋体"/>
                <w:sz w:val="21"/>
                <w:szCs w:val="21"/>
              </w:rPr>
              <w:t>5</w:t>
            </w:r>
            <w:r w:rsidRPr="00B666AD">
              <w:rPr>
                <w:rFonts w:ascii="楷体" w:eastAsia="楷体" w:hAnsi="楷体" w:cs="宋体" w:hint="eastAsia"/>
                <w:sz w:val="21"/>
                <w:szCs w:val="21"/>
              </w:rPr>
              <w:t>年0</w:t>
            </w:r>
            <w:r w:rsidR="000D6826">
              <w:rPr>
                <w:rFonts w:ascii="楷体" w:eastAsia="楷体" w:hAnsi="楷体" w:cs="宋体"/>
                <w:sz w:val="21"/>
                <w:szCs w:val="21"/>
                <w:lang w:val="en-US"/>
              </w:rPr>
              <w:t>4</w:t>
            </w:r>
            <w:r w:rsidRPr="00B666AD">
              <w:rPr>
                <w:rFonts w:ascii="楷体" w:eastAsia="楷体" w:hAnsi="楷体" w:cs="宋体" w:hint="eastAsia"/>
                <w:sz w:val="21"/>
                <w:szCs w:val="21"/>
              </w:rPr>
              <w:t>月</w:t>
            </w:r>
            <w:r w:rsidR="000D6826">
              <w:rPr>
                <w:rFonts w:ascii="楷体" w:eastAsia="楷体" w:hAnsi="楷体" w:cs="宋体"/>
                <w:sz w:val="21"/>
                <w:szCs w:val="21"/>
              </w:rPr>
              <w:t>21</w:t>
            </w:r>
            <w:r>
              <w:rPr>
                <w:rFonts w:ascii="楷体" w:eastAsia="楷体" w:hAnsi="楷体" w:cs="宋体"/>
                <w:sz w:val="21"/>
                <w:szCs w:val="21"/>
              </w:rPr>
              <w:t>日</w:t>
            </w:r>
          </w:p>
        </w:tc>
      </w:tr>
      <w:tr w:rsidR="009238F3" w:rsidRPr="00B666AD" w14:paraId="077EB17B" w14:textId="77777777" w:rsidTr="00C92825">
        <w:trPr>
          <w:trHeight w:val="492"/>
          <w:jc w:val="center"/>
        </w:trPr>
        <w:tc>
          <w:tcPr>
            <w:tcW w:w="1555" w:type="dxa"/>
            <w:tcBorders>
              <w:top w:val="single" w:sz="4" w:space="0" w:color="auto"/>
              <w:left w:val="single" w:sz="4" w:space="0" w:color="auto"/>
              <w:bottom w:val="single" w:sz="4" w:space="0" w:color="auto"/>
              <w:right w:val="single" w:sz="4" w:space="0" w:color="auto"/>
            </w:tcBorders>
            <w:vAlign w:val="center"/>
          </w:tcPr>
          <w:p w14:paraId="629324EC" w14:textId="77777777" w:rsidR="009238F3" w:rsidRPr="00B666AD" w:rsidRDefault="009238F3" w:rsidP="009238F3">
            <w:pPr>
              <w:pStyle w:val="TableParagraph"/>
              <w:spacing w:before="1" w:line="360" w:lineRule="auto"/>
              <w:ind w:right="96" w:firstLineChars="100" w:firstLine="210"/>
              <w:rPr>
                <w:rFonts w:ascii="楷体" w:eastAsia="楷体" w:hAnsi="楷体" w:cs="宋体"/>
                <w:sz w:val="21"/>
                <w:szCs w:val="21"/>
              </w:rPr>
            </w:pPr>
            <w:r w:rsidRPr="00B666AD">
              <w:rPr>
                <w:rFonts w:ascii="楷体" w:eastAsia="楷体" w:hAnsi="楷体" w:cs="宋体" w:hint="eastAsia"/>
                <w:sz w:val="21"/>
                <w:szCs w:val="21"/>
              </w:rPr>
              <w:t>地点</w:t>
            </w:r>
          </w:p>
        </w:tc>
        <w:tc>
          <w:tcPr>
            <w:tcW w:w="9072" w:type="dxa"/>
            <w:gridSpan w:val="4"/>
            <w:tcBorders>
              <w:top w:val="single" w:sz="4" w:space="0" w:color="auto"/>
              <w:left w:val="single" w:sz="4" w:space="0" w:color="auto"/>
              <w:bottom w:val="single" w:sz="4" w:space="0" w:color="auto"/>
              <w:right w:val="single" w:sz="4" w:space="0" w:color="auto"/>
            </w:tcBorders>
            <w:vAlign w:val="center"/>
          </w:tcPr>
          <w:p w14:paraId="41FC4F65" w14:textId="603A4AA3" w:rsidR="009238F3" w:rsidRPr="00B666AD" w:rsidRDefault="009238F3" w:rsidP="009238F3">
            <w:pPr>
              <w:pStyle w:val="TableParagraph"/>
              <w:spacing w:before="1" w:line="360" w:lineRule="auto"/>
              <w:rPr>
                <w:rFonts w:ascii="楷体" w:eastAsia="楷体" w:hAnsi="楷体" w:cs="宋体"/>
                <w:sz w:val="21"/>
                <w:szCs w:val="21"/>
              </w:rPr>
            </w:pPr>
            <w:r w:rsidRPr="00B666AD">
              <w:rPr>
                <w:rFonts w:ascii="楷体" w:eastAsia="楷体" w:hAnsi="楷体" w:cs="宋体" w:hint="eastAsia"/>
                <w:sz w:val="21"/>
                <w:szCs w:val="21"/>
              </w:rPr>
              <w:t>西安凯立新材料股份有限公司公司综合楼办公室</w:t>
            </w:r>
          </w:p>
        </w:tc>
      </w:tr>
      <w:tr w:rsidR="009238F3" w:rsidRPr="00B666AD" w14:paraId="58B73452" w14:textId="77777777" w:rsidTr="00C92825">
        <w:trPr>
          <w:trHeight w:val="558"/>
          <w:jc w:val="center"/>
        </w:trPr>
        <w:tc>
          <w:tcPr>
            <w:tcW w:w="1555" w:type="dxa"/>
            <w:tcBorders>
              <w:top w:val="single" w:sz="4" w:space="0" w:color="auto"/>
            </w:tcBorders>
            <w:vAlign w:val="center"/>
          </w:tcPr>
          <w:p w14:paraId="226B82B8" w14:textId="77777777" w:rsidR="009238F3" w:rsidRPr="00B666AD" w:rsidRDefault="009238F3" w:rsidP="009238F3">
            <w:pPr>
              <w:pStyle w:val="TableParagraph"/>
              <w:spacing w:before="1" w:line="360" w:lineRule="auto"/>
              <w:ind w:firstLineChars="100" w:firstLine="210"/>
              <w:rPr>
                <w:rFonts w:ascii="楷体" w:eastAsia="楷体" w:hAnsi="楷体" w:cs="宋体"/>
                <w:sz w:val="21"/>
                <w:szCs w:val="21"/>
              </w:rPr>
            </w:pPr>
            <w:r w:rsidRPr="00B666AD">
              <w:rPr>
                <w:rFonts w:ascii="楷体" w:eastAsia="楷体" w:hAnsi="楷体" w:cs="宋体" w:hint="eastAsia"/>
                <w:sz w:val="21"/>
                <w:szCs w:val="21"/>
              </w:rPr>
              <w:t>公司接待人员姓名</w:t>
            </w:r>
          </w:p>
        </w:tc>
        <w:tc>
          <w:tcPr>
            <w:tcW w:w="9072" w:type="dxa"/>
            <w:gridSpan w:val="4"/>
            <w:tcBorders>
              <w:top w:val="single" w:sz="4" w:space="0" w:color="auto"/>
            </w:tcBorders>
            <w:vAlign w:val="center"/>
          </w:tcPr>
          <w:p w14:paraId="118287D1" w14:textId="5493E937" w:rsidR="009238F3" w:rsidRPr="00B666AD" w:rsidRDefault="009238F3" w:rsidP="009238F3">
            <w:pPr>
              <w:pStyle w:val="TableParagraph"/>
              <w:spacing w:line="360" w:lineRule="auto"/>
              <w:rPr>
                <w:rFonts w:ascii="楷体" w:eastAsia="楷体" w:hAnsi="楷体" w:cs="宋体"/>
                <w:sz w:val="21"/>
                <w:szCs w:val="21"/>
              </w:rPr>
            </w:pPr>
            <w:r w:rsidRPr="00B666AD">
              <w:rPr>
                <w:rFonts w:ascii="楷体" w:eastAsia="楷体" w:hAnsi="楷体" w:cs="宋体" w:hint="eastAsia"/>
                <w:sz w:val="21"/>
                <w:szCs w:val="21"/>
              </w:rPr>
              <w:t>董事会秘书兼财务总监：王世红</w:t>
            </w:r>
          </w:p>
          <w:p w14:paraId="57A10E87" w14:textId="77777777" w:rsidR="009238F3" w:rsidRPr="00B666AD" w:rsidRDefault="009238F3" w:rsidP="009238F3">
            <w:pPr>
              <w:pStyle w:val="TableParagraph"/>
              <w:spacing w:line="360" w:lineRule="auto"/>
              <w:rPr>
                <w:rFonts w:ascii="楷体" w:eastAsia="楷体" w:hAnsi="楷体" w:cs="宋体"/>
                <w:sz w:val="21"/>
                <w:szCs w:val="21"/>
              </w:rPr>
            </w:pPr>
            <w:r w:rsidRPr="00B666AD">
              <w:rPr>
                <w:rFonts w:ascii="楷体" w:eastAsia="楷体" w:hAnsi="楷体" w:cs="宋体" w:hint="eastAsia"/>
                <w:sz w:val="21"/>
                <w:szCs w:val="21"/>
              </w:rPr>
              <w:t>证券事务代表：石婧文、曹渤杨</w:t>
            </w:r>
          </w:p>
        </w:tc>
      </w:tr>
      <w:tr w:rsidR="009238F3" w:rsidRPr="00B666AD" w14:paraId="7ED2692C" w14:textId="77777777" w:rsidTr="00C92825">
        <w:trPr>
          <w:trHeight w:val="1408"/>
          <w:jc w:val="center"/>
        </w:trPr>
        <w:tc>
          <w:tcPr>
            <w:tcW w:w="1555" w:type="dxa"/>
            <w:vAlign w:val="center"/>
          </w:tcPr>
          <w:p w14:paraId="075F217B" w14:textId="77777777" w:rsidR="009238F3" w:rsidRPr="00B666AD" w:rsidRDefault="009238F3" w:rsidP="009238F3">
            <w:pPr>
              <w:pStyle w:val="TableParagraph"/>
              <w:spacing w:line="360" w:lineRule="auto"/>
              <w:rPr>
                <w:rFonts w:ascii="楷体" w:eastAsia="楷体" w:hAnsi="楷体" w:cs="宋体"/>
                <w:sz w:val="21"/>
                <w:szCs w:val="21"/>
              </w:rPr>
            </w:pPr>
          </w:p>
          <w:p w14:paraId="6794308A" w14:textId="77777777" w:rsidR="009238F3" w:rsidRPr="00B666AD" w:rsidRDefault="009238F3" w:rsidP="009238F3">
            <w:pPr>
              <w:pStyle w:val="TableParagraph"/>
              <w:spacing w:before="5" w:line="360" w:lineRule="auto"/>
              <w:rPr>
                <w:rFonts w:ascii="楷体" w:eastAsia="楷体" w:hAnsi="楷体" w:cs="宋体"/>
                <w:sz w:val="21"/>
                <w:szCs w:val="21"/>
              </w:rPr>
            </w:pPr>
          </w:p>
          <w:p w14:paraId="3B171B90" w14:textId="77777777" w:rsidR="009238F3" w:rsidRPr="00B666AD" w:rsidRDefault="009238F3" w:rsidP="009238F3">
            <w:pPr>
              <w:pStyle w:val="TableParagraph"/>
              <w:spacing w:before="1" w:line="360" w:lineRule="auto"/>
              <w:ind w:left="107" w:right="96"/>
              <w:rPr>
                <w:rFonts w:ascii="楷体" w:eastAsia="楷体" w:hAnsi="楷体" w:cs="宋体"/>
                <w:sz w:val="21"/>
                <w:szCs w:val="21"/>
              </w:rPr>
            </w:pPr>
            <w:r w:rsidRPr="00B666AD">
              <w:rPr>
                <w:rFonts w:ascii="楷体" w:eastAsia="楷体" w:hAnsi="楷体" w:cs="宋体" w:hint="eastAsia"/>
                <w:sz w:val="21"/>
                <w:szCs w:val="21"/>
              </w:rPr>
              <w:t>投资者关系活动主要内容介绍</w:t>
            </w:r>
          </w:p>
        </w:tc>
        <w:tc>
          <w:tcPr>
            <w:tcW w:w="9072" w:type="dxa"/>
            <w:gridSpan w:val="4"/>
            <w:vAlign w:val="center"/>
          </w:tcPr>
          <w:p w14:paraId="251BC92A" w14:textId="77777777" w:rsidR="000D6826" w:rsidRPr="000D6826" w:rsidRDefault="000D6826" w:rsidP="000D6826">
            <w:pPr>
              <w:pStyle w:val="af3"/>
              <w:numPr>
                <w:ilvl w:val="0"/>
                <w:numId w:val="1"/>
              </w:numPr>
              <w:spacing w:line="360" w:lineRule="auto"/>
              <w:ind w:firstLineChars="0"/>
              <w:jc w:val="left"/>
              <w:rPr>
                <w:rFonts w:ascii="楷体" w:eastAsia="楷体" w:hAnsi="楷体" w:cs="Times New Roman"/>
                <w:b/>
                <w:bCs/>
                <w:color w:val="000000"/>
                <w:sz w:val="24"/>
                <w:szCs w:val="24"/>
              </w:rPr>
            </w:pPr>
            <w:r w:rsidRPr="000D6826">
              <w:rPr>
                <w:rFonts w:ascii="楷体" w:eastAsia="楷体" w:hAnsi="楷体" w:cs="Times New Roman"/>
                <w:b/>
                <w:bCs/>
                <w:color w:val="000000"/>
                <w:sz w:val="24"/>
                <w:szCs w:val="24"/>
              </w:rPr>
              <w:t>基础化工</w:t>
            </w:r>
            <w:r w:rsidRPr="000D6826">
              <w:rPr>
                <w:rFonts w:ascii="楷体" w:eastAsia="楷体" w:hAnsi="楷体" w:cs="Times New Roman" w:hint="eastAsia"/>
                <w:b/>
                <w:bCs/>
                <w:color w:val="000000"/>
                <w:sz w:val="24"/>
                <w:szCs w:val="24"/>
              </w:rPr>
              <w:t>增长的</w:t>
            </w:r>
            <w:r w:rsidRPr="000D6826">
              <w:rPr>
                <w:rFonts w:ascii="楷体" w:eastAsia="楷体" w:hAnsi="楷体" w:cs="Times New Roman"/>
                <w:b/>
                <w:bCs/>
                <w:color w:val="000000"/>
                <w:sz w:val="24"/>
                <w:szCs w:val="24"/>
              </w:rPr>
              <w:t>贡献主要是来自于哪些产品</w:t>
            </w:r>
            <w:r w:rsidRPr="000D6826">
              <w:rPr>
                <w:rFonts w:ascii="楷体" w:eastAsia="楷体" w:hAnsi="楷体" w:cs="Times New Roman" w:hint="eastAsia"/>
                <w:b/>
                <w:bCs/>
                <w:color w:val="000000"/>
                <w:sz w:val="24"/>
                <w:szCs w:val="24"/>
              </w:rPr>
              <w:t>？</w:t>
            </w:r>
          </w:p>
          <w:p w14:paraId="36010CA7" w14:textId="77777777" w:rsidR="000D6826" w:rsidRPr="002428E6" w:rsidRDefault="000D6826" w:rsidP="000D6826">
            <w:pPr>
              <w:spacing w:line="360" w:lineRule="auto"/>
              <w:ind w:firstLineChars="200" w:firstLine="480"/>
              <w:rPr>
                <w:rFonts w:ascii="楷体" w:eastAsia="楷体" w:hAnsi="楷体" w:cs="Times New Roman"/>
                <w:color w:val="000000"/>
                <w:sz w:val="24"/>
                <w:szCs w:val="24"/>
              </w:rPr>
            </w:pPr>
            <w:r>
              <w:rPr>
                <w:rFonts w:ascii="楷体" w:eastAsia="楷体" w:hAnsi="楷体" w:cs="Times New Roman" w:hint="eastAsia"/>
                <w:color w:val="000000"/>
                <w:sz w:val="24"/>
                <w:szCs w:val="24"/>
              </w:rPr>
              <w:t>尊敬的投资者您好！</w:t>
            </w:r>
            <w:r w:rsidRPr="002428E6">
              <w:rPr>
                <w:rFonts w:ascii="楷体" w:eastAsia="楷体" w:hAnsi="楷体" w:cs="Times New Roman"/>
                <w:color w:val="000000"/>
                <w:sz w:val="24"/>
                <w:szCs w:val="24"/>
              </w:rPr>
              <w:t>基础化工</w:t>
            </w:r>
            <w:r w:rsidRPr="002428E6">
              <w:rPr>
                <w:rFonts w:ascii="楷体" w:eastAsia="楷体" w:hAnsi="楷体" w:cs="Times New Roman" w:hint="eastAsia"/>
                <w:color w:val="000000"/>
                <w:sz w:val="24"/>
                <w:szCs w:val="24"/>
              </w:rPr>
              <w:t>领域公司大</w:t>
            </w:r>
            <w:r w:rsidRPr="002428E6">
              <w:rPr>
                <w:rFonts w:ascii="楷体" w:eastAsia="楷体" w:hAnsi="楷体" w:cs="Times New Roman"/>
                <w:color w:val="000000"/>
                <w:sz w:val="24"/>
                <w:szCs w:val="24"/>
              </w:rPr>
              <w:t>体量</w:t>
            </w:r>
            <w:r w:rsidRPr="002428E6">
              <w:rPr>
                <w:rFonts w:ascii="楷体" w:eastAsia="楷体" w:hAnsi="楷体" w:cs="Times New Roman" w:hint="eastAsia"/>
                <w:color w:val="000000"/>
                <w:sz w:val="24"/>
                <w:szCs w:val="24"/>
              </w:rPr>
              <w:t>的产品包括：</w:t>
            </w:r>
            <w:r w:rsidRPr="002428E6">
              <w:rPr>
                <w:rFonts w:ascii="楷体" w:eastAsia="楷体" w:hAnsi="楷体" w:cs="Times New Roman"/>
                <w:color w:val="000000"/>
                <w:sz w:val="24"/>
                <w:szCs w:val="24"/>
              </w:rPr>
              <w:t>PVC</w:t>
            </w:r>
            <w:r w:rsidRPr="002428E6">
              <w:rPr>
                <w:rFonts w:ascii="楷体" w:eastAsia="楷体" w:hAnsi="楷体" w:cs="Times New Roman" w:hint="eastAsia"/>
                <w:color w:val="000000"/>
                <w:sz w:val="24"/>
                <w:szCs w:val="24"/>
              </w:rPr>
              <w:t>、</w:t>
            </w:r>
            <w:r w:rsidRPr="002428E6">
              <w:rPr>
                <w:rFonts w:ascii="楷体" w:eastAsia="楷体" w:hAnsi="楷体" w:cs="Times New Roman"/>
                <w:color w:val="000000"/>
                <w:sz w:val="24"/>
                <w:szCs w:val="24"/>
              </w:rPr>
              <w:t>高纯氯乙酸</w:t>
            </w:r>
            <w:r w:rsidRPr="002428E6">
              <w:rPr>
                <w:rFonts w:ascii="楷体" w:eastAsia="楷体" w:hAnsi="楷体" w:cs="Times New Roman" w:hint="eastAsia"/>
                <w:color w:val="000000"/>
                <w:sz w:val="24"/>
                <w:szCs w:val="24"/>
              </w:rPr>
              <w:t>、</w:t>
            </w:r>
            <w:r w:rsidRPr="002428E6">
              <w:rPr>
                <w:rFonts w:ascii="楷体" w:eastAsia="楷体" w:hAnsi="楷体" w:cs="Times New Roman"/>
                <w:color w:val="000000"/>
                <w:sz w:val="24"/>
                <w:szCs w:val="24"/>
              </w:rPr>
              <w:t>苯胺</w:t>
            </w:r>
            <w:r w:rsidRPr="002428E6">
              <w:rPr>
                <w:rFonts w:ascii="楷体" w:eastAsia="楷体" w:hAnsi="楷体" w:cs="Times New Roman" w:hint="eastAsia"/>
                <w:color w:val="000000"/>
                <w:sz w:val="24"/>
                <w:szCs w:val="24"/>
              </w:rPr>
              <w:t>、B</w:t>
            </w:r>
            <w:r w:rsidRPr="002428E6">
              <w:rPr>
                <w:rFonts w:ascii="楷体" w:eastAsia="楷体" w:hAnsi="楷体" w:cs="Times New Roman"/>
                <w:color w:val="000000"/>
                <w:sz w:val="24"/>
                <w:szCs w:val="24"/>
              </w:rPr>
              <w:t>DO</w:t>
            </w:r>
            <w:r w:rsidRPr="002428E6">
              <w:rPr>
                <w:rFonts w:ascii="楷体" w:eastAsia="楷体" w:hAnsi="楷体" w:cs="Times New Roman" w:hint="eastAsia"/>
                <w:color w:val="000000"/>
                <w:sz w:val="24"/>
                <w:szCs w:val="24"/>
              </w:rPr>
              <w:t>等催化剂。</w:t>
            </w:r>
            <w:r w:rsidRPr="002428E6">
              <w:rPr>
                <w:rFonts w:ascii="楷体" w:eastAsia="楷体" w:hAnsi="楷体" w:cs="Times New Roman"/>
                <w:color w:val="000000"/>
                <w:sz w:val="24"/>
                <w:szCs w:val="24"/>
              </w:rPr>
              <w:t>24年</w:t>
            </w:r>
            <w:r w:rsidRPr="002428E6">
              <w:rPr>
                <w:rFonts w:ascii="楷体" w:eastAsia="楷体" w:hAnsi="楷体" w:cs="Times New Roman" w:hint="eastAsia"/>
                <w:color w:val="000000"/>
                <w:sz w:val="24"/>
                <w:szCs w:val="24"/>
              </w:rPr>
              <w:t>，</w:t>
            </w:r>
            <w:r w:rsidRPr="002428E6">
              <w:rPr>
                <w:rFonts w:ascii="楷体" w:eastAsia="楷体" w:hAnsi="楷体" w:cs="Times New Roman"/>
                <w:color w:val="000000"/>
                <w:sz w:val="24"/>
                <w:szCs w:val="24"/>
              </w:rPr>
              <w:t>产品落地后</w:t>
            </w:r>
            <w:r w:rsidRPr="002428E6">
              <w:rPr>
                <w:rFonts w:ascii="楷体" w:eastAsia="楷体" w:hAnsi="楷体" w:cs="Times New Roman" w:hint="eastAsia"/>
                <w:color w:val="000000"/>
                <w:sz w:val="24"/>
                <w:szCs w:val="24"/>
              </w:rPr>
              <w:t>带来的</w:t>
            </w:r>
            <w:r w:rsidRPr="002428E6">
              <w:rPr>
                <w:rFonts w:ascii="楷体" w:eastAsia="楷体" w:hAnsi="楷体" w:cs="Times New Roman"/>
                <w:color w:val="000000"/>
                <w:sz w:val="24"/>
                <w:szCs w:val="24"/>
              </w:rPr>
              <w:t>示范效应，</w:t>
            </w:r>
            <w:r w:rsidRPr="002428E6">
              <w:rPr>
                <w:rFonts w:ascii="楷体" w:eastAsia="楷体" w:hAnsi="楷体" w:cs="Times New Roman" w:hint="eastAsia"/>
                <w:color w:val="000000"/>
                <w:sz w:val="24"/>
                <w:szCs w:val="24"/>
              </w:rPr>
              <w:t>对</w:t>
            </w:r>
            <w:r w:rsidRPr="002428E6">
              <w:rPr>
                <w:rFonts w:ascii="楷体" w:eastAsia="楷体" w:hAnsi="楷体" w:cs="Times New Roman"/>
                <w:color w:val="000000"/>
                <w:sz w:val="24"/>
                <w:szCs w:val="24"/>
              </w:rPr>
              <w:t>同类客户的市场拓展会起到较好的推动作用</w:t>
            </w:r>
            <w:r w:rsidRPr="002428E6">
              <w:rPr>
                <w:rFonts w:ascii="楷体" w:eastAsia="楷体" w:hAnsi="楷体" w:cs="Times New Roman" w:hint="eastAsia"/>
                <w:color w:val="000000"/>
                <w:sz w:val="24"/>
                <w:szCs w:val="24"/>
              </w:rPr>
              <w:t>，公司开发新客户</w:t>
            </w:r>
            <w:r>
              <w:rPr>
                <w:rFonts w:ascii="楷体" w:eastAsia="楷体" w:hAnsi="楷体" w:cs="Times New Roman" w:hint="eastAsia"/>
                <w:color w:val="000000"/>
                <w:sz w:val="24"/>
                <w:szCs w:val="24"/>
              </w:rPr>
              <w:t>的进展顺利</w:t>
            </w:r>
            <w:r w:rsidRPr="002428E6">
              <w:rPr>
                <w:rFonts w:ascii="楷体" w:eastAsia="楷体" w:hAnsi="楷体" w:cs="Times New Roman" w:hint="eastAsia"/>
                <w:color w:val="000000"/>
                <w:sz w:val="24"/>
                <w:szCs w:val="24"/>
              </w:rPr>
              <w:t>。同时，</w:t>
            </w:r>
            <w:r w:rsidRPr="002428E6">
              <w:rPr>
                <w:rFonts w:ascii="楷体" w:eastAsia="楷体" w:hAnsi="楷体" w:cs="Times New Roman"/>
                <w:color w:val="000000"/>
                <w:sz w:val="24"/>
                <w:szCs w:val="24"/>
              </w:rPr>
              <w:t>基于前期产品的应用表现较好，性能得到客户的认</w:t>
            </w:r>
            <w:r w:rsidRPr="002428E6">
              <w:rPr>
                <w:rFonts w:ascii="楷体" w:eastAsia="楷体" w:hAnsi="楷体" w:cs="Times New Roman" w:hint="eastAsia"/>
                <w:color w:val="000000"/>
                <w:sz w:val="24"/>
                <w:szCs w:val="24"/>
              </w:rPr>
              <w:t>可，公司也加深了和老客户的合作范围。</w:t>
            </w:r>
            <w:r>
              <w:rPr>
                <w:rFonts w:ascii="楷体" w:eastAsia="楷体" w:hAnsi="楷体" w:cs="Times New Roman" w:hint="eastAsia"/>
                <w:color w:val="000000"/>
                <w:sz w:val="24"/>
                <w:szCs w:val="24"/>
              </w:rPr>
              <w:t>感谢您对公司的关注！</w:t>
            </w:r>
          </w:p>
          <w:p w14:paraId="614F2594" w14:textId="77777777" w:rsidR="000D6826" w:rsidRPr="000D6826" w:rsidRDefault="000D6826" w:rsidP="000D6826">
            <w:pPr>
              <w:pStyle w:val="af3"/>
              <w:numPr>
                <w:ilvl w:val="0"/>
                <w:numId w:val="1"/>
              </w:numPr>
              <w:spacing w:line="360" w:lineRule="auto"/>
              <w:ind w:firstLineChars="0"/>
              <w:jc w:val="left"/>
              <w:rPr>
                <w:rFonts w:ascii="楷体" w:eastAsia="楷体" w:hAnsi="楷体" w:cs="Times New Roman"/>
                <w:b/>
                <w:bCs/>
                <w:color w:val="000000"/>
                <w:sz w:val="24"/>
                <w:szCs w:val="24"/>
              </w:rPr>
            </w:pPr>
            <w:r w:rsidRPr="000D6826">
              <w:rPr>
                <w:rFonts w:ascii="楷体" w:eastAsia="楷体" w:hAnsi="楷体" w:cs="Times New Roman" w:hint="eastAsia"/>
                <w:b/>
                <w:bCs/>
                <w:color w:val="000000"/>
                <w:sz w:val="24"/>
                <w:szCs w:val="24"/>
              </w:rPr>
              <w:t>公司主要新项目的</w:t>
            </w:r>
            <w:r w:rsidRPr="000D6826">
              <w:rPr>
                <w:rFonts w:ascii="楷体" w:eastAsia="楷体" w:hAnsi="楷体" w:cs="Times New Roman"/>
                <w:b/>
                <w:bCs/>
                <w:color w:val="000000"/>
                <w:sz w:val="24"/>
                <w:szCs w:val="24"/>
              </w:rPr>
              <w:t>进展是怎么样</w:t>
            </w:r>
            <w:r w:rsidRPr="000D6826">
              <w:rPr>
                <w:rFonts w:ascii="楷体" w:eastAsia="楷体" w:hAnsi="楷体" w:cs="Times New Roman" w:hint="eastAsia"/>
                <w:b/>
                <w:bCs/>
                <w:color w:val="000000"/>
                <w:sz w:val="24"/>
                <w:szCs w:val="24"/>
              </w:rPr>
              <w:t>的？</w:t>
            </w:r>
          </w:p>
          <w:p w14:paraId="34618079" w14:textId="77777777" w:rsidR="000D6826" w:rsidRPr="003907EE" w:rsidRDefault="000D6826" w:rsidP="000D6826">
            <w:pPr>
              <w:spacing w:line="360" w:lineRule="auto"/>
              <w:ind w:firstLineChars="200" w:firstLine="480"/>
              <w:rPr>
                <w:rFonts w:ascii="楷体" w:eastAsia="楷体" w:hAnsi="楷体" w:cs="Times New Roman"/>
                <w:color w:val="000000"/>
                <w:sz w:val="24"/>
                <w:szCs w:val="24"/>
              </w:rPr>
            </w:pPr>
            <w:r>
              <w:rPr>
                <w:rFonts w:ascii="楷体" w:eastAsia="楷体" w:hAnsi="楷体" w:cs="Times New Roman" w:hint="eastAsia"/>
                <w:color w:val="000000"/>
                <w:sz w:val="24"/>
                <w:szCs w:val="24"/>
              </w:rPr>
              <w:t>尊敬的投资者您好！公司</w:t>
            </w:r>
            <w:r w:rsidRPr="003907EE">
              <w:rPr>
                <w:rFonts w:ascii="楷体" w:eastAsia="楷体" w:hAnsi="楷体" w:cs="Times New Roman"/>
                <w:color w:val="000000"/>
                <w:sz w:val="24"/>
                <w:szCs w:val="24"/>
              </w:rPr>
              <w:t>在24年新的突破</w:t>
            </w:r>
            <w:r>
              <w:rPr>
                <w:rFonts w:ascii="楷体" w:eastAsia="楷体" w:hAnsi="楷体" w:cs="Times New Roman" w:hint="eastAsia"/>
                <w:color w:val="000000"/>
                <w:sz w:val="24"/>
                <w:szCs w:val="24"/>
              </w:rPr>
              <w:t>主要有：</w:t>
            </w:r>
            <w:r w:rsidRPr="003907EE">
              <w:rPr>
                <w:rFonts w:ascii="楷体" w:eastAsia="楷体" w:hAnsi="楷体" w:cs="Times New Roman" w:hint="eastAsia"/>
                <w:color w:val="000000"/>
                <w:sz w:val="24"/>
                <w:szCs w:val="24"/>
              </w:rPr>
              <w:t>持续提升乙炔法无汞催化剂的性价比和核心竞争力，保持市场竞争优势；完成</w:t>
            </w:r>
            <w:r w:rsidRPr="003907EE">
              <w:rPr>
                <w:rFonts w:ascii="楷体" w:eastAsia="楷体" w:hAnsi="楷体" w:cs="Times New Roman"/>
                <w:color w:val="000000"/>
                <w:sz w:val="24"/>
                <w:szCs w:val="24"/>
              </w:rPr>
              <w:t>BDO用铜系催化剂的优化迭代，积极拓展新市场，提高市场占有率；完成第二代氯化氢氧化制氯气催化剂的产业化，提高市场竞争力；进行烷烃脱氢铂系催化剂的批量试生产，为工业试用做准备</w:t>
            </w:r>
            <w:r>
              <w:rPr>
                <w:rFonts w:ascii="楷体" w:eastAsia="楷体" w:hAnsi="楷体" w:cs="Times New Roman" w:hint="eastAsia"/>
                <w:color w:val="000000"/>
                <w:sz w:val="24"/>
                <w:szCs w:val="24"/>
              </w:rPr>
              <w:t>。感谢您对公司的关注！</w:t>
            </w:r>
          </w:p>
          <w:p w14:paraId="1B8A7667" w14:textId="77777777" w:rsidR="000D6826" w:rsidRPr="000D6826" w:rsidRDefault="000D6826" w:rsidP="000D6826">
            <w:pPr>
              <w:pStyle w:val="af3"/>
              <w:numPr>
                <w:ilvl w:val="0"/>
                <w:numId w:val="1"/>
              </w:numPr>
              <w:spacing w:line="360" w:lineRule="auto"/>
              <w:ind w:firstLineChars="0"/>
              <w:jc w:val="left"/>
              <w:rPr>
                <w:rFonts w:ascii="楷体" w:eastAsia="楷体" w:hAnsi="楷体" w:cs="Times New Roman"/>
                <w:b/>
                <w:bCs/>
                <w:color w:val="000000"/>
                <w:sz w:val="24"/>
                <w:szCs w:val="24"/>
              </w:rPr>
            </w:pPr>
            <w:r w:rsidRPr="000D6826">
              <w:rPr>
                <w:rFonts w:ascii="楷体" w:eastAsia="楷体" w:hAnsi="楷体" w:cs="Times New Roman"/>
                <w:b/>
                <w:bCs/>
                <w:color w:val="000000"/>
                <w:sz w:val="24"/>
                <w:szCs w:val="24"/>
              </w:rPr>
              <w:t>PVC催化剂25年的订单情况及</w:t>
            </w:r>
            <w:r w:rsidRPr="000D6826">
              <w:rPr>
                <w:rFonts w:ascii="楷体" w:eastAsia="楷体" w:hAnsi="楷体" w:cs="Times New Roman" w:hint="eastAsia"/>
                <w:b/>
                <w:bCs/>
                <w:color w:val="000000"/>
                <w:sz w:val="24"/>
                <w:szCs w:val="24"/>
              </w:rPr>
              <w:t>一季度</w:t>
            </w:r>
            <w:r w:rsidRPr="000D6826">
              <w:rPr>
                <w:rFonts w:ascii="楷体" w:eastAsia="楷体" w:hAnsi="楷体" w:cs="Times New Roman"/>
                <w:b/>
                <w:bCs/>
                <w:color w:val="000000"/>
                <w:sz w:val="24"/>
                <w:szCs w:val="24"/>
              </w:rPr>
              <w:t xml:space="preserve">的供货情况是怎么样的呢？ </w:t>
            </w:r>
          </w:p>
          <w:p w14:paraId="29ED1C18" w14:textId="77777777" w:rsidR="000D6826" w:rsidRPr="00891794" w:rsidRDefault="000D6826" w:rsidP="000D6826">
            <w:pPr>
              <w:spacing w:line="360" w:lineRule="auto"/>
              <w:ind w:firstLineChars="200" w:firstLine="480"/>
              <w:rPr>
                <w:rFonts w:ascii="楷体" w:eastAsia="楷体" w:hAnsi="楷体"/>
                <w:sz w:val="24"/>
                <w:szCs w:val="24"/>
              </w:rPr>
            </w:pPr>
            <w:r>
              <w:rPr>
                <w:rFonts w:ascii="楷体" w:eastAsia="楷体" w:hAnsi="楷体" w:cs="Times New Roman" w:hint="eastAsia"/>
                <w:color w:val="000000"/>
                <w:sz w:val="24"/>
                <w:szCs w:val="24"/>
              </w:rPr>
              <w:t>尊敬的投资者您好！</w:t>
            </w:r>
            <w:r>
              <w:rPr>
                <w:rFonts w:ascii="楷体" w:eastAsia="楷体" w:hAnsi="楷体" w:hint="eastAsia"/>
                <w:sz w:val="24"/>
                <w:szCs w:val="24"/>
              </w:rPr>
              <w:t>截止</w:t>
            </w:r>
            <w:r>
              <w:rPr>
                <w:rFonts w:ascii="楷体" w:eastAsia="楷体" w:hAnsi="楷体"/>
                <w:sz w:val="24"/>
                <w:szCs w:val="24"/>
              </w:rPr>
              <w:t>25</w:t>
            </w:r>
            <w:r>
              <w:rPr>
                <w:rFonts w:ascii="楷体" w:eastAsia="楷体" w:hAnsi="楷体" w:hint="eastAsia"/>
                <w:sz w:val="24"/>
                <w:szCs w:val="24"/>
              </w:rPr>
              <w:t>年一季度，P</w:t>
            </w:r>
            <w:r>
              <w:rPr>
                <w:rFonts w:ascii="楷体" w:eastAsia="楷体" w:hAnsi="楷体"/>
                <w:sz w:val="24"/>
                <w:szCs w:val="24"/>
              </w:rPr>
              <w:t>VC</w:t>
            </w:r>
            <w:r>
              <w:rPr>
                <w:rFonts w:ascii="楷体" w:eastAsia="楷体" w:hAnsi="楷体" w:hint="eastAsia"/>
                <w:sz w:val="24"/>
                <w:szCs w:val="24"/>
              </w:rPr>
              <w:t>催化剂实现销售1</w:t>
            </w:r>
            <w:r>
              <w:rPr>
                <w:rFonts w:ascii="楷体" w:eastAsia="楷体" w:hAnsi="楷体"/>
                <w:sz w:val="24"/>
                <w:szCs w:val="24"/>
              </w:rPr>
              <w:t>40</w:t>
            </w:r>
            <w:r>
              <w:rPr>
                <w:rFonts w:ascii="楷体" w:eastAsia="楷体" w:hAnsi="楷体" w:hint="eastAsia"/>
                <w:sz w:val="24"/>
                <w:szCs w:val="24"/>
              </w:rPr>
              <w:t>吨，已签订未执行的订单为4</w:t>
            </w:r>
            <w:r>
              <w:rPr>
                <w:rFonts w:ascii="楷体" w:eastAsia="楷体" w:hAnsi="楷体"/>
                <w:sz w:val="24"/>
                <w:szCs w:val="24"/>
              </w:rPr>
              <w:t>61</w:t>
            </w:r>
            <w:r>
              <w:rPr>
                <w:rFonts w:ascii="楷体" w:eastAsia="楷体" w:hAnsi="楷体" w:hint="eastAsia"/>
                <w:sz w:val="24"/>
                <w:szCs w:val="24"/>
              </w:rPr>
              <w:t>吨。</w:t>
            </w:r>
            <w:r>
              <w:rPr>
                <w:rFonts w:ascii="楷体" w:eastAsia="楷体" w:hAnsi="楷体" w:cs="Times New Roman" w:hint="eastAsia"/>
                <w:color w:val="000000"/>
                <w:sz w:val="24"/>
                <w:szCs w:val="24"/>
              </w:rPr>
              <w:t>感谢您对公司的关注！</w:t>
            </w:r>
          </w:p>
          <w:p w14:paraId="085B93EC" w14:textId="77777777" w:rsidR="000D6826" w:rsidRPr="000D6826" w:rsidRDefault="000D6826" w:rsidP="000D6826">
            <w:pPr>
              <w:pStyle w:val="af3"/>
              <w:numPr>
                <w:ilvl w:val="0"/>
                <w:numId w:val="1"/>
              </w:numPr>
              <w:spacing w:line="360" w:lineRule="auto"/>
              <w:ind w:firstLineChars="0"/>
              <w:jc w:val="left"/>
              <w:rPr>
                <w:rFonts w:ascii="楷体" w:eastAsia="楷体" w:hAnsi="楷体" w:cs="Times New Roman"/>
                <w:b/>
                <w:bCs/>
                <w:color w:val="000000"/>
                <w:sz w:val="24"/>
                <w:szCs w:val="24"/>
              </w:rPr>
            </w:pPr>
            <w:r w:rsidRPr="000D6826">
              <w:rPr>
                <w:rFonts w:ascii="楷体" w:eastAsia="楷体" w:hAnsi="楷体" w:cs="Times New Roman"/>
                <w:b/>
                <w:bCs/>
                <w:color w:val="000000"/>
                <w:sz w:val="24"/>
                <w:szCs w:val="24"/>
              </w:rPr>
              <w:t>HNBR项目进展</w:t>
            </w:r>
            <w:r w:rsidRPr="000D6826">
              <w:rPr>
                <w:rFonts w:ascii="楷体" w:eastAsia="楷体" w:hAnsi="楷体" w:cs="Times New Roman" w:hint="eastAsia"/>
                <w:b/>
                <w:bCs/>
                <w:color w:val="000000"/>
                <w:sz w:val="24"/>
                <w:szCs w:val="24"/>
              </w:rPr>
              <w:t>如何</w:t>
            </w:r>
            <w:r w:rsidRPr="000D6826">
              <w:rPr>
                <w:rFonts w:ascii="楷体" w:eastAsia="楷体" w:hAnsi="楷体" w:cs="Times New Roman"/>
                <w:b/>
                <w:bCs/>
                <w:color w:val="000000"/>
                <w:sz w:val="24"/>
                <w:szCs w:val="24"/>
              </w:rPr>
              <w:t>？</w:t>
            </w:r>
          </w:p>
          <w:p w14:paraId="3C4677FC" w14:textId="77777777" w:rsidR="000D6826" w:rsidRPr="002428E6" w:rsidRDefault="000D6826" w:rsidP="000D6826">
            <w:pPr>
              <w:spacing w:line="360" w:lineRule="auto"/>
              <w:ind w:firstLineChars="200" w:firstLine="480"/>
              <w:rPr>
                <w:rFonts w:ascii="楷体" w:eastAsia="楷体" w:hAnsi="楷体"/>
                <w:sz w:val="24"/>
                <w:szCs w:val="24"/>
                <w:lang w:val="en-US"/>
              </w:rPr>
            </w:pPr>
            <w:r>
              <w:rPr>
                <w:rFonts w:ascii="楷体" w:eastAsia="楷体" w:hAnsi="楷体" w:cs="Times New Roman" w:hint="eastAsia"/>
                <w:color w:val="000000"/>
                <w:sz w:val="24"/>
                <w:szCs w:val="24"/>
              </w:rPr>
              <w:t>尊敬的投资者您好！</w:t>
            </w:r>
            <w:r w:rsidRPr="00673DAF">
              <w:rPr>
                <w:rFonts w:ascii="楷体" w:eastAsia="楷体" w:hAnsi="楷体" w:cs="Times New Roman" w:hint="eastAsia"/>
                <w:color w:val="000000"/>
                <w:sz w:val="24"/>
                <w:szCs w:val="24"/>
              </w:rPr>
              <w:t>氢化丁腈橡胶产业化项目正在进行工程建设及设备安装，预计</w:t>
            </w:r>
            <w:r w:rsidRPr="00673DAF">
              <w:rPr>
                <w:rFonts w:ascii="楷体" w:eastAsia="楷体" w:hAnsi="楷体" w:cs="Times New Roman"/>
                <w:color w:val="000000"/>
                <w:sz w:val="24"/>
                <w:szCs w:val="24"/>
              </w:rPr>
              <w:t>2025年下半年投放市场。</w:t>
            </w:r>
            <w:r>
              <w:rPr>
                <w:rFonts w:ascii="楷体" w:eastAsia="楷体" w:hAnsi="楷体" w:cs="Times New Roman" w:hint="eastAsia"/>
                <w:color w:val="000000"/>
                <w:sz w:val="24"/>
                <w:szCs w:val="24"/>
              </w:rPr>
              <w:t>感谢您对公司的关注！</w:t>
            </w:r>
          </w:p>
          <w:p w14:paraId="7675E1AD" w14:textId="77777777" w:rsidR="000D6826" w:rsidRPr="000D6826" w:rsidRDefault="000D6826" w:rsidP="000D6826">
            <w:pPr>
              <w:pStyle w:val="af3"/>
              <w:numPr>
                <w:ilvl w:val="0"/>
                <w:numId w:val="1"/>
              </w:numPr>
              <w:spacing w:line="360" w:lineRule="auto"/>
              <w:ind w:firstLineChars="0"/>
              <w:jc w:val="left"/>
              <w:rPr>
                <w:rFonts w:ascii="楷体" w:eastAsia="楷体" w:hAnsi="楷体" w:cs="Times New Roman"/>
                <w:b/>
                <w:bCs/>
                <w:color w:val="000000"/>
                <w:sz w:val="24"/>
                <w:szCs w:val="24"/>
              </w:rPr>
            </w:pPr>
            <w:r w:rsidRPr="000D6826">
              <w:rPr>
                <w:rFonts w:ascii="楷体" w:eastAsia="楷体" w:hAnsi="楷体" w:cs="Times New Roman" w:hint="eastAsia"/>
                <w:b/>
                <w:bCs/>
                <w:color w:val="000000"/>
                <w:sz w:val="24"/>
                <w:szCs w:val="24"/>
              </w:rPr>
              <w:t>美国加关税对贵司业绩是否有影响？</w:t>
            </w:r>
            <w:r w:rsidRPr="000D6826">
              <w:rPr>
                <w:rFonts w:ascii="楷体" w:eastAsia="楷体" w:hAnsi="楷体" w:cs="Times New Roman"/>
                <w:b/>
                <w:bCs/>
                <w:color w:val="000000"/>
                <w:sz w:val="24"/>
                <w:szCs w:val="24"/>
              </w:rPr>
              <w:t xml:space="preserve"> </w:t>
            </w:r>
          </w:p>
          <w:p w14:paraId="235F8F9A" w14:textId="77777777" w:rsidR="000D6826" w:rsidRDefault="000D6826" w:rsidP="000D6826">
            <w:pPr>
              <w:spacing w:line="360" w:lineRule="auto"/>
              <w:ind w:firstLineChars="200" w:firstLine="480"/>
              <w:contextualSpacing/>
              <w:mirrorIndents/>
              <w:rPr>
                <w:rFonts w:ascii="楷体" w:eastAsia="楷体" w:hAnsi="楷体" w:cs="Times New Roman"/>
                <w:color w:val="000000"/>
                <w:sz w:val="24"/>
                <w:szCs w:val="24"/>
              </w:rPr>
            </w:pPr>
            <w:r w:rsidRPr="000B5CD1">
              <w:rPr>
                <w:rFonts w:ascii="楷体" w:eastAsia="楷体" w:hAnsi="楷体" w:cs="Times New Roman" w:hint="eastAsia"/>
                <w:color w:val="000000"/>
                <w:sz w:val="24"/>
                <w:szCs w:val="24"/>
              </w:rPr>
              <w:t>尊敬的投资者您好！公司境外业务收入占比较低，关税调整对公司整体经营业绩</w:t>
            </w:r>
            <w:r w:rsidRPr="000B5CD1">
              <w:rPr>
                <w:rFonts w:ascii="楷体" w:eastAsia="楷体" w:hAnsi="楷体" w:cs="Times New Roman" w:hint="eastAsia"/>
                <w:color w:val="000000"/>
                <w:sz w:val="24"/>
                <w:szCs w:val="24"/>
              </w:rPr>
              <w:lastRenderedPageBreak/>
              <w:t>影响有限。公司会持续密切关注本次政策影响带来的进口替代市场机遇。股价波动受多种因素影响，敬请投资者理性看待并注意投资风险。</w:t>
            </w:r>
            <w:bookmarkStart w:id="0" w:name="OLE_LINK1"/>
            <w:r w:rsidRPr="000B5CD1">
              <w:rPr>
                <w:rFonts w:ascii="楷体" w:eastAsia="楷体" w:hAnsi="楷体" w:cs="Times New Roman" w:hint="eastAsia"/>
                <w:color w:val="000000"/>
                <w:sz w:val="24"/>
                <w:szCs w:val="24"/>
              </w:rPr>
              <w:t>感谢您对公司的关注！</w:t>
            </w:r>
            <w:bookmarkEnd w:id="0"/>
          </w:p>
          <w:p w14:paraId="2414D433" w14:textId="77777777" w:rsidR="000D6826" w:rsidRPr="000D6826" w:rsidRDefault="000D6826" w:rsidP="000D6826">
            <w:pPr>
              <w:pStyle w:val="af3"/>
              <w:numPr>
                <w:ilvl w:val="0"/>
                <w:numId w:val="1"/>
              </w:numPr>
              <w:spacing w:line="360" w:lineRule="auto"/>
              <w:ind w:firstLineChars="0"/>
              <w:jc w:val="left"/>
              <w:rPr>
                <w:rFonts w:ascii="楷体" w:eastAsia="楷体" w:hAnsi="楷体" w:cs="Times New Roman"/>
                <w:b/>
                <w:bCs/>
                <w:color w:val="000000"/>
                <w:sz w:val="24"/>
                <w:szCs w:val="24"/>
              </w:rPr>
            </w:pPr>
            <w:r w:rsidRPr="000D6826">
              <w:rPr>
                <w:rFonts w:ascii="楷体" w:eastAsia="楷体" w:hAnsi="楷体" w:cs="Times New Roman" w:hint="eastAsia"/>
                <w:b/>
                <w:bCs/>
                <w:color w:val="000000"/>
                <w:sz w:val="24"/>
                <w:szCs w:val="24"/>
              </w:rPr>
              <w:t>丙烷脱氢项目进展如何？</w:t>
            </w:r>
          </w:p>
          <w:p w14:paraId="4E1D666B" w14:textId="77777777" w:rsidR="000D6826" w:rsidRDefault="000D6826" w:rsidP="000D6826">
            <w:pPr>
              <w:spacing w:line="360" w:lineRule="auto"/>
              <w:ind w:firstLineChars="200" w:firstLine="480"/>
              <w:contextualSpacing/>
              <w:mirrorIndents/>
              <w:rPr>
                <w:rFonts w:ascii="楷体" w:eastAsia="楷体" w:hAnsi="楷体" w:cs="Times New Roman"/>
                <w:color w:val="000000"/>
                <w:sz w:val="24"/>
                <w:szCs w:val="24"/>
              </w:rPr>
            </w:pPr>
            <w:bookmarkStart w:id="1" w:name="OLE_LINK2"/>
            <w:r w:rsidRPr="000B5CD1">
              <w:rPr>
                <w:rFonts w:ascii="楷体" w:eastAsia="楷体" w:hAnsi="楷体" w:cs="Times New Roman" w:hint="eastAsia"/>
                <w:color w:val="000000"/>
                <w:sz w:val="24"/>
                <w:szCs w:val="24"/>
              </w:rPr>
              <w:t>尊敬的投资者您好！</w:t>
            </w:r>
            <w:bookmarkEnd w:id="1"/>
            <w:r>
              <w:rPr>
                <w:rFonts w:ascii="楷体" w:eastAsia="楷体" w:hAnsi="楷体" w:cs="Times New Roman" w:hint="eastAsia"/>
                <w:color w:val="000000"/>
                <w:sz w:val="24"/>
                <w:szCs w:val="24"/>
              </w:rPr>
              <w:t>公司在研项目</w:t>
            </w:r>
            <w:r w:rsidRPr="000B5CD1">
              <w:rPr>
                <w:rFonts w:ascii="楷体" w:eastAsia="楷体" w:hAnsi="楷体" w:cs="Times New Roman" w:hint="eastAsia"/>
                <w:color w:val="000000"/>
                <w:sz w:val="24"/>
                <w:szCs w:val="24"/>
              </w:rPr>
              <w:t>高性能烷烃脱氢铂系催化剂研发</w:t>
            </w:r>
            <w:r>
              <w:rPr>
                <w:rFonts w:ascii="楷体" w:eastAsia="楷体" w:hAnsi="楷体" w:cs="Times New Roman" w:hint="eastAsia"/>
                <w:color w:val="000000"/>
                <w:sz w:val="24"/>
                <w:szCs w:val="24"/>
              </w:rPr>
              <w:t>正处于</w:t>
            </w:r>
            <w:r w:rsidRPr="000B5CD1">
              <w:rPr>
                <w:rFonts w:ascii="楷体" w:eastAsia="楷体" w:hAnsi="楷体" w:cs="Times New Roman" w:hint="eastAsia"/>
                <w:color w:val="000000"/>
                <w:sz w:val="24"/>
                <w:szCs w:val="24"/>
              </w:rPr>
              <w:t>批量试产</w:t>
            </w:r>
            <w:r w:rsidRPr="000B5CD1">
              <w:rPr>
                <w:rFonts w:ascii="楷体" w:eastAsia="楷体" w:hAnsi="楷体" w:cs="Times New Roman"/>
                <w:color w:val="000000"/>
                <w:sz w:val="24"/>
                <w:szCs w:val="24"/>
              </w:rPr>
              <w:t>/产线建设，正在设备调试与工序试生产</w:t>
            </w:r>
            <w:r>
              <w:rPr>
                <w:rFonts w:ascii="楷体" w:eastAsia="楷体" w:hAnsi="楷体" w:cs="Times New Roman" w:hint="eastAsia"/>
                <w:color w:val="000000"/>
                <w:sz w:val="24"/>
                <w:szCs w:val="24"/>
              </w:rPr>
              <w:t>阶段，</w:t>
            </w:r>
            <w:r w:rsidRPr="000B5CD1">
              <w:rPr>
                <w:rFonts w:ascii="楷体" w:eastAsia="楷体" w:hAnsi="楷体" w:cs="Times New Roman" w:hint="eastAsia"/>
                <w:color w:val="000000"/>
                <w:sz w:val="24"/>
                <w:szCs w:val="24"/>
              </w:rPr>
              <w:t>感谢您对公司的关注！</w:t>
            </w:r>
            <w:r>
              <w:rPr>
                <w:rFonts w:ascii="楷体" w:eastAsia="楷体" w:hAnsi="楷体" w:cs="Times New Roman"/>
                <w:color w:val="000000"/>
                <w:sz w:val="24"/>
                <w:szCs w:val="24"/>
              </w:rPr>
              <w:t xml:space="preserve"> </w:t>
            </w:r>
          </w:p>
          <w:p w14:paraId="58EEF20F" w14:textId="77777777" w:rsidR="000D6826" w:rsidRPr="000D6826" w:rsidRDefault="000D6826" w:rsidP="000D6826">
            <w:pPr>
              <w:pStyle w:val="af3"/>
              <w:numPr>
                <w:ilvl w:val="0"/>
                <w:numId w:val="1"/>
              </w:numPr>
              <w:spacing w:line="360" w:lineRule="auto"/>
              <w:ind w:firstLineChars="0"/>
              <w:jc w:val="left"/>
              <w:rPr>
                <w:rFonts w:ascii="楷体" w:eastAsia="楷体" w:hAnsi="楷体" w:cs="Times New Roman"/>
                <w:b/>
                <w:bCs/>
                <w:color w:val="000000"/>
                <w:sz w:val="24"/>
                <w:szCs w:val="24"/>
              </w:rPr>
            </w:pPr>
            <w:r w:rsidRPr="000D6826">
              <w:rPr>
                <w:rFonts w:ascii="楷体" w:eastAsia="楷体" w:hAnsi="楷体" w:cs="Times New Roman" w:hint="eastAsia"/>
                <w:b/>
                <w:bCs/>
                <w:color w:val="000000"/>
                <w:sz w:val="24"/>
                <w:szCs w:val="24"/>
              </w:rPr>
              <w:t>公司</w:t>
            </w:r>
            <w:r w:rsidRPr="000D6826">
              <w:rPr>
                <w:rFonts w:ascii="楷体" w:eastAsia="楷体" w:hAnsi="楷体" w:cs="Times New Roman"/>
                <w:b/>
                <w:bCs/>
                <w:color w:val="000000"/>
                <w:sz w:val="24"/>
                <w:szCs w:val="24"/>
              </w:rPr>
              <w:t>长期借款一直在增加的原因是什么呢？</w:t>
            </w:r>
          </w:p>
          <w:p w14:paraId="61C90576" w14:textId="77777777" w:rsidR="000D6826" w:rsidRDefault="000D6826" w:rsidP="000D6826">
            <w:pPr>
              <w:spacing w:line="360" w:lineRule="auto"/>
              <w:ind w:firstLineChars="200" w:firstLine="480"/>
              <w:contextualSpacing/>
              <w:mirrorIndents/>
              <w:rPr>
                <w:rFonts w:ascii="楷体" w:eastAsia="楷体" w:hAnsi="楷体" w:cs="Times New Roman"/>
                <w:color w:val="000000"/>
                <w:sz w:val="24"/>
                <w:szCs w:val="24"/>
              </w:rPr>
            </w:pPr>
            <w:r w:rsidRPr="000B5CD1">
              <w:rPr>
                <w:rFonts w:ascii="楷体" w:eastAsia="楷体" w:hAnsi="楷体" w:cs="Times New Roman" w:hint="eastAsia"/>
                <w:color w:val="000000"/>
                <w:sz w:val="24"/>
                <w:szCs w:val="24"/>
              </w:rPr>
              <w:t>尊敬的投资者您好！</w:t>
            </w:r>
            <w:r>
              <w:rPr>
                <w:rFonts w:ascii="楷体" w:eastAsia="楷体" w:hAnsi="楷体" w:cs="Times New Roman" w:hint="eastAsia"/>
                <w:color w:val="000000"/>
                <w:sz w:val="24"/>
                <w:szCs w:val="24"/>
              </w:rPr>
              <w:t>长期借款增加</w:t>
            </w:r>
            <w:r w:rsidRPr="00AC18CB">
              <w:rPr>
                <w:rFonts w:ascii="楷体" w:eastAsia="楷体" w:hAnsi="楷体" w:cs="Times New Roman" w:hint="eastAsia"/>
                <w:color w:val="000000"/>
                <w:sz w:val="24"/>
                <w:szCs w:val="24"/>
              </w:rPr>
              <w:t>主要系彬州凯泰新材料科技有限公司因项目建设需要增加固定资产贷款所致</w:t>
            </w:r>
            <w:r>
              <w:rPr>
                <w:rFonts w:ascii="楷体" w:eastAsia="楷体" w:hAnsi="楷体" w:cs="Times New Roman" w:hint="eastAsia"/>
                <w:color w:val="000000"/>
                <w:sz w:val="24"/>
                <w:szCs w:val="24"/>
              </w:rPr>
              <w:t>，</w:t>
            </w:r>
            <w:r w:rsidRPr="000B5CD1">
              <w:rPr>
                <w:rFonts w:ascii="楷体" w:eastAsia="楷体" w:hAnsi="楷体" w:cs="Times New Roman" w:hint="eastAsia"/>
                <w:color w:val="000000"/>
                <w:sz w:val="24"/>
                <w:szCs w:val="24"/>
              </w:rPr>
              <w:t>感谢您对公司的关注！</w:t>
            </w:r>
            <w:r>
              <w:rPr>
                <w:rFonts w:ascii="楷体" w:eastAsia="楷体" w:hAnsi="楷体" w:cs="Times New Roman"/>
                <w:color w:val="000000"/>
                <w:sz w:val="24"/>
                <w:szCs w:val="24"/>
              </w:rPr>
              <w:t xml:space="preserve"> </w:t>
            </w:r>
          </w:p>
          <w:p w14:paraId="77E35BCD" w14:textId="77777777" w:rsidR="000D6826" w:rsidRPr="000D6826" w:rsidRDefault="000D6826" w:rsidP="000D6826">
            <w:pPr>
              <w:pStyle w:val="af3"/>
              <w:numPr>
                <w:ilvl w:val="0"/>
                <w:numId w:val="1"/>
              </w:numPr>
              <w:spacing w:line="360" w:lineRule="auto"/>
              <w:ind w:firstLineChars="0"/>
              <w:jc w:val="left"/>
              <w:rPr>
                <w:rFonts w:ascii="楷体" w:eastAsia="楷体" w:hAnsi="楷体" w:cs="Times New Roman"/>
                <w:b/>
                <w:bCs/>
                <w:color w:val="000000"/>
                <w:sz w:val="24"/>
                <w:szCs w:val="24"/>
              </w:rPr>
            </w:pPr>
            <w:r w:rsidRPr="000D6826">
              <w:rPr>
                <w:rFonts w:ascii="楷体" w:eastAsia="楷体" w:hAnsi="楷体" w:cs="Times New Roman" w:hint="eastAsia"/>
                <w:b/>
                <w:bCs/>
                <w:color w:val="000000"/>
                <w:sz w:val="24"/>
                <w:szCs w:val="24"/>
              </w:rPr>
              <w:t>公司</w:t>
            </w:r>
            <w:r w:rsidRPr="000D6826">
              <w:rPr>
                <w:rFonts w:ascii="楷体" w:eastAsia="楷体" w:hAnsi="楷体" w:cs="Times New Roman"/>
                <w:b/>
                <w:bCs/>
                <w:color w:val="000000"/>
                <w:sz w:val="24"/>
                <w:szCs w:val="24"/>
              </w:rPr>
              <w:t>应收账款</w:t>
            </w:r>
            <w:r w:rsidRPr="000D6826">
              <w:rPr>
                <w:rFonts w:ascii="楷体" w:eastAsia="楷体" w:hAnsi="楷体" w:cs="Times New Roman" w:hint="eastAsia"/>
                <w:b/>
                <w:bCs/>
                <w:color w:val="000000"/>
                <w:sz w:val="24"/>
                <w:szCs w:val="24"/>
              </w:rPr>
              <w:t>较上年同期增加较快的原因是什么？</w:t>
            </w:r>
            <w:r w:rsidRPr="000D6826">
              <w:rPr>
                <w:rFonts w:ascii="楷体" w:eastAsia="楷体" w:hAnsi="楷体" w:cs="Times New Roman"/>
                <w:b/>
                <w:bCs/>
                <w:color w:val="000000"/>
                <w:sz w:val="24"/>
                <w:szCs w:val="24"/>
              </w:rPr>
              <w:t xml:space="preserve"> </w:t>
            </w:r>
          </w:p>
          <w:p w14:paraId="6845C2CD" w14:textId="77777777" w:rsidR="000D6826" w:rsidRDefault="000D6826" w:rsidP="000D6826">
            <w:pPr>
              <w:spacing w:line="360" w:lineRule="auto"/>
              <w:ind w:firstLineChars="200" w:firstLine="480"/>
              <w:contextualSpacing/>
              <w:mirrorIndents/>
              <w:rPr>
                <w:rFonts w:ascii="楷体" w:eastAsia="楷体" w:hAnsi="楷体" w:cs="Times New Roman"/>
                <w:color w:val="000000"/>
                <w:sz w:val="24"/>
                <w:szCs w:val="24"/>
              </w:rPr>
            </w:pPr>
            <w:r w:rsidRPr="000B5CD1">
              <w:rPr>
                <w:rFonts w:ascii="楷体" w:eastAsia="楷体" w:hAnsi="楷体" w:cs="Times New Roman" w:hint="eastAsia"/>
                <w:color w:val="000000"/>
                <w:sz w:val="24"/>
                <w:szCs w:val="24"/>
              </w:rPr>
              <w:t>尊敬的投资者您好！</w:t>
            </w:r>
            <w:r>
              <w:rPr>
                <w:rFonts w:ascii="楷体" w:eastAsia="楷体" w:hAnsi="楷体" w:cs="Times New Roman" w:hint="eastAsia"/>
                <w:color w:val="000000"/>
                <w:sz w:val="24"/>
                <w:szCs w:val="24"/>
              </w:rPr>
              <w:t>应收账款较上年同期增加较快</w:t>
            </w:r>
            <w:r w:rsidRPr="002D4ADF">
              <w:rPr>
                <w:rFonts w:ascii="楷体" w:eastAsia="楷体" w:hAnsi="楷体" w:cs="Times New Roman" w:hint="eastAsia"/>
                <w:color w:val="000000"/>
                <w:sz w:val="24"/>
                <w:szCs w:val="24"/>
              </w:rPr>
              <w:t>主要系报告期</w:t>
            </w:r>
            <w:r w:rsidRPr="002D4ADF">
              <w:rPr>
                <w:rFonts w:ascii="楷体" w:eastAsia="楷体" w:hAnsi="楷体" w:cs="Times New Roman"/>
                <w:color w:val="000000"/>
                <w:sz w:val="24"/>
                <w:szCs w:val="24"/>
              </w:rPr>
              <w:t>11-12 月实现的收入中未到期结算的款项较多所致</w:t>
            </w:r>
            <w:r>
              <w:rPr>
                <w:rFonts w:ascii="楷体" w:eastAsia="楷体" w:hAnsi="楷体" w:cs="Times New Roman" w:hint="eastAsia"/>
                <w:color w:val="000000"/>
                <w:sz w:val="24"/>
                <w:szCs w:val="24"/>
              </w:rPr>
              <w:t>，</w:t>
            </w:r>
            <w:r w:rsidRPr="000B5CD1">
              <w:rPr>
                <w:rFonts w:ascii="楷体" w:eastAsia="楷体" w:hAnsi="楷体" w:cs="Times New Roman" w:hint="eastAsia"/>
                <w:color w:val="000000"/>
                <w:sz w:val="24"/>
                <w:szCs w:val="24"/>
              </w:rPr>
              <w:t>感谢您对公司的关注！</w:t>
            </w:r>
          </w:p>
          <w:p w14:paraId="574F3213" w14:textId="77777777" w:rsidR="000D6826" w:rsidRPr="000D6826" w:rsidRDefault="000D6826" w:rsidP="000D6826">
            <w:pPr>
              <w:pStyle w:val="af3"/>
              <w:numPr>
                <w:ilvl w:val="0"/>
                <w:numId w:val="1"/>
              </w:numPr>
              <w:spacing w:line="360" w:lineRule="auto"/>
              <w:ind w:firstLineChars="0"/>
              <w:jc w:val="left"/>
              <w:rPr>
                <w:rFonts w:ascii="楷体" w:eastAsia="楷体" w:hAnsi="楷体" w:cs="Times New Roman"/>
                <w:b/>
                <w:bCs/>
                <w:color w:val="000000"/>
                <w:sz w:val="24"/>
                <w:szCs w:val="24"/>
              </w:rPr>
            </w:pPr>
            <w:r w:rsidRPr="000D6826">
              <w:rPr>
                <w:rFonts w:ascii="楷体" w:eastAsia="楷体" w:hAnsi="楷体" w:cs="Times New Roman"/>
                <w:b/>
                <w:bCs/>
                <w:color w:val="000000"/>
                <w:sz w:val="24"/>
                <w:szCs w:val="24"/>
              </w:rPr>
              <w:t>公司</w:t>
            </w:r>
            <w:r w:rsidRPr="000D6826">
              <w:rPr>
                <w:rFonts w:ascii="楷体" w:eastAsia="楷体" w:hAnsi="楷体" w:cs="Times New Roman" w:hint="eastAsia"/>
                <w:b/>
                <w:bCs/>
                <w:color w:val="000000"/>
                <w:sz w:val="24"/>
                <w:szCs w:val="24"/>
              </w:rPr>
              <w:t>披露了关于提请股东大会授权董事会以简易程序向特定对象发行股票并办理相关事宜的公告，</w:t>
            </w:r>
            <w:r w:rsidRPr="000D6826">
              <w:rPr>
                <w:rFonts w:ascii="楷体" w:eastAsia="楷体" w:hAnsi="楷体" w:cs="Times New Roman"/>
                <w:b/>
                <w:bCs/>
                <w:color w:val="000000"/>
                <w:sz w:val="24"/>
                <w:szCs w:val="24"/>
              </w:rPr>
              <w:t>增发的资金</w:t>
            </w:r>
            <w:r w:rsidRPr="000D6826">
              <w:rPr>
                <w:rFonts w:ascii="楷体" w:eastAsia="楷体" w:hAnsi="楷体" w:cs="Times New Roman" w:hint="eastAsia"/>
                <w:b/>
                <w:bCs/>
                <w:color w:val="000000"/>
                <w:sz w:val="24"/>
                <w:szCs w:val="24"/>
              </w:rPr>
              <w:t>将用于哪些用途呢？</w:t>
            </w:r>
            <w:r w:rsidRPr="000D6826">
              <w:rPr>
                <w:rFonts w:ascii="楷体" w:eastAsia="楷体" w:hAnsi="楷体" w:cs="Times New Roman"/>
                <w:b/>
                <w:bCs/>
                <w:color w:val="000000"/>
                <w:sz w:val="24"/>
                <w:szCs w:val="24"/>
              </w:rPr>
              <w:t xml:space="preserve"> </w:t>
            </w:r>
          </w:p>
          <w:p w14:paraId="32F51279" w14:textId="3C157870" w:rsidR="009238F3" w:rsidRPr="000D6826" w:rsidRDefault="000D6826" w:rsidP="000D6826">
            <w:pPr>
              <w:spacing w:line="360" w:lineRule="auto"/>
              <w:ind w:firstLineChars="200" w:firstLine="480"/>
              <w:contextualSpacing/>
              <w:mirrorIndents/>
              <w:rPr>
                <w:rFonts w:ascii="楷体" w:eastAsia="楷体" w:hAnsi="楷体" w:cs="Times New Roman"/>
                <w:color w:val="000000"/>
                <w:sz w:val="24"/>
                <w:szCs w:val="24"/>
              </w:rPr>
            </w:pPr>
            <w:r w:rsidRPr="000B5CD1">
              <w:rPr>
                <w:rFonts w:ascii="楷体" w:eastAsia="楷体" w:hAnsi="楷体" w:cs="Times New Roman" w:hint="eastAsia"/>
                <w:color w:val="000000"/>
                <w:sz w:val="24"/>
                <w:szCs w:val="24"/>
              </w:rPr>
              <w:t>尊敬的投资者您好！</w:t>
            </w:r>
            <w:r>
              <w:rPr>
                <w:rFonts w:ascii="楷体" w:eastAsia="楷体" w:hAnsi="楷体" w:cs="Times New Roman" w:hint="eastAsia"/>
                <w:color w:val="000000"/>
                <w:sz w:val="24"/>
                <w:szCs w:val="24"/>
              </w:rPr>
              <w:t>公司于</w:t>
            </w:r>
            <w:r w:rsidRPr="00FA6D3B">
              <w:rPr>
                <w:rFonts w:ascii="楷体" w:eastAsia="楷体" w:hAnsi="楷体" w:cs="Times New Roman"/>
                <w:color w:val="000000"/>
                <w:sz w:val="24"/>
                <w:szCs w:val="24"/>
              </w:rPr>
              <w:t>2025年4月17日召开了第四届董事会第五次会议，审议通过了《关于修订&lt;公司章程&gt;的议案》《关于提请股东大会授权董事会以简易程序向特定对象发行股票的议案》，</w:t>
            </w:r>
            <w:r w:rsidRPr="00FA6D3B">
              <w:rPr>
                <w:rFonts w:ascii="楷体" w:eastAsia="楷体" w:hAnsi="楷体" w:cs="Times New Roman" w:hint="eastAsia"/>
                <w:color w:val="000000"/>
                <w:sz w:val="24"/>
                <w:szCs w:val="24"/>
              </w:rPr>
              <w:t>公司董事会拟提请股东大会授权董事会以简易程序向特定对象发行融资总额不超过人民币</w:t>
            </w:r>
            <w:r w:rsidRPr="00FA6D3B">
              <w:rPr>
                <w:rFonts w:ascii="楷体" w:eastAsia="楷体" w:hAnsi="楷体" w:cs="Times New Roman"/>
                <w:color w:val="000000"/>
                <w:sz w:val="24"/>
                <w:szCs w:val="24"/>
              </w:rPr>
              <w:t>3亿元且不超过最近一年末净资产20%的股票</w:t>
            </w:r>
            <w:r>
              <w:rPr>
                <w:rFonts w:ascii="楷体" w:eastAsia="楷体" w:hAnsi="楷体" w:cs="Times New Roman" w:hint="eastAsia"/>
                <w:color w:val="000000"/>
                <w:sz w:val="24"/>
                <w:szCs w:val="24"/>
              </w:rPr>
              <w:t>，</w:t>
            </w:r>
            <w:r w:rsidRPr="00FA6D3B">
              <w:rPr>
                <w:rFonts w:ascii="楷体" w:eastAsia="楷体" w:hAnsi="楷体" w:cs="Times New Roman"/>
                <w:color w:val="000000"/>
                <w:sz w:val="24"/>
                <w:szCs w:val="24"/>
              </w:rPr>
              <w:t>上述议案尚需提交公司2024年年度股东大会审议通过</w:t>
            </w:r>
            <w:r>
              <w:rPr>
                <w:rFonts w:ascii="楷体" w:eastAsia="楷体" w:hAnsi="楷体" w:cs="Times New Roman" w:hint="eastAsia"/>
                <w:color w:val="000000"/>
                <w:sz w:val="24"/>
                <w:szCs w:val="24"/>
              </w:rPr>
              <w:t>，</w:t>
            </w:r>
            <w:r w:rsidRPr="00FA6D3B">
              <w:rPr>
                <w:rFonts w:ascii="楷体" w:eastAsia="楷体" w:hAnsi="楷体" w:cs="Times New Roman"/>
                <w:color w:val="000000"/>
                <w:sz w:val="24"/>
                <w:szCs w:val="24"/>
              </w:rPr>
              <w:t>授权期限为2024年度股东大会通过之日起至2025年度股东大会召开之日止</w:t>
            </w:r>
            <w:r>
              <w:rPr>
                <w:rFonts w:ascii="楷体" w:eastAsia="楷体" w:hAnsi="楷体" w:cs="Times New Roman" w:hint="eastAsia"/>
                <w:color w:val="000000"/>
                <w:sz w:val="24"/>
                <w:szCs w:val="24"/>
              </w:rPr>
              <w:t>，具体投资项目内容请关注公司后续在上海证券交易所披露的公告，</w:t>
            </w:r>
            <w:r w:rsidRPr="000B5CD1">
              <w:rPr>
                <w:rFonts w:ascii="楷体" w:eastAsia="楷体" w:hAnsi="楷体" w:cs="Times New Roman" w:hint="eastAsia"/>
                <w:color w:val="000000"/>
                <w:sz w:val="24"/>
                <w:szCs w:val="24"/>
              </w:rPr>
              <w:t>感谢您对公司的关注！</w:t>
            </w:r>
          </w:p>
        </w:tc>
      </w:tr>
      <w:tr w:rsidR="009238F3" w:rsidRPr="00B666AD" w14:paraId="34158B21" w14:textId="77777777" w:rsidTr="00C92825">
        <w:trPr>
          <w:trHeight w:val="558"/>
          <w:jc w:val="center"/>
        </w:trPr>
        <w:tc>
          <w:tcPr>
            <w:tcW w:w="1555" w:type="dxa"/>
            <w:vAlign w:val="center"/>
          </w:tcPr>
          <w:p w14:paraId="6919A62E" w14:textId="77777777" w:rsidR="009238F3" w:rsidRPr="00B666AD" w:rsidRDefault="009238F3" w:rsidP="009238F3">
            <w:pPr>
              <w:pStyle w:val="TableParagraph"/>
              <w:spacing w:before="1" w:line="360" w:lineRule="auto"/>
              <w:ind w:firstLineChars="100" w:firstLine="210"/>
              <w:rPr>
                <w:rFonts w:ascii="楷体" w:eastAsia="楷体" w:hAnsi="楷体" w:cs="宋体"/>
                <w:sz w:val="21"/>
                <w:szCs w:val="21"/>
              </w:rPr>
            </w:pPr>
            <w:r w:rsidRPr="00B666AD">
              <w:rPr>
                <w:rFonts w:ascii="楷体" w:eastAsia="楷体" w:hAnsi="楷体" w:cs="宋体" w:hint="eastAsia"/>
                <w:sz w:val="21"/>
                <w:szCs w:val="21"/>
              </w:rPr>
              <w:lastRenderedPageBreak/>
              <w:t>日期</w:t>
            </w:r>
          </w:p>
        </w:tc>
        <w:tc>
          <w:tcPr>
            <w:tcW w:w="9072" w:type="dxa"/>
            <w:gridSpan w:val="4"/>
            <w:vAlign w:val="center"/>
          </w:tcPr>
          <w:p w14:paraId="180933D1" w14:textId="1D1241FA" w:rsidR="009238F3" w:rsidRPr="00B666AD" w:rsidRDefault="009238F3" w:rsidP="009238F3">
            <w:pPr>
              <w:pStyle w:val="TableParagraph"/>
              <w:spacing w:line="360" w:lineRule="auto"/>
              <w:rPr>
                <w:rFonts w:ascii="楷体" w:eastAsia="楷体" w:hAnsi="楷体" w:cs="宋体"/>
                <w:b/>
                <w:sz w:val="21"/>
                <w:szCs w:val="21"/>
              </w:rPr>
            </w:pPr>
            <w:r w:rsidRPr="00B666AD">
              <w:rPr>
                <w:rFonts w:ascii="楷体" w:eastAsia="楷体" w:hAnsi="楷体" w:cs="宋体" w:hint="eastAsia"/>
                <w:b/>
                <w:sz w:val="21"/>
                <w:szCs w:val="21"/>
              </w:rPr>
              <w:t>2</w:t>
            </w:r>
            <w:r w:rsidRPr="00B666AD">
              <w:rPr>
                <w:rFonts w:ascii="楷体" w:eastAsia="楷体" w:hAnsi="楷体" w:cs="宋体"/>
                <w:b/>
                <w:sz w:val="21"/>
                <w:szCs w:val="21"/>
              </w:rPr>
              <w:t>02</w:t>
            </w:r>
            <w:r w:rsidR="000D6826">
              <w:rPr>
                <w:rFonts w:ascii="楷体" w:eastAsia="楷体" w:hAnsi="楷体" w:cs="宋体"/>
                <w:b/>
                <w:sz w:val="21"/>
                <w:szCs w:val="21"/>
              </w:rPr>
              <w:t>5</w:t>
            </w:r>
            <w:r w:rsidRPr="00B666AD">
              <w:rPr>
                <w:rFonts w:ascii="楷体" w:eastAsia="楷体" w:hAnsi="楷体" w:cs="宋体" w:hint="eastAsia"/>
                <w:b/>
                <w:sz w:val="21"/>
                <w:szCs w:val="21"/>
              </w:rPr>
              <w:t>年</w:t>
            </w:r>
            <w:r w:rsidR="000D6826">
              <w:rPr>
                <w:rFonts w:ascii="楷体" w:eastAsia="楷体" w:hAnsi="楷体" w:cs="宋体"/>
                <w:b/>
                <w:sz w:val="21"/>
                <w:szCs w:val="21"/>
              </w:rPr>
              <w:t>04</w:t>
            </w:r>
            <w:r w:rsidRPr="00B666AD">
              <w:rPr>
                <w:rFonts w:ascii="楷体" w:eastAsia="楷体" w:hAnsi="楷体" w:cs="宋体" w:hint="eastAsia"/>
                <w:b/>
                <w:sz w:val="21"/>
                <w:szCs w:val="21"/>
              </w:rPr>
              <w:t>月</w:t>
            </w:r>
            <w:r w:rsidRPr="00B666AD">
              <w:rPr>
                <w:rFonts w:ascii="楷体" w:eastAsia="楷体" w:hAnsi="楷体" w:cs="宋体"/>
                <w:b/>
                <w:sz w:val="21"/>
                <w:szCs w:val="21"/>
                <w:lang w:val="en-US"/>
              </w:rPr>
              <w:t>2</w:t>
            </w:r>
            <w:r w:rsidR="009A6EB9">
              <w:rPr>
                <w:rFonts w:ascii="楷体" w:eastAsia="楷体" w:hAnsi="楷体" w:cs="宋体"/>
                <w:b/>
                <w:sz w:val="21"/>
                <w:szCs w:val="21"/>
                <w:lang w:val="en-US"/>
              </w:rPr>
              <w:t>4</w:t>
            </w:r>
            <w:r w:rsidRPr="00B666AD">
              <w:rPr>
                <w:rFonts w:ascii="楷体" w:eastAsia="楷体" w:hAnsi="楷体" w:cs="宋体" w:hint="eastAsia"/>
                <w:b/>
                <w:sz w:val="21"/>
                <w:szCs w:val="21"/>
              </w:rPr>
              <w:t>日</w:t>
            </w:r>
          </w:p>
        </w:tc>
      </w:tr>
    </w:tbl>
    <w:p w14:paraId="39873F4A" w14:textId="77777777" w:rsidR="00D4636F" w:rsidRPr="00B666AD" w:rsidRDefault="00D4636F">
      <w:pPr>
        <w:spacing w:line="360" w:lineRule="auto"/>
        <w:rPr>
          <w:rFonts w:ascii="楷体" w:eastAsia="楷体" w:hAnsi="楷体"/>
          <w:sz w:val="21"/>
          <w:szCs w:val="21"/>
        </w:rPr>
      </w:pPr>
    </w:p>
    <w:sectPr w:rsidR="00D4636F" w:rsidRPr="00B666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274C4" w14:textId="77777777" w:rsidR="00074D97" w:rsidRDefault="00074D97" w:rsidP="006B61AA">
      <w:r>
        <w:separator/>
      </w:r>
    </w:p>
  </w:endnote>
  <w:endnote w:type="continuationSeparator" w:id="0">
    <w:p w14:paraId="1E6B0CF3" w14:textId="77777777" w:rsidR="00074D97" w:rsidRDefault="00074D97" w:rsidP="006B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AC5AD" w14:textId="77777777" w:rsidR="00074D97" w:rsidRDefault="00074D97" w:rsidP="006B61AA">
      <w:r>
        <w:separator/>
      </w:r>
    </w:p>
  </w:footnote>
  <w:footnote w:type="continuationSeparator" w:id="0">
    <w:p w14:paraId="62A22095" w14:textId="77777777" w:rsidR="00074D97" w:rsidRDefault="00074D97" w:rsidP="006B61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A0F7A"/>
    <w:multiLevelType w:val="hybridMultilevel"/>
    <w:tmpl w:val="F226247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36F"/>
    <w:rsid w:val="00011670"/>
    <w:rsid w:val="00055688"/>
    <w:rsid w:val="00061BB0"/>
    <w:rsid w:val="00074D97"/>
    <w:rsid w:val="00093AC2"/>
    <w:rsid w:val="000966D1"/>
    <w:rsid w:val="000A1631"/>
    <w:rsid w:val="000D6826"/>
    <w:rsid w:val="000E72FB"/>
    <w:rsid w:val="00143CEC"/>
    <w:rsid w:val="00160C83"/>
    <w:rsid w:val="00167490"/>
    <w:rsid w:val="00171ADE"/>
    <w:rsid w:val="001835A4"/>
    <w:rsid w:val="001A3364"/>
    <w:rsid w:val="001A3FF5"/>
    <w:rsid w:val="001A721D"/>
    <w:rsid w:val="00251C10"/>
    <w:rsid w:val="002C10DD"/>
    <w:rsid w:val="002D472E"/>
    <w:rsid w:val="00326583"/>
    <w:rsid w:val="00326730"/>
    <w:rsid w:val="00333C1D"/>
    <w:rsid w:val="00336E1D"/>
    <w:rsid w:val="003564D2"/>
    <w:rsid w:val="00367934"/>
    <w:rsid w:val="00395614"/>
    <w:rsid w:val="003A6ABF"/>
    <w:rsid w:val="003C1F4A"/>
    <w:rsid w:val="003D64B7"/>
    <w:rsid w:val="00401DB9"/>
    <w:rsid w:val="004044E3"/>
    <w:rsid w:val="0040590F"/>
    <w:rsid w:val="004331D2"/>
    <w:rsid w:val="004539EA"/>
    <w:rsid w:val="0045715B"/>
    <w:rsid w:val="00477563"/>
    <w:rsid w:val="004C7D68"/>
    <w:rsid w:val="004D0D94"/>
    <w:rsid w:val="004D23D0"/>
    <w:rsid w:val="004D2A4D"/>
    <w:rsid w:val="004E07B3"/>
    <w:rsid w:val="004E0AA9"/>
    <w:rsid w:val="004E3FFD"/>
    <w:rsid w:val="004E45B9"/>
    <w:rsid w:val="00510CBF"/>
    <w:rsid w:val="00527F6F"/>
    <w:rsid w:val="00533628"/>
    <w:rsid w:val="005368B0"/>
    <w:rsid w:val="00585BDB"/>
    <w:rsid w:val="00596F15"/>
    <w:rsid w:val="005B0336"/>
    <w:rsid w:val="005B5296"/>
    <w:rsid w:val="005E739B"/>
    <w:rsid w:val="005F3E44"/>
    <w:rsid w:val="00606047"/>
    <w:rsid w:val="00611CEE"/>
    <w:rsid w:val="00627138"/>
    <w:rsid w:val="00631B5A"/>
    <w:rsid w:val="006369D2"/>
    <w:rsid w:val="00646396"/>
    <w:rsid w:val="00662097"/>
    <w:rsid w:val="00665503"/>
    <w:rsid w:val="0067096F"/>
    <w:rsid w:val="006740BE"/>
    <w:rsid w:val="006A3389"/>
    <w:rsid w:val="006B61AA"/>
    <w:rsid w:val="006D3064"/>
    <w:rsid w:val="006F4D0B"/>
    <w:rsid w:val="00714354"/>
    <w:rsid w:val="00720275"/>
    <w:rsid w:val="007240CB"/>
    <w:rsid w:val="00730927"/>
    <w:rsid w:val="0074241D"/>
    <w:rsid w:val="00786C47"/>
    <w:rsid w:val="007B75C2"/>
    <w:rsid w:val="007C077D"/>
    <w:rsid w:val="007D6DCC"/>
    <w:rsid w:val="007F14AC"/>
    <w:rsid w:val="008567EC"/>
    <w:rsid w:val="00873F21"/>
    <w:rsid w:val="00877DBA"/>
    <w:rsid w:val="0088319B"/>
    <w:rsid w:val="0088747B"/>
    <w:rsid w:val="008912E3"/>
    <w:rsid w:val="008918B9"/>
    <w:rsid w:val="00897583"/>
    <w:rsid w:val="008C23C6"/>
    <w:rsid w:val="008C5B25"/>
    <w:rsid w:val="008F5E6F"/>
    <w:rsid w:val="009238F3"/>
    <w:rsid w:val="009247F2"/>
    <w:rsid w:val="00951859"/>
    <w:rsid w:val="00972327"/>
    <w:rsid w:val="00972544"/>
    <w:rsid w:val="009766F9"/>
    <w:rsid w:val="009A6EB9"/>
    <w:rsid w:val="009B346A"/>
    <w:rsid w:val="009B5B8B"/>
    <w:rsid w:val="009E3E70"/>
    <w:rsid w:val="009E6301"/>
    <w:rsid w:val="00A25340"/>
    <w:rsid w:val="00A367F0"/>
    <w:rsid w:val="00A526F3"/>
    <w:rsid w:val="00A973D5"/>
    <w:rsid w:val="00AC1322"/>
    <w:rsid w:val="00AF3164"/>
    <w:rsid w:val="00B02010"/>
    <w:rsid w:val="00B14D45"/>
    <w:rsid w:val="00B21C28"/>
    <w:rsid w:val="00B57FDB"/>
    <w:rsid w:val="00B61258"/>
    <w:rsid w:val="00B658CA"/>
    <w:rsid w:val="00B666AD"/>
    <w:rsid w:val="00B94DE4"/>
    <w:rsid w:val="00B970EA"/>
    <w:rsid w:val="00B97F2A"/>
    <w:rsid w:val="00BE063F"/>
    <w:rsid w:val="00BF4527"/>
    <w:rsid w:val="00C07CE4"/>
    <w:rsid w:val="00C125EF"/>
    <w:rsid w:val="00C13B54"/>
    <w:rsid w:val="00C52546"/>
    <w:rsid w:val="00C52BFF"/>
    <w:rsid w:val="00C7114F"/>
    <w:rsid w:val="00C860A1"/>
    <w:rsid w:val="00C92825"/>
    <w:rsid w:val="00CA5800"/>
    <w:rsid w:val="00CC32A6"/>
    <w:rsid w:val="00D436EE"/>
    <w:rsid w:val="00D4636F"/>
    <w:rsid w:val="00D51529"/>
    <w:rsid w:val="00D92340"/>
    <w:rsid w:val="00D93CE1"/>
    <w:rsid w:val="00D957C8"/>
    <w:rsid w:val="00DB0130"/>
    <w:rsid w:val="00DE00FE"/>
    <w:rsid w:val="00DE7D57"/>
    <w:rsid w:val="00DF4184"/>
    <w:rsid w:val="00E10BAF"/>
    <w:rsid w:val="00E22803"/>
    <w:rsid w:val="00E268F7"/>
    <w:rsid w:val="00E627D4"/>
    <w:rsid w:val="00E92D40"/>
    <w:rsid w:val="00ED009B"/>
    <w:rsid w:val="00EE0A62"/>
    <w:rsid w:val="00EE6E66"/>
    <w:rsid w:val="00F066A6"/>
    <w:rsid w:val="00F10E8E"/>
    <w:rsid w:val="00F20A7E"/>
    <w:rsid w:val="00F23EB9"/>
    <w:rsid w:val="00F46B72"/>
    <w:rsid w:val="00F5706B"/>
    <w:rsid w:val="00F62EA2"/>
    <w:rsid w:val="00F86DC5"/>
    <w:rsid w:val="00FA1E9A"/>
    <w:rsid w:val="00FC036C"/>
    <w:rsid w:val="00FE63DA"/>
    <w:rsid w:val="00FF1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0558A"/>
  <w15:docId w15:val="{423B147A-AF81-40FD-89C7-86CDDC26E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iPriority w:val="99"/>
    <w:unhideWhenUsed/>
    <w:qFormat/>
  </w:style>
  <w:style w:type="paragraph" w:styleId="a7">
    <w:name w:val="Body Text"/>
    <w:basedOn w:val="a"/>
    <w:link w:val="a8"/>
    <w:uiPriority w:val="1"/>
    <w:qFormat/>
    <w:pPr>
      <w:ind w:left="220"/>
    </w:pPr>
    <w:rPr>
      <w:sz w:val="32"/>
      <w:szCs w:val="32"/>
    </w:rPr>
  </w:style>
  <w:style w:type="paragraph" w:styleId="a9">
    <w:name w:val="Balloon Text"/>
    <w:basedOn w:val="a"/>
    <w:link w:val="aa"/>
    <w:uiPriority w:val="99"/>
    <w:unhideWhenUsed/>
    <w:qFormat/>
    <w:rPr>
      <w:sz w:val="18"/>
      <w:szCs w:val="18"/>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unhideWhenUsed/>
    <w:qFormat/>
    <w:pPr>
      <w:widowControl/>
      <w:autoSpaceDE/>
      <w:autoSpaceDN/>
      <w:spacing w:before="100" w:beforeAutospacing="1" w:after="100" w:afterAutospacing="1"/>
    </w:pPr>
    <w:rPr>
      <w:rFonts w:ascii="宋体" w:eastAsia="宋体" w:hAnsi="宋体" w:cs="宋体"/>
      <w:sz w:val="24"/>
      <w:szCs w:val="24"/>
      <w:lang w:val="en-US" w:bidi="ar-SA"/>
    </w:rPr>
  </w:style>
  <w:style w:type="character" w:styleId="af0">
    <w:name w:val="annotation reference"/>
    <w:basedOn w:val="a0"/>
    <w:uiPriority w:val="99"/>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a8">
    <w:name w:val="正文文本 字符"/>
    <w:basedOn w:val="a0"/>
    <w:link w:val="a7"/>
    <w:uiPriority w:val="1"/>
    <w:qFormat/>
    <w:rPr>
      <w:rFonts w:ascii="仿宋" w:eastAsia="仿宋" w:hAnsi="仿宋" w:cs="仿宋"/>
      <w:kern w:val="0"/>
      <w:sz w:val="32"/>
      <w:szCs w:val="32"/>
      <w:lang w:val="zh-CN" w:bidi="zh-CN"/>
    </w:rPr>
  </w:style>
  <w:style w:type="paragraph" w:customStyle="1" w:styleId="TableParagraph">
    <w:name w:val="Table Paragraph"/>
    <w:basedOn w:val="a"/>
    <w:uiPriority w:val="1"/>
    <w:qFormat/>
  </w:style>
  <w:style w:type="paragraph" w:customStyle="1" w:styleId="1">
    <w:name w:val="列出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6">
    <w:name w:val="批注文字 字符"/>
    <w:basedOn w:val="a0"/>
    <w:link w:val="a4"/>
    <w:uiPriority w:val="99"/>
    <w:qFormat/>
    <w:rPr>
      <w:rFonts w:ascii="仿宋" w:eastAsia="仿宋" w:hAnsi="仿宋" w:cs="仿宋"/>
      <w:kern w:val="0"/>
      <w:sz w:val="22"/>
      <w:lang w:val="zh-CN" w:bidi="zh-CN"/>
    </w:rPr>
  </w:style>
  <w:style w:type="character" w:customStyle="1" w:styleId="a5">
    <w:name w:val="批注主题 字符"/>
    <w:basedOn w:val="a6"/>
    <w:link w:val="a3"/>
    <w:uiPriority w:val="99"/>
    <w:semiHidden/>
    <w:qFormat/>
    <w:rPr>
      <w:rFonts w:ascii="仿宋" w:eastAsia="仿宋" w:hAnsi="仿宋" w:cs="仿宋"/>
      <w:b/>
      <w:bCs/>
      <w:kern w:val="0"/>
      <w:sz w:val="22"/>
      <w:lang w:val="zh-CN" w:bidi="zh-CN"/>
    </w:rPr>
  </w:style>
  <w:style w:type="character" w:customStyle="1" w:styleId="aa">
    <w:name w:val="批注框文本 字符"/>
    <w:basedOn w:val="a0"/>
    <w:link w:val="a9"/>
    <w:uiPriority w:val="99"/>
    <w:semiHidden/>
    <w:qFormat/>
    <w:rPr>
      <w:rFonts w:ascii="仿宋" w:eastAsia="仿宋" w:hAnsi="仿宋" w:cs="仿宋"/>
      <w:kern w:val="0"/>
      <w:sz w:val="18"/>
      <w:szCs w:val="18"/>
      <w:lang w:val="zh-CN" w:bidi="zh-CN"/>
    </w:rPr>
  </w:style>
  <w:style w:type="paragraph" w:customStyle="1" w:styleId="10">
    <w:name w:val="修订1"/>
    <w:hidden/>
    <w:uiPriority w:val="99"/>
    <w:semiHidden/>
    <w:qFormat/>
    <w:rPr>
      <w:rFonts w:ascii="仿宋" w:eastAsia="仿宋" w:hAnsi="仿宋" w:cs="仿宋"/>
      <w:sz w:val="22"/>
      <w:szCs w:val="22"/>
      <w:lang w:val="zh-CN" w:bidi="zh-CN"/>
    </w:rPr>
  </w:style>
  <w:style w:type="character" w:customStyle="1" w:styleId="005Char">
    <w:name w:val="005正文 Char"/>
    <w:link w:val="005"/>
    <w:qFormat/>
    <w:rPr>
      <w:rFonts w:ascii="Times New Roman" w:eastAsia="宋体" w:hAnsi="Times New Roman" w:cs="Times New Roman"/>
      <w:sz w:val="24"/>
    </w:rPr>
  </w:style>
  <w:style w:type="paragraph" w:customStyle="1" w:styleId="005">
    <w:name w:val="005正文"/>
    <w:basedOn w:val="a"/>
    <w:link w:val="005Char"/>
    <w:qFormat/>
    <w:pPr>
      <w:autoSpaceDE/>
      <w:autoSpaceDN/>
      <w:spacing w:line="360" w:lineRule="auto"/>
      <w:ind w:firstLineChars="200" w:firstLine="200"/>
      <w:jc w:val="both"/>
    </w:pPr>
    <w:rPr>
      <w:rFonts w:ascii="Times New Roman" w:eastAsia="宋体" w:hAnsi="Times New Roman" w:cs="Times New Roman"/>
      <w:kern w:val="2"/>
      <w:sz w:val="24"/>
      <w:lang w:val="en-US" w:bidi="ar-SA"/>
    </w:rPr>
  </w:style>
  <w:style w:type="paragraph" w:customStyle="1" w:styleId="2">
    <w:name w:val="列出段落2"/>
    <w:basedOn w:val="a"/>
    <w:link w:val="af1"/>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af1">
    <w:name w:val="列出段落 字符"/>
    <w:link w:val="2"/>
    <w:uiPriority w:val="34"/>
    <w:qFormat/>
    <w:locked/>
  </w:style>
  <w:style w:type="paragraph" w:customStyle="1" w:styleId="11">
    <w:name w:val="列表段落1"/>
    <w:basedOn w:val="a"/>
    <w:uiPriority w:val="34"/>
    <w:qFormat/>
    <w:pPr>
      <w:autoSpaceDE/>
      <w:autoSpaceDN/>
      <w:ind w:firstLineChars="200" w:firstLine="420"/>
      <w:jc w:val="both"/>
    </w:pPr>
    <w:rPr>
      <w:rFonts w:asciiTheme="minorHAnsi" w:eastAsiaTheme="minorEastAsia" w:hAnsiTheme="minorHAnsi" w:cstheme="minorBidi"/>
      <w:kern w:val="2"/>
      <w:sz w:val="21"/>
      <w:lang w:val="en-US" w:bidi="ar-SA"/>
    </w:rPr>
  </w:style>
  <w:style w:type="character" w:customStyle="1" w:styleId="keyword">
    <w:name w:val="keyword"/>
    <w:basedOn w:val="a0"/>
  </w:style>
  <w:style w:type="paragraph" w:styleId="af2">
    <w:name w:val="Revision"/>
    <w:hidden/>
    <w:uiPriority w:val="99"/>
    <w:semiHidden/>
    <w:rsid w:val="007C077D"/>
    <w:rPr>
      <w:rFonts w:ascii="仿宋" w:eastAsia="仿宋" w:hAnsi="仿宋" w:cs="仿宋"/>
      <w:sz w:val="22"/>
      <w:szCs w:val="22"/>
      <w:lang w:val="zh-CN" w:bidi="zh-CN"/>
    </w:rPr>
  </w:style>
  <w:style w:type="paragraph" w:styleId="af3">
    <w:name w:val="List Paragraph"/>
    <w:basedOn w:val="a"/>
    <w:uiPriority w:val="34"/>
    <w:qFormat/>
    <w:rsid w:val="000D6826"/>
    <w:pPr>
      <w:autoSpaceDE/>
      <w:autoSpaceDN/>
      <w:ind w:firstLineChars="200" w:firstLine="420"/>
      <w:jc w:val="both"/>
    </w:pPr>
    <w:rPr>
      <w:rFonts w:asciiTheme="minorHAnsi" w:eastAsiaTheme="minorEastAsia" w:hAnsiTheme="minorHAnsi" w:cstheme="minorBidi"/>
      <w:kern w:val="2"/>
      <w:sz w:val="21"/>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72249">
      <w:bodyDiv w:val="1"/>
      <w:marLeft w:val="0"/>
      <w:marRight w:val="0"/>
      <w:marTop w:val="0"/>
      <w:marBottom w:val="0"/>
      <w:divBdr>
        <w:top w:val="none" w:sz="0" w:space="0" w:color="auto"/>
        <w:left w:val="none" w:sz="0" w:space="0" w:color="auto"/>
        <w:bottom w:val="none" w:sz="0" w:space="0" w:color="auto"/>
        <w:right w:val="none" w:sz="0" w:space="0" w:color="auto"/>
      </w:divBdr>
    </w:div>
    <w:div w:id="547843077">
      <w:bodyDiv w:val="1"/>
      <w:marLeft w:val="0"/>
      <w:marRight w:val="0"/>
      <w:marTop w:val="0"/>
      <w:marBottom w:val="0"/>
      <w:divBdr>
        <w:top w:val="none" w:sz="0" w:space="0" w:color="auto"/>
        <w:left w:val="none" w:sz="0" w:space="0" w:color="auto"/>
        <w:bottom w:val="none" w:sz="0" w:space="0" w:color="auto"/>
        <w:right w:val="none" w:sz="0" w:space="0" w:color="auto"/>
      </w:divBdr>
    </w:div>
    <w:div w:id="1680428776">
      <w:bodyDiv w:val="1"/>
      <w:marLeft w:val="0"/>
      <w:marRight w:val="0"/>
      <w:marTop w:val="0"/>
      <w:marBottom w:val="0"/>
      <w:divBdr>
        <w:top w:val="none" w:sz="0" w:space="0" w:color="auto"/>
        <w:left w:val="none" w:sz="0" w:space="0" w:color="auto"/>
        <w:bottom w:val="none" w:sz="0" w:space="0" w:color="auto"/>
        <w:right w:val="none" w:sz="0" w:space="0" w:color="auto"/>
      </w:divBdr>
    </w:div>
    <w:div w:id="189905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288</Words>
  <Characters>1643</Characters>
  <Application>Microsoft Office Word</Application>
  <DocSecurity>0</DocSecurity>
  <Lines>13</Lines>
  <Paragraphs>3</Paragraphs>
  <ScaleCrop>false</ScaleCrop>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caoboyang186</cp:lastModifiedBy>
  <cp:revision>3</cp:revision>
  <cp:lastPrinted>2023-09-01T08:20:00Z</cp:lastPrinted>
  <dcterms:created xsi:type="dcterms:W3CDTF">2025-04-23T07:33:00Z</dcterms:created>
  <dcterms:modified xsi:type="dcterms:W3CDTF">2025-04-24T05:08:00Z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2052-11.37.8</vt:lpwstr>
  </property>
  <property fmtid="{D5CDD505-2E9C-101B-9397-08002B2CF9AE}" pid="3" name="ICV">
    <vt:lpwstr>D2181413A5F747E5A42A30A82ACB8F3C</vt:lpwstr>
  </property>
</Properties>
</file>