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43E0" w14:textId="77777777" w:rsidR="002268C2" w:rsidRDefault="005341B6">
      <w:pPr>
        <w:spacing w:line="360" w:lineRule="auto"/>
        <w:ind w:firstLineChars="0" w:firstLine="0"/>
        <w:rPr>
          <w:rFonts w:eastAsia="宋体"/>
          <w:szCs w:val="32"/>
        </w:rPr>
      </w:pPr>
      <w:r>
        <w:rPr>
          <w:rFonts w:eastAsia="宋体"/>
          <w:b/>
          <w:bCs/>
          <w:szCs w:val="32"/>
        </w:rPr>
        <w:t>证券代码：</w:t>
      </w:r>
      <w:r>
        <w:rPr>
          <w:rFonts w:eastAsia="宋体"/>
          <w:szCs w:val="32"/>
        </w:rPr>
        <w:t xml:space="preserve">688156                  </w:t>
      </w:r>
      <w:r>
        <w:rPr>
          <w:rFonts w:eastAsia="宋体"/>
          <w:b/>
          <w:bCs/>
          <w:szCs w:val="32"/>
        </w:rPr>
        <w:t>证券简称：</w:t>
      </w:r>
      <w:r>
        <w:rPr>
          <w:rFonts w:eastAsia="宋体"/>
          <w:szCs w:val="32"/>
        </w:rPr>
        <w:t>路德环境</w:t>
      </w:r>
    </w:p>
    <w:p w14:paraId="04BBD34D" w14:textId="77777777" w:rsidR="002268C2" w:rsidRDefault="005341B6">
      <w:pPr>
        <w:spacing w:line="360" w:lineRule="auto"/>
        <w:ind w:firstLineChars="0" w:firstLine="0"/>
        <w:rPr>
          <w:rFonts w:eastAsia="宋体"/>
          <w:szCs w:val="32"/>
        </w:rPr>
      </w:pPr>
      <w:r>
        <w:rPr>
          <w:rFonts w:eastAsia="宋体" w:hint="eastAsia"/>
          <w:szCs w:val="32"/>
        </w:rPr>
        <w:t xml:space="preserve">                                                                                                                                                                                                                                                                                                                                                                                                                                                                                                                                </w:t>
      </w:r>
      <w:r>
        <w:rPr>
          <w:rFonts w:eastAsia="宋体" w:hint="eastAsia"/>
          <w:szCs w:val="32"/>
        </w:rPr>
        <w:t xml:space="preserve">                                                                                                                                                                                                                                                                                                                                                                                                                                                                                                                                </w:t>
      </w:r>
      <w:r>
        <w:rPr>
          <w:rFonts w:eastAsia="宋体" w:hint="eastAsia"/>
          <w:szCs w:val="32"/>
        </w:rPr>
        <w:t xml:space="preserve">                                                                                                                                                                                                                                                                                                                                                                                                                                                                                                                                </w:t>
      </w:r>
      <w:r>
        <w:rPr>
          <w:rFonts w:eastAsia="宋体" w:hint="eastAsia"/>
          <w:szCs w:val="32"/>
        </w:rPr>
        <w:t xml:space="preserve">                                                                                                                                                                                                                                                                                                                                                                                                                                  </w:t>
      </w:r>
    </w:p>
    <w:p w14:paraId="34A5EC3E" w14:textId="77777777" w:rsidR="002268C2" w:rsidRDefault="005341B6">
      <w:pPr>
        <w:spacing w:line="360" w:lineRule="auto"/>
        <w:ind w:firstLineChars="0" w:firstLine="0"/>
        <w:jc w:val="center"/>
        <w:rPr>
          <w:rFonts w:eastAsia="宋体"/>
          <w:b/>
          <w:iCs/>
          <w:color w:val="000000"/>
          <w:sz w:val="44"/>
          <w:szCs w:val="44"/>
        </w:rPr>
      </w:pPr>
      <w:r>
        <w:rPr>
          <w:rFonts w:eastAsia="宋体"/>
          <w:b/>
          <w:iCs/>
          <w:color w:val="000000"/>
          <w:sz w:val="44"/>
          <w:szCs w:val="44"/>
        </w:rPr>
        <w:t>路德</w:t>
      </w:r>
      <w:r>
        <w:rPr>
          <w:rFonts w:eastAsia="宋体" w:hint="eastAsia"/>
          <w:b/>
          <w:iCs/>
          <w:color w:val="000000"/>
          <w:sz w:val="44"/>
          <w:szCs w:val="44"/>
        </w:rPr>
        <w:t>生物环保</w:t>
      </w:r>
      <w:r>
        <w:rPr>
          <w:rFonts w:eastAsia="宋体"/>
          <w:b/>
          <w:iCs/>
          <w:color w:val="000000"/>
          <w:sz w:val="44"/>
          <w:szCs w:val="44"/>
        </w:rPr>
        <w:t>科技股份有限公司</w:t>
      </w:r>
    </w:p>
    <w:p w14:paraId="5C64D3FF" w14:textId="77777777" w:rsidR="002268C2" w:rsidRDefault="005341B6">
      <w:pPr>
        <w:spacing w:line="360" w:lineRule="auto"/>
        <w:ind w:firstLineChars="0" w:firstLine="0"/>
        <w:jc w:val="center"/>
        <w:rPr>
          <w:rFonts w:eastAsia="宋体"/>
          <w:b/>
          <w:iCs/>
          <w:color w:val="000000"/>
          <w:sz w:val="44"/>
          <w:szCs w:val="44"/>
        </w:rPr>
      </w:pPr>
      <w:r>
        <w:rPr>
          <w:rFonts w:eastAsia="宋体"/>
          <w:b/>
          <w:iCs/>
          <w:color w:val="000000"/>
          <w:sz w:val="44"/>
          <w:szCs w:val="44"/>
        </w:rPr>
        <w:t>投资者关系活动记录表</w:t>
      </w:r>
    </w:p>
    <w:p w14:paraId="2325D6CC" w14:textId="77777777" w:rsidR="002268C2" w:rsidRDefault="002268C2">
      <w:pPr>
        <w:spacing w:line="360" w:lineRule="auto"/>
        <w:ind w:firstLineChars="0" w:firstLine="0"/>
        <w:jc w:val="center"/>
        <w:rPr>
          <w:rFonts w:eastAsia="宋体"/>
          <w:b/>
          <w:iCs/>
          <w:color w:val="000000"/>
          <w:sz w:val="24"/>
          <w:szCs w:val="24"/>
        </w:rPr>
      </w:pPr>
    </w:p>
    <w:p w14:paraId="7DAE1EEE" w14:textId="77777777" w:rsidR="002268C2" w:rsidRDefault="005341B6">
      <w:pPr>
        <w:spacing w:line="360" w:lineRule="auto"/>
        <w:ind w:firstLineChars="0" w:firstLine="0"/>
        <w:jc w:val="right"/>
        <w:rPr>
          <w:rFonts w:eastAsia="宋体"/>
          <w:bCs/>
          <w:iCs/>
          <w:color w:val="000000"/>
          <w:sz w:val="24"/>
          <w:szCs w:val="24"/>
        </w:rPr>
      </w:pPr>
      <w:r>
        <w:rPr>
          <w:rFonts w:eastAsia="宋体"/>
          <w:bCs/>
          <w:iCs/>
          <w:color w:val="000000"/>
          <w:sz w:val="24"/>
          <w:szCs w:val="24"/>
        </w:rPr>
        <w:t xml:space="preserve">                                          </w:t>
      </w:r>
      <w:r>
        <w:rPr>
          <w:rFonts w:eastAsia="宋体"/>
          <w:bCs/>
          <w:iCs/>
          <w:color w:val="000000"/>
          <w:sz w:val="24"/>
          <w:szCs w:val="24"/>
        </w:rPr>
        <w:t>编号：</w:t>
      </w:r>
      <w:r>
        <w:rPr>
          <w:rFonts w:eastAsia="宋体"/>
          <w:bCs/>
          <w:iCs/>
          <w:color w:val="000000"/>
          <w:sz w:val="24"/>
          <w:szCs w:val="24"/>
        </w:rPr>
        <w:t xml:space="preserve">LDHJ </w:t>
      </w:r>
      <w:r>
        <w:rPr>
          <w:rFonts w:eastAsia="宋体" w:hint="eastAsia"/>
          <w:bCs/>
          <w:iCs/>
          <w:color w:val="000000"/>
          <w:sz w:val="24"/>
          <w:szCs w:val="24"/>
        </w:rPr>
        <w:t xml:space="preserve"> </w:t>
      </w:r>
      <w:r>
        <w:rPr>
          <w:rFonts w:eastAsia="宋体"/>
          <w:bCs/>
          <w:iCs/>
          <w:color w:val="000000"/>
          <w:sz w:val="24"/>
          <w:szCs w:val="24"/>
        </w:rPr>
        <w:t>202</w:t>
      </w:r>
      <w:r>
        <w:rPr>
          <w:rFonts w:eastAsia="宋体" w:hint="eastAsia"/>
          <w:bCs/>
          <w:iCs/>
          <w:color w:val="000000"/>
          <w:sz w:val="24"/>
          <w:szCs w:val="24"/>
        </w:rPr>
        <w:t>5-001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6449"/>
      </w:tblGrid>
      <w:tr w:rsidR="002268C2" w14:paraId="5DC2B437"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1BE593F6" w14:textId="77777777" w:rsidR="002268C2" w:rsidRDefault="005341B6">
            <w:pPr>
              <w:spacing w:line="360" w:lineRule="auto"/>
              <w:ind w:firstLineChars="0" w:firstLine="0"/>
              <w:jc w:val="center"/>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投资者关系活动类别</w:t>
            </w:r>
          </w:p>
          <w:p w14:paraId="516A15D0" w14:textId="77777777" w:rsidR="002268C2" w:rsidRDefault="002268C2">
            <w:pPr>
              <w:spacing w:line="360" w:lineRule="auto"/>
              <w:ind w:firstLineChars="0" w:firstLine="0"/>
              <w:jc w:val="center"/>
              <w:rPr>
                <w:rFonts w:ascii="宋体" w:eastAsia="宋体" w:hAnsi="宋体" w:cs="宋体" w:hint="eastAsia"/>
                <w:bCs/>
                <w:iCs/>
                <w:color w:val="000000"/>
                <w:sz w:val="21"/>
                <w:szCs w:val="21"/>
              </w:rPr>
            </w:pP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6DD3B768" w14:textId="77777777" w:rsidR="002268C2" w:rsidRDefault="005341B6">
            <w:pPr>
              <w:spacing w:line="360" w:lineRule="auto"/>
              <w:ind w:firstLineChars="0" w:firstLine="0"/>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□特定对象调研</w:t>
            </w:r>
            <w:r>
              <w:rPr>
                <w:rFonts w:ascii="宋体" w:eastAsia="宋体" w:hAnsi="宋体" w:cs="宋体" w:hint="eastAsia"/>
                <w:bCs/>
                <w:iCs/>
                <w:color w:val="000000"/>
                <w:sz w:val="21"/>
                <w:szCs w:val="21"/>
              </w:rPr>
              <w:t xml:space="preserve">        </w:t>
            </w:r>
            <w:r>
              <w:rPr>
                <w:rFonts w:ascii="宋体" w:eastAsia="宋体" w:hAnsi="宋体" w:cs="宋体" w:hint="eastAsia"/>
                <w:bCs/>
                <w:iCs/>
                <w:color w:val="000000"/>
                <w:sz w:val="21"/>
                <w:szCs w:val="21"/>
              </w:rPr>
              <w:t>□分析师会议</w:t>
            </w:r>
          </w:p>
          <w:p w14:paraId="6E3011BB" w14:textId="77777777" w:rsidR="002268C2" w:rsidRDefault="005341B6">
            <w:pPr>
              <w:spacing w:line="360" w:lineRule="auto"/>
              <w:ind w:firstLineChars="0" w:firstLine="0"/>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□媒体采访</w:t>
            </w:r>
            <w:r>
              <w:rPr>
                <w:rFonts w:ascii="宋体" w:eastAsia="宋体" w:hAnsi="宋体" w:cs="宋体" w:hint="eastAsia"/>
                <w:bCs/>
                <w:iCs/>
                <w:color w:val="000000"/>
                <w:sz w:val="21"/>
                <w:szCs w:val="21"/>
              </w:rPr>
              <w:t xml:space="preserve">            </w:t>
            </w:r>
            <w:r>
              <w:rPr>
                <w:rFonts w:ascii="宋体" w:eastAsia="宋体" w:hAnsi="宋体" w:cs="宋体" w:hint="eastAsia"/>
                <w:bCs/>
                <w:iCs/>
                <w:color w:val="000000"/>
                <w:sz w:val="21"/>
                <w:szCs w:val="21"/>
              </w:rPr>
              <w:sym w:font="Wingdings 2" w:char="00A3"/>
            </w:r>
            <w:r>
              <w:rPr>
                <w:rFonts w:ascii="宋体" w:eastAsia="宋体" w:hAnsi="宋体" w:cs="宋体" w:hint="eastAsia"/>
                <w:bCs/>
                <w:iCs/>
                <w:color w:val="000000"/>
                <w:sz w:val="21"/>
                <w:szCs w:val="21"/>
              </w:rPr>
              <w:t>业绩说明会</w:t>
            </w:r>
          </w:p>
          <w:p w14:paraId="45252400" w14:textId="77777777" w:rsidR="002268C2" w:rsidRDefault="005341B6">
            <w:pPr>
              <w:spacing w:line="360" w:lineRule="auto"/>
              <w:ind w:firstLineChars="0" w:firstLine="0"/>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□新闻发布会</w:t>
            </w:r>
            <w:r>
              <w:rPr>
                <w:rFonts w:ascii="宋体" w:eastAsia="宋体" w:hAnsi="宋体" w:cs="宋体" w:hint="eastAsia"/>
                <w:bCs/>
                <w:iCs/>
                <w:color w:val="000000"/>
                <w:sz w:val="21"/>
                <w:szCs w:val="21"/>
              </w:rPr>
              <w:t xml:space="preserve">          </w:t>
            </w:r>
            <w:r>
              <w:rPr>
                <w:rFonts w:ascii="宋体" w:eastAsia="宋体" w:hAnsi="宋体" w:cs="宋体" w:hint="eastAsia"/>
                <w:bCs/>
                <w:iCs/>
                <w:color w:val="000000"/>
                <w:sz w:val="21"/>
                <w:szCs w:val="21"/>
              </w:rPr>
              <w:sym w:font="Wingdings 2" w:char="0052"/>
            </w:r>
            <w:r>
              <w:rPr>
                <w:rFonts w:ascii="宋体" w:eastAsia="宋体" w:hAnsi="宋体" w:cs="宋体" w:hint="eastAsia"/>
                <w:bCs/>
                <w:iCs/>
                <w:color w:val="000000"/>
                <w:sz w:val="21"/>
                <w:szCs w:val="21"/>
              </w:rPr>
              <w:t>路演活动</w:t>
            </w:r>
          </w:p>
          <w:p w14:paraId="3CE2F196" w14:textId="77777777" w:rsidR="002268C2" w:rsidRDefault="005341B6">
            <w:pPr>
              <w:spacing w:line="360" w:lineRule="auto"/>
              <w:ind w:firstLineChars="0" w:firstLine="0"/>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□现场参观</w:t>
            </w:r>
            <w:r>
              <w:rPr>
                <w:rFonts w:ascii="宋体" w:eastAsia="宋体" w:hAnsi="宋体" w:cs="宋体" w:hint="eastAsia"/>
                <w:bCs/>
                <w:iCs/>
                <w:color w:val="000000"/>
                <w:sz w:val="21"/>
                <w:szCs w:val="21"/>
              </w:rPr>
              <w:t xml:space="preserve">            </w:t>
            </w:r>
            <w:r>
              <w:rPr>
                <w:rFonts w:ascii="宋体" w:eastAsia="宋体" w:hAnsi="宋体" w:cs="宋体" w:hint="eastAsia"/>
                <w:bCs/>
                <w:iCs/>
                <w:color w:val="000000"/>
                <w:sz w:val="21"/>
                <w:szCs w:val="21"/>
              </w:rPr>
              <w:sym w:font="Wingdings 2" w:char="0052"/>
            </w:r>
            <w:r>
              <w:rPr>
                <w:rFonts w:ascii="宋体" w:eastAsia="宋体" w:hAnsi="宋体" w:cs="宋体" w:hint="eastAsia"/>
                <w:bCs/>
                <w:iCs/>
                <w:color w:val="000000"/>
                <w:sz w:val="21"/>
                <w:szCs w:val="21"/>
              </w:rPr>
              <w:t>电话会议</w:t>
            </w:r>
          </w:p>
          <w:p w14:paraId="695ADC4F" w14:textId="77777777" w:rsidR="002268C2" w:rsidRDefault="005341B6">
            <w:pPr>
              <w:spacing w:line="360" w:lineRule="auto"/>
              <w:ind w:firstLineChars="0" w:firstLine="0"/>
              <w:rPr>
                <w:rFonts w:ascii="宋体" w:eastAsia="宋体" w:hAnsi="宋体" w:cs="宋体" w:hint="eastAsia"/>
                <w:bCs/>
                <w:iCs/>
                <w:color w:val="000000"/>
                <w:sz w:val="21"/>
                <w:szCs w:val="21"/>
              </w:rPr>
            </w:pPr>
            <w:r>
              <w:rPr>
                <w:rFonts w:ascii="Segoe UI Symbol" w:eastAsia="宋体" w:hAnsi="Segoe UI Symbol" w:cs="Segoe UI Symbol"/>
                <w:bCs/>
                <w:iCs/>
                <w:color w:val="000000"/>
                <w:sz w:val="21"/>
                <w:szCs w:val="21"/>
              </w:rPr>
              <w:t>☑</w:t>
            </w:r>
            <w:r>
              <w:rPr>
                <w:rFonts w:ascii="宋体" w:eastAsia="宋体" w:hAnsi="宋体" w:cs="宋体" w:hint="eastAsia"/>
                <w:bCs/>
                <w:iCs/>
                <w:color w:val="000000"/>
                <w:sz w:val="21"/>
                <w:szCs w:val="21"/>
              </w:rPr>
              <w:t>网络会议</w:t>
            </w:r>
            <w:r>
              <w:rPr>
                <w:rFonts w:ascii="宋体" w:eastAsia="宋体" w:hAnsi="宋体" w:cs="宋体" w:hint="eastAsia"/>
                <w:bCs/>
                <w:iCs/>
                <w:color w:val="000000"/>
                <w:sz w:val="21"/>
                <w:szCs w:val="21"/>
              </w:rPr>
              <w:t xml:space="preserve">            </w:t>
            </w:r>
            <w:r>
              <w:rPr>
                <w:rFonts w:ascii="宋体" w:eastAsia="宋体" w:hAnsi="宋体" w:cs="宋体" w:hint="eastAsia"/>
                <w:bCs/>
                <w:iCs/>
                <w:color w:val="000000"/>
                <w:sz w:val="21"/>
                <w:szCs w:val="21"/>
              </w:rPr>
              <w:t>□其他</w:t>
            </w:r>
          </w:p>
        </w:tc>
      </w:tr>
      <w:tr w:rsidR="002268C2" w14:paraId="6DFB79F6"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118882F1" w14:textId="77777777" w:rsidR="002268C2" w:rsidRDefault="005341B6">
            <w:pPr>
              <w:spacing w:line="360" w:lineRule="auto"/>
              <w:ind w:firstLineChars="0" w:firstLine="0"/>
              <w:jc w:val="center"/>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参与单位名称</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3D140CAD" w14:textId="77777777" w:rsidR="002268C2" w:rsidRDefault="005341B6">
            <w:pPr>
              <w:spacing w:line="360" w:lineRule="auto"/>
              <w:ind w:firstLine="420"/>
              <w:rPr>
                <w:rFonts w:ascii="宋体" w:eastAsia="宋体" w:hAnsi="宋体" w:cs="宋体" w:hint="eastAsia"/>
                <w:bCs/>
                <w:iCs/>
                <w:sz w:val="21"/>
                <w:szCs w:val="21"/>
              </w:rPr>
            </w:pPr>
            <w:r>
              <w:rPr>
                <w:rFonts w:ascii="宋体" w:eastAsia="宋体" w:hAnsi="宋体" w:cs="宋体" w:hint="eastAsia"/>
                <w:bCs/>
                <w:iCs/>
                <w:sz w:val="21"/>
                <w:szCs w:val="21"/>
              </w:rPr>
              <w:t>公司于</w:t>
            </w:r>
            <w:r>
              <w:rPr>
                <w:rFonts w:ascii="宋体" w:eastAsia="宋体" w:hAnsi="宋体" w:cs="宋体" w:hint="eastAsia"/>
                <w:bCs/>
                <w:iCs/>
                <w:sz w:val="21"/>
                <w:szCs w:val="21"/>
              </w:rPr>
              <w:t>2025</w:t>
            </w:r>
            <w:r>
              <w:rPr>
                <w:rFonts w:ascii="宋体" w:eastAsia="宋体" w:hAnsi="宋体" w:cs="宋体" w:hint="eastAsia"/>
                <w:bCs/>
                <w:iCs/>
                <w:sz w:val="21"/>
                <w:szCs w:val="21"/>
              </w:rPr>
              <w:t>年</w:t>
            </w:r>
            <w:r>
              <w:rPr>
                <w:rFonts w:ascii="宋体" w:eastAsia="宋体" w:hAnsi="宋体" w:cs="宋体" w:hint="eastAsia"/>
                <w:bCs/>
                <w:iCs/>
                <w:sz w:val="21"/>
                <w:szCs w:val="21"/>
              </w:rPr>
              <w:t>4</w:t>
            </w:r>
            <w:r>
              <w:rPr>
                <w:rFonts w:ascii="宋体" w:eastAsia="宋体" w:hAnsi="宋体" w:cs="宋体" w:hint="eastAsia"/>
                <w:bCs/>
                <w:iCs/>
                <w:sz w:val="21"/>
                <w:szCs w:val="21"/>
              </w:rPr>
              <w:t>月</w:t>
            </w:r>
            <w:r>
              <w:rPr>
                <w:rFonts w:ascii="宋体" w:eastAsia="宋体" w:hAnsi="宋体" w:cs="宋体" w:hint="eastAsia"/>
                <w:bCs/>
                <w:iCs/>
                <w:sz w:val="21"/>
                <w:szCs w:val="21"/>
              </w:rPr>
              <w:t>18</w:t>
            </w:r>
            <w:r>
              <w:rPr>
                <w:rFonts w:ascii="宋体" w:eastAsia="宋体" w:hAnsi="宋体" w:cs="宋体" w:hint="eastAsia"/>
                <w:bCs/>
                <w:iCs/>
                <w:sz w:val="21"/>
                <w:szCs w:val="21"/>
              </w:rPr>
              <w:t>日</w:t>
            </w:r>
            <w:proofErr w:type="gramStart"/>
            <w:r>
              <w:rPr>
                <w:rFonts w:ascii="宋体" w:eastAsia="宋体" w:hAnsi="宋体" w:cs="宋体" w:hint="eastAsia"/>
                <w:bCs/>
                <w:iCs/>
                <w:sz w:val="21"/>
                <w:szCs w:val="21"/>
              </w:rPr>
              <w:t>组织线</w:t>
            </w:r>
            <w:proofErr w:type="gramEnd"/>
            <w:r>
              <w:rPr>
                <w:rFonts w:ascii="宋体" w:eastAsia="宋体" w:hAnsi="宋体" w:cs="宋体" w:hint="eastAsia"/>
                <w:bCs/>
                <w:iCs/>
                <w:sz w:val="21"/>
                <w:szCs w:val="21"/>
              </w:rPr>
              <w:t>上投资者交流活动，中金公司、中信证券、天风证券、广发证券、华夏基金、达晨财智、明达资产、</w:t>
            </w:r>
            <w:proofErr w:type="gramStart"/>
            <w:r>
              <w:rPr>
                <w:rFonts w:ascii="宋体" w:eastAsia="宋体" w:hAnsi="宋体" w:cs="宋体" w:hint="eastAsia"/>
                <w:bCs/>
                <w:iCs/>
                <w:sz w:val="21"/>
                <w:szCs w:val="21"/>
              </w:rPr>
              <w:t>琮</w:t>
            </w:r>
            <w:proofErr w:type="gramEnd"/>
            <w:r>
              <w:rPr>
                <w:rFonts w:ascii="宋体" w:eastAsia="宋体" w:hAnsi="宋体" w:cs="宋体" w:hint="eastAsia"/>
                <w:bCs/>
                <w:iCs/>
                <w:sz w:val="21"/>
                <w:szCs w:val="21"/>
              </w:rPr>
              <w:t>碧秋实等</w:t>
            </w:r>
            <w:r>
              <w:rPr>
                <w:rFonts w:ascii="宋体" w:eastAsia="宋体" w:hAnsi="宋体" w:cs="宋体" w:hint="eastAsia"/>
                <w:bCs/>
                <w:iCs/>
                <w:sz w:val="21"/>
                <w:szCs w:val="21"/>
              </w:rPr>
              <w:t>70</w:t>
            </w:r>
            <w:r>
              <w:rPr>
                <w:rFonts w:ascii="宋体" w:eastAsia="宋体" w:hAnsi="宋体" w:cs="宋体" w:hint="eastAsia"/>
                <w:bCs/>
                <w:iCs/>
                <w:sz w:val="21"/>
                <w:szCs w:val="21"/>
              </w:rPr>
              <w:t>余家机构参与。名单详见附件清单。</w:t>
            </w:r>
          </w:p>
          <w:p w14:paraId="45371A5F" w14:textId="77777777" w:rsidR="002268C2" w:rsidRDefault="005341B6">
            <w:pPr>
              <w:spacing w:line="360" w:lineRule="auto"/>
              <w:ind w:firstLine="420"/>
              <w:rPr>
                <w:rFonts w:ascii="宋体" w:eastAsia="宋体" w:hAnsi="宋体" w:cs="宋体" w:hint="eastAsia"/>
                <w:bCs/>
                <w:iCs/>
                <w:sz w:val="21"/>
                <w:szCs w:val="21"/>
              </w:rPr>
            </w:pPr>
            <w:r>
              <w:rPr>
                <w:rFonts w:ascii="宋体" w:eastAsia="宋体" w:hAnsi="宋体" w:cs="宋体" w:hint="eastAsia"/>
                <w:bCs/>
                <w:iCs/>
                <w:sz w:val="21"/>
                <w:szCs w:val="21"/>
              </w:rPr>
              <w:t>重要提示：参会人员名单由组织机构提供并经整理后展示。公司无法保证参会人员及其单位名称的完整性和准确性，请投资者注意。</w:t>
            </w:r>
          </w:p>
        </w:tc>
      </w:tr>
      <w:tr w:rsidR="002268C2" w14:paraId="1F94CE2C"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6382CF32" w14:textId="77777777" w:rsidR="002268C2" w:rsidRDefault="005341B6">
            <w:pPr>
              <w:spacing w:line="360" w:lineRule="auto"/>
              <w:ind w:firstLineChars="0" w:firstLine="0"/>
              <w:jc w:val="center"/>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时间</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2C53A2AF" w14:textId="77777777" w:rsidR="002268C2" w:rsidRDefault="005341B6">
            <w:pPr>
              <w:spacing w:line="360" w:lineRule="auto"/>
              <w:ind w:firstLineChars="0" w:firstLine="0"/>
              <w:rPr>
                <w:rFonts w:ascii="宋体" w:eastAsia="宋体" w:hAnsi="宋体" w:cs="宋体" w:hint="eastAsia"/>
                <w:bCs/>
                <w:iCs/>
                <w:color w:val="000000"/>
                <w:sz w:val="21"/>
                <w:szCs w:val="21"/>
              </w:rPr>
            </w:pPr>
            <w:bookmarkStart w:id="0" w:name="OLE_LINK3"/>
            <w:r>
              <w:rPr>
                <w:rFonts w:ascii="宋体" w:eastAsia="宋体" w:hAnsi="宋体" w:cs="宋体" w:hint="eastAsia"/>
                <w:bCs/>
                <w:iCs/>
                <w:color w:val="000000"/>
                <w:sz w:val="21"/>
                <w:szCs w:val="21"/>
              </w:rPr>
              <w:t>2025</w:t>
            </w:r>
            <w:r>
              <w:rPr>
                <w:rFonts w:ascii="宋体" w:eastAsia="宋体" w:hAnsi="宋体" w:cs="宋体" w:hint="eastAsia"/>
                <w:bCs/>
                <w:iCs/>
                <w:color w:val="000000"/>
                <w:sz w:val="21"/>
                <w:szCs w:val="21"/>
              </w:rPr>
              <w:t>年</w:t>
            </w:r>
            <w:r>
              <w:rPr>
                <w:rFonts w:ascii="宋体" w:eastAsia="宋体" w:hAnsi="宋体" w:cs="宋体" w:hint="eastAsia"/>
                <w:bCs/>
                <w:iCs/>
                <w:color w:val="000000"/>
                <w:sz w:val="21"/>
                <w:szCs w:val="21"/>
              </w:rPr>
              <w:t>4</w:t>
            </w:r>
            <w:r>
              <w:rPr>
                <w:rFonts w:ascii="宋体" w:eastAsia="宋体" w:hAnsi="宋体" w:cs="宋体" w:hint="eastAsia"/>
                <w:bCs/>
                <w:iCs/>
                <w:color w:val="000000"/>
                <w:sz w:val="21"/>
                <w:szCs w:val="21"/>
              </w:rPr>
              <w:t>月</w:t>
            </w:r>
            <w:r>
              <w:rPr>
                <w:rFonts w:ascii="宋体" w:eastAsia="宋体" w:hAnsi="宋体" w:cs="宋体" w:hint="eastAsia"/>
                <w:bCs/>
                <w:iCs/>
                <w:color w:val="000000"/>
                <w:sz w:val="21"/>
                <w:szCs w:val="21"/>
              </w:rPr>
              <w:t>18</w:t>
            </w:r>
            <w:r>
              <w:rPr>
                <w:rFonts w:ascii="宋体" w:eastAsia="宋体" w:hAnsi="宋体" w:cs="宋体" w:hint="eastAsia"/>
                <w:bCs/>
                <w:iCs/>
                <w:color w:val="000000"/>
                <w:sz w:val="21"/>
                <w:szCs w:val="21"/>
              </w:rPr>
              <w:t>日</w:t>
            </w:r>
            <w:bookmarkEnd w:id="0"/>
          </w:p>
        </w:tc>
      </w:tr>
      <w:tr w:rsidR="002268C2" w14:paraId="14A00A1F"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AB6231C" w14:textId="77777777" w:rsidR="002268C2" w:rsidRDefault="005341B6">
            <w:pPr>
              <w:spacing w:line="360" w:lineRule="auto"/>
              <w:ind w:firstLineChars="0" w:firstLine="0"/>
              <w:jc w:val="center"/>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地点</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286DBAB2" w14:textId="77777777" w:rsidR="002268C2" w:rsidRDefault="005341B6">
            <w:pPr>
              <w:spacing w:line="360" w:lineRule="auto"/>
              <w:ind w:firstLineChars="0" w:firstLine="0"/>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网络会议</w:t>
            </w:r>
          </w:p>
        </w:tc>
      </w:tr>
      <w:tr w:rsidR="002268C2" w14:paraId="238D3265"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5AB0F75D" w14:textId="77777777" w:rsidR="002268C2" w:rsidRDefault="005341B6">
            <w:pPr>
              <w:spacing w:line="360" w:lineRule="auto"/>
              <w:ind w:firstLineChars="0" w:firstLine="0"/>
              <w:jc w:val="center"/>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上市公司接待</w:t>
            </w:r>
          </w:p>
          <w:p w14:paraId="520E9C27" w14:textId="77777777" w:rsidR="002268C2" w:rsidRDefault="005341B6">
            <w:pPr>
              <w:spacing w:line="360" w:lineRule="auto"/>
              <w:ind w:firstLineChars="0" w:firstLine="0"/>
              <w:jc w:val="center"/>
              <w:rPr>
                <w:rFonts w:ascii="宋体" w:eastAsia="宋体" w:hAnsi="宋体" w:cs="宋体" w:hint="eastAsia"/>
                <w:bCs/>
                <w:iCs/>
                <w:color w:val="000000"/>
                <w:sz w:val="21"/>
                <w:szCs w:val="21"/>
              </w:rPr>
            </w:pPr>
            <w:r>
              <w:rPr>
                <w:rFonts w:ascii="宋体" w:eastAsia="宋体" w:hAnsi="宋体" w:cs="宋体" w:hint="eastAsia"/>
                <w:bCs/>
                <w:iCs/>
                <w:color w:val="000000"/>
                <w:sz w:val="21"/>
                <w:szCs w:val="21"/>
              </w:rPr>
              <w:t>人员姓名</w:t>
            </w:r>
          </w:p>
        </w:tc>
        <w:tc>
          <w:tcPr>
            <w:tcW w:w="3886" w:type="pct"/>
            <w:tcBorders>
              <w:top w:val="single" w:sz="4" w:space="0" w:color="auto"/>
              <w:left w:val="single" w:sz="4" w:space="0" w:color="auto"/>
              <w:bottom w:val="single" w:sz="4" w:space="0" w:color="auto"/>
              <w:right w:val="single" w:sz="4" w:space="0" w:color="auto"/>
            </w:tcBorders>
            <w:shd w:val="clear" w:color="auto" w:fill="auto"/>
            <w:vAlign w:val="center"/>
          </w:tcPr>
          <w:p w14:paraId="15895731" w14:textId="77777777" w:rsidR="002268C2" w:rsidRDefault="005341B6">
            <w:pPr>
              <w:spacing w:line="360" w:lineRule="auto"/>
              <w:ind w:firstLineChars="0" w:firstLine="0"/>
              <w:rPr>
                <w:rFonts w:ascii="宋体" w:eastAsia="宋体" w:hAnsi="宋体" w:cs="宋体" w:hint="eastAsia"/>
                <w:sz w:val="22"/>
                <w:szCs w:val="15"/>
              </w:rPr>
            </w:pPr>
            <w:r>
              <w:rPr>
                <w:rFonts w:ascii="宋体" w:eastAsia="宋体" w:hAnsi="宋体" w:cs="宋体" w:hint="eastAsia"/>
                <w:sz w:val="22"/>
                <w:szCs w:val="15"/>
              </w:rPr>
              <w:t>董事长兼总经理：季光明</w:t>
            </w:r>
          </w:p>
          <w:p w14:paraId="50E2B02B" w14:textId="77777777" w:rsidR="002268C2" w:rsidRDefault="005341B6">
            <w:pPr>
              <w:spacing w:line="360" w:lineRule="auto"/>
              <w:ind w:firstLineChars="0" w:firstLine="0"/>
            </w:pPr>
            <w:r>
              <w:rPr>
                <w:rFonts w:ascii="宋体" w:eastAsia="宋体" w:hAnsi="宋体" w:cs="宋体" w:hint="eastAsia"/>
                <w:sz w:val="22"/>
                <w:szCs w:val="15"/>
              </w:rPr>
              <w:t>董事、副总经理兼董事会秘书：刘菁</w:t>
            </w:r>
          </w:p>
        </w:tc>
      </w:tr>
      <w:tr w:rsidR="002268C2" w14:paraId="02479754"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7AD31F2F" w14:textId="77777777" w:rsidR="002268C2" w:rsidRDefault="005341B6">
            <w:pPr>
              <w:spacing w:line="360" w:lineRule="auto"/>
              <w:ind w:firstLineChars="0" w:firstLine="0"/>
              <w:jc w:val="center"/>
              <w:rPr>
                <w:rFonts w:ascii="宋体" w:eastAsia="宋体" w:hAnsi="宋体" w:cs="宋体" w:hint="eastAsia"/>
                <w:bCs/>
                <w:iCs/>
                <w:sz w:val="21"/>
                <w:szCs w:val="21"/>
              </w:rPr>
            </w:pPr>
            <w:r>
              <w:rPr>
                <w:rFonts w:ascii="宋体" w:eastAsia="宋体" w:hAnsi="宋体" w:cs="宋体" w:hint="eastAsia"/>
                <w:bCs/>
                <w:iCs/>
                <w:sz w:val="21"/>
                <w:szCs w:val="21"/>
              </w:rPr>
              <w:t>投资者关系活动</w:t>
            </w:r>
          </w:p>
          <w:p w14:paraId="10604DC1" w14:textId="77777777" w:rsidR="002268C2" w:rsidRDefault="005341B6">
            <w:pPr>
              <w:spacing w:line="360" w:lineRule="auto"/>
              <w:ind w:firstLineChars="0" w:firstLine="0"/>
              <w:jc w:val="center"/>
              <w:rPr>
                <w:rFonts w:ascii="宋体" w:eastAsia="宋体" w:hAnsi="宋体" w:cs="宋体" w:hint="eastAsia"/>
                <w:bCs/>
                <w:iCs/>
                <w:color w:val="5B9BD5" w:themeColor="accent1"/>
                <w:sz w:val="21"/>
                <w:szCs w:val="21"/>
              </w:rPr>
            </w:pPr>
            <w:r>
              <w:rPr>
                <w:rFonts w:ascii="宋体" w:eastAsia="宋体" w:hAnsi="宋体" w:cs="宋体" w:hint="eastAsia"/>
                <w:bCs/>
                <w:iCs/>
                <w:sz w:val="21"/>
                <w:szCs w:val="21"/>
              </w:rPr>
              <w:t>主要内容介绍</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5993AC5E" w14:textId="77777777" w:rsidR="002268C2" w:rsidRDefault="005341B6">
            <w:pPr>
              <w:spacing w:line="360" w:lineRule="auto"/>
              <w:ind w:firstLine="480"/>
              <w:jc w:val="left"/>
              <w:rPr>
                <w:rFonts w:eastAsia="宋体"/>
                <w:bCs/>
                <w:iCs/>
                <w:sz w:val="24"/>
                <w:szCs w:val="24"/>
              </w:rPr>
            </w:pPr>
            <w:r>
              <w:rPr>
                <w:rFonts w:eastAsia="宋体"/>
                <w:bCs/>
                <w:iCs/>
                <w:sz w:val="24"/>
                <w:szCs w:val="24"/>
              </w:rPr>
              <w:t>202</w:t>
            </w:r>
            <w:r>
              <w:rPr>
                <w:rFonts w:eastAsia="宋体" w:hint="eastAsia"/>
                <w:bCs/>
                <w:iCs/>
                <w:sz w:val="24"/>
                <w:szCs w:val="24"/>
              </w:rPr>
              <w:t>5</w:t>
            </w:r>
            <w:r>
              <w:rPr>
                <w:rFonts w:eastAsia="宋体"/>
                <w:bCs/>
                <w:iCs/>
                <w:sz w:val="24"/>
                <w:szCs w:val="24"/>
              </w:rPr>
              <w:t>年</w:t>
            </w:r>
            <w:r>
              <w:rPr>
                <w:rFonts w:eastAsia="宋体" w:hint="eastAsia"/>
                <w:bCs/>
                <w:iCs/>
                <w:sz w:val="24"/>
                <w:szCs w:val="24"/>
              </w:rPr>
              <w:t>4</w:t>
            </w:r>
            <w:r>
              <w:rPr>
                <w:rFonts w:eastAsia="宋体"/>
                <w:bCs/>
                <w:iCs/>
                <w:sz w:val="24"/>
                <w:szCs w:val="24"/>
              </w:rPr>
              <w:t>月</w:t>
            </w:r>
            <w:r>
              <w:rPr>
                <w:rFonts w:eastAsia="宋体" w:hint="eastAsia"/>
                <w:bCs/>
                <w:iCs/>
                <w:sz w:val="24"/>
                <w:szCs w:val="24"/>
              </w:rPr>
              <w:t>18</w:t>
            </w:r>
            <w:r>
              <w:rPr>
                <w:rFonts w:eastAsia="宋体"/>
                <w:bCs/>
                <w:iCs/>
                <w:sz w:val="24"/>
                <w:szCs w:val="24"/>
              </w:rPr>
              <w:t>日投资者交流中，公司高管就投资者关心的问题在合规范围内与调研人员进行了沟通。以下为活动纪要：</w:t>
            </w:r>
          </w:p>
          <w:p w14:paraId="11488863" w14:textId="77777777" w:rsidR="002268C2" w:rsidRDefault="005341B6">
            <w:pPr>
              <w:spacing w:line="360" w:lineRule="auto"/>
              <w:ind w:firstLineChars="0" w:firstLine="0"/>
              <w:rPr>
                <w:rFonts w:eastAsia="宋体"/>
                <w:sz w:val="24"/>
                <w:szCs w:val="24"/>
              </w:rPr>
            </w:pPr>
            <w:r>
              <w:rPr>
                <w:rFonts w:eastAsia="宋体"/>
                <w:b/>
                <w:iCs/>
                <w:sz w:val="24"/>
                <w:szCs w:val="24"/>
              </w:rPr>
              <w:t>一、公司</w:t>
            </w:r>
            <w:r>
              <w:rPr>
                <w:rFonts w:eastAsia="宋体"/>
                <w:b/>
                <w:iCs/>
                <w:sz w:val="24"/>
                <w:szCs w:val="24"/>
              </w:rPr>
              <w:t>202</w:t>
            </w:r>
            <w:r>
              <w:rPr>
                <w:rFonts w:eastAsia="宋体" w:hint="eastAsia"/>
                <w:b/>
                <w:iCs/>
                <w:sz w:val="24"/>
                <w:szCs w:val="24"/>
              </w:rPr>
              <w:t>4</w:t>
            </w:r>
            <w:r>
              <w:rPr>
                <w:rFonts w:eastAsia="宋体"/>
                <w:b/>
                <w:iCs/>
                <w:sz w:val="24"/>
                <w:szCs w:val="24"/>
              </w:rPr>
              <w:t>年年度生产经营情况概述</w:t>
            </w:r>
          </w:p>
          <w:p w14:paraId="26A50992" w14:textId="77777777" w:rsidR="002268C2" w:rsidRDefault="005341B6">
            <w:pPr>
              <w:ind w:firstLine="480"/>
              <w:rPr>
                <w:rFonts w:eastAsia="宋体"/>
                <w:sz w:val="24"/>
                <w:szCs w:val="16"/>
              </w:rPr>
            </w:pPr>
            <w:r>
              <w:rPr>
                <w:rFonts w:eastAsia="宋体"/>
                <w:sz w:val="24"/>
                <w:szCs w:val="16"/>
              </w:rPr>
              <w:t>2024</w:t>
            </w:r>
            <w:r>
              <w:rPr>
                <w:rFonts w:eastAsia="宋体"/>
                <w:sz w:val="24"/>
                <w:szCs w:val="16"/>
              </w:rPr>
              <w:t>年，公司实现营业收入</w:t>
            </w:r>
            <w:r>
              <w:rPr>
                <w:rFonts w:eastAsia="宋体" w:hint="eastAsia"/>
                <w:sz w:val="24"/>
                <w:szCs w:val="16"/>
              </w:rPr>
              <w:t>27,761.86</w:t>
            </w:r>
            <w:r>
              <w:rPr>
                <w:rFonts w:eastAsia="宋体" w:hint="eastAsia"/>
                <w:sz w:val="24"/>
                <w:szCs w:val="16"/>
              </w:rPr>
              <w:t>万元，</w:t>
            </w:r>
            <w:r>
              <w:rPr>
                <w:rFonts w:eastAsia="宋体"/>
                <w:sz w:val="24"/>
                <w:szCs w:val="16"/>
              </w:rPr>
              <w:t>较上年同期下降</w:t>
            </w:r>
            <w:r>
              <w:rPr>
                <w:rFonts w:eastAsia="宋体" w:hint="eastAsia"/>
                <w:sz w:val="24"/>
                <w:szCs w:val="16"/>
              </w:rPr>
              <w:t>20.92%</w:t>
            </w:r>
            <w:r>
              <w:rPr>
                <w:rFonts w:eastAsia="宋体"/>
                <w:sz w:val="24"/>
                <w:szCs w:val="16"/>
              </w:rPr>
              <w:t>；实现归属于上市公司股东的净利润</w:t>
            </w:r>
            <w:r>
              <w:rPr>
                <w:rFonts w:eastAsia="宋体" w:hint="eastAsia"/>
                <w:sz w:val="24"/>
                <w:szCs w:val="16"/>
              </w:rPr>
              <w:t>-5,655.15</w:t>
            </w:r>
            <w:r>
              <w:rPr>
                <w:rFonts w:eastAsia="宋体"/>
                <w:sz w:val="24"/>
                <w:szCs w:val="16"/>
              </w:rPr>
              <w:lastRenderedPageBreak/>
              <w:t>万元，较上年同期减少了</w:t>
            </w:r>
            <w:r>
              <w:rPr>
                <w:rFonts w:eastAsia="宋体" w:hint="eastAsia"/>
                <w:sz w:val="24"/>
                <w:szCs w:val="16"/>
              </w:rPr>
              <w:t>309.69</w:t>
            </w:r>
            <w:r>
              <w:rPr>
                <w:rFonts w:eastAsia="宋体"/>
                <w:sz w:val="24"/>
                <w:szCs w:val="16"/>
              </w:rPr>
              <w:t>%</w:t>
            </w:r>
            <w:r>
              <w:rPr>
                <w:rFonts w:eastAsia="宋体" w:hint="eastAsia"/>
                <w:sz w:val="24"/>
                <w:szCs w:val="16"/>
              </w:rPr>
              <w:t>。</w:t>
            </w:r>
          </w:p>
          <w:p w14:paraId="246CE415" w14:textId="77777777" w:rsidR="002268C2" w:rsidRDefault="005341B6">
            <w:pPr>
              <w:ind w:firstLine="480"/>
              <w:rPr>
                <w:rFonts w:eastAsia="宋体"/>
                <w:sz w:val="24"/>
                <w:szCs w:val="16"/>
              </w:rPr>
            </w:pPr>
            <w:r>
              <w:rPr>
                <w:rFonts w:eastAsia="宋体"/>
                <w:sz w:val="24"/>
                <w:szCs w:val="16"/>
              </w:rPr>
              <w:t>2024</w:t>
            </w:r>
            <w:r>
              <w:rPr>
                <w:rFonts w:eastAsia="宋体"/>
                <w:sz w:val="24"/>
                <w:szCs w:val="16"/>
              </w:rPr>
              <w:t>年，</w:t>
            </w:r>
            <w:r>
              <w:rPr>
                <w:rFonts w:eastAsia="宋体" w:hint="eastAsia"/>
                <w:sz w:val="24"/>
                <w:szCs w:val="16"/>
              </w:rPr>
              <w:t>公司</w:t>
            </w:r>
            <w:r>
              <w:rPr>
                <w:rFonts w:eastAsia="宋体"/>
                <w:sz w:val="24"/>
                <w:szCs w:val="16"/>
              </w:rPr>
              <w:t>白酒糟生物发酵饲料业务实现产品销量</w:t>
            </w:r>
            <w:r>
              <w:rPr>
                <w:rFonts w:eastAsia="宋体" w:hint="eastAsia"/>
                <w:sz w:val="24"/>
                <w:szCs w:val="16"/>
              </w:rPr>
              <w:t>11.26</w:t>
            </w:r>
            <w:r>
              <w:rPr>
                <w:rFonts w:eastAsia="宋体"/>
                <w:sz w:val="24"/>
                <w:szCs w:val="16"/>
              </w:rPr>
              <w:t>万吨，</w:t>
            </w:r>
            <w:r>
              <w:rPr>
                <w:rFonts w:eastAsia="宋体" w:hint="eastAsia"/>
                <w:sz w:val="24"/>
                <w:szCs w:val="16"/>
              </w:rPr>
              <w:t>较上年同期增长</w:t>
            </w:r>
            <w:r>
              <w:rPr>
                <w:rFonts w:eastAsia="宋体" w:hint="eastAsia"/>
                <w:sz w:val="24"/>
                <w:szCs w:val="16"/>
              </w:rPr>
              <w:t>20.74%</w:t>
            </w:r>
            <w:r>
              <w:rPr>
                <w:rFonts w:eastAsia="宋体" w:hint="eastAsia"/>
                <w:sz w:val="24"/>
                <w:szCs w:val="16"/>
              </w:rPr>
              <w:t>；实现销售收入</w:t>
            </w:r>
            <w:r>
              <w:rPr>
                <w:rFonts w:eastAsia="宋体" w:hint="eastAsia"/>
                <w:sz w:val="24"/>
                <w:szCs w:val="16"/>
              </w:rPr>
              <w:t>21,684.67</w:t>
            </w:r>
            <w:r>
              <w:rPr>
                <w:rFonts w:eastAsia="宋体" w:hint="eastAsia"/>
                <w:sz w:val="24"/>
                <w:szCs w:val="16"/>
              </w:rPr>
              <w:t>万元，同比增长</w:t>
            </w:r>
            <w:r>
              <w:rPr>
                <w:rFonts w:eastAsia="宋体" w:hint="eastAsia"/>
                <w:sz w:val="24"/>
                <w:szCs w:val="16"/>
              </w:rPr>
              <w:t>10.19%</w:t>
            </w:r>
            <w:r>
              <w:rPr>
                <w:rFonts w:eastAsia="宋体" w:hint="eastAsia"/>
                <w:sz w:val="24"/>
                <w:szCs w:val="16"/>
              </w:rPr>
              <w:t>，</w:t>
            </w:r>
            <w:r>
              <w:rPr>
                <w:rFonts w:eastAsia="宋体"/>
                <w:sz w:val="24"/>
                <w:szCs w:val="16"/>
                <w:lang w:bidi="ar"/>
              </w:rPr>
              <w:t>2024</w:t>
            </w:r>
            <w:r>
              <w:rPr>
                <w:rFonts w:eastAsia="宋体" w:hint="eastAsia"/>
                <w:sz w:val="24"/>
                <w:szCs w:val="16"/>
                <w:lang w:bidi="ar"/>
              </w:rPr>
              <w:t>年成熟工厂产能</w:t>
            </w:r>
            <w:r>
              <w:rPr>
                <w:rFonts w:eastAsia="宋体"/>
                <w:sz w:val="24"/>
                <w:szCs w:val="16"/>
                <w:lang w:bidi="ar"/>
              </w:rPr>
              <w:t>17</w:t>
            </w:r>
            <w:r>
              <w:rPr>
                <w:rFonts w:eastAsia="宋体" w:hint="eastAsia"/>
                <w:sz w:val="24"/>
                <w:szCs w:val="16"/>
                <w:lang w:bidi="ar"/>
              </w:rPr>
              <w:t>万吨，新建工厂</w:t>
            </w:r>
            <w:r>
              <w:rPr>
                <w:rFonts w:eastAsia="宋体" w:hint="eastAsia"/>
                <w:sz w:val="24"/>
                <w:szCs w:val="16"/>
                <w:lang w:bidi="ar"/>
              </w:rPr>
              <w:t>于第四季度</w:t>
            </w:r>
            <w:r>
              <w:rPr>
                <w:rFonts w:eastAsia="宋体" w:hint="eastAsia"/>
                <w:sz w:val="24"/>
                <w:szCs w:val="16"/>
                <w:lang w:bidi="ar"/>
              </w:rPr>
              <w:t>建成投产，产能约</w:t>
            </w:r>
            <w:r>
              <w:rPr>
                <w:rFonts w:eastAsia="宋体"/>
                <w:sz w:val="24"/>
                <w:szCs w:val="16"/>
                <w:lang w:bidi="ar"/>
              </w:rPr>
              <w:t>2</w:t>
            </w:r>
            <w:r>
              <w:rPr>
                <w:rFonts w:eastAsia="宋体" w:hint="eastAsia"/>
                <w:sz w:val="24"/>
                <w:szCs w:val="16"/>
                <w:lang w:bidi="ar"/>
              </w:rPr>
              <w:t>万吨，合计产能约</w:t>
            </w:r>
            <w:r>
              <w:rPr>
                <w:rFonts w:eastAsia="宋体"/>
                <w:sz w:val="24"/>
                <w:szCs w:val="16"/>
                <w:lang w:bidi="ar"/>
              </w:rPr>
              <w:t>19</w:t>
            </w:r>
            <w:r>
              <w:rPr>
                <w:rFonts w:eastAsia="宋体" w:hint="eastAsia"/>
                <w:sz w:val="24"/>
                <w:szCs w:val="16"/>
                <w:lang w:bidi="ar"/>
              </w:rPr>
              <w:t>万吨，产能利用率约</w:t>
            </w:r>
            <w:r>
              <w:rPr>
                <w:rFonts w:eastAsia="宋体"/>
                <w:sz w:val="24"/>
                <w:szCs w:val="16"/>
                <w:lang w:bidi="ar"/>
              </w:rPr>
              <w:t>60%</w:t>
            </w:r>
            <w:r>
              <w:rPr>
                <w:rFonts w:eastAsia="宋体" w:hint="eastAsia"/>
                <w:sz w:val="24"/>
                <w:szCs w:val="16"/>
                <w:lang w:bidi="ar"/>
              </w:rPr>
              <w:t>。</w:t>
            </w:r>
          </w:p>
          <w:p w14:paraId="0076BC65" w14:textId="77777777" w:rsidR="002268C2" w:rsidRDefault="005341B6">
            <w:pPr>
              <w:ind w:firstLine="480"/>
              <w:rPr>
                <w:rFonts w:eastAsia="宋体"/>
                <w:sz w:val="24"/>
                <w:szCs w:val="16"/>
              </w:rPr>
            </w:pPr>
            <w:r>
              <w:rPr>
                <w:rFonts w:eastAsia="宋体" w:hint="eastAsia"/>
                <w:sz w:val="24"/>
                <w:szCs w:val="16"/>
              </w:rPr>
              <w:t>公司积极推进业务结构调整优化，白酒糟生物发酵饲料业务收入占比提升，从</w:t>
            </w:r>
            <w:r>
              <w:rPr>
                <w:rFonts w:eastAsia="宋体" w:hint="eastAsia"/>
                <w:sz w:val="24"/>
                <w:szCs w:val="16"/>
              </w:rPr>
              <w:t>2023</w:t>
            </w:r>
            <w:r>
              <w:rPr>
                <w:rFonts w:eastAsia="宋体" w:hint="eastAsia"/>
                <w:sz w:val="24"/>
                <w:szCs w:val="16"/>
              </w:rPr>
              <w:t>年的</w:t>
            </w:r>
            <w:r>
              <w:rPr>
                <w:rFonts w:eastAsia="宋体" w:hint="eastAsia"/>
                <w:sz w:val="24"/>
                <w:szCs w:val="16"/>
              </w:rPr>
              <w:t>56.05%</w:t>
            </w:r>
            <w:r>
              <w:rPr>
                <w:rFonts w:eastAsia="宋体" w:hint="eastAsia"/>
                <w:sz w:val="24"/>
                <w:szCs w:val="16"/>
              </w:rPr>
              <w:t>提升至</w:t>
            </w:r>
            <w:r>
              <w:rPr>
                <w:rFonts w:eastAsia="宋体" w:hint="eastAsia"/>
                <w:sz w:val="24"/>
                <w:szCs w:val="16"/>
              </w:rPr>
              <w:t>2024</w:t>
            </w:r>
            <w:r>
              <w:rPr>
                <w:rFonts w:eastAsia="宋体" w:hint="eastAsia"/>
                <w:sz w:val="24"/>
                <w:szCs w:val="16"/>
              </w:rPr>
              <w:t>年的</w:t>
            </w:r>
            <w:r>
              <w:rPr>
                <w:rFonts w:eastAsia="宋体" w:hint="eastAsia"/>
                <w:sz w:val="24"/>
                <w:szCs w:val="16"/>
              </w:rPr>
              <w:t>78.11%</w:t>
            </w:r>
            <w:r>
              <w:rPr>
                <w:rFonts w:eastAsia="宋体" w:hint="eastAsia"/>
                <w:sz w:val="24"/>
                <w:szCs w:val="16"/>
              </w:rPr>
              <w:t>，</w:t>
            </w:r>
            <w:r>
              <w:rPr>
                <w:rFonts w:eastAsia="宋体" w:hint="eastAsia"/>
                <w:sz w:val="24"/>
                <w:szCs w:val="16"/>
              </w:rPr>
              <w:t>业务结构的优化调整促进了经营活动现金流的改善，</w:t>
            </w:r>
            <w:r>
              <w:rPr>
                <w:rFonts w:eastAsia="宋体" w:hint="eastAsia"/>
                <w:sz w:val="24"/>
                <w:szCs w:val="16"/>
              </w:rPr>
              <w:t>2024</w:t>
            </w:r>
            <w:r>
              <w:rPr>
                <w:rFonts w:eastAsia="宋体" w:hint="eastAsia"/>
                <w:sz w:val="24"/>
                <w:szCs w:val="16"/>
              </w:rPr>
              <w:t>年</w:t>
            </w:r>
            <w:r>
              <w:rPr>
                <w:rFonts w:eastAsia="宋体"/>
                <w:sz w:val="24"/>
                <w:szCs w:val="16"/>
              </w:rPr>
              <w:t>经营活动产生的现金流量净额</w:t>
            </w:r>
            <w:r>
              <w:rPr>
                <w:rFonts w:eastAsia="宋体" w:hint="eastAsia"/>
                <w:sz w:val="24"/>
                <w:szCs w:val="16"/>
              </w:rPr>
              <w:t>5,344.55</w:t>
            </w:r>
            <w:r>
              <w:rPr>
                <w:rFonts w:eastAsia="宋体"/>
                <w:sz w:val="24"/>
                <w:szCs w:val="16"/>
              </w:rPr>
              <w:t>万元，较上年同期增长</w:t>
            </w:r>
            <w:r>
              <w:rPr>
                <w:rFonts w:eastAsia="宋体" w:hint="eastAsia"/>
                <w:sz w:val="24"/>
                <w:szCs w:val="16"/>
              </w:rPr>
              <w:t>379.41</w:t>
            </w:r>
            <w:r>
              <w:rPr>
                <w:rFonts w:eastAsia="宋体"/>
                <w:sz w:val="24"/>
                <w:szCs w:val="16"/>
              </w:rPr>
              <w:t>%</w:t>
            </w:r>
            <w:r>
              <w:rPr>
                <w:rFonts w:eastAsia="宋体" w:hint="eastAsia"/>
                <w:sz w:val="24"/>
                <w:szCs w:val="16"/>
              </w:rPr>
              <w:t>。</w:t>
            </w:r>
          </w:p>
          <w:p w14:paraId="66261C19" w14:textId="77777777" w:rsidR="002268C2" w:rsidRDefault="005341B6">
            <w:pPr>
              <w:ind w:firstLine="480"/>
              <w:rPr>
                <w:rFonts w:eastAsia="宋体"/>
                <w:sz w:val="24"/>
                <w:szCs w:val="16"/>
              </w:rPr>
            </w:pPr>
            <w:r>
              <w:rPr>
                <w:rFonts w:eastAsia="宋体"/>
                <w:sz w:val="24"/>
                <w:szCs w:val="16"/>
              </w:rPr>
              <w:t>2024</w:t>
            </w:r>
            <w:r>
              <w:rPr>
                <w:rFonts w:eastAsia="宋体"/>
                <w:sz w:val="24"/>
                <w:szCs w:val="16"/>
              </w:rPr>
              <w:t>年全年，豆</w:t>
            </w:r>
            <w:proofErr w:type="gramStart"/>
            <w:r>
              <w:rPr>
                <w:rFonts w:eastAsia="宋体"/>
                <w:sz w:val="24"/>
                <w:szCs w:val="16"/>
              </w:rPr>
              <w:t>粕</w:t>
            </w:r>
            <w:proofErr w:type="gramEnd"/>
            <w:r>
              <w:rPr>
                <w:rFonts w:eastAsia="宋体"/>
                <w:sz w:val="24"/>
                <w:szCs w:val="16"/>
              </w:rPr>
              <w:t>价格重心呈现震荡下移走势，年初价格为</w:t>
            </w:r>
            <w:r>
              <w:rPr>
                <w:rFonts w:eastAsia="宋体"/>
                <w:sz w:val="24"/>
                <w:szCs w:val="16"/>
              </w:rPr>
              <w:t>3,962</w:t>
            </w:r>
            <w:r>
              <w:rPr>
                <w:rFonts w:eastAsia="宋体"/>
                <w:sz w:val="24"/>
                <w:szCs w:val="16"/>
              </w:rPr>
              <w:t>元</w:t>
            </w:r>
            <w:r>
              <w:rPr>
                <w:rFonts w:eastAsia="宋体"/>
                <w:sz w:val="24"/>
                <w:szCs w:val="16"/>
              </w:rPr>
              <w:t>/</w:t>
            </w:r>
            <w:r>
              <w:rPr>
                <w:rFonts w:eastAsia="宋体"/>
                <w:sz w:val="24"/>
                <w:szCs w:val="16"/>
              </w:rPr>
              <w:t>吨，年底跌至</w:t>
            </w:r>
            <w:r>
              <w:rPr>
                <w:rFonts w:eastAsia="宋体"/>
                <w:sz w:val="24"/>
                <w:szCs w:val="16"/>
              </w:rPr>
              <w:t>2,814</w:t>
            </w:r>
            <w:r>
              <w:rPr>
                <w:rFonts w:eastAsia="宋体"/>
                <w:sz w:val="24"/>
                <w:szCs w:val="16"/>
              </w:rPr>
              <w:t>元</w:t>
            </w:r>
            <w:r>
              <w:rPr>
                <w:rFonts w:eastAsia="宋体"/>
                <w:sz w:val="24"/>
                <w:szCs w:val="16"/>
              </w:rPr>
              <w:t>/</w:t>
            </w:r>
            <w:r>
              <w:rPr>
                <w:rFonts w:eastAsia="宋体"/>
                <w:sz w:val="24"/>
                <w:szCs w:val="16"/>
              </w:rPr>
              <w:t>吨，全年下跌超</w:t>
            </w:r>
            <w:r>
              <w:rPr>
                <w:rFonts w:eastAsia="宋体"/>
                <w:sz w:val="24"/>
                <w:szCs w:val="16"/>
              </w:rPr>
              <w:t>27%</w:t>
            </w:r>
            <w:r>
              <w:rPr>
                <w:rFonts w:eastAsia="宋体"/>
                <w:sz w:val="24"/>
                <w:szCs w:val="16"/>
              </w:rPr>
              <w:t>。其中第四季度平均价格为</w:t>
            </w:r>
            <w:r>
              <w:rPr>
                <w:rFonts w:eastAsia="宋体"/>
                <w:sz w:val="24"/>
                <w:szCs w:val="16"/>
              </w:rPr>
              <w:t>2996</w:t>
            </w:r>
            <w:r>
              <w:rPr>
                <w:rFonts w:eastAsia="宋体"/>
                <w:sz w:val="24"/>
                <w:szCs w:val="16"/>
              </w:rPr>
              <w:t>元</w:t>
            </w:r>
            <w:r>
              <w:rPr>
                <w:rFonts w:eastAsia="宋体"/>
                <w:sz w:val="24"/>
                <w:szCs w:val="16"/>
              </w:rPr>
              <w:t>/</w:t>
            </w:r>
            <w:r>
              <w:rPr>
                <w:rFonts w:eastAsia="宋体"/>
                <w:sz w:val="24"/>
                <w:szCs w:val="16"/>
              </w:rPr>
              <w:t>吨，环比下降</w:t>
            </w:r>
            <w:r>
              <w:rPr>
                <w:rFonts w:eastAsia="宋体"/>
                <w:sz w:val="24"/>
                <w:szCs w:val="16"/>
              </w:rPr>
              <w:t>13.4%</w:t>
            </w:r>
            <w:r>
              <w:rPr>
                <w:rFonts w:eastAsia="宋体"/>
                <w:sz w:val="24"/>
                <w:szCs w:val="16"/>
              </w:rPr>
              <w:t>，价格创下新低</w:t>
            </w:r>
            <w:r>
              <w:rPr>
                <w:rFonts w:eastAsia="宋体" w:hint="eastAsia"/>
                <w:sz w:val="24"/>
                <w:szCs w:val="16"/>
              </w:rPr>
              <w:t>。此外，国内主产区生鲜乳平均收购价自</w:t>
            </w:r>
            <w:r>
              <w:rPr>
                <w:rFonts w:eastAsia="宋体" w:hint="eastAsia"/>
                <w:sz w:val="24"/>
                <w:szCs w:val="16"/>
              </w:rPr>
              <w:t>2021</w:t>
            </w:r>
            <w:r>
              <w:rPr>
                <w:rFonts w:eastAsia="宋体" w:hint="eastAsia"/>
                <w:sz w:val="24"/>
                <w:szCs w:val="16"/>
              </w:rPr>
              <w:t>年</w:t>
            </w:r>
            <w:r>
              <w:rPr>
                <w:rFonts w:eastAsia="宋体" w:hint="eastAsia"/>
                <w:sz w:val="24"/>
                <w:szCs w:val="16"/>
              </w:rPr>
              <w:t>9</w:t>
            </w:r>
            <w:r>
              <w:rPr>
                <w:rFonts w:eastAsia="宋体" w:hint="eastAsia"/>
                <w:sz w:val="24"/>
                <w:szCs w:val="16"/>
              </w:rPr>
              <w:t>月步入下行通道，至今已超过</w:t>
            </w:r>
            <w:r>
              <w:rPr>
                <w:rFonts w:eastAsia="宋体" w:hint="eastAsia"/>
                <w:sz w:val="24"/>
                <w:szCs w:val="16"/>
              </w:rPr>
              <w:t>40</w:t>
            </w:r>
            <w:r>
              <w:rPr>
                <w:rFonts w:eastAsia="宋体" w:hint="eastAsia"/>
                <w:sz w:val="24"/>
                <w:szCs w:val="16"/>
              </w:rPr>
              <w:t>个月，奶价</w:t>
            </w:r>
            <w:proofErr w:type="gramStart"/>
            <w:r>
              <w:rPr>
                <w:rFonts w:eastAsia="宋体" w:hint="eastAsia"/>
                <w:sz w:val="24"/>
                <w:szCs w:val="16"/>
              </w:rPr>
              <w:t>较阶段</w:t>
            </w:r>
            <w:proofErr w:type="gramEnd"/>
            <w:r>
              <w:rPr>
                <w:rFonts w:eastAsia="宋体" w:hint="eastAsia"/>
                <w:sz w:val="24"/>
                <w:szCs w:val="16"/>
              </w:rPr>
              <w:t>高点跌近</w:t>
            </w:r>
            <w:r>
              <w:rPr>
                <w:rFonts w:eastAsia="宋体" w:hint="eastAsia"/>
                <w:sz w:val="24"/>
                <w:szCs w:val="16"/>
              </w:rPr>
              <w:t>30%</w:t>
            </w:r>
            <w:r>
              <w:rPr>
                <w:rFonts w:eastAsia="宋体" w:hint="eastAsia"/>
                <w:sz w:val="24"/>
                <w:szCs w:val="16"/>
              </w:rPr>
              <w:t>；</w:t>
            </w:r>
            <w:r>
              <w:rPr>
                <w:rFonts w:eastAsia="宋体" w:hint="eastAsia"/>
                <w:sz w:val="24"/>
                <w:szCs w:val="16"/>
              </w:rPr>
              <w:t>牛肉价格也是持续低迷，对肉牛养殖业压制明显。</w:t>
            </w:r>
            <w:r>
              <w:rPr>
                <w:rFonts w:eastAsia="宋体" w:hint="eastAsia"/>
                <w:sz w:val="24"/>
                <w:szCs w:val="16"/>
              </w:rPr>
              <w:t>公司的生物发酵饲料产品在反刍动物上应用效果显著，能替代约</w:t>
            </w:r>
            <w:r>
              <w:rPr>
                <w:rFonts w:eastAsia="宋体" w:hint="eastAsia"/>
                <w:sz w:val="24"/>
                <w:szCs w:val="16"/>
              </w:rPr>
              <w:t>10%-20%</w:t>
            </w:r>
            <w:r>
              <w:rPr>
                <w:rFonts w:eastAsia="宋体" w:hint="eastAsia"/>
                <w:sz w:val="24"/>
                <w:szCs w:val="16"/>
              </w:rPr>
              <w:t>的豆</w:t>
            </w:r>
            <w:proofErr w:type="gramStart"/>
            <w:r>
              <w:rPr>
                <w:rFonts w:eastAsia="宋体" w:hint="eastAsia"/>
                <w:sz w:val="24"/>
                <w:szCs w:val="16"/>
              </w:rPr>
              <w:t>粕</w:t>
            </w:r>
            <w:proofErr w:type="gramEnd"/>
            <w:r>
              <w:rPr>
                <w:rFonts w:eastAsia="宋体" w:hint="eastAsia"/>
                <w:sz w:val="24"/>
                <w:szCs w:val="16"/>
              </w:rPr>
              <w:t>用量</w:t>
            </w:r>
            <w:r>
              <w:rPr>
                <w:rFonts w:eastAsia="宋体" w:hint="eastAsia"/>
                <w:sz w:val="24"/>
                <w:szCs w:val="16"/>
              </w:rPr>
              <w:t>。</w:t>
            </w:r>
            <w:r>
              <w:rPr>
                <w:rFonts w:eastAsia="宋体" w:hint="eastAsia"/>
                <w:sz w:val="24"/>
                <w:szCs w:val="16"/>
              </w:rPr>
              <w:t>大宗饲料原料价格下行和反刍</w:t>
            </w:r>
            <w:r>
              <w:rPr>
                <w:rFonts w:eastAsia="宋体" w:hint="eastAsia"/>
                <w:sz w:val="24"/>
                <w:szCs w:val="16"/>
              </w:rPr>
              <w:t>养殖业</w:t>
            </w:r>
            <w:r>
              <w:rPr>
                <w:rFonts w:eastAsia="宋体" w:hint="eastAsia"/>
                <w:sz w:val="24"/>
                <w:szCs w:val="16"/>
              </w:rPr>
              <w:t>低迷，</w:t>
            </w:r>
            <w:r>
              <w:rPr>
                <w:rFonts w:eastAsia="宋体" w:hint="eastAsia"/>
                <w:sz w:val="24"/>
                <w:szCs w:val="16"/>
              </w:rPr>
              <w:t>导致销量增速不及预期</w:t>
            </w:r>
            <w:r>
              <w:rPr>
                <w:rFonts w:eastAsia="宋体" w:hint="eastAsia"/>
                <w:sz w:val="24"/>
                <w:szCs w:val="16"/>
              </w:rPr>
              <w:t>及</w:t>
            </w:r>
            <w:r>
              <w:rPr>
                <w:rFonts w:eastAsia="宋体" w:hint="eastAsia"/>
                <w:sz w:val="24"/>
                <w:szCs w:val="16"/>
              </w:rPr>
              <w:t>部分</w:t>
            </w:r>
            <w:r>
              <w:rPr>
                <w:rFonts w:eastAsia="宋体" w:hint="eastAsia"/>
                <w:sz w:val="24"/>
                <w:szCs w:val="16"/>
              </w:rPr>
              <w:t>产品</w:t>
            </w:r>
            <w:r>
              <w:rPr>
                <w:rFonts w:eastAsia="宋体" w:hint="eastAsia"/>
                <w:sz w:val="24"/>
                <w:szCs w:val="16"/>
              </w:rPr>
              <w:t>售价下调</w:t>
            </w:r>
            <w:r>
              <w:rPr>
                <w:rFonts w:eastAsia="宋体" w:hint="eastAsia"/>
                <w:sz w:val="24"/>
                <w:szCs w:val="16"/>
              </w:rPr>
              <w:t>。</w:t>
            </w:r>
          </w:p>
          <w:p w14:paraId="5F10C7C5" w14:textId="77777777" w:rsidR="002268C2" w:rsidRDefault="005341B6">
            <w:pPr>
              <w:ind w:firstLine="480"/>
              <w:rPr>
                <w:rFonts w:eastAsia="宋体"/>
                <w:sz w:val="24"/>
                <w:szCs w:val="16"/>
              </w:rPr>
            </w:pPr>
            <w:r>
              <w:rPr>
                <w:rFonts w:eastAsia="宋体" w:hint="eastAsia"/>
                <w:sz w:val="24"/>
                <w:szCs w:val="16"/>
              </w:rPr>
              <w:t>2025</w:t>
            </w:r>
            <w:r>
              <w:rPr>
                <w:rFonts w:eastAsia="宋体" w:hint="eastAsia"/>
                <w:sz w:val="24"/>
                <w:szCs w:val="16"/>
              </w:rPr>
              <w:t>年一季度随着中美贸易摩擦和大宗原料供给关系发生改变，豆</w:t>
            </w:r>
            <w:proofErr w:type="gramStart"/>
            <w:r>
              <w:rPr>
                <w:rFonts w:eastAsia="宋体" w:hint="eastAsia"/>
                <w:sz w:val="24"/>
                <w:szCs w:val="16"/>
              </w:rPr>
              <w:t>粕</w:t>
            </w:r>
            <w:proofErr w:type="gramEnd"/>
            <w:r>
              <w:rPr>
                <w:rFonts w:eastAsia="宋体" w:hint="eastAsia"/>
                <w:sz w:val="24"/>
                <w:szCs w:val="16"/>
              </w:rPr>
              <w:t>价格持续走高；同时随着国家对进口牛肉的管控，国内消费复苏牛肉价格明显回升。公司产品销售有望</w:t>
            </w:r>
            <w:r>
              <w:rPr>
                <w:rFonts w:eastAsia="宋体" w:hint="eastAsia"/>
                <w:sz w:val="24"/>
                <w:szCs w:val="16"/>
              </w:rPr>
              <w:lastRenderedPageBreak/>
              <w:t>在往后季度实现有效增长。</w:t>
            </w:r>
          </w:p>
          <w:p w14:paraId="21CCA9F5" w14:textId="77777777" w:rsidR="002268C2" w:rsidRDefault="005341B6">
            <w:pPr>
              <w:pStyle w:val="a5"/>
              <w:ind w:firstLine="480"/>
            </w:pPr>
            <w:r>
              <w:rPr>
                <w:rFonts w:eastAsia="宋体"/>
                <w:sz w:val="24"/>
                <w:szCs w:val="16"/>
              </w:rPr>
              <w:t>截至</w:t>
            </w:r>
            <w:r>
              <w:rPr>
                <w:rFonts w:eastAsia="宋体"/>
                <w:sz w:val="24"/>
                <w:szCs w:val="16"/>
              </w:rPr>
              <w:t>2024</w:t>
            </w:r>
            <w:r>
              <w:rPr>
                <w:rFonts w:eastAsia="宋体"/>
                <w:sz w:val="24"/>
                <w:szCs w:val="16"/>
              </w:rPr>
              <w:t>年</w:t>
            </w:r>
            <w:r>
              <w:rPr>
                <w:rFonts w:eastAsia="宋体" w:hint="eastAsia"/>
                <w:sz w:val="24"/>
                <w:szCs w:val="16"/>
              </w:rPr>
              <w:t>底</w:t>
            </w:r>
            <w:r>
              <w:rPr>
                <w:rFonts w:eastAsia="宋体"/>
                <w:sz w:val="24"/>
                <w:szCs w:val="16"/>
              </w:rPr>
              <w:t>，</w:t>
            </w:r>
            <w:r>
              <w:rPr>
                <w:rFonts w:eastAsia="宋体" w:hint="eastAsia"/>
                <w:sz w:val="24"/>
                <w:szCs w:val="16"/>
              </w:rPr>
              <w:t>公司</w:t>
            </w:r>
            <w:r>
              <w:rPr>
                <w:rFonts w:eastAsia="宋体"/>
                <w:sz w:val="24"/>
                <w:szCs w:val="16"/>
              </w:rPr>
              <w:t>应收账款</w:t>
            </w:r>
            <w:r>
              <w:rPr>
                <w:rFonts w:eastAsia="宋体" w:hint="eastAsia"/>
                <w:sz w:val="24"/>
                <w:szCs w:val="16"/>
              </w:rPr>
              <w:t>账面</w:t>
            </w:r>
            <w:r>
              <w:rPr>
                <w:rFonts w:eastAsia="宋体"/>
                <w:sz w:val="24"/>
                <w:szCs w:val="16"/>
              </w:rPr>
              <w:t>余额为</w:t>
            </w:r>
            <w:r>
              <w:rPr>
                <w:rFonts w:eastAsia="宋体" w:hint="eastAsia"/>
                <w:sz w:val="24"/>
                <w:szCs w:val="16"/>
              </w:rPr>
              <w:t>28,163.32</w:t>
            </w:r>
            <w:r>
              <w:rPr>
                <w:rFonts w:eastAsia="宋体"/>
                <w:sz w:val="24"/>
                <w:szCs w:val="16"/>
              </w:rPr>
              <w:t>万元</w:t>
            </w:r>
            <w:r>
              <w:rPr>
                <w:rFonts w:eastAsia="宋体" w:hint="eastAsia"/>
                <w:sz w:val="24"/>
                <w:szCs w:val="16"/>
              </w:rPr>
              <w:t>，其中，</w:t>
            </w:r>
            <w:bookmarkStart w:id="1" w:name="OLE_LINK6"/>
            <w:r>
              <w:rPr>
                <w:rFonts w:eastAsia="宋体" w:hint="eastAsia"/>
                <w:sz w:val="24"/>
                <w:szCs w:val="16"/>
              </w:rPr>
              <w:t>应收账款</w:t>
            </w:r>
            <w:bookmarkEnd w:id="1"/>
            <w:r>
              <w:rPr>
                <w:rFonts w:eastAsia="宋体" w:hint="eastAsia"/>
                <w:sz w:val="24"/>
                <w:szCs w:val="16"/>
              </w:rPr>
              <w:t>规模最大的业务为</w:t>
            </w:r>
            <w:proofErr w:type="gramStart"/>
            <w:r>
              <w:rPr>
                <w:rFonts w:eastAsia="宋体" w:hint="eastAsia"/>
                <w:sz w:val="24"/>
                <w:szCs w:val="16"/>
              </w:rPr>
              <w:t>无机固废处理</w:t>
            </w:r>
            <w:proofErr w:type="gramEnd"/>
            <w:r>
              <w:rPr>
                <w:rFonts w:eastAsia="宋体" w:hint="eastAsia"/>
                <w:sz w:val="24"/>
                <w:szCs w:val="16"/>
              </w:rPr>
              <w:t>服务业务，金额为</w:t>
            </w:r>
            <w:r>
              <w:rPr>
                <w:rFonts w:eastAsia="宋体" w:hint="eastAsia"/>
                <w:sz w:val="24"/>
                <w:szCs w:val="16"/>
              </w:rPr>
              <w:t>23,314.45</w:t>
            </w:r>
            <w:r>
              <w:rPr>
                <w:rFonts w:eastAsia="宋体" w:hint="eastAsia"/>
                <w:sz w:val="24"/>
                <w:szCs w:val="16"/>
              </w:rPr>
              <w:t>万元，</w:t>
            </w:r>
            <w:r>
              <w:rPr>
                <w:rFonts w:eastAsia="宋体" w:hint="eastAsia"/>
                <w:sz w:val="24"/>
                <w:szCs w:val="16"/>
              </w:rPr>
              <w:t>2024</w:t>
            </w:r>
            <w:r>
              <w:rPr>
                <w:rFonts w:eastAsia="宋体" w:hint="eastAsia"/>
                <w:sz w:val="24"/>
                <w:szCs w:val="16"/>
              </w:rPr>
              <w:t>年公司计提的信用减值损失</w:t>
            </w:r>
            <w:r>
              <w:rPr>
                <w:rFonts w:eastAsia="宋体" w:hint="eastAsia"/>
                <w:sz w:val="24"/>
                <w:szCs w:val="16"/>
              </w:rPr>
              <w:t>2,828.38</w:t>
            </w:r>
            <w:r>
              <w:rPr>
                <w:rFonts w:eastAsia="宋体" w:hint="eastAsia"/>
                <w:sz w:val="24"/>
                <w:szCs w:val="16"/>
              </w:rPr>
              <w:t>万元，对净利润影响较大。公司已积极采取措施对历史欠款进行清收，加大应收账款的催收、化解力度，</w:t>
            </w:r>
            <w:r>
              <w:rPr>
                <w:rFonts w:eastAsia="宋体" w:hint="eastAsia"/>
                <w:sz w:val="24"/>
                <w:szCs w:val="16"/>
              </w:rPr>
              <w:t>2024</w:t>
            </w:r>
            <w:r>
              <w:rPr>
                <w:rFonts w:eastAsia="宋体" w:hint="eastAsia"/>
                <w:sz w:val="24"/>
                <w:szCs w:val="16"/>
              </w:rPr>
              <w:t>年收回了</w:t>
            </w:r>
            <w:r>
              <w:rPr>
                <w:rFonts w:eastAsia="宋体" w:hint="eastAsia"/>
                <w:sz w:val="24"/>
                <w:szCs w:val="16"/>
              </w:rPr>
              <w:t>2</w:t>
            </w:r>
            <w:r>
              <w:rPr>
                <w:rFonts w:eastAsia="宋体" w:hint="eastAsia"/>
                <w:sz w:val="24"/>
                <w:szCs w:val="16"/>
              </w:rPr>
              <w:t>年以上账</w:t>
            </w:r>
            <w:proofErr w:type="gramStart"/>
            <w:r>
              <w:rPr>
                <w:rFonts w:eastAsia="宋体" w:hint="eastAsia"/>
                <w:sz w:val="24"/>
                <w:szCs w:val="16"/>
              </w:rPr>
              <w:t>龄</w:t>
            </w:r>
            <w:proofErr w:type="gramEnd"/>
            <w:r>
              <w:rPr>
                <w:rFonts w:eastAsia="宋体" w:hint="eastAsia"/>
                <w:sz w:val="24"/>
                <w:szCs w:val="16"/>
              </w:rPr>
              <w:t>清欠金额</w:t>
            </w:r>
            <w:r>
              <w:rPr>
                <w:rFonts w:eastAsia="宋体" w:hint="eastAsia"/>
                <w:sz w:val="24"/>
                <w:szCs w:val="16"/>
              </w:rPr>
              <w:t>4,953.45</w:t>
            </w:r>
            <w:r>
              <w:rPr>
                <w:rFonts w:eastAsia="宋体" w:hint="eastAsia"/>
                <w:sz w:val="24"/>
                <w:szCs w:val="16"/>
              </w:rPr>
              <w:t>万元，降低了</w:t>
            </w:r>
            <w:proofErr w:type="gramStart"/>
            <w:r>
              <w:rPr>
                <w:rFonts w:eastAsia="宋体" w:hint="eastAsia"/>
                <w:sz w:val="24"/>
                <w:szCs w:val="16"/>
              </w:rPr>
              <w:t>无机固废处理</w:t>
            </w:r>
            <w:proofErr w:type="gramEnd"/>
            <w:r>
              <w:rPr>
                <w:rFonts w:eastAsia="宋体" w:hint="eastAsia"/>
                <w:sz w:val="24"/>
                <w:szCs w:val="16"/>
              </w:rPr>
              <w:t>业务下滑造成的影响。</w:t>
            </w:r>
            <w:r>
              <w:rPr>
                <w:rFonts w:eastAsia="宋体" w:hint="eastAsia"/>
                <w:sz w:val="24"/>
                <w:szCs w:val="16"/>
              </w:rPr>
              <w:t xml:space="preserve"> </w:t>
            </w:r>
          </w:p>
          <w:p w14:paraId="43A0EA3B" w14:textId="77777777" w:rsidR="002268C2" w:rsidRDefault="005341B6">
            <w:pPr>
              <w:ind w:firstLineChars="0" w:firstLine="0"/>
              <w:jc w:val="left"/>
              <w:rPr>
                <w:rFonts w:eastAsia="宋体"/>
                <w:b/>
                <w:bCs/>
                <w:sz w:val="24"/>
                <w:szCs w:val="16"/>
              </w:rPr>
            </w:pPr>
            <w:r>
              <w:rPr>
                <w:rFonts w:eastAsia="宋体"/>
                <w:b/>
                <w:bCs/>
                <w:sz w:val="24"/>
                <w:szCs w:val="16"/>
              </w:rPr>
              <w:t>二、</w:t>
            </w:r>
            <w:r>
              <w:rPr>
                <w:rFonts w:eastAsia="宋体"/>
                <w:b/>
                <w:bCs/>
                <w:sz w:val="24"/>
                <w:szCs w:val="16"/>
              </w:rPr>
              <w:t>202</w:t>
            </w:r>
            <w:r>
              <w:rPr>
                <w:rFonts w:eastAsia="宋体" w:hint="eastAsia"/>
                <w:b/>
                <w:bCs/>
                <w:sz w:val="24"/>
                <w:szCs w:val="16"/>
              </w:rPr>
              <w:t>5</w:t>
            </w:r>
            <w:r>
              <w:rPr>
                <w:rFonts w:eastAsia="宋体"/>
                <w:b/>
                <w:bCs/>
                <w:sz w:val="24"/>
                <w:szCs w:val="16"/>
              </w:rPr>
              <w:t>年一季度生产经营情况概述</w:t>
            </w:r>
          </w:p>
          <w:p w14:paraId="0F46A530" w14:textId="77777777" w:rsidR="002268C2" w:rsidRDefault="005341B6">
            <w:pPr>
              <w:ind w:firstLine="480"/>
              <w:rPr>
                <w:rFonts w:eastAsia="宋体"/>
                <w:sz w:val="24"/>
                <w:szCs w:val="16"/>
                <w:highlight w:val="yellow"/>
              </w:rPr>
            </w:pPr>
            <w:r>
              <w:rPr>
                <w:rFonts w:eastAsia="宋体"/>
                <w:sz w:val="24"/>
                <w:szCs w:val="16"/>
              </w:rPr>
              <w:t>202</w:t>
            </w:r>
            <w:r>
              <w:rPr>
                <w:rFonts w:eastAsia="宋体" w:hint="eastAsia"/>
                <w:sz w:val="24"/>
                <w:szCs w:val="16"/>
              </w:rPr>
              <w:t>5</w:t>
            </w:r>
            <w:r>
              <w:rPr>
                <w:rFonts w:eastAsia="宋体"/>
                <w:sz w:val="24"/>
                <w:szCs w:val="16"/>
              </w:rPr>
              <w:t>年一季度，公司实现营业收入</w:t>
            </w:r>
            <w:r>
              <w:rPr>
                <w:rFonts w:eastAsia="宋体"/>
                <w:sz w:val="24"/>
                <w:szCs w:val="16"/>
              </w:rPr>
              <w:t>6,307.45</w:t>
            </w:r>
            <w:r>
              <w:rPr>
                <w:rFonts w:eastAsia="宋体"/>
                <w:sz w:val="24"/>
                <w:szCs w:val="16"/>
              </w:rPr>
              <w:t>万元，同比下降</w:t>
            </w:r>
            <w:r>
              <w:rPr>
                <w:rFonts w:eastAsia="宋体"/>
                <w:sz w:val="24"/>
                <w:szCs w:val="16"/>
              </w:rPr>
              <w:t>7.18%</w:t>
            </w:r>
            <w:r>
              <w:rPr>
                <w:rFonts w:eastAsia="宋体"/>
                <w:sz w:val="24"/>
                <w:szCs w:val="16"/>
              </w:rPr>
              <w:t>；实现归属于上市公司股东的净利润</w:t>
            </w:r>
            <w:r>
              <w:rPr>
                <w:rFonts w:eastAsia="宋体"/>
                <w:sz w:val="24"/>
                <w:szCs w:val="16"/>
              </w:rPr>
              <w:t>125.44</w:t>
            </w:r>
            <w:r>
              <w:rPr>
                <w:rFonts w:eastAsia="宋体"/>
                <w:sz w:val="24"/>
                <w:szCs w:val="16"/>
              </w:rPr>
              <w:t>万元，同比下降</w:t>
            </w:r>
            <w:r>
              <w:rPr>
                <w:rFonts w:eastAsia="宋体"/>
                <w:sz w:val="24"/>
                <w:szCs w:val="16"/>
              </w:rPr>
              <w:t>77.89%</w:t>
            </w:r>
            <w:r>
              <w:rPr>
                <w:rFonts w:eastAsia="宋体"/>
                <w:sz w:val="24"/>
                <w:szCs w:val="16"/>
              </w:rPr>
              <w:t>。</w:t>
            </w:r>
          </w:p>
          <w:p w14:paraId="243BEE6B" w14:textId="77777777" w:rsidR="002268C2" w:rsidRDefault="005341B6">
            <w:pPr>
              <w:pStyle w:val="a5"/>
              <w:ind w:firstLine="480"/>
              <w:rPr>
                <w:rFonts w:eastAsia="宋体"/>
                <w:sz w:val="24"/>
                <w:szCs w:val="18"/>
              </w:rPr>
            </w:pPr>
            <w:r>
              <w:rPr>
                <w:rFonts w:eastAsia="宋体"/>
                <w:sz w:val="24"/>
                <w:szCs w:val="18"/>
              </w:rPr>
              <w:t>白酒糟生物发酵饲料业务实现产品销量</w:t>
            </w:r>
            <w:r>
              <w:rPr>
                <w:rFonts w:eastAsia="宋体"/>
                <w:sz w:val="24"/>
                <w:szCs w:val="18"/>
              </w:rPr>
              <w:t>2.75</w:t>
            </w:r>
            <w:r>
              <w:rPr>
                <w:rFonts w:eastAsia="宋体"/>
                <w:sz w:val="24"/>
                <w:szCs w:val="18"/>
              </w:rPr>
              <w:t>万吨，较上年同期增长</w:t>
            </w:r>
            <w:r>
              <w:rPr>
                <w:rFonts w:eastAsia="宋体"/>
                <w:sz w:val="24"/>
                <w:szCs w:val="18"/>
              </w:rPr>
              <w:t>12.16%</w:t>
            </w:r>
            <w:r>
              <w:rPr>
                <w:rFonts w:eastAsia="宋体" w:hint="eastAsia"/>
                <w:sz w:val="24"/>
                <w:szCs w:val="18"/>
              </w:rPr>
              <w:t>，实现销售收入</w:t>
            </w:r>
            <w:r>
              <w:rPr>
                <w:rFonts w:eastAsia="宋体" w:hint="eastAsia"/>
                <w:sz w:val="24"/>
                <w:szCs w:val="18"/>
              </w:rPr>
              <w:t>4,661.47</w:t>
            </w:r>
            <w:r>
              <w:rPr>
                <w:rFonts w:eastAsia="宋体" w:hint="eastAsia"/>
                <w:sz w:val="24"/>
                <w:szCs w:val="18"/>
              </w:rPr>
              <w:t>万元，较上年同期下降</w:t>
            </w:r>
            <w:r>
              <w:rPr>
                <w:rFonts w:eastAsia="宋体" w:hint="eastAsia"/>
                <w:sz w:val="24"/>
                <w:szCs w:val="18"/>
              </w:rPr>
              <w:t>7.38%</w:t>
            </w:r>
            <w:r>
              <w:rPr>
                <w:rFonts w:eastAsia="宋体" w:hint="eastAsia"/>
                <w:sz w:val="24"/>
                <w:szCs w:val="18"/>
              </w:rPr>
              <w:t>，占营业收入的比例为</w:t>
            </w:r>
            <w:r>
              <w:rPr>
                <w:rFonts w:eastAsia="宋体" w:hint="eastAsia"/>
                <w:sz w:val="24"/>
                <w:szCs w:val="18"/>
              </w:rPr>
              <w:t>73.9%</w:t>
            </w:r>
            <w:r>
              <w:rPr>
                <w:rFonts w:eastAsia="宋体" w:hint="eastAsia"/>
                <w:sz w:val="24"/>
                <w:szCs w:val="18"/>
              </w:rPr>
              <w:t>。</w:t>
            </w:r>
          </w:p>
          <w:p w14:paraId="2A363964" w14:textId="77777777" w:rsidR="002268C2" w:rsidRDefault="005341B6">
            <w:pPr>
              <w:pStyle w:val="a5"/>
              <w:ind w:firstLine="480"/>
            </w:pPr>
            <w:r>
              <w:rPr>
                <w:rFonts w:eastAsia="宋体" w:hint="eastAsia"/>
                <w:sz w:val="24"/>
                <w:szCs w:val="18"/>
              </w:rPr>
              <w:t>2025</w:t>
            </w:r>
            <w:r>
              <w:rPr>
                <w:rFonts w:eastAsia="宋体" w:hint="eastAsia"/>
                <w:sz w:val="24"/>
                <w:szCs w:val="18"/>
              </w:rPr>
              <w:t>年一季度公司收回了</w:t>
            </w:r>
            <w:r>
              <w:rPr>
                <w:rFonts w:eastAsia="宋体" w:hint="eastAsia"/>
                <w:sz w:val="24"/>
                <w:szCs w:val="16"/>
              </w:rPr>
              <w:t>2</w:t>
            </w:r>
            <w:r>
              <w:rPr>
                <w:rFonts w:eastAsia="宋体" w:hint="eastAsia"/>
                <w:sz w:val="24"/>
                <w:szCs w:val="16"/>
              </w:rPr>
              <w:t>年以上账</w:t>
            </w:r>
            <w:proofErr w:type="gramStart"/>
            <w:r>
              <w:rPr>
                <w:rFonts w:eastAsia="宋体" w:hint="eastAsia"/>
                <w:sz w:val="24"/>
                <w:szCs w:val="16"/>
              </w:rPr>
              <w:t>龄</w:t>
            </w:r>
            <w:proofErr w:type="gramEnd"/>
            <w:r>
              <w:rPr>
                <w:rFonts w:eastAsia="宋体" w:hint="eastAsia"/>
                <w:sz w:val="24"/>
                <w:szCs w:val="16"/>
              </w:rPr>
              <w:t>清欠金额</w:t>
            </w:r>
            <w:r>
              <w:rPr>
                <w:rFonts w:eastAsia="宋体" w:hint="eastAsia"/>
                <w:sz w:val="24"/>
                <w:szCs w:val="16"/>
              </w:rPr>
              <w:t>1,586.79</w:t>
            </w:r>
            <w:r>
              <w:rPr>
                <w:rFonts w:eastAsia="宋体" w:hint="eastAsia"/>
                <w:sz w:val="24"/>
                <w:szCs w:val="16"/>
              </w:rPr>
              <w:t>万元，冲回信用减值损失</w:t>
            </w:r>
            <w:r>
              <w:rPr>
                <w:rFonts w:eastAsia="宋体" w:hint="eastAsia"/>
                <w:sz w:val="24"/>
                <w:szCs w:val="16"/>
              </w:rPr>
              <w:t>910.65</w:t>
            </w:r>
            <w:r>
              <w:rPr>
                <w:rFonts w:eastAsia="宋体" w:hint="eastAsia"/>
                <w:sz w:val="24"/>
                <w:szCs w:val="16"/>
              </w:rPr>
              <w:t>万元，减少了计提坏账对公司利润的影响。</w:t>
            </w:r>
          </w:p>
          <w:p w14:paraId="7D4485D8" w14:textId="77777777" w:rsidR="002268C2" w:rsidRDefault="005341B6">
            <w:pPr>
              <w:spacing w:line="360" w:lineRule="auto"/>
              <w:ind w:firstLineChars="0" w:firstLine="0"/>
              <w:rPr>
                <w:rFonts w:eastAsia="宋体"/>
              </w:rPr>
            </w:pPr>
            <w:r>
              <w:rPr>
                <w:rFonts w:eastAsia="宋体" w:hint="eastAsia"/>
                <w:b/>
                <w:iCs/>
                <w:sz w:val="24"/>
                <w:szCs w:val="24"/>
              </w:rPr>
              <w:t>三</w:t>
            </w:r>
            <w:r>
              <w:rPr>
                <w:rFonts w:eastAsia="宋体"/>
                <w:b/>
                <w:iCs/>
                <w:sz w:val="24"/>
                <w:szCs w:val="24"/>
              </w:rPr>
              <w:t>、白酒糟生物发酵饲料</w:t>
            </w:r>
            <w:r>
              <w:rPr>
                <w:rFonts w:eastAsia="宋体" w:hint="eastAsia"/>
                <w:b/>
                <w:iCs/>
                <w:sz w:val="24"/>
                <w:szCs w:val="24"/>
              </w:rPr>
              <w:t>业务的销售情况</w:t>
            </w:r>
          </w:p>
          <w:p w14:paraId="48CFAB7A" w14:textId="77777777" w:rsidR="002268C2" w:rsidRDefault="005341B6">
            <w:pPr>
              <w:ind w:firstLine="480"/>
              <w:rPr>
                <w:rFonts w:eastAsia="宋体"/>
                <w:sz w:val="24"/>
                <w:szCs w:val="16"/>
              </w:rPr>
            </w:pPr>
            <w:r>
              <w:rPr>
                <w:rFonts w:eastAsia="宋体" w:hint="eastAsia"/>
                <w:sz w:val="24"/>
                <w:szCs w:val="16"/>
              </w:rPr>
              <w:t>目前，公司</w:t>
            </w:r>
            <w:r>
              <w:rPr>
                <w:rFonts w:eastAsia="宋体"/>
                <w:sz w:val="24"/>
                <w:szCs w:val="16"/>
              </w:rPr>
              <w:t>白酒糟生物发酵饲料业务</w:t>
            </w:r>
            <w:r>
              <w:rPr>
                <w:rFonts w:eastAsia="宋体" w:hint="eastAsia"/>
                <w:sz w:val="24"/>
                <w:szCs w:val="16"/>
              </w:rPr>
              <w:t>的客户分布于广东、河北、江西、四川等全国</w:t>
            </w:r>
            <w:r>
              <w:rPr>
                <w:rFonts w:eastAsia="宋体" w:hint="eastAsia"/>
                <w:sz w:val="24"/>
                <w:szCs w:val="16"/>
              </w:rPr>
              <w:t>26</w:t>
            </w:r>
            <w:r>
              <w:rPr>
                <w:rFonts w:eastAsia="宋体" w:hint="eastAsia"/>
                <w:sz w:val="24"/>
                <w:szCs w:val="16"/>
              </w:rPr>
              <w:t>个省、直辖市或自治区，客户主要集中在北京、辽宁、山西、河北、广东等地区。</w:t>
            </w:r>
          </w:p>
          <w:p w14:paraId="61F23279" w14:textId="77777777" w:rsidR="002268C2" w:rsidRDefault="005341B6">
            <w:pPr>
              <w:ind w:firstLine="480"/>
              <w:rPr>
                <w:rFonts w:eastAsia="宋体"/>
                <w:sz w:val="24"/>
                <w:szCs w:val="16"/>
              </w:rPr>
            </w:pPr>
            <w:r>
              <w:rPr>
                <w:rFonts w:eastAsia="宋体"/>
                <w:sz w:val="24"/>
                <w:szCs w:val="16"/>
              </w:rPr>
              <w:t>公司的白酒糟生物发酵饲料产品为功能性饲料原料，公</w:t>
            </w:r>
            <w:r>
              <w:rPr>
                <w:rFonts w:eastAsia="宋体"/>
                <w:sz w:val="24"/>
                <w:szCs w:val="16"/>
              </w:rPr>
              <w:lastRenderedPageBreak/>
              <w:t>司下游客户可分为养殖类企业与外销类（即饲料类企业）两大类。</w:t>
            </w:r>
            <w:r>
              <w:rPr>
                <w:rFonts w:eastAsia="宋体"/>
                <w:sz w:val="24"/>
                <w:szCs w:val="16"/>
              </w:rPr>
              <w:t>2024</w:t>
            </w:r>
            <w:r>
              <w:rPr>
                <w:rFonts w:eastAsia="宋体"/>
                <w:sz w:val="24"/>
                <w:szCs w:val="16"/>
              </w:rPr>
              <w:t>年，公司下游客户中，养殖类客户</w:t>
            </w:r>
            <w:proofErr w:type="gramStart"/>
            <w:r>
              <w:rPr>
                <w:rFonts w:eastAsia="宋体"/>
                <w:sz w:val="24"/>
                <w:szCs w:val="16"/>
              </w:rPr>
              <w:t>占比较</w:t>
            </w:r>
            <w:proofErr w:type="gramEnd"/>
            <w:r>
              <w:rPr>
                <w:rFonts w:eastAsia="宋体"/>
                <w:sz w:val="24"/>
                <w:szCs w:val="16"/>
              </w:rPr>
              <w:t>高，合计销量占总销量的</w:t>
            </w:r>
            <w:r>
              <w:rPr>
                <w:rFonts w:eastAsia="宋体" w:hint="eastAsia"/>
                <w:sz w:val="24"/>
                <w:szCs w:val="16"/>
              </w:rPr>
              <w:t>79.83%</w:t>
            </w:r>
            <w:r>
              <w:rPr>
                <w:rFonts w:eastAsia="宋体"/>
                <w:sz w:val="24"/>
                <w:szCs w:val="16"/>
              </w:rPr>
              <w:t>，外销类（即饲料类企业）客户销量占比</w:t>
            </w:r>
            <w:r>
              <w:rPr>
                <w:rFonts w:eastAsia="宋体" w:hint="eastAsia"/>
                <w:sz w:val="24"/>
                <w:szCs w:val="16"/>
              </w:rPr>
              <w:t>20.17%</w:t>
            </w:r>
            <w:r>
              <w:rPr>
                <w:rFonts w:eastAsia="宋体"/>
                <w:sz w:val="24"/>
                <w:szCs w:val="16"/>
              </w:rPr>
              <w:t>。</w:t>
            </w:r>
          </w:p>
          <w:p w14:paraId="23872CEB" w14:textId="77777777" w:rsidR="002268C2" w:rsidRDefault="005341B6">
            <w:pPr>
              <w:ind w:firstLine="480"/>
              <w:rPr>
                <w:rFonts w:eastAsia="宋体"/>
                <w:sz w:val="24"/>
                <w:szCs w:val="16"/>
              </w:rPr>
            </w:pPr>
            <w:r>
              <w:rPr>
                <w:rFonts w:eastAsia="宋体"/>
                <w:sz w:val="24"/>
                <w:szCs w:val="16"/>
              </w:rPr>
              <w:t>公司的产品集营养性和功能性于一体，可广泛应用于家禽、反刍、家猪、水产等养殖业。</w:t>
            </w:r>
            <w:r>
              <w:rPr>
                <w:rFonts w:eastAsia="宋体"/>
                <w:sz w:val="24"/>
                <w:szCs w:val="16"/>
              </w:rPr>
              <w:t>2024</w:t>
            </w:r>
            <w:r>
              <w:rPr>
                <w:rFonts w:eastAsia="宋体"/>
                <w:sz w:val="24"/>
                <w:szCs w:val="16"/>
              </w:rPr>
              <w:t>年，</w:t>
            </w:r>
            <w:r>
              <w:rPr>
                <w:rFonts w:eastAsia="宋体" w:hint="eastAsia"/>
                <w:sz w:val="24"/>
                <w:szCs w:val="16"/>
              </w:rPr>
              <w:t>公司产品的终端应用类型包括家禽、反刍、家猪、水产及其他，分别占总销量的</w:t>
            </w:r>
            <w:r>
              <w:rPr>
                <w:rFonts w:eastAsia="宋体" w:hint="eastAsia"/>
                <w:sz w:val="24"/>
                <w:szCs w:val="16"/>
              </w:rPr>
              <w:t>48.33%</w:t>
            </w:r>
            <w:r>
              <w:rPr>
                <w:rFonts w:eastAsia="宋体" w:hint="eastAsia"/>
                <w:sz w:val="24"/>
                <w:szCs w:val="16"/>
              </w:rPr>
              <w:t>、</w:t>
            </w:r>
            <w:r>
              <w:rPr>
                <w:rFonts w:eastAsia="宋体" w:hint="eastAsia"/>
                <w:sz w:val="24"/>
                <w:szCs w:val="16"/>
              </w:rPr>
              <w:t>22.21%</w:t>
            </w:r>
            <w:r>
              <w:rPr>
                <w:rFonts w:eastAsia="宋体" w:hint="eastAsia"/>
                <w:sz w:val="24"/>
                <w:szCs w:val="16"/>
              </w:rPr>
              <w:t>、</w:t>
            </w:r>
            <w:r>
              <w:rPr>
                <w:rFonts w:eastAsia="宋体" w:hint="eastAsia"/>
                <w:sz w:val="24"/>
                <w:szCs w:val="16"/>
              </w:rPr>
              <w:t>20.22%</w:t>
            </w:r>
            <w:r>
              <w:rPr>
                <w:rFonts w:eastAsia="宋体" w:hint="eastAsia"/>
                <w:sz w:val="24"/>
                <w:szCs w:val="16"/>
              </w:rPr>
              <w:t>、</w:t>
            </w:r>
            <w:r>
              <w:rPr>
                <w:rFonts w:eastAsia="宋体" w:hint="eastAsia"/>
                <w:sz w:val="24"/>
                <w:szCs w:val="16"/>
              </w:rPr>
              <w:t>8.05%</w:t>
            </w:r>
            <w:r>
              <w:rPr>
                <w:rFonts w:eastAsia="宋体" w:hint="eastAsia"/>
                <w:sz w:val="24"/>
                <w:szCs w:val="16"/>
              </w:rPr>
              <w:t>、</w:t>
            </w:r>
            <w:r>
              <w:rPr>
                <w:rFonts w:eastAsia="宋体" w:hint="eastAsia"/>
                <w:sz w:val="24"/>
                <w:szCs w:val="16"/>
              </w:rPr>
              <w:t>1.2%</w:t>
            </w:r>
            <w:r>
              <w:rPr>
                <w:rFonts w:eastAsia="宋体" w:hint="eastAsia"/>
                <w:sz w:val="24"/>
                <w:szCs w:val="16"/>
              </w:rPr>
              <w:t>。</w:t>
            </w:r>
          </w:p>
          <w:p w14:paraId="13D2E880" w14:textId="77777777" w:rsidR="002268C2" w:rsidRDefault="005341B6">
            <w:pPr>
              <w:ind w:firstLine="480"/>
              <w:rPr>
                <w:rFonts w:eastAsia="宋体"/>
                <w:sz w:val="24"/>
                <w:szCs w:val="16"/>
              </w:rPr>
            </w:pPr>
            <w:r>
              <w:rPr>
                <w:rFonts w:eastAsia="宋体" w:hint="eastAsia"/>
                <w:sz w:val="24"/>
                <w:szCs w:val="16"/>
              </w:rPr>
              <w:t>2024</w:t>
            </w:r>
            <w:r>
              <w:rPr>
                <w:rFonts w:eastAsia="宋体" w:hint="eastAsia"/>
                <w:sz w:val="24"/>
                <w:szCs w:val="16"/>
              </w:rPr>
              <w:t>年水产与反刍养殖行业持续低迷，公司适当增加家禽、家猪养殖集团客户占比。</w:t>
            </w:r>
            <w:r>
              <w:rPr>
                <w:rFonts w:eastAsia="宋体" w:hint="eastAsia"/>
                <w:sz w:val="24"/>
                <w:szCs w:val="16"/>
              </w:rPr>
              <w:t>2024</w:t>
            </w:r>
            <w:r>
              <w:rPr>
                <w:rFonts w:eastAsia="宋体" w:hint="eastAsia"/>
                <w:sz w:val="24"/>
                <w:szCs w:val="16"/>
              </w:rPr>
              <w:t>年家猪类终端客户占比为</w:t>
            </w:r>
            <w:r>
              <w:rPr>
                <w:rFonts w:eastAsia="宋体" w:hint="eastAsia"/>
                <w:sz w:val="24"/>
                <w:szCs w:val="16"/>
              </w:rPr>
              <w:t>20.22%</w:t>
            </w:r>
            <w:r>
              <w:rPr>
                <w:rFonts w:eastAsia="宋体" w:hint="eastAsia"/>
                <w:sz w:val="24"/>
                <w:szCs w:val="16"/>
              </w:rPr>
              <w:t>，相比去年同期的</w:t>
            </w:r>
            <w:r>
              <w:rPr>
                <w:rFonts w:eastAsia="宋体" w:hint="eastAsia"/>
                <w:sz w:val="24"/>
                <w:szCs w:val="16"/>
              </w:rPr>
              <w:t>12.52%</w:t>
            </w:r>
            <w:r>
              <w:rPr>
                <w:rFonts w:eastAsia="宋体" w:hint="eastAsia"/>
                <w:sz w:val="24"/>
                <w:szCs w:val="16"/>
              </w:rPr>
              <w:t>增加了</w:t>
            </w:r>
            <w:r>
              <w:rPr>
                <w:rFonts w:eastAsia="宋体" w:hint="eastAsia"/>
                <w:sz w:val="24"/>
                <w:szCs w:val="16"/>
              </w:rPr>
              <w:t>7.7</w:t>
            </w:r>
            <w:r>
              <w:rPr>
                <w:rFonts w:eastAsia="宋体" w:hint="eastAsia"/>
                <w:sz w:val="24"/>
                <w:szCs w:val="16"/>
              </w:rPr>
              <w:t>个百分点，家猪类终端客户占比明显提升。新希望</w:t>
            </w:r>
            <w:proofErr w:type="gramStart"/>
            <w:r>
              <w:rPr>
                <w:rFonts w:eastAsia="宋体" w:hint="eastAsia"/>
                <w:sz w:val="24"/>
                <w:szCs w:val="16"/>
              </w:rPr>
              <w:t>猪产业线</w:t>
            </w:r>
            <w:proofErr w:type="gramEnd"/>
            <w:r>
              <w:rPr>
                <w:rFonts w:eastAsia="宋体" w:hint="eastAsia"/>
                <w:sz w:val="24"/>
                <w:szCs w:val="16"/>
              </w:rPr>
              <w:t>、海大益</w:t>
            </w:r>
            <w:proofErr w:type="gramStart"/>
            <w:r>
              <w:rPr>
                <w:rFonts w:eastAsia="宋体" w:hint="eastAsia"/>
                <w:sz w:val="24"/>
                <w:szCs w:val="16"/>
              </w:rPr>
              <w:t>豚</w:t>
            </w:r>
            <w:proofErr w:type="gramEnd"/>
            <w:r>
              <w:rPr>
                <w:rFonts w:eastAsia="宋体" w:hint="eastAsia"/>
                <w:sz w:val="24"/>
                <w:szCs w:val="16"/>
              </w:rPr>
              <w:t>为</w:t>
            </w:r>
            <w:r>
              <w:rPr>
                <w:rFonts w:eastAsia="宋体" w:hint="eastAsia"/>
                <w:sz w:val="24"/>
                <w:szCs w:val="16"/>
              </w:rPr>
              <w:t>2024</w:t>
            </w:r>
            <w:r>
              <w:rPr>
                <w:rFonts w:eastAsia="宋体" w:hint="eastAsia"/>
                <w:sz w:val="24"/>
                <w:szCs w:val="16"/>
              </w:rPr>
              <w:t>年新开拓客户，增速明显。德康农牧</w:t>
            </w:r>
            <w:r>
              <w:rPr>
                <w:rFonts w:eastAsia="宋体" w:hint="eastAsia"/>
                <w:sz w:val="24"/>
                <w:szCs w:val="16"/>
              </w:rPr>
              <w:t>、</w:t>
            </w:r>
            <w:r>
              <w:rPr>
                <w:rFonts w:ascii="宋体" w:eastAsia="宋体" w:hAnsi="宋体" w:cs="宋体"/>
                <w:sz w:val="24"/>
                <w:szCs w:val="24"/>
              </w:rPr>
              <w:t>巨鲸、</w:t>
            </w:r>
            <w:proofErr w:type="gramStart"/>
            <w:r>
              <w:rPr>
                <w:rFonts w:ascii="宋体" w:eastAsia="宋体" w:hAnsi="宋体" w:cs="宋体"/>
                <w:sz w:val="24"/>
                <w:szCs w:val="24"/>
              </w:rPr>
              <w:t>君乐宝</w:t>
            </w:r>
            <w:proofErr w:type="gramEnd"/>
            <w:r>
              <w:rPr>
                <w:rFonts w:ascii="宋体" w:eastAsia="宋体" w:hAnsi="宋体" w:cs="宋体"/>
                <w:sz w:val="24"/>
                <w:szCs w:val="24"/>
              </w:rPr>
              <w:t>、园丰、桂柳</w:t>
            </w:r>
            <w:r>
              <w:rPr>
                <w:rFonts w:eastAsia="宋体" w:hint="eastAsia"/>
                <w:sz w:val="24"/>
                <w:szCs w:val="16"/>
              </w:rPr>
              <w:t>在试验和批量试用过程中，有望在</w:t>
            </w:r>
            <w:r>
              <w:rPr>
                <w:rFonts w:eastAsia="宋体" w:hint="eastAsia"/>
                <w:sz w:val="24"/>
                <w:szCs w:val="16"/>
              </w:rPr>
              <w:t>2025</w:t>
            </w:r>
            <w:r>
              <w:rPr>
                <w:rFonts w:eastAsia="宋体" w:hint="eastAsia"/>
                <w:sz w:val="24"/>
                <w:szCs w:val="16"/>
              </w:rPr>
              <w:t>年带来新增销量。</w:t>
            </w:r>
          </w:p>
          <w:p w14:paraId="1D2E21A9" w14:textId="77777777" w:rsidR="002268C2" w:rsidRDefault="005341B6">
            <w:pPr>
              <w:spacing w:line="360" w:lineRule="auto"/>
              <w:ind w:firstLineChars="0" w:firstLine="0"/>
              <w:rPr>
                <w:rFonts w:eastAsia="宋体"/>
                <w:b/>
                <w:iCs/>
                <w:sz w:val="24"/>
                <w:szCs w:val="24"/>
              </w:rPr>
            </w:pPr>
            <w:r>
              <w:rPr>
                <w:rFonts w:eastAsia="宋体" w:hint="eastAsia"/>
                <w:b/>
                <w:iCs/>
                <w:sz w:val="24"/>
                <w:szCs w:val="24"/>
              </w:rPr>
              <w:t>四、重大事项进展及</w:t>
            </w:r>
            <w:r>
              <w:rPr>
                <w:rFonts w:eastAsia="宋体" w:hint="eastAsia"/>
                <w:b/>
                <w:iCs/>
                <w:sz w:val="24"/>
                <w:szCs w:val="24"/>
              </w:rPr>
              <w:t>2025</w:t>
            </w:r>
            <w:r>
              <w:rPr>
                <w:rFonts w:eastAsia="宋体" w:hint="eastAsia"/>
                <w:b/>
                <w:iCs/>
                <w:sz w:val="24"/>
                <w:szCs w:val="24"/>
              </w:rPr>
              <w:t>年展望</w:t>
            </w:r>
          </w:p>
          <w:p w14:paraId="0DCE1BDA" w14:textId="77777777" w:rsidR="002268C2" w:rsidRDefault="005341B6">
            <w:pPr>
              <w:ind w:firstLine="480"/>
              <w:rPr>
                <w:rFonts w:eastAsia="宋体"/>
                <w:sz w:val="24"/>
                <w:szCs w:val="16"/>
              </w:rPr>
            </w:pPr>
            <w:r>
              <w:rPr>
                <w:rFonts w:eastAsia="宋体" w:hint="eastAsia"/>
                <w:sz w:val="24"/>
                <w:szCs w:val="16"/>
              </w:rPr>
              <w:t>2024</w:t>
            </w:r>
            <w:r>
              <w:rPr>
                <w:rFonts w:eastAsia="宋体" w:hint="eastAsia"/>
                <w:sz w:val="24"/>
                <w:szCs w:val="16"/>
              </w:rPr>
              <w:t>年，</w:t>
            </w:r>
            <w:r>
              <w:rPr>
                <w:rFonts w:eastAsia="宋体"/>
                <w:sz w:val="24"/>
                <w:szCs w:val="16"/>
              </w:rPr>
              <w:t>遵义路德、亳州路德、永乐路德新建工厂有序建成投产，</w:t>
            </w:r>
            <w:r>
              <w:rPr>
                <w:rFonts w:eastAsia="宋体" w:hint="eastAsia"/>
                <w:sz w:val="24"/>
                <w:szCs w:val="16"/>
              </w:rPr>
              <w:t>公司</w:t>
            </w:r>
            <w:r>
              <w:rPr>
                <w:rFonts w:eastAsia="宋体"/>
                <w:sz w:val="24"/>
                <w:szCs w:val="16"/>
              </w:rPr>
              <w:t>已有五座生物发酵饲料工厂建成投产</w:t>
            </w:r>
            <w:r>
              <w:rPr>
                <w:rFonts w:eastAsia="宋体" w:hint="eastAsia"/>
                <w:sz w:val="24"/>
                <w:szCs w:val="16"/>
              </w:rPr>
              <w:t>，</w:t>
            </w:r>
            <w:r>
              <w:rPr>
                <w:rFonts w:eastAsia="宋体"/>
                <w:sz w:val="24"/>
                <w:szCs w:val="16"/>
              </w:rPr>
              <w:t>产能</w:t>
            </w:r>
            <w:r>
              <w:rPr>
                <w:rFonts w:eastAsia="宋体" w:hint="eastAsia"/>
                <w:sz w:val="24"/>
                <w:szCs w:val="16"/>
              </w:rPr>
              <w:t>提升至</w:t>
            </w:r>
            <w:r>
              <w:rPr>
                <w:rFonts w:eastAsia="宋体"/>
                <w:sz w:val="24"/>
                <w:szCs w:val="16"/>
              </w:rPr>
              <w:t>47</w:t>
            </w:r>
            <w:r>
              <w:rPr>
                <w:rFonts w:eastAsia="宋体"/>
                <w:sz w:val="24"/>
                <w:szCs w:val="16"/>
              </w:rPr>
              <w:t>万吨</w:t>
            </w:r>
            <w:r>
              <w:rPr>
                <w:rFonts w:eastAsia="宋体"/>
                <w:sz w:val="24"/>
                <w:szCs w:val="16"/>
              </w:rPr>
              <w:t>/</w:t>
            </w:r>
            <w:r>
              <w:rPr>
                <w:rFonts w:eastAsia="宋体"/>
                <w:sz w:val="24"/>
                <w:szCs w:val="16"/>
              </w:rPr>
              <w:t>年，</w:t>
            </w:r>
            <w:r>
              <w:rPr>
                <w:rFonts w:eastAsia="宋体" w:hint="eastAsia"/>
                <w:sz w:val="24"/>
                <w:szCs w:val="16"/>
              </w:rPr>
              <w:t>原料库容提升至</w:t>
            </w:r>
            <w:r>
              <w:rPr>
                <w:rFonts w:eastAsia="宋体" w:hint="eastAsia"/>
                <w:sz w:val="24"/>
                <w:szCs w:val="16"/>
              </w:rPr>
              <w:t>52</w:t>
            </w:r>
            <w:r>
              <w:rPr>
                <w:rFonts w:eastAsia="宋体" w:hint="eastAsia"/>
                <w:sz w:val="24"/>
                <w:szCs w:val="16"/>
              </w:rPr>
              <w:t>万吨。宿迁路德已开启基建工作，预计</w:t>
            </w:r>
            <w:r>
              <w:rPr>
                <w:rFonts w:eastAsia="宋体" w:hint="eastAsia"/>
                <w:sz w:val="24"/>
                <w:szCs w:val="16"/>
              </w:rPr>
              <w:t>2025</w:t>
            </w:r>
            <w:r>
              <w:rPr>
                <w:rFonts w:eastAsia="宋体" w:hint="eastAsia"/>
                <w:sz w:val="24"/>
                <w:szCs w:val="16"/>
              </w:rPr>
              <w:t>年将</w:t>
            </w:r>
            <w:proofErr w:type="gramStart"/>
            <w:r>
              <w:rPr>
                <w:rFonts w:eastAsia="宋体" w:hint="eastAsia"/>
                <w:sz w:val="24"/>
                <w:szCs w:val="16"/>
              </w:rPr>
              <w:t>完成糟库的</w:t>
            </w:r>
            <w:proofErr w:type="gramEnd"/>
            <w:r>
              <w:rPr>
                <w:rFonts w:eastAsia="宋体" w:hint="eastAsia"/>
                <w:sz w:val="24"/>
                <w:szCs w:val="16"/>
              </w:rPr>
              <w:t>建设。</w:t>
            </w:r>
          </w:p>
          <w:p w14:paraId="370F2A4D" w14:textId="77777777" w:rsidR="002268C2" w:rsidRDefault="005341B6">
            <w:pPr>
              <w:ind w:firstLine="480"/>
              <w:rPr>
                <w:rFonts w:eastAsia="宋体"/>
                <w:sz w:val="24"/>
                <w:szCs w:val="16"/>
              </w:rPr>
            </w:pPr>
            <w:r>
              <w:rPr>
                <w:rFonts w:eastAsia="宋体" w:hint="eastAsia"/>
                <w:sz w:val="24"/>
                <w:szCs w:val="16"/>
              </w:rPr>
              <w:t>2024</w:t>
            </w:r>
            <w:r>
              <w:rPr>
                <w:rFonts w:eastAsia="宋体" w:hint="eastAsia"/>
                <w:sz w:val="24"/>
                <w:szCs w:val="16"/>
              </w:rPr>
              <w:t>年公司全资子公司遵义路</w:t>
            </w:r>
            <w:proofErr w:type="gramStart"/>
            <w:r>
              <w:rPr>
                <w:rFonts w:eastAsia="宋体" w:hint="eastAsia"/>
                <w:sz w:val="24"/>
                <w:szCs w:val="16"/>
              </w:rPr>
              <w:t>德引进国资股东</w:t>
            </w:r>
            <w:proofErr w:type="gramEnd"/>
            <w:r>
              <w:rPr>
                <w:rFonts w:eastAsia="宋体" w:hint="eastAsia"/>
                <w:sz w:val="24"/>
                <w:szCs w:val="16"/>
              </w:rPr>
              <w:t>农发饲料、金沙路德引进国</w:t>
            </w:r>
            <w:proofErr w:type="gramStart"/>
            <w:r>
              <w:rPr>
                <w:rFonts w:eastAsia="宋体" w:hint="eastAsia"/>
                <w:sz w:val="24"/>
                <w:szCs w:val="16"/>
              </w:rPr>
              <w:t>资股东</w:t>
            </w:r>
            <w:proofErr w:type="gramEnd"/>
            <w:r>
              <w:rPr>
                <w:rFonts w:eastAsia="宋体" w:hint="eastAsia"/>
                <w:sz w:val="24"/>
                <w:szCs w:val="16"/>
              </w:rPr>
              <w:t>贵州生态基金，增强子公司的资本实力，同时助力公司白酒糟生物发酵饲料业务发展。</w:t>
            </w:r>
          </w:p>
          <w:p w14:paraId="5BD696F9" w14:textId="77777777" w:rsidR="002268C2" w:rsidRDefault="005341B6">
            <w:pPr>
              <w:ind w:firstLine="480"/>
              <w:rPr>
                <w:rFonts w:eastAsia="宋体"/>
                <w:sz w:val="24"/>
                <w:szCs w:val="16"/>
              </w:rPr>
            </w:pPr>
            <w:r>
              <w:rPr>
                <w:rFonts w:eastAsia="宋体" w:hint="eastAsia"/>
                <w:sz w:val="24"/>
                <w:szCs w:val="16"/>
              </w:rPr>
              <w:lastRenderedPageBreak/>
              <w:t>2023</w:t>
            </w:r>
            <w:r>
              <w:rPr>
                <w:rFonts w:eastAsia="宋体" w:hint="eastAsia"/>
                <w:sz w:val="24"/>
                <w:szCs w:val="16"/>
              </w:rPr>
              <w:t>年，公司在连云港市落地首个碱渣治理与综合利用产业项目，合同金额约</w:t>
            </w:r>
            <w:r>
              <w:rPr>
                <w:rFonts w:eastAsia="宋体" w:hint="eastAsia"/>
                <w:sz w:val="24"/>
                <w:szCs w:val="16"/>
              </w:rPr>
              <w:t>6</w:t>
            </w:r>
            <w:r>
              <w:rPr>
                <w:rFonts w:eastAsia="宋体" w:hint="eastAsia"/>
                <w:sz w:val="24"/>
                <w:szCs w:val="16"/>
              </w:rPr>
              <w:t>亿元，由于内外部环境复杂多变，项目开工计划</w:t>
            </w:r>
            <w:r>
              <w:rPr>
                <w:rFonts w:eastAsia="宋体" w:hint="eastAsia"/>
                <w:sz w:val="24"/>
                <w:szCs w:val="16"/>
              </w:rPr>
              <w:t>有所</w:t>
            </w:r>
            <w:r>
              <w:rPr>
                <w:rFonts w:eastAsia="宋体" w:hint="eastAsia"/>
                <w:sz w:val="24"/>
                <w:szCs w:val="16"/>
              </w:rPr>
              <w:t>搁置。</w:t>
            </w:r>
            <w:r>
              <w:rPr>
                <w:rFonts w:eastAsia="宋体" w:hint="eastAsia"/>
                <w:sz w:val="24"/>
                <w:szCs w:val="16"/>
              </w:rPr>
              <w:t>20</w:t>
            </w:r>
            <w:r>
              <w:rPr>
                <w:rFonts w:eastAsia="宋体"/>
                <w:sz w:val="24"/>
                <w:szCs w:val="16"/>
              </w:rPr>
              <w:t>25</w:t>
            </w:r>
            <w:r>
              <w:rPr>
                <w:rFonts w:eastAsia="宋体"/>
                <w:sz w:val="24"/>
                <w:szCs w:val="16"/>
              </w:rPr>
              <w:t>年</w:t>
            </w:r>
            <w:r>
              <w:rPr>
                <w:rFonts w:eastAsia="宋体"/>
                <w:sz w:val="24"/>
                <w:szCs w:val="16"/>
              </w:rPr>
              <w:t>3</w:t>
            </w:r>
            <w:r>
              <w:rPr>
                <w:rFonts w:eastAsia="宋体"/>
                <w:sz w:val="24"/>
                <w:szCs w:val="16"/>
              </w:rPr>
              <w:t>月，中核生态环境有限公司董事长莅临路德环境</w:t>
            </w:r>
            <w:r>
              <w:rPr>
                <w:rFonts w:eastAsia="宋体" w:hint="eastAsia"/>
                <w:sz w:val="24"/>
                <w:szCs w:val="16"/>
              </w:rPr>
              <w:t>调研</w:t>
            </w:r>
            <w:r>
              <w:rPr>
                <w:rFonts w:eastAsia="宋体"/>
                <w:sz w:val="24"/>
                <w:szCs w:val="16"/>
              </w:rPr>
              <w:t>，深入探讨</w:t>
            </w:r>
            <w:r>
              <w:rPr>
                <w:rFonts w:eastAsia="宋体" w:hint="eastAsia"/>
                <w:sz w:val="24"/>
                <w:szCs w:val="16"/>
              </w:rPr>
              <w:t>了</w:t>
            </w:r>
            <w:r>
              <w:rPr>
                <w:rFonts w:eastAsia="宋体"/>
                <w:sz w:val="24"/>
                <w:szCs w:val="16"/>
              </w:rPr>
              <w:t>碱渣治理产业新路径，</w:t>
            </w:r>
            <w:r>
              <w:rPr>
                <w:rFonts w:eastAsia="宋体" w:hint="eastAsia"/>
                <w:sz w:val="24"/>
                <w:szCs w:val="16"/>
              </w:rPr>
              <w:t>双方达成共识，</w:t>
            </w:r>
            <w:r>
              <w:rPr>
                <w:rFonts w:eastAsia="宋体"/>
                <w:sz w:val="24"/>
                <w:szCs w:val="16"/>
              </w:rPr>
              <w:t>将推动项目建设加码加速，加快形成产业效益。</w:t>
            </w:r>
          </w:p>
          <w:p w14:paraId="526AC7D7" w14:textId="77777777" w:rsidR="002268C2" w:rsidRDefault="005341B6">
            <w:pPr>
              <w:ind w:firstLine="480"/>
              <w:rPr>
                <w:rFonts w:eastAsia="宋体"/>
                <w:sz w:val="24"/>
                <w:szCs w:val="16"/>
              </w:rPr>
            </w:pPr>
            <w:r>
              <w:rPr>
                <w:rFonts w:eastAsia="宋体" w:hint="eastAsia"/>
                <w:sz w:val="24"/>
                <w:szCs w:val="16"/>
              </w:rPr>
              <w:t>2025</w:t>
            </w:r>
            <w:r>
              <w:rPr>
                <w:rFonts w:eastAsia="宋体" w:hint="eastAsia"/>
                <w:sz w:val="24"/>
                <w:szCs w:val="16"/>
              </w:rPr>
              <w:t>年中央一号文件提出扶持畜牧业稳定发展、推进肉牛奶牛产业</w:t>
            </w:r>
            <w:proofErr w:type="gramStart"/>
            <w:r>
              <w:rPr>
                <w:rFonts w:eastAsia="宋体" w:hint="eastAsia"/>
                <w:sz w:val="24"/>
                <w:szCs w:val="16"/>
              </w:rPr>
              <w:t>纾</w:t>
            </w:r>
            <w:proofErr w:type="gramEnd"/>
            <w:r>
              <w:rPr>
                <w:rFonts w:eastAsia="宋体" w:hint="eastAsia"/>
                <w:sz w:val="24"/>
                <w:szCs w:val="16"/>
              </w:rPr>
              <w:t>困，农业农村部也强调促进畜牧业健康发展、推广低蛋白日粮技术等。公司产品在反刍动物养殖领域应用成效显著，自主研发的生物发酵饲料契合废弃物循环利用与绿色低碳</w:t>
            </w:r>
            <w:r>
              <w:rPr>
                <w:rFonts w:eastAsia="宋体" w:hint="eastAsia"/>
                <w:sz w:val="24"/>
                <w:szCs w:val="16"/>
              </w:rPr>
              <w:t>的</w:t>
            </w:r>
            <w:r>
              <w:rPr>
                <w:rFonts w:eastAsia="宋体" w:hint="eastAsia"/>
                <w:sz w:val="24"/>
                <w:szCs w:val="16"/>
              </w:rPr>
              <w:t>政策导向。</w:t>
            </w:r>
            <w:r>
              <w:rPr>
                <w:rFonts w:eastAsia="宋体" w:hint="eastAsia"/>
                <w:sz w:val="24"/>
                <w:szCs w:val="16"/>
              </w:rPr>
              <w:t>2025</w:t>
            </w:r>
            <w:r>
              <w:rPr>
                <w:rFonts w:eastAsia="宋体" w:hint="eastAsia"/>
                <w:sz w:val="24"/>
                <w:szCs w:val="16"/>
              </w:rPr>
              <w:t>年，公司将积极推动产品试用推广，持续加大市场渗透，</w:t>
            </w:r>
            <w:r>
              <w:rPr>
                <w:rFonts w:eastAsia="宋体" w:hint="eastAsia"/>
                <w:sz w:val="24"/>
                <w:szCs w:val="16"/>
              </w:rPr>
              <w:t>并</w:t>
            </w:r>
            <w:r>
              <w:rPr>
                <w:rFonts w:eastAsia="宋体" w:hint="eastAsia"/>
                <w:sz w:val="24"/>
                <w:szCs w:val="16"/>
              </w:rPr>
              <w:t>加强与政府沟通</w:t>
            </w:r>
            <w:r>
              <w:rPr>
                <w:rFonts w:eastAsia="宋体" w:hint="eastAsia"/>
                <w:sz w:val="24"/>
                <w:szCs w:val="16"/>
              </w:rPr>
              <w:t>，</w:t>
            </w:r>
            <w:r>
              <w:rPr>
                <w:rFonts w:eastAsia="宋体" w:hint="eastAsia"/>
                <w:sz w:val="24"/>
                <w:szCs w:val="16"/>
              </w:rPr>
              <w:t>争取</w:t>
            </w:r>
            <w:r>
              <w:rPr>
                <w:rFonts w:eastAsia="宋体" w:hint="eastAsia"/>
                <w:sz w:val="24"/>
                <w:szCs w:val="16"/>
              </w:rPr>
              <w:t>政策</w:t>
            </w:r>
            <w:r>
              <w:rPr>
                <w:rFonts w:eastAsia="宋体" w:hint="eastAsia"/>
                <w:sz w:val="24"/>
                <w:szCs w:val="16"/>
              </w:rPr>
              <w:t>扶持，进一步发挥产业优势。</w:t>
            </w:r>
          </w:p>
          <w:p w14:paraId="658166D5" w14:textId="77777777" w:rsidR="002268C2" w:rsidRDefault="005341B6">
            <w:pPr>
              <w:ind w:firstLine="480"/>
              <w:rPr>
                <w:rFonts w:eastAsia="宋体"/>
                <w:sz w:val="24"/>
                <w:szCs w:val="16"/>
              </w:rPr>
            </w:pPr>
            <w:r>
              <w:rPr>
                <w:rFonts w:eastAsia="宋体" w:hint="eastAsia"/>
                <w:sz w:val="24"/>
                <w:szCs w:val="16"/>
              </w:rPr>
              <w:t>关税反制措施的实施，直接导致大豆进口环节税费增加，影响大豆的进口成本。每年</w:t>
            </w:r>
            <w:r>
              <w:rPr>
                <w:rFonts w:eastAsia="宋体" w:hint="eastAsia"/>
                <w:sz w:val="24"/>
                <w:szCs w:val="16"/>
              </w:rPr>
              <w:t>9</w:t>
            </w:r>
            <w:r>
              <w:rPr>
                <w:rFonts w:eastAsia="宋体" w:hint="eastAsia"/>
                <w:sz w:val="24"/>
                <w:szCs w:val="16"/>
              </w:rPr>
              <w:t>月份左右是</w:t>
            </w:r>
            <w:proofErr w:type="gramStart"/>
            <w:r>
              <w:rPr>
                <w:rFonts w:eastAsia="宋体" w:hint="eastAsia"/>
                <w:sz w:val="24"/>
                <w:szCs w:val="16"/>
              </w:rPr>
              <w:t>美豆集中</w:t>
            </w:r>
            <w:proofErr w:type="gramEnd"/>
            <w:r>
              <w:rPr>
                <w:rFonts w:eastAsia="宋体" w:hint="eastAsia"/>
                <w:sz w:val="24"/>
                <w:szCs w:val="16"/>
              </w:rPr>
              <w:t>上市的时期，而此时巴西和阿根廷处于大豆种植阶段，可供出口的大豆量比较少，从长期来看，关税反制措施可能对豆</w:t>
            </w:r>
            <w:proofErr w:type="gramStart"/>
            <w:r>
              <w:rPr>
                <w:rFonts w:eastAsia="宋体" w:hint="eastAsia"/>
                <w:sz w:val="24"/>
                <w:szCs w:val="16"/>
              </w:rPr>
              <w:t>粕</w:t>
            </w:r>
            <w:proofErr w:type="gramEnd"/>
            <w:r>
              <w:rPr>
                <w:rFonts w:eastAsia="宋体" w:hint="eastAsia"/>
                <w:sz w:val="24"/>
                <w:szCs w:val="16"/>
              </w:rPr>
              <w:t>价格造成影响。</w:t>
            </w:r>
          </w:p>
          <w:p w14:paraId="3052F084" w14:textId="77777777" w:rsidR="002268C2" w:rsidRDefault="005341B6">
            <w:pPr>
              <w:ind w:firstLine="480"/>
              <w:rPr>
                <w:rFonts w:eastAsia="宋体"/>
                <w:sz w:val="24"/>
                <w:szCs w:val="16"/>
              </w:rPr>
            </w:pPr>
            <w:r>
              <w:rPr>
                <w:rFonts w:eastAsia="宋体" w:hint="eastAsia"/>
                <w:sz w:val="24"/>
                <w:szCs w:val="16"/>
              </w:rPr>
              <w:t>2025</w:t>
            </w:r>
            <w:r>
              <w:rPr>
                <w:rFonts w:eastAsia="宋体" w:hint="eastAsia"/>
                <w:sz w:val="24"/>
                <w:szCs w:val="16"/>
              </w:rPr>
              <w:t>年公司将继续探索新技术、新工艺、新方法，推动业务持续发展：①探索生猪育肥阶段大比例替代豆</w:t>
            </w:r>
            <w:proofErr w:type="gramStart"/>
            <w:r>
              <w:rPr>
                <w:rFonts w:eastAsia="宋体" w:hint="eastAsia"/>
                <w:sz w:val="24"/>
                <w:szCs w:val="16"/>
              </w:rPr>
              <w:t>粕</w:t>
            </w:r>
            <w:proofErr w:type="gramEnd"/>
            <w:r>
              <w:rPr>
                <w:rFonts w:eastAsia="宋体" w:hint="eastAsia"/>
                <w:sz w:val="24"/>
                <w:szCs w:val="16"/>
              </w:rPr>
              <w:t>的应用研究、利用</w:t>
            </w:r>
            <w:proofErr w:type="gramStart"/>
            <w:r>
              <w:rPr>
                <w:rFonts w:eastAsia="宋体" w:hint="eastAsia"/>
                <w:sz w:val="24"/>
                <w:szCs w:val="16"/>
              </w:rPr>
              <w:t>新型菌酶工艺</w:t>
            </w:r>
            <w:proofErr w:type="gramEnd"/>
            <w:r>
              <w:rPr>
                <w:rFonts w:eastAsia="宋体" w:hint="eastAsia"/>
                <w:sz w:val="24"/>
                <w:szCs w:val="16"/>
              </w:rPr>
              <w:t>、木质素爆破等工艺提高产品附加值；联合国家生猪技术创新中心开展发酵饲料</w:t>
            </w:r>
            <w:proofErr w:type="gramStart"/>
            <w:r>
              <w:rPr>
                <w:rFonts w:eastAsia="宋体" w:hint="eastAsia"/>
                <w:sz w:val="24"/>
                <w:szCs w:val="16"/>
              </w:rPr>
              <w:t>替粮节豆</w:t>
            </w:r>
            <w:proofErr w:type="gramEnd"/>
            <w:r>
              <w:rPr>
                <w:rFonts w:eastAsia="宋体" w:hint="eastAsia"/>
                <w:sz w:val="24"/>
                <w:szCs w:val="16"/>
              </w:rPr>
              <w:t>试验。②利用定向发酵工艺和生物活性</w:t>
            </w:r>
            <w:proofErr w:type="gramStart"/>
            <w:r>
              <w:rPr>
                <w:rFonts w:eastAsia="宋体" w:hint="eastAsia"/>
                <w:sz w:val="24"/>
                <w:szCs w:val="16"/>
              </w:rPr>
              <w:t>肽</w:t>
            </w:r>
            <w:proofErr w:type="gramEnd"/>
            <w:r>
              <w:rPr>
                <w:rFonts w:eastAsia="宋体" w:hint="eastAsia"/>
                <w:sz w:val="24"/>
                <w:szCs w:val="16"/>
              </w:rPr>
              <w:t>强化抑菌、抗菌、抗</w:t>
            </w:r>
            <w:r>
              <w:rPr>
                <w:rFonts w:eastAsia="宋体" w:hint="eastAsia"/>
                <w:sz w:val="24"/>
                <w:szCs w:val="16"/>
              </w:rPr>
              <w:lastRenderedPageBreak/>
              <w:t>氧化等，开发差异化功能型产品。③协调饲喂设备厂家，推进善水路德</w:t>
            </w:r>
            <w:proofErr w:type="gramStart"/>
            <w:r>
              <w:rPr>
                <w:rFonts w:eastAsia="宋体" w:hint="eastAsia"/>
                <w:sz w:val="24"/>
                <w:szCs w:val="16"/>
              </w:rPr>
              <w:t>酵</w:t>
            </w:r>
            <w:proofErr w:type="gramEnd"/>
            <w:r>
              <w:rPr>
                <w:rFonts w:eastAsia="宋体" w:hint="eastAsia"/>
                <w:sz w:val="24"/>
                <w:szCs w:val="16"/>
              </w:rPr>
              <w:t>肽在液体饲喂中的普及。</w:t>
            </w:r>
          </w:p>
          <w:p w14:paraId="78E1CA72" w14:textId="77777777" w:rsidR="002268C2" w:rsidRDefault="005341B6">
            <w:pPr>
              <w:ind w:firstLine="480"/>
              <w:rPr>
                <w:rFonts w:eastAsia="宋体"/>
                <w:sz w:val="24"/>
                <w:szCs w:val="16"/>
              </w:rPr>
            </w:pPr>
            <w:r>
              <w:rPr>
                <w:rFonts w:eastAsia="宋体" w:hint="eastAsia"/>
                <w:sz w:val="24"/>
                <w:szCs w:val="16"/>
              </w:rPr>
              <w:t>2024</w:t>
            </w:r>
            <w:r>
              <w:rPr>
                <w:rFonts w:eastAsia="宋体" w:hint="eastAsia"/>
                <w:sz w:val="24"/>
                <w:szCs w:val="16"/>
              </w:rPr>
              <w:t>年</w:t>
            </w:r>
            <w:r>
              <w:rPr>
                <w:rFonts w:eastAsia="宋体"/>
                <w:sz w:val="24"/>
                <w:szCs w:val="16"/>
              </w:rPr>
              <w:t>公司持续推动合成生物学、酶工程、</w:t>
            </w:r>
            <w:proofErr w:type="gramStart"/>
            <w:r>
              <w:rPr>
                <w:rFonts w:eastAsia="宋体"/>
                <w:sz w:val="24"/>
                <w:szCs w:val="16"/>
              </w:rPr>
              <w:t>微反应</w:t>
            </w:r>
            <w:proofErr w:type="gramEnd"/>
            <w:r>
              <w:rPr>
                <w:rFonts w:eastAsia="宋体"/>
                <w:sz w:val="24"/>
                <w:szCs w:val="16"/>
              </w:rPr>
              <w:t>等前沿技术的探索与应用，在</w:t>
            </w:r>
            <w:proofErr w:type="gramStart"/>
            <w:r>
              <w:rPr>
                <w:rFonts w:eastAsia="宋体"/>
                <w:sz w:val="24"/>
                <w:szCs w:val="16"/>
              </w:rPr>
              <w:t>研</w:t>
            </w:r>
            <w:proofErr w:type="gramEnd"/>
            <w:r>
              <w:rPr>
                <w:rFonts w:eastAsia="宋体"/>
                <w:sz w:val="24"/>
                <w:szCs w:val="16"/>
              </w:rPr>
              <w:t>项目合成生物学技术改造乳酸克鲁维酵母发酵酒糟废弃物生产</w:t>
            </w:r>
            <w:r>
              <w:rPr>
                <w:rFonts w:eastAsia="宋体"/>
                <w:sz w:val="24"/>
                <w:szCs w:val="16"/>
              </w:rPr>
              <w:t>γ-</w:t>
            </w:r>
            <w:r>
              <w:rPr>
                <w:rFonts w:eastAsia="宋体"/>
                <w:sz w:val="24"/>
                <w:szCs w:val="16"/>
              </w:rPr>
              <w:t>氨基丁酸（</w:t>
            </w:r>
            <w:r>
              <w:rPr>
                <w:rFonts w:eastAsia="宋体"/>
                <w:sz w:val="24"/>
                <w:szCs w:val="16"/>
              </w:rPr>
              <w:t>GABA</w:t>
            </w:r>
            <w:r>
              <w:rPr>
                <w:rFonts w:eastAsia="宋体"/>
                <w:sz w:val="24"/>
                <w:szCs w:val="16"/>
              </w:rPr>
              <w:t>）取得较大进展</w:t>
            </w:r>
            <w:r>
              <w:rPr>
                <w:rFonts w:eastAsia="宋体" w:hint="eastAsia"/>
                <w:sz w:val="24"/>
                <w:szCs w:val="16"/>
              </w:rPr>
              <w:t>，</w:t>
            </w:r>
            <w:r>
              <w:rPr>
                <w:rFonts w:eastAsia="宋体" w:hint="eastAsia"/>
                <w:sz w:val="24"/>
                <w:szCs w:val="16"/>
              </w:rPr>
              <w:t>公司研发团队</w:t>
            </w:r>
            <w:r>
              <w:rPr>
                <w:rFonts w:eastAsia="宋体" w:hint="eastAsia"/>
                <w:sz w:val="24"/>
                <w:szCs w:val="16"/>
                <w:lang w:bidi="ar"/>
              </w:rPr>
              <w:t>成功完成</w:t>
            </w:r>
            <w:r>
              <w:rPr>
                <w:rFonts w:eastAsia="宋体" w:hint="eastAsia"/>
                <w:sz w:val="24"/>
                <w:szCs w:val="16"/>
                <w:lang w:bidi="ar"/>
              </w:rPr>
              <w:t>200L</w:t>
            </w:r>
            <w:r>
              <w:rPr>
                <w:rFonts w:eastAsia="宋体" w:hint="eastAsia"/>
                <w:sz w:val="24"/>
                <w:szCs w:val="16"/>
                <w:lang w:bidi="ar"/>
              </w:rPr>
              <w:t>规模发酵中试</w:t>
            </w:r>
            <w:r>
              <w:rPr>
                <w:rFonts w:eastAsia="宋体" w:hint="eastAsia"/>
                <w:sz w:val="24"/>
                <w:szCs w:val="16"/>
                <w:lang w:bidi="ar"/>
              </w:rPr>
              <w:t>，</w:t>
            </w:r>
            <w:r>
              <w:rPr>
                <w:rFonts w:eastAsia="宋体" w:hint="eastAsia"/>
                <w:sz w:val="24"/>
                <w:szCs w:val="16"/>
                <w:lang w:bidi="ar"/>
              </w:rPr>
              <w:t>技术水平跻身国内先进行列</w:t>
            </w:r>
            <w:r>
              <w:rPr>
                <w:rFonts w:eastAsia="宋体" w:hint="eastAsia"/>
                <w:sz w:val="24"/>
                <w:szCs w:val="16"/>
                <w:lang w:bidi="ar"/>
              </w:rPr>
              <w:t>，</w:t>
            </w:r>
            <w:r>
              <w:rPr>
                <w:rFonts w:eastAsia="宋体" w:hint="eastAsia"/>
                <w:sz w:val="24"/>
                <w:szCs w:val="16"/>
                <w:lang w:bidi="ar"/>
              </w:rPr>
              <w:t>并</w:t>
            </w:r>
            <w:r>
              <w:rPr>
                <w:rFonts w:eastAsia="宋体" w:hint="eastAsia"/>
                <w:sz w:val="24"/>
                <w:szCs w:val="16"/>
              </w:rPr>
              <w:t>发表了</w:t>
            </w:r>
            <w:r>
              <w:rPr>
                <w:rFonts w:eastAsia="宋体" w:hint="eastAsia"/>
                <w:sz w:val="24"/>
                <w:szCs w:val="16"/>
              </w:rPr>
              <w:t>两篇</w:t>
            </w:r>
            <w:r>
              <w:rPr>
                <w:rFonts w:eastAsia="宋体" w:hint="eastAsia"/>
                <w:sz w:val="24"/>
                <w:szCs w:val="16"/>
              </w:rPr>
              <w:t>SCI</w:t>
            </w:r>
            <w:r>
              <w:rPr>
                <w:rFonts w:eastAsia="宋体" w:hint="eastAsia"/>
                <w:sz w:val="24"/>
                <w:szCs w:val="16"/>
              </w:rPr>
              <w:t>论文。</w:t>
            </w:r>
            <w:r>
              <w:rPr>
                <w:rFonts w:eastAsia="宋体" w:hint="eastAsia"/>
                <w:sz w:val="24"/>
                <w:szCs w:val="16"/>
              </w:rPr>
              <w:t>2</w:t>
            </w:r>
            <w:r>
              <w:rPr>
                <w:rFonts w:eastAsia="宋体" w:hint="eastAsia"/>
                <w:sz w:val="24"/>
                <w:szCs w:val="16"/>
              </w:rPr>
              <w:t>025</w:t>
            </w:r>
            <w:r>
              <w:rPr>
                <w:rFonts w:eastAsia="宋体" w:hint="eastAsia"/>
                <w:sz w:val="24"/>
                <w:szCs w:val="16"/>
              </w:rPr>
              <w:t>年，公司将</w:t>
            </w:r>
            <w:r>
              <w:rPr>
                <w:rFonts w:eastAsia="宋体" w:hint="eastAsia"/>
                <w:sz w:val="24"/>
                <w:szCs w:val="16"/>
              </w:rPr>
              <w:t>继续</w:t>
            </w:r>
            <w:r>
              <w:rPr>
                <w:rFonts w:eastAsia="宋体" w:hint="eastAsia"/>
                <w:sz w:val="24"/>
                <w:szCs w:val="16"/>
              </w:rPr>
              <w:t>以合成生物学为核心技术驱动，深度挖掘酿造副产物的生物学价值，研发将不断拓展至食品原料、生物基材料、化妆品原料等应用场景，为公司未来发展构建新优势和新动能。</w:t>
            </w:r>
          </w:p>
          <w:p w14:paraId="09207718" w14:textId="77777777" w:rsidR="002268C2" w:rsidRDefault="002268C2">
            <w:pPr>
              <w:ind w:firstLineChars="0" w:firstLine="0"/>
              <w:rPr>
                <w:rFonts w:eastAsia="宋体"/>
                <w:sz w:val="24"/>
                <w:szCs w:val="16"/>
              </w:rPr>
            </w:pPr>
          </w:p>
          <w:p w14:paraId="3D859AFA" w14:textId="77777777" w:rsidR="002268C2" w:rsidRDefault="005341B6">
            <w:pPr>
              <w:spacing w:line="360" w:lineRule="auto"/>
              <w:ind w:firstLineChars="0" w:firstLine="0"/>
              <w:rPr>
                <w:rFonts w:asciiTheme="minorEastAsia" w:eastAsiaTheme="minorEastAsia" w:hAnsiTheme="minorEastAsia" w:cs="宋体" w:hint="eastAsia"/>
                <w:b/>
                <w:iCs/>
                <w:sz w:val="21"/>
                <w:szCs w:val="21"/>
              </w:rPr>
            </w:pPr>
            <w:r>
              <w:rPr>
                <w:rFonts w:asciiTheme="minorEastAsia" w:eastAsiaTheme="minorEastAsia" w:hAnsiTheme="minorEastAsia" w:cs="宋体" w:hint="eastAsia"/>
                <w:b/>
                <w:iCs/>
                <w:sz w:val="21"/>
                <w:szCs w:val="21"/>
              </w:rPr>
              <w:t>四、</w:t>
            </w:r>
            <w:r>
              <w:rPr>
                <w:rFonts w:asciiTheme="minorEastAsia" w:eastAsiaTheme="minorEastAsia" w:hAnsiTheme="minorEastAsia" w:cs="宋体" w:hint="eastAsia"/>
                <w:b/>
                <w:iCs/>
                <w:sz w:val="21"/>
                <w:szCs w:val="21"/>
              </w:rPr>
              <w:t>Q&amp;A</w:t>
            </w:r>
          </w:p>
          <w:p w14:paraId="499738B2" w14:textId="77777777" w:rsidR="002268C2" w:rsidRDefault="005341B6">
            <w:pPr>
              <w:spacing w:line="360" w:lineRule="auto"/>
              <w:ind w:firstLine="482"/>
              <w:rPr>
                <w:rFonts w:ascii="宋体" w:eastAsia="宋体" w:hAnsi="宋体" w:cs="宋体" w:hint="eastAsia"/>
                <w:b/>
                <w:sz w:val="24"/>
                <w:szCs w:val="24"/>
              </w:rPr>
            </w:pPr>
            <w:r>
              <w:rPr>
                <w:rFonts w:ascii="宋体" w:eastAsia="宋体" w:hAnsi="宋体" w:cs="宋体" w:hint="eastAsia"/>
                <w:b/>
                <w:sz w:val="24"/>
                <w:szCs w:val="24"/>
              </w:rPr>
              <w:t>1</w:t>
            </w:r>
            <w:r>
              <w:rPr>
                <w:rFonts w:ascii="宋体" w:eastAsia="宋体" w:hAnsi="宋体" w:cs="宋体" w:hint="eastAsia"/>
                <w:b/>
                <w:sz w:val="24"/>
                <w:szCs w:val="24"/>
              </w:rPr>
              <w:t>、公司</w:t>
            </w:r>
            <w:r>
              <w:rPr>
                <w:rFonts w:ascii="宋体" w:eastAsia="宋体" w:hAnsi="宋体" w:cs="宋体" w:hint="eastAsia"/>
                <w:b/>
                <w:sz w:val="24"/>
                <w:szCs w:val="24"/>
              </w:rPr>
              <w:t>2024</w:t>
            </w:r>
            <w:r>
              <w:rPr>
                <w:rFonts w:ascii="宋体" w:eastAsia="宋体" w:hAnsi="宋体" w:cs="宋体" w:hint="eastAsia"/>
                <w:b/>
                <w:sz w:val="24"/>
                <w:szCs w:val="24"/>
              </w:rPr>
              <w:t>年第四季度和</w:t>
            </w:r>
            <w:r>
              <w:rPr>
                <w:rFonts w:ascii="宋体" w:eastAsia="宋体" w:hAnsi="宋体" w:cs="宋体" w:hint="eastAsia"/>
                <w:b/>
                <w:sz w:val="24"/>
                <w:szCs w:val="24"/>
              </w:rPr>
              <w:t>2025</w:t>
            </w:r>
            <w:r>
              <w:rPr>
                <w:rFonts w:ascii="宋体" w:eastAsia="宋体" w:hAnsi="宋体" w:cs="宋体" w:hint="eastAsia"/>
                <w:b/>
                <w:sz w:val="24"/>
                <w:szCs w:val="24"/>
              </w:rPr>
              <w:t>年第一季度的销售价格有所下调，是面向所有客户的普调型的降价还是针对部分客户的降价。随着豆</w:t>
            </w:r>
            <w:proofErr w:type="gramStart"/>
            <w:r>
              <w:rPr>
                <w:rFonts w:ascii="宋体" w:eastAsia="宋体" w:hAnsi="宋体" w:cs="宋体" w:hint="eastAsia"/>
                <w:b/>
                <w:sz w:val="24"/>
                <w:szCs w:val="24"/>
              </w:rPr>
              <w:t>粕</w:t>
            </w:r>
            <w:proofErr w:type="gramEnd"/>
            <w:r>
              <w:rPr>
                <w:rFonts w:ascii="宋体" w:eastAsia="宋体" w:hAnsi="宋体" w:cs="宋体" w:hint="eastAsia"/>
                <w:b/>
                <w:sz w:val="24"/>
                <w:szCs w:val="24"/>
              </w:rPr>
              <w:t>价格的上行，公司是否会上调销售价格？</w:t>
            </w:r>
          </w:p>
          <w:p w14:paraId="4966D044" w14:textId="77777777" w:rsidR="002268C2" w:rsidRDefault="005341B6">
            <w:pPr>
              <w:ind w:firstLine="480"/>
              <w:rPr>
                <w:rFonts w:ascii="宋体" w:eastAsia="宋体" w:hAnsi="宋体" w:cs="宋体" w:hint="eastAsia"/>
                <w:sz w:val="24"/>
                <w:szCs w:val="24"/>
              </w:rPr>
            </w:pPr>
            <w:bookmarkStart w:id="2" w:name="OLE_LINK9"/>
            <w:r>
              <w:rPr>
                <w:rFonts w:ascii="宋体" w:eastAsia="宋体" w:hAnsi="宋体" w:cs="宋体" w:hint="eastAsia"/>
                <w:sz w:val="24"/>
                <w:szCs w:val="24"/>
              </w:rPr>
              <w:t>答：</w:t>
            </w:r>
            <w:bookmarkEnd w:id="2"/>
            <w:r>
              <w:rPr>
                <w:rFonts w:ascii="宋体" w:eastAsia="宋体" w:hAnsi="宋体" w:cs="宋体" w:hint="eastAsia"/>
                <w:sz w:val="24"/>
                <w:szCs w:val="24"/>
              </w:rPr>
              <w:t xml:space="preserve">2024 </w:t>
            </w:r>
            <w:r>
              <w:rPr>
                <w:rFonts w:ascii="宋体" w:eastAsia="宋体" w:hAnsi="宋体" w:cs="宋体" w:hint="eastAsia"/>
                <w:sz w:val="24"/>
                <w:szCs w:val="24"/>
              </w:rPr>
              <w:t>年，公司产品价格下调主要受豆</w:t>
            </w:r>
            <w:proofErr w:type="gramStart"/>
            <w:r>
              <w:rPr>
                <w:rFonts w:ascii="宋体" w:eastAsia="宋体" w:hAnsi="宋体" w:cs="宋体" w:hint="eastAsia"/>
                <w:sz w:val="24"/>
                <w:szCs w:val="24"/>
              </w:rPr>
              <w:t>粕</w:t>
            </w:r>
            <w:proofErr w:type="gramEnd"/>
            <w:r>
              <w:rPr>
                <w:rFonts w:ascii="宋体" w:eastAsia="宋体" w:hAnsi="宋体" w:cs="宋体" w:hint="eastAsia"/>
                <w:sz w:val="24"/>
                <w:szCs w:val="24"/>
              </w:rPr>
              <w:t>价格下行因素的影响，</w:t>
            </w:r>
            <w:r>
              <w:rPr>
                <w:rFonts w:ascii="宋体" w:eastAsia="宋体" w:hAnsi="宋体" w:cs="宋体" w:hint="eastAsia"/>
                <w:sz w:val="24"/>
                <w:szCs w:val="24"/>
              </w:rPr>
              <w:t>2023</w:t>
            </w:r>
            <w:r>
              <w:rPr>
                <w:rFonts w:ascii="宋体" w:eastAsia="宋体" w:hAnsi="宋体" w:cs="宋体" w:hint="eastAsia"/>
                <w:sz w:val="24"/>
                <w:szCs w:val="24"/>
              </w:rPr>
              <w:t>年豆</w:t>
            </w:r>
            <w:proofErr w:type="gramStart"/>
            <w:r>
              <w:rPr>
                <w:rFonts w:ascii="宋体" w:eastAsia="宋体" w:hAnsi="宋体" w:cs="宋体" w:hint="eastAsia"/>
                <w:sz w:val="24"/>
                <w:szCs w:val="24"/>
              </w:rPr>
              <w:t>粕</w:t>
            </w:r>
            <w:proofErr w:type="gramEnd"/>
            <w:r>
              <w:rPr>
                <w:rFonts w:ascii="宋体" w:eastAsia="宋体" w:hAnsi="宋体" w:cs="宋体" w:hint="eastAsia"/>
                <w:sz w:val="24"/>
                <w:szCs w:val="24"/>
              </w:rPr>
              <w:t>均价约</w:t>
            </w:r>
            <w:r>
              <w:rPr>
                <w:rFonts w:ascii="宋体" w:eastAsia="宋体" w:hAnsi="宋体" w:cs="宋体" w:hint="eastAsia"/>
                <w:sz w:val="24"/>
                <w:szCs w:val="24"/>
              </w:rPr>
              <w:t>4198</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吨，</w:t>
            </w:r>
            <w:r>
              <w:rPr>
                <w:rFonts w:ascii="宋体" w:eastAsia="宋体" w:hAnsi="宋体" w:cs="宋体" w:hint="eastAsia"/>
                <w:sz w:val="24"/>
                <w:szCs w:val="24"/>
              </w:rPr>
              <w:t>2024</w:t>
            </w:r>
            <w:r>
              <w:rPr>
                <w:rFonts w:ascii="宋体" w:eastAsia="宋体" w:hAnsi="宋体" w:cs="宋体" w:hint="eastAsia"/>
                <w:sz w:val="24"/>
                <w:szCs w:val="24"/>
              </w:rPr>
              <w:t>年豆</w:t>
            </w:r>
            <w:proofErr w:type="gramStart"/>
            <w:r>
              <w:rPr>
                <w:rFonts w:ascii="宋体" w:eastAsia="宋体" w:hAnsi="宋体" w:cs="宋体" w:hint="eastAsia"/>
                <w:sz w:val="24"/>
                <w:szCs w:val="24"/>
              </w:rPr>
              <w:t>粕</w:t>
            </w:r>
            <w:proofErr w:type="gramEnd"/>
            <w:r>
              <w:rPr>
                <w:rFonts w:ascii="宋体" w:eastAsia="宋体" w:hAnsi="宋体" w:cs="宋体" w:hint="eastAsia"/>
                <w:sz w:val="24"/>
                <w:szCs w:val="24"/>
              </w:rPr>
              <w:t>均价约</w:t>
            </w:r>
            <w:r>
              <w:rPr>
                <w:rFonts w:ascii="宋体" w:eastAsia="宋体" w:hAnsi="宋体" w:cs="宋体" w:hint="eastAsia"/>
                <w:sz w:val="24"/>
                <w:szCs w:val="24"/>
              </w:rPr>
              <w:t>3200</w:t>
            </w:r>
            <w:r>
              <w:rPr>
                <w:rFonts w:ascii="宋体" w:eastAsia="宋体" w:hAnsi="宋体" w:cs="宋体" w:hint="eastAsia"/>
                <w:sz w:val="24"/>
                <w:szCs w:val="24"/>
              </w:rPr>
              <w:t>元</w:t>
            </w:r>
            <w:r>
              <w:rPr>
                <w:rFonts w:ascii="宋体" w:eastAsia="宋体" w:hAnsi="宋体" w:cs="宋体" w:hint="eastAsia"/>
                <w:sz w:val="24"/>
                <w:szCs w:val="24"/>
              </w:rPr>
              <w:t>/</w:t>
            </w:r>
            <w:r>
              <w:rPr>
                <w:rFonts w:ascii="宋体" w:eastAsia="宋体" w:hAnsi="宋体" w:cs="宋体" w:hint="eastAsia"/>
                <w:sz w:val="24"/>
                <w:szCs w:val="24"/>
              </w:rPr>
              <w:t>吨，</w:t>
            </w:r>
            <w:r>
              <w:rPr>
                <w:rFonts w:ascii="宋体" w:eastAsia="宋体" w:hAnsi="宋体" w:cs="宋体" w:hint="eastAsia"/>
                <w:sz w:val="24"/>
                <w:szCs w:val="24"/>
              </w:rPr>
              <w:t>同比</w:t>
            </w:r>
            <w:r>
              <w:rPr>
                <w:rFonts w:ascii="宋体" w:eastAsia="宋体" w:hAnsi="宋体" w:cs="宋体" w:hint="eastAsia"/>
                <w:sz w:val="24"/>
                <w:szCs w:val="24"/>
              </w:rPr>
              <w:t>下降约</w:t>
            </w:r>
            <w:r>
              <w:rPr>
                <w:rFonts w:ascii="宋体" w:eastAsia="宋体" w:hAnsi="宋体" w:cs="宋体" w:hint="eastAsia"/>
                <w:sz w:val="24"/>
                <w:szCs w:val="24"/>
              </w:rPr>
              <w:t>25%</w:t>
            </w:r>
            <w:r>
              <w:rPr>
                <w:rFonts w:ascii="宋体" w:eastAsia="宋体" w:hAnsi="宋体" w:cs="宋体" w:hint="eastAsia"/>
                <w:sz w:val="24"/>
                <w:szCs w:val="24"/>
              </w:rPr>
              <w:t>，公司产品的平均降幅小于豆</w:t>
            </w:r>
            <w:proofErr w:type="gramStart"/>
            <w:r>
              <w:rPr>
                <w:rFonts w:ascii="宋体" w:eastAsia="宋体" w:hAnsi="宋体" w:cs="宋体" w:hint="eastAsia"/>
                <w:sz w:val="24"/>
                <w:szCs w:val="24"/>
              </w:rPr>
              <w:t>粕</w:t>
            </w:r>
            <w:proofErr w:type="gramEnd"/>
            <w:r>
              <w:rPr>
                <w:rFonts w:ascii="宋体" w:eastAsia="宋体" w:hAnsi="宋体" w:cs="宋体" w:hint="eastAsia"/>
                <w:sz w:val="24"/>
                <w:szCs w:val="24"/>
              </w:rPr>
              <w:t>，公司通过适度让利为大多数客户提供了价格优惠。</w:t>
            </w:r>
          </w:p>
          <w:p w14:paraId="0850A51C"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随着豆</w:t>
            </w:r>
            <w:proofErr w:type="gramStart"/>
            <w:r>
              <w:rPr>
                <w:rFonts w:ascii="宋体" w:eastAsia="宋体" w:hAnsi="宋体" w:cs="宋体" w:hint="eastAsia"/>
                <w:sz w:val="24"/>
                <w:szCs w:val="24"/>
              </w:rPr>
              <w:t>粕</w:t>
            </w:r>
            <w:proofErr w:type="gramEnd"/>
            <w:r>
              <w:rPr>
                <w:rFonts w:ascii="宋体" w:eastAsia="宋体" w:hAnsi="宋体" w:cs="宋体" w:hint="eastAsia"/>
                <w:sz w:val="24"/>
                <w:szCs w:val="24"/>
              </w:rPr>
              <w:t>价格的回升，有望为公司产品带来量价提升的积极效应。当前阶段，公司以产能利用率的提升为首要任务，把利润放在第二位，通过适度让利，持续稳定客户群体，推</w:t>
            </w:r>
            <w:r>
              <w:rPr>
                <w:rFonts w:ascii="宋体" w:eastAsia="宋体" w:hAnsi="宋体" w:cs="宋体" w:hint="eastAsia"/>
                <w:sz w:val="24"/>
                <w:szCs w:val="24"/>
              </w:rPr>
              <w:lastRenderedPageBreak/>
              <w:t>动产品销量增长，以短期利润换取长期市场优势与客户黏性。</w:t>
            </w:r>
          </w:p>
          <w:p w14:paraId="18DAE5F0" w14:textId="77777777" w:rsidR="002268C2" w:rsidRDefault="002268C2">
            <w:pPr>
              <w:ind w:firstLine="480"/>
              <w:rPr>
                <w:rFonts w:ascii="宋体" w:eastAsia="宋体" w:hAnsi="宋体" w:cs="宋体" w:hint="eastAsia"/>
                <w:sz w:val="24"/>
                <w:szCs w:val="24"/>
              </w:rPr>
            </w:pPr>
          </w:p>
          <w:p w14:paraId="20B3D599"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2024</w:t>
            </w:r>
            <w:r>
              <w:rPr>
                <w:rFonts w:ascii="宋体" w:eastAsia="宋体" w:hAnsi="宋体" w:cs="宋体" w:hint="eastAsia"/>
                <w:b/>
                <w:bCs/>
                <w:sz w:val="24"/>
                <w:szCs w:val="24"/>
              </w:rPr>
              <w:t>年公司的销量主要来源于古蔺工厂和金沙工厂，新建工厂目前的产销量情况怎么样？</w:t>
            </w:r>
          </w:p>
          <w:p w14:paraId="2E1604E8"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答：古蔺路德与金沙路德两</w:t>
            </w:r>
            <w:proofErr w:type="gramStart"/>
            <w:r>
              <w:rPr>
                <w:rFonts w:ascii="宋体" w:eastAsia="宋体" w:hAnsi="宋体" w:cs="宋体" w:hint="eastAsia"/>
                <w:sz w:val="24"/>
                <w:szCs w:val="24"/>
              </w:rPr>
              <w:t>大成熟</w:t>
            </w:r>
            <w:proofErr w:type="gramEnd"/>
            <w:r>
              <w:rPr>
                <w:rFonts w:ascii="宋体" w:eastAsia="宋体" w:hAnsi="宋体" w:cs="宋体" w:hint="eastAsia"/>
                <w:sz w:val="24"/>
                <w:szCs w:val="24"/>
              </w:rPr>
              <w:t>生产基地合计产能</w:t>
            </w:r>
            <w:r>
              <w:rPr>
                <w:rFonts w:ascii="宋体" w:eastAsia="宋体" w:hAnsi="宋体" w:cs="宋体" w:hint="eastAsia"/>
                <w:sz w:val="24"/>
                <w:szCs w:val="24"/>
              </w:rPr>
              <w:t xml:space="preserve"> 17 </w:t>
            </w:r>
            <w:r>
              <w:rPr>
                <w:rFonts w:ascii="宋体" w:eastAsia="宋体" w:hAnsi="宋体" w:cs="宋体" w:hint="eastAsia"/>
                <w:sz w:val="24"/>
                <w:szCs w:val="24"/>
              </w:rPr>
              <w:t>万吨，是</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产品供应的</w:t>
            </w:r>
            <w:r>
              <w:rPr>
                <w:rFonts w:ascii="宋体" w:eastAsia="宋体" w:hAnsi="宋体" w:cs="宋体" w:hint="eastAsia"/>
                <w:sz w:val="24"/>
                <w:szCs w:val="24"/>
              </w:rPr>
              <w:t>主要</w:t>
            </w:r>
            <w:r>
              <w:rPr>
                <w:rFonts w:ascii="宋体" w:eastAsia="宋体" w:hAnsi="宋体" w:cs="宋体" w:hint="eastAsia"/>
                <w:sz w:val="24"/>
                <w:szCs w:val="24"/>
              </w:rPr>
              <w:t>来源</w:t>
            </w:r>
            <w:r>
              <w:rPr>
                <w:rFonts w:ascii="宋体" w:eastAsia="宋体" w:hAnsi="宋体" w:cs="宋体" w:hint="eastAsia"/>
                <w:sz w:val="24"/>
                <w:szCs w:val="24"/>
              </w:rPr>
              <w:t>，</w:t>
            </w:r>
            <w:r>
              <w:rPr>
                <w:rFonts w:ascii="宋体" w:eastAsia="宋体" w:hAnsi="宋体" w:cs="宋体" w:hint="eastAsia"/>
                <w:sz w:val="24"/>
                <w:szCs w:val="24"/>
              </w:rPr>
              <w:t>亳州路德、遵义路德及永乐路德于</w:t>
            </w:r>
            <w:r>
              <w:rPr>
                <w:rFonts w:ascii="宋体" w:eastAsia="宋体" w:hAnsi="宋体" w:cs="宋体" w:hint="eastAsia"/>
                <w:sz w:val="24"/>
                <w:szCs w:val="24"/>
              </w:rPr>
              <w:t>2024</w:t>
            </w:r>
            <w:r>
              <w:rPr>
                <w:rFonts w:ascii="宋体" w:eastAsia="宋体" w:hAnsi="宋体" w:cs="宋体" w:hint="eastAsia"/>
                <w:sz w:val="24"/>
                <w:szCs w:val="24"/>
              </w:rPr>
              <w:t>年</w:t>
            </w:r>
            <w:r>
              <w:rPr>
                <w:rFonts w:ascii="宋体" w:eastAsia="宋体" w:hAnsi="宋体" w:cs="宋体" w:hint="eastAsia"/>
                <w:sz w:val="24"/>
                <w:szCs w:val="24"/>
              </w:rPr>
              <w:t>第四季度建成投产。</w:t>
            </w:r>
            <w:r>
              <w:rPr>
                <w:rFonts w:ascii="宋体" w:eastAsia="宋体" w:hAnsi="宋体" w:cs="宋体" w:hint="eastAsia"/>
                <w:sz w:val="24"/>
                <w:szCs w:val="24"/>
              </w:rPr>
              <w:t>当前，</w:t>
            </w:r>
            <w:r>
              <w:rPr>
                <w:rFonts w:ascii="宋体" w:eastAsia="宋体" w:hAnsi="宋体" w:cs="宋体" w:hint="eastAsia"/>
                <w:sz w:val="24"/>
                <w:szCs w:val="24"/>
              </w:rPr>
              <w:t>国内农牧行业头部效应显著，公司合作客户多为</w:t>
            </w:r>
            <w:r>
              <w:rPr>
                <w:rFonts w:ascii="宋体" w:eastAsia="宋体" w:hAnsi="宋体" w:cs="宋体" w:hint="eastAsia"/>
                <w:sz w:val="24"/>
                <w:szCs w:val="24"/>
              </w:rPr>
              <w:t>行业内</w:t>
            </w:r>
            <w:r>
              <w:rPr>
                <w:rFonts w:ascii="宋体" w:eastAsia="宋体" w:hAnsi="宋体" w:cs="宋体" w:hint="eastAsia"/>
                <w:sz w:val="24"/>
                <w:szCs w:val="24"/>
              </w:rPr>
              <w:t>上市公司，新建工厂产品需完成客户备案、试用、性能评估等标准化检验流程，参考金沙工厂的运营经验，整个认证周期通常</w:t>
            </w:r>
            <w:r>
              <w:rPr>
                <w:rFonts w:ascii="宋体" w:eastAsia="宋体" w:hAnsi="宋体" w:cs="宋体" w:hint="eastAsia"/>
                <w:sz w:val="24"/>
                <w:szCs w:val="24"/>
              </w:rPr>
              <w:t>为</w:t>
            </w:r>
            <w:r>
              <w:rPr>
                <w:rFonts w:ascii="宋体" w:eastAsia="宋体" w:hAnsi="宋体" w:cs="宋体" w:hint="eastAsia"/>
                <w:sz w:val="24"/>
                <w:szCs w:val="24"/>
              </w:rPr>
              <w:t>半年左右。这一流程旨在确保产品可追溯性，满足客户对</w:t>
            </w:r>
            <w:proofErr w:type="gramStart"/>
            <w:r>
              <w:rPr>
                <w:rFonts w:ascii="宋体" w:eastAsia="宋体" w:hAnsi="宋体" w:cs="宋体" w:hint="eastAsia"/>
                <w:sz w:val="24"/>
                <w:szCs w:val="24"/>
              </w:rPr>
              <w:t>供应链全环节</w:t>
            </w:r>
            <w:proofErr w:type="gramEnd"/>
            <w:r>
              <w:rPr>
                <w:rFonts w:ascii="宋体" w:eastAsia="宋体" w:hAnsi="宋体" w:cs="宋体" w:hint="eastAsia"/>
                <w:sz w:val="24"/>
                <w:szCs w:val="24"/>
              </w:rPr>
              <w:t>质量管控的严格要求。</w:t>
            </w:r>
          </w:p>
          <w:p w14:paraId="1DC70636"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因此，预计</w:t>
            </w:r>
            <w:r>
              <w:rPr>
                <w:rFonts w:ascii="宋体" w:eastAsia="宋体" w:hAnsi="宋体" w:cs="宋体" w:hint="eastAsia"/>
                <w:sz w:val="24"/>
                <w:szCs w:val="24"/>
              </w:rPr>
              <w:t>2025</w:t>
            </w:r>
            <w:r>
              <w:rPr>
                <w:rFonts w:ascii="宋体" w:eastAsia="宋体" w:hAnsi="宋体" w:cs="宋体" w:hint="eastAsia"/>
                <w:sz w:val="24"/>
                <w:szCs w:val="24"/>
              </w:rPr>
              <w:t>年有</w:t>
            </w:r>
            <w:r>
              <w:rPr>
                <w:rFonts w:ascii="宋体" w:eastAsia="宋体" w:hAnsi="宋体" w:cs="宋体" w:hint="eastAsia"/>
                <w:sz w:val="24"/>
                <w:szCs w:val="24"/>
              </w:rPr>
              <w:t>30</w:t>
            </w:r>
            <w:r>
              <w:rPr>
                <w:rFonts w:ascii="宋体" w:eastAsia="宋体" w:hAnsi="宋体" w:cs="宋体" w:hint="eastAsia"/>
                <w:sz w:val="24"/>
                <w:szCs w:val="24"/>
              </w:rPr>
              <w:t>万吨新建产能处于爬坡阶段。同时，古蔺路德与金沙路德两个成熟工厂在稳定生产期，</w:t>
            </w:r>
            <w:proofErr w:type="gramStart"/>
            <w:r>
              <w:rPr>
                <w:rFonts w:ascii="宋体" w:eastAsia="宋体" w:hAnsi="宋体" w:cs="宋体" w:hint="eastAsia"/>
                <w:sz w:val="24"/>
                <w:szCs w:val="24"/>
              </w:rPr>
              <w:t>凭借长期</w:t>
            </w:r>
            <w:proofErr w:type="gramEnd"/>
            <w:r>
              <w:rPr>
                <w:rFonts w:ascii="宋体" w:eastAsia="宋体" w:hAnsi="宋体" w:cs="宋体" w:hint="eastAsia"/>
                <w:sz w:val="24"/>
                <w:szCs w:val="24"/>
              </w:rPr>
              <w:t>积累的合作关系，客户群体稳固，生产运营节奏保持平稳有序。</w:t>
            </w:r>
          </w:p>
          <w:p w14:paraId="7745F57E" w14:textId="77777777" w:rsidR="002268C2" w:rsidRDefault="002268C2">
            <w:pPr>
              <w:ind w:firstLine="480"/>
              <w:rPr>
                <w:rFonts w:ascii="宋体" w:eastAsia="宋体" w:hAnsi="宋体" w:cs="宋体" w:hint="eastAsia"/>
                <w:sz w:val="24"/>
                <w:szCs w:val="24"/>
              </w:rPr>
            </w:pPr>
          </w:p>
          <w:p w14:paraId="51E7E599"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公司的</w:t>
            </w:r>
            <w:proofErr w:type="gramStart"/>
            <w:r>
              <w:rPr>
                <w:rFonts w:ascii="宋体" w:eastAsia="宋体" w:hAnsi="宋体" w:cs="宋体" w:hint="eastAsia"/>
                <w:b/>
                <w:bCs/>
                <w:sz w:val="24"/>
                <w:szCs w:val="24"/>
              </w:rPr>
              <w:t>倍肽德</w:t>
            </w:r>
            <w:proofErr w:type="gramEnd"/>
            <w:r>
              <w:rPr>
                <w:rFonts w:ascii="宋体" w:eastAsia="宋体" w:hAnsi="宋体" w:cs="宋体" w:hint="eastAsia"/>
                <w:b/>
                <w:bCs/>
                <w:sz w:val="24"/>
                <w:szCs w:val="24"/>
              </w:rPr>
              <w:t>2.0</w:t>
            </w:r>
            <w:r>
              <w:rPr>
                <w:rFonts w:ascii="宋体" w:eastAsia="宋体" w:hAnsi="宋体" w:cs="宋体" w:hint="eastAsia"/>
                <w:b/>
                <w:bCs/>
                <w:sz w:val="24"/>
                <w:szCs w:val="24"/>
              </w:rPr>
              <w:t>、蔺福等产品的销售情况怎么样？</w:t>
            </w:r>
          </w:p>
          <w:p w14:paraId="485FFE1E"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答：公司升级后的产品聚焦特定客户群体，凭借更高的技术含量与更强的功能特性形成差异化优势。</w:t>
            </w:r>
            <w:r>
              <w:rPr>
                <w:rFonts w:ascii="宋体" w:eastAsia="宋体" w:hAnsi="宋体" w:cs="宋体" w:hint="eastAsia"/>
                <w:sz w:val="24"/>
                <w:szCs w:val="24"/>
              </w:rPr>
              <w:t>但</w:t>
            </w:r>
            <w:r>
              <w:rPr>
                <w:rFonts w:ascii="宋体" w:eastAsia="宋体" w:hAnsi="宋体" w:cs="宋体" w:hint="eastAsia"/>
                <w:sz w:val="24"/>
                <w:szCs w:val="24"/>
              </w:rPr>
              <w:t>在农牧行业激烈的价格竞争环境下，此类高端产品的市场推广面临挑战。目前，公司携手头部客户开展液态饲喂试用，通过粉剂</w:t>
            </w:r>
            <w:r>
              <w:rPr>
                <w:rFonts w:ascii="宋体" w:eastAsia="宋体" w:hAnsi="宋体" w:cs="宋体" w:hint="eastAsia"/>
                <w:sz w:val="24"/>
                <w:szCs w:val="24"/>
              </w:rPr>
              <w:lastRenderedPageBreak/>
              <w:t>与液态产品组合应用，协同效应显著，实现了“</w:t>
            </w:r>
            <w:r>
              <w:rPr>
                <w:rFonts w:ascii="宋体" w:eastAsia="宋体" w:hAnsi="宋体" w:cs="宋体" w:hint="eastAsia"/>
                <w:sz w:val="24"/>
                <w:szCs w:val="24"/>
              </w:rPr>
              <w:t>1+1&gt;2</w:t>
            </w:r>
            <w:r>
              <w:rPr>
                <w:rFonts w:ascii="宋体" w:eastAsia="宋体" w:hAnsi="宋体" w:cs="宋体" w:hint="eastAsia"/>
                <w:sz w:val="24"/>
                <w:szCs w:val="24"/>
              </w:rPr>
              <w:t>”的效果提升</w:t>
            </w:r>
            <w:r>
              <w:rPr>
                <w:rFonts w:ascii="宋体" w:eastAsia="宋体" w:hAnsi="宋体" w:cs="宋体" w:hint="eastAsia"/>
                <w:sz w:val="24"/>
                <w:szCs w:val="24"/>
              </w:rPr>
              <w:t>。</w:t>
            </w:r>
          </w:p>
          <w:p w14:paraId="25A48F14"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尽管产品应用效果出色，但受限于液态饲喂场景对设备、装备的特殊要求，以及生物安全防控措施的复杂性，市场推广进程较为缓慢。目前，公司正持续推进市场推广工作，部分头部客户已开展应用，并对产品性能给予积极反馈。</w:t>
            </w:r>
          </w:p>
          <w:p w14:paraId="3511C55D" w14:textId="77777777" w:rsidR="002268C2" w:rsidRDefault="002268C2">
            <w:pPr>
              <w:ind w:firstLine="480"/>
              <w:rPr>
                <w:rFonts w:ascii="宋体" w:eastAsia="宋体" w:hAnsi="宋体" w:cs="宋体" w:hint="eastAsia"/>
                <w:sz w:val="24"/>
                <w:szCs w:val="24"/>
              </w:rPr>
            </w:pPr>
          </w:p>
          <w:p w14:paraId="05CD4520"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2024</w:t>
            </w:r>
            <w:r>
              <w:rPr>
                <w:rFonts w:ascii="宋体" w:eastAsia="宋体" w:hAnsi="宋体" w:cs="宋体" w:hint="eastAsia"/>
                <w:b/>
                <w:bCs/>
                <w:sz w:val="24"/>
                <w:szCs w:val="24"/>
              </w:rPr>
              <w:t>年，公司传统环保业务的毛利率降低为负，</w:t>
            </w:r>
            <w:r>
              <w:rPr>
                <w:rFonts w:ascii="宋体" w:eastAsia="宋体" w:hAnsi="宋体" w:cs="宋体" w:hint="eastAsia"/>
                <w:b/>
                <w:bCs/>
                <w:sz w:val="24"/>
                <w:szCs w:val="24"/>
              </w:rPr>
              <w:t>2025</w:t>
            </w:r>
            <w:r>
              <w:rPr>
                <w:rFonts w:ascii="宋体" w:eastAsia="宋体" w:hAnsi="宋体" w:cs="宋体" w:hint="eastAsia"/>
                <w:b/>
                <w:bCs/>
                <w:sz w:val="24"/>
                <w:szCs w:val="24"/>
              </w:rPr>
              <w:t>年，公司在环保业务板块有何规划，</w:t>
            </w:r>
            <w:r>
              <w:rPr>
                <w:rFonts w:ascii="宋体" w:eastAsia="宋体" w:hAnsi="宋体" w:cs="宋体" w:hint="eastAsia"/>
                <w:b/>
                <w:bCs/>
                <w:sz w:val="24"/>
                <w:szCs w:val="24"/>
              </w:rPr>
              <w:t>若</w:t>
            </w:r>
            <w:r>
              <w:rPr>
                <w:rFonts w:ascii="宋体" w:eastAsia="宋体" w:hAnsi="宋体" w:cs="宋体" w:hint="eastAsia"/>
                <w:b/>
                <w:bCs/>
                <w:sz w:val="24"/>
                <w:szCs w:val="24"/>
              </w:rPr>
              <w:t>持续亏损，是否考虑退出这部分业务？</w:t>
            </w:r>
          </w:p>
          <w:p w14:paraId="2EE182EA"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答：目前公司</w:t>
            </w:r>
            <w:r>
              <w:rPr>
                <w:rFonts w:ascii="宋体" w:eastAsia="宋体" w:hAnsi="宋体" w:cs="宋体" w:hint="eastAsia"/>
                <w:sz w:val="24"/>
                <w:szCs w:val="24"/>
              </w:rPr>
              <w:t>在</w:t>
            </w:r>
            <w:r>
              <w:rPr>
                <w:rFonts w:ascii="宋体" w:eastAsia="宋体" w:hAnsi="宋体" w:cs="宋体" w:hint="eastAsia"/>
                <w:sz w:val="24"/>
                <w:szCs w:val="24"/>
              </w:rPr>
              <w:t>优化业务布局，精简环保业务项目</w:t>
            </w:r>
            <w:r>
              <w:rPr>
                <w:rFonts w:ascii="宋体" w:eastAsia="宋体" w:hAnsi="宋体" w:cs="宋体" w:hint="eastAsia"/>
                <w:sz w:val="24"/>
                <w:szCs w:val="24"/>
              </w:rPr>
              <w:t>，</w:t>
            </w:r>
            <w:r>
              <w:rPr>
                <w:rFonts w:ascii="宋体" w:eastAsia="宋体" w:hAnsi="宋体" w:cs="宋体" w:hint="eastAsia"/>
                <w:sz w:val="24"/>
                <w:szCs w:val="24"/>
              </w:rPr>
              <w:t>一方面，逐步收缩非核心项目，重点深耕优质项目，如连云港碱渣处理项目，该项目</w:t>
            </w:r>
            <w:r>
              <w:rPr>
                <w:rFonts w:ascii="宋体" w:eastAsia="宋体" w:hAnsi="宋体" w:cs="宋体" w:hint="eastAsia"/>
                <w:sz w:val="24"/>
                <w:szCs w:val="24"/>
              </w:rPr>
              <w:t>是轻资产运营项目，合同总金额</w:t>
            </w:r>
            <w:r>
              <w:rPr>
                <w:rFonts w:ascii="宋体" w:eastAsia="宋体" w:hAnsi="宋体" w:cs="宋体" w:hint="eastAsia"/>
                <w:sz w:val="24"/>
                <w:szCs w:val="24"/>
              </w:rPr>
              <w:t>6</w:t>
            </w:r>
            <w:r>
              <w:rPr>
                <w:rFonts w:ascii="宋体" w:eastAsia="宋体" w:hAnsi="宋体" w:cs="宋体" w:hint="eastAsia"/>
                <w:sz w:val="24"/>
                <w:szCs w:val="24"/>
              </w:rPr>
              <w:t>亿元，期限为</w:t>
            </w:r>
            <w:r>
              <w:rPr>
                <w:rFonts w:ascii="宋体" w:eastAsia="宋体" w:hAnsi="宋体" w:cs="宋体" w:hint="eastAsia"/>
                <w:sz w:val="24"/>
                <w:szCs w:val="24"/>
              </w:rPr>
              <w:t>5</w:t>
            </w:r>
            <w:r>
              <w:rPr>
                <w:rFonts w:ascii="宋体" w:eastAsia="宋体" w:hAnsi="宋体" w:cs="宋体" w:hint="eastAsia"/>
                <w:sz w:val="24"/>
                <w:szCs w:val="24"/>
              </w:rPr>
              <w:t>年，</w:t>
            </w:r>
            <w:r>
              <w:rPr>
                <w:rFonts w:ascii="宋体" w:eastAsia="宋体" w:hAnsi="宋体" w:cs="宋体" w:hint="eastAsia"/>
                <w:sz w:val="24"/>
                <w:szCs w:val="24"/>
              </w:rPr>
              <w:t>兼具大体量与长期运营优势；另一方面，依托生物发酵饲料工厂布局，结合属地政府需求或政策支持，探索环保固</w:t>
            </w:r>
            <w:proofErr w:type="gramStart"/>
            <w:r>
              <w:rPr>
                <w:rFonts w:ascii="宋体" w:eastAsia="宋体" w:hAnsi="宋体" w:cs="宋体" w:hint="eastAsia"/>
                <w:sz w:val="24"/>
                <w:szCs w:val="24"/>
              </w:rPr>
              <w:t>废项目</w:t>
            </w:r>
            <w:proofErr w:type="gramEnd"/>
            <w:r>
              <w:rPr>
                <w:rFonts w:ascii="宋体" w:eastAsia="宋体" w:hAnsi="宋体" w:cs="宋体" w:hint="eastAsia"/>
                <w:sz w:val="24"/>
                <w:szCs w:val="24"/>
              </w:rPr>
              <w:t>协同发展模式，布局高潜力、高价值的优质项目。</w:t>
            </w:r>
          </w:p>
          <w:p w14:paraId="1C681DE2"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鉴于环保行业普遍存在资金回笼周期长、收款难度大等问题，公司主动调整业务结构，将环保业务规模控制在总业务量</w:t>
            </w:r>
            <w:r>
              <w:rPr>
                <w:rFonts w:ascii="宋体" w:eastAsia="宋体" w:hAnsi="宋体" w:cs="宋体" w:hint="eastAsia"/>
                <w:sz w:val="24"/>
                <w:szCs w:val="24"/>
              </w:rPr>
              <w:t>的</w:t>
            </w:r>
            <w:r>
              <w:rPr>
                <w:rFonts w:ascii="宋体" w:eastAsia="宋体" w:hAnsi="宋体" w:cs="宋体" w:hint="eastAsia"/>
                <w:sz w:val="24"/>
                <w:szCs w:val="24"/>
              </w:rPr>
              <w:t>1/4-1/3</w:t>
            </w:r>
            <w:r>
              <w:rPr>
                <w:rFonts w:ascii="宋体" w:eastAsia="宋体" w:hAnsi="宋体" w:cs="宋体" w:hint="eastAsia"/>
                <w:sz w:val="24"/>
                <w:szCs w:val="24"/>
              </w:rPr>
              <w:t>，集中核心资源发展生物发酵饲料业务。通过分区、分类、分层管理的精细化策略，深度挖掘该业务的稳定增长潜力与市场价值。</w:t>
            </w:r>
          </w:p>
          <w:p w14:paraId="614F1688" w14:textId="77777777" w:rsidR="002268C2" w:rsidRDefault="002268C2">
            <w:pPr>
              <w:ind w:firstLine="480"/>
              <w:rPr>
                <w:rFonts w:ascii="宋体" w:eastAsia="宋体" w:hAnsi="宋体" w:cs="宋体" w:hint="eastAsia"/>
                <w:sz w:val="24"/>
                <w:szCs w:val="24"/>
              </w:rPr>
            </w:pPr>
          </w:p>
          <w:p w14:paraId="3220386C"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lastRenderedPageBreak/>
              <w:t>公司终端客户类型占比与高端产品占比对公司整体产品定价有什么影响？</w:t>
            </w:r>
          </w:p>
          <w:p w14:paraId="192158FC"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产品升级后，公司将依据产品特性实施分类定价策略。过往单一工厂时期，产品仅涵盖发酵白酒糟与酵母培养物两类，产品矩阵单一、差异化不足。其中，酱香型产品因颜色较深，外销商品料时部分客户存在顾虑，但养殖</w:t>
            </w:r>
            <w:proofErr w:type="gramStart"/>
            <w:r>
              <w:rPr>
                <w:rFonts w:ascii="宋体" w:eastAsia="宋体" w:hAnsi="宋体" w:cs="宋体" w:hint="eastAsia"/>
                <w:sz w:val="24"/>
                <w:szCs w:val="24"/>
              </w:rPr>
              <w:t>端客户</w:t>
            </w:r>
            <w:proofErr w:type="gramEnd"/>
            <w:r>
              <w:rPr>
                <w:rFonts w:ascii="宋体" w:eastAsia="宋体" w:hAnsi="宋体" w:cs="宋体" w:hint="eastAsia"/>
                <w:sz w:val="24"/>
                <w:szCs w:val="24"/>
              </w:rPr>
              <w:t>对此接受度较高</w:t>
            </w:r>
            <w:r>
              <w:rPr>
                <w:rFonts w:ascii="宋体" w:eastAsia="宋体" w:hAnsi="宋体" w:cs="宋体" w:hint="eastAsia"/>
                <w:sz w:val="24"/>
                <w:szCs w:val="24"/>
              </w:rPr>
              <w:t>。</w:t>
            </w:r>
          </w:p>
          <w:p w14:paraId="2F5F758B"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近几年公司持续收集客户的使用反馈与使用场景需求，针对性开发新产品，重新对产品定价和细分，不仅能更好满足客户多元化需求，也助力公司提升产品竞争力，形成客户与企业双赢的良性发展格局。</w:t>
            </w:r>
          </w:p>
          <w:p w14:paraId="7C2D1F99" w14:textId="77777777" w:rsidR="002268C2" w:rsidRDefault="002268C2">
            <w:pPr>
              <w:ind w:firstLine="480"/>
              <w:rPr>
                <w:rFonts w:ascii="宋体" w:eastAsia="宋体" w:hAnsi="宋体" w:cs="宋体" w:hint="eastAsia"/>
                <w:sz w:val="24"/>
                <w:szCs w:val="24"/>
              </w:rPr>
            </w:pPr>
          </w:p>
          <w:p w14:paraId="6A222312" w14:textId="77777777" w:rsidR="002268C2" w:rsidRDefault="005341B6">
            <w:pPr>
              <w:numPr>
                <w:ilvl w:val="0"/>
                <w:numId w:val="1"/>
              </w:numPr>
              <w:ind w:firstLine="482"/>
              <w:rPr>
                <w:rFonts w:ascii="宋体" w:eastAsia="宋体" w:hAnsi="宋体" w:cs="宋体" w:hint="eastAsia"/>
                <w:b/>
                <w:bCs/>
                <w:sz w:val="24"/>
                <w:szCs w:val="24"/>
              </w:rPr>
            </w:pPr>
            <w:proofErr w:type="gramStart"/>
            <w:r>
              <w:rPr>
                <w:rFonts w:ascii="宋体" w:eastAsia="宋体" w:hAnsi="宋体" w:cs="宋体" w:hint="eastAsia"/>
                <w:b/>
                <w:bCs/>
                <w:sz w:val="24"/>
                <w:szCs w:val="24"/>
              </w:rPr>
              <w:t>抖音和</w:t>
            </w:r>
            <w:proofErr w:type="gramEnd"/>
            <w:r>
              <w:rPr>
                <w:rFonts w:ascii="宋体" w:eastAsia="宋体" w:hAnsi="宋体" w:cs="宋体" w:hint="eastAsia"/>
                <w:b/>
                <w:bCs/>
                <w:sz w:val="24"/>
                <w:szCs w:val="24"/>
              </w:rPr>
              <w:t>快手等短视频平台中提到酒糟被很多个体户直接用于饲喂或者堆肥，公司认为</w:t>
            </w:r>
            <w:r>
              <w:rPr>
                <w:rFonts w:ascii="宋体" w:eastAsia="宋体" w:hAnsi="宋体" w:cs="宋体" w:hint="eastAsia"/>
                <w:b/>
                <w:bCs/>
                <w:sz w:val="24"/>
                <w:szCs w:val="24"/>
              </w:rPr>
              <w:t>这些现象</w:t>
            </w:r>
            <w:r>
              <w:rPr>
                <w:rFonts w:ascii="宋体" w:eastAsia="宋体" w:hAnsi="宋体" w:cs="宋体" w:hint="eastAsia"/>
                <w:b/>
                <w:bCs/>
                <w:sz w:val="24"/>
                <w:szCs w:val="24"/>
              </w:rPr>
              <w:t>会被治理吗？还是</w:t>
            </w:r>
            <w:r>
              <w:rPr>
                <w:rFonts w:ascii="宋体" w:eastAsia="宋体" w:hAnsi="宋体" w:cs="宋体" w:hint="eastAsia"/>
                <w:b/>
                <w:bCs/>
                <w:sz w:val="24"/>
                <w:szCs w:val="24"/>
              </w:rPr>
              <w:t>认为属于</w:t>
            </w:r>
            <w:r>
              <w:rPr>
                <w:rFonts w:ascii="宋体" w:eastAsia="宋体" w:hAnsi="宋体" w:cs="宋体" w:hint="eastAsia"/>
                <w:b/>
                <w:bCs/>
                <w:sz w:val="24"/>
                <w:szCs w:val="24"/>
              </w:rPr>
              <w:t>正常现象。</w:t>
            </w:r>
          </w:p>
          <w:p w14:paraId="3AA8585C"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答：长期以来，部分小型养殖户将酒糟用作猪、鸭、牛等畜禽的养殖饲料，</w:t>
            </w:r>
            <w:r>
              <w:rPr>
                <w:rFonts w:ascii="宋体" w:eastAsia="宋体" w:hAnsi="宋体" w:cs="宋体" w:hint="eastAsia"/>
                <w:sz w:val="24"/>
                <w:szCs w:val="24"/>
              </w:rPr>
              <w:t>但</w:t>
            </w:r>
            <w:r>
              <w:rPr>
                <w:rFonts w:ascii="宋体" w:eastAsia="宋体" w:hAnsi="宋体" w:cs="宋体" w:hint="eastAsia"/>
                <w:sz w:val="24"/>
                <w:szCs w:val="24"/>
              </w:rPr>
              <w:t>酒糟含水率高达</w:t>
            </w:r>
            <w:r>
              <w:rPr>
                <w:rFonts w:ascii="宋体" w:eastAsia="宋体" w:hAnsi="宋体" w:cs="宋体" w:hint="eastAsia"/>
                <w:sz w:val="24"/>
                <w:szCs w:val="24"/>
              </w:rPr>
              <w:t>60%-70%</w:t>
            </w:r>
            <w:r>
              <w:rPr>
                <w:rFonts w:ascii="宋体" w:eastAsia="宋体" w:hAnsi="宋体" w:cs="宋体" w:hint="eastAsia"/>
                <w:sz w:val="24"/>
                <w:szCs w:val="24"/>
              </w:rPr>
              <w:t>，储存不当极易导致霉菌毒素超标，这不仅会危害动物健康，也会影响肉制品的食品安全。过去，此类问题因监管缺位与认知局限未受重视，</w:t>
            </w:r>
            <w:proofErr w:type="gramStart"/>
            <w:r>
              <w:rPr>
                <w:rFonts w:ascii="宋体" w:eastAsia="宋体" w:hAnsi="宋体" w:cs="宋体" w:hint="eastAsia"/>
                <w:sz w:val="24"/>
                <w:szCs w:val="24"/>
              </w:rPr>
              <w:t>且产业</w:t>
            </w:r>
            <w:proofErr w:type="gramEnd"/>
            <w:r>
              <w:rPr>
                <w:rFonts w:ascii="宋体" w:eastAsia="宋体" w:hAnsi="宋体" w:cs="宋体" w:hint="eastAsia"/>
                <w:sz w:val="24"/>
                <w:szCs w:val="24"/>
              </w:rPr>
              <w:t>链两端均呈现分散化特征——供给端以小型酒厂为主，</w:t>
            </w:r>
            <w:proofErr w:type="gramStart"/>
            <w:r>
              <w:rPr>
                <w:rFonts w:ascii="宋体" w:eastAsia="宋体" w:hAnsi="宋体" w:cs="宋体" w:hint="eastAsia"/>
                <w:sz w:val="24"/>
                <w:szCs w:val="24"/>
              </w:rPr>
              <w:t>仅关注</w:t>
            </w:r>
            <w:proofErr w:type="gramEnd"/>
            <w:r>
              <w:rPr>
                <w:rFonts w:ascii="宋体" w:eastAsia="宋体" w:hAnsi="宋体" w:cs="宋体" w:hint="eastAsia"/>
                <w:sz w:val="24"/>
                <w:szCs w:val="24"/>
              </w:rPr>
              <w:t>销售，对酒糟流向与环保风险缺乏管控。需求端多为私人小规模养殖户，大型养殖集团对饲料卫生指标管控严格，不会采用此类粗放使用方式。</w:t>
            </w:r>
          </w:p>
          <w:p w14:paraId="67528DB2"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lastRenderedPageBreak/>
              <w:t>随着行业结构优化升级，小型酿酒及养殖企业逐步退出市场，大型酒厂、养殖集团与饲料企业成为主导力量，这些企业面临严格的环保监管压力，对原料流向的溯源管理愈发重视。例如，公司</w:t>
            </w:r>
            <w:proofErr w:type="gramStart"/>
            <w:r>
              <w:rPr>
                <w:rFonts w:ascii="宋体" w:eastAsia="宋体" w:hAnsi="宋体" w:cs="宋体" w:hint="eastAsia"/>
                <w:sz w:val="24"/>
                <w:szCs w:val="24"/>
              </w:rPr>
              <w:t>合作方习酒</w:t>
            </w:r>
            <w:proofErr w:type="gramEnd"/>
            <w:r>
              <w:rPr>
                <w:rFonts w:ascii="宋体" w:eastAsia="宋体" w:hAnsi="宋体" w:cs="宋体" w:hint="eastAsia"/>
                <w:sz w:val="24"/>
                <w:szCs w:val="24"/>
              </w:rPr>
              <w:t>等企业，会严格追踪酒糟去向，确保其流向符合安全环保要求。由此可见，随着行业规范化进程推进，酒糟粗放使用的现象将逐渐减少。</w:t>
            </w:r>
          </w:p>
          <w:p w14:paraId="6512E26B" w14:textId="77777777" w:rsidR="002268C2" w:rsidRDefault="002268C2">
            <w:pPr>
              <w:ind w:firstLine="480"/>
              <w:rPr>
                <w:rFonts w:ascii="宋体" w:eastAsia="宋体" w:hAnsi="宋体" w:cs="宋体" w:hint="eastAsia"/>
                <w:sz w:val="24"/>
                <w:szCs w:val="24"/>
              </w:rPr>
            </w:pPr>
          </w:p>
          <w:p w14:paraId="20850D46"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公司如何看待自己的竞争力？有哪些同行？竞争力提升有什么路径？</w:t>
            </w:r>
          </w:p>
          <w:p w14:paraId="2B5AE736"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答：在酒糟资源化利用领域，存在一些竞争对手，但其产品在营养指标、生产规模及稳定性等维度与我司存在显著差异。经市场长期检验，公司凭借综合优势脱颖而出，成为行业产销量领先企业。</w:t>
            </w:r>
          </w:p>
          <w:p w14:paraId="5964BF9C"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公司的核心竞争力体现在多维度优势：</w:t>
            </w:r>
          </w:p>
          <w:p w14:paraId="091797F8"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其一，资源掌控优势。依托与行业</w:t>
            </w:r>
            <w:proofErr w:type="gramStart"/>
            <w:r>
              <w:rPr>
                <w:rFonts w:ascii="宋体" w:eastAsia="宋体" w:hAnsi="宋体" w:cs="宋体" w:hint="eastAsia"/>
                <w:sz w:val="24"/>
                <w:szCs w:val="24"/>
              </w:rPr>
              <w:t>头部酒企的</w:t>
            </w:r>
            <w:proofErr w:type="gramEnd"/>
            <w:r>
              <w:rPr>
                <w:rFonts w:ascii="宋体" w:eastAsia="宋体" w:hAnsi="宋体" w:cs="宋体" w:hint="eastAsia"/>
                <w:sz w:val="24"/>
                <w:szCs w:val="24"/>
              </w:rPr>
              <w:t>深度合作，从源头上保障原料的品质与供应稳定性，尤其是酱香型酒糟资源，每年</w:t>
            </w:r>
            <w:r>
              <w:rPr>
                <w:rFonts w:ascii="宋体" w:eastAsia="宋体" w:hAnsi="宋体" w:cs="宋体" w:hint="eastAsia"/>
                <w:sz w:val="24"/>
                <w:szCs w:val="24"/>
              </w:rPr>
              <w:t>7-10</w:t>
            </w:r>
            <w:r>
              <w:rPr>
                <w:rFonts w:ascii="宋体" w:eastAsia="宋体" w:hAnsi="宋体" w:cs="宋体" w:hint="eastAsia"/>
                <w:sz w:val="24"/>
                <w:szCs w:val="24"/>
              </w:rPr>
              <w:t>月丢糟季，公司凭借行业领先的仓储容量，能够快速响应酒厂需求，高效承接并储存大量酒糟，不仅缓解了酒厂的环保压力，更有助于形成资源优势，构建公司的竞争壁垒。</w:t>
            </w:r>
          </w:p>
          <w:p w14:paraId="692DC5D4"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其二，技术开发优势。公司实现了环保技术、生物发酵技术与动物营养技术的深度融合，通过环保技术破解酒糟高含水率（</w:t>
            </w:r>
            <w:r>
              <w:rPr>
                <w:rFonts w:ascii="宋体" w:eastAsia="宋体" w:hAnsi="宋体" w:cs="宋体" w:hint="eastAsia"/>
                <w:sz w:val="24"/>
                <w:szCs w:val="24"/>
              </w:rPr>
              <w:t>60%-70%</w:t>
            </w:r>
            <w:r>
              <w:rPr>
                <w:rFonts w:ascii="宋体" w:eastAsia="宋体" w:hAnsi="宋体" w:cs="宋体" w:hint="eastAsia"/>
                <w:sz w:val="24"/>
                <w:szCs w:val="24"/>
              </w:rPr>
              <w:t>）带来的废水处理难题，有效解决高浓度</w:t>
            </w:r>
            <w:r>
              <w:rPr>
                <w:rFonts w:ascii="宋体" w:eastAsia="宋体" w:hAnsi="宋体" w:cs="宋体" w:hint="eastAsia"/>
                <w:sz w:val="24"/>
                <w:szCs w:val="24"/>
              </w:rPr>
              <w:t xml:space="preserve"> </w:t>
            </w:r>
            <w:r>
              <w:rPr>
                <w:rFonts w:ascii="宋体" w:eastAsia="宋体" w:hAnsi="宋体" w:cs="宋体" w:hint="eastAsia"/>
                <w:sz w:val="24"/>
                <w:szCs w:val="24"/>
              </w:rPr>
              <w:lastRenderedPageBreak/>
              <w:t xml:space="preserve">COD </w:t>
            </w:r>
            <w:r>
              <w:rPr>
                <w:rFonts w:ascii="宋体" w:eastAsia="宋体" w:hAnsi="宋体" w:cs="宋体" w:hint="eastAsia"/>
                <w:sz w:val="24"/>
                <w:szCs w:val="24"/>
              </w:rPr>
              <w:t>废水的排放风险；结合生物发酵技术和动物营养技术，挖掘酒糟营养价值，转化为优质饲料原料。此外，公司持续拓展技术边界，将合成生物技术纳入研发体系，形成多层级技术矩阵。</w:t>
            </w:r>
          </w:p>
          <w:p w14:paraId="1C0B53D3" w14:textId="77777777" w:rsidR="002268C2" w:rsidRDefault="005341B6">
            <w:pPr>
              <w:numPr>
                <w:ilvl w:val="0"/>
                <w:numId w:val="2"/>
              </w:numPr>
              <w:ind w:firstLine="480"/>
              <w:rPr>
                <w:rFonts w:ascii="宋体" w:eastAsia="宋体" w:hAnsi="宋体" w:cs="宋体" w:hint="eastAsia"/>
                <w:sz w:val="24"/>
                <w:szCs w:val="24"/>
              </w:rPr>
            </w:pPr>
            <w:r>
              <w:rPr>
                <w:rFonts w:ascii="宋体" w:eastAsia="宋体" w:hAnsi="宋体" w:cs="宋体" w:hint="eastAsia"/>
                <w:sz w:val="24"/>
                <w:szCs w:val="24"/>
              </w:rPr>
              <w:t>资本实力。</w:t>
            </w:r>
            <w:r>
              <w:rPr>
                <w:rFonts w:ascii="宋体" w:eastAsia="宋体" w:hAnsi="宋体" w:cs="宋体" w:hint="eastAsia"/>
                <w:sz w:val="24"/>
                <w:szCs w:val="24"/>
              </w:rPr>
              <w:t>2024</w:t>
            </w:r>
            <w:r>
              <w:rPr>
                <w:rFonts w:ascii="宋体" w:eastAsia="宋体" w:hAnsi="宋体" w:cs="宋体" w:hint="eastAsia"/>
                <w:sz w:val="24"/>
                <w:szCs w:val="24"/>
              </w:rPr>
              <w:t>年公司凭借资金实力一次性完成赤水河流域</w:t>
            </w:r>
            <w:r>
              <w:rPr>
                <w:rFonts w:ascii="宋体" w:eastAsia="宋体" w:hAnsi="宋体" w:cs="宋体" w:hint="eastAsia"/>
                <w:sz w:val="24"/>
                <w:szCs w:val="24"/>
              </w:rPr>
              <w:t>40</w:t>
            </w:r>
            <w:r>
              <w:rPr>
                <w:rFonts w:ascii="宋体" w:eastAsia="宋体" w:hAnsi="宋体" w:cs="宋体" w:hint="eastAsia"/>
                <w:sz w:val="24"/>
                <w:szCs w:val="24"/>
              </w:rPr>
              <w:t>余万吨酒糟资源收储，投入流动资金近亿元。多数同行受制于资金规模，难以复制如此大规模的资源整合能力。</w:t>
            </w:r>
          </w:p>
          <w:p w14:paraId="799B7827" w14:textId="77777777" w:rsidR="002268C2" w:rsidRDefault="005341B6">
            <w:pPr>
              <w:numPr>
                <w:ilvl w:val="0"/>
                <w:numId w:val="2"/>
              </w:numPr>
              <w:ind w:firstLine="480"/>
              <w:rPr>
                <w:rFonts w:ascii="宋体" w:eastAsia="宋体" w:hAnsi="宋体" w:cs="宋体" w:hint="eastAsia"/>
                <w:sz w:val="24"/>
                <w:szCs w:val="24"/>
              </w:rPr>
            </w:pPr>
            <w:r>
              <w:rPr>
                <w:rFonts w:ascii="宋体" w:eastAsia="宋体" w:hAnsi="宋体" w:cs="宋体" w:hint="eastAsia"/>
                <w:sz w:val="24"/>
                <w:szCs w:val="24"/>
              </w:rPr>
              <w:t>社会信用与责任担当。作为公众企业，公司始终恪守契约精神，即便面临市场波动或经营压力，仍以高度的责任感保障合作项目顺利推进，杜绝给上游酒厂带来环保隐患或履约风险。这种长期积累的信用口碑与企业责任感，不仅赢得了行业头部客户的深度信赖，更成为公司深化战略合作、拓展市场版图的重要支撑。</w:t>
            </w:r>
          </w:p>
          <w:p w14:paraId="5C5D5A57"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从资源掌控、技术开发、资本实力及社会信用四大维度来看，公司已构建起稳固的竞争壁垒。</w:t>
            </w:r>
          </w:p>
          <w:p w14:paraId="045FA449" w14:textId="77777777" w:rsidR="002268C2" w:rsidRDefault="002268C2">
            <w:pPr>
              <w:ind w:firstLine="480"/>
              <w:rPr>
                <w:rFonts w:ascii="宋体" w:eastAsia="宋体" w:hAnsi="宋体" w:cs="宋体" w:hint="eastAsia"/>
                <w:sz w:val="24"/>
                <w:szCs w:val="24"/>
              </w:rPr>
            </w:pPr>
          </w:p>
          <w:p w14:paraId="642E2E7A"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公司的产能规划？</w:t>
            </w:r>
          </w:p>
          <w:p w14:paraId="5AB9F3BB"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答：公司目前已经签约的产能为</w:t>
            </w:r>
            <w:r>
              <w:rPr>
                <w:rFonts w:ascii="宋体" w:eastAsia="宋体" w:hAnsi="宋体" w:cs="宋体" w:hint="eastAsia"/>
                <w:sz w:val="24"/>
                <w:szCs w:val="24"/>
              </w:rPr>
              <w:t>70</w:t>
            </w:r>
            <w:r>
              <w:rPr>
                <w:rFonts w:ascii="宋体" w:eastAsia="宋体" w:hAnsi="宋体" w:cs="宋体" w:hint="eastAsia"/>
                <w:sz w:val="24"/>
                <w:szCs w:val="24"/>
              </w:rPr>
              <w:t>万吨，与洋河股份形成配套的宿迁路德已于</w:t>
            </w:r>
            <w:r>
              <w:rPr>
                <w:rFonts w:ascii="宋体" w:eastAsia="宋体" w:hAnsi="宋体" w:cs="宋体" w:hint="eastAsia"/>
                <w:sz w:val="24"/>
                <w:szCs w:val="24"/>
              </w:rPr>
              <w:t>2025</w:t>
            </w:r>
            <w:r>
              <w:rPr>
                <w:rFonts w:ascii="宋体" w:eastAsia="宋体" w:hAnsi="宋体" w:cs="宋体" w:hint="eastAsia"/>
                <w:sz w:val="24"/>
                <w:szCs w:val="24"/>
              </w:rPr>
              <w:t>年正式开工建设。</w:t>
            </w:r>
          </w:p>
          <w:p w14:paraId="2AC83EFA"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未来，公司将积极采取多元化投资模式，通过参股合作的形式，公司凭借在生产运营、技术研发及市场销售等领域的专业积淀，主导项目的全链条运营，合作方则充分发挥资</w:t>
            </w:r>
            <w:r>
              <w:rPr>
                <w:rFonts w:ascii="宋体" w:eastAsia="宋体" w:hAnsi="宋体" w:cs="宋体" w:hint="eastAsia"/>
                <w:sz w:val="24"/>
                <w:szCs w:val="24"/>
              </w:rPr>
              <w:lastRenderedPageBreak/>
              <w:t>金优势，为项目落地与规模化发展提供坚实保障。双方通过优势互补、协同联动，构建互利共赢的可持续发展模式。</w:t>
            </w:r>
          </w:p>
          <w:p w14:paraId="5F24C1D4" w14:textId="77777777" w:rsidR="002268C2" w:rsidRDefault="002268C2">
            <w:pPr>
              <w:ind w:firstLineChars="0" w:firstLine="0"/>
              <w:rPr>
                <w:rFonts w:ascii="宋体" w:eastAsia="宋体" w:hAnsi="宋体" w:cs="宋体" w:hint="eastAsia"/>
                <w:b/>
                <w:bCs/>
                <w:sz w:val="24"/>
                <w:szCs w:val="24"/>
              </w:rPr>
            </w:pPr>
          </w:p>
          <w:p w14:paraId="202CC705"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酒糟价格的变动的影响因素是什么，以及对生产成本的展望。</w:t>
            </w:r>
          </w:p>
          <w:p w14:paraId="70DBDEF5" w14:textId="77777777" w:rsidR="002268C2" w:rsidRDefault="005341B6">
            <w:pPr>
              <w:ind w:firstLine="480"/>
              <w:rPr>
                <w:rFonts w:ascii="宋体" w:eastAsia="宋体" w:hAnsi="宋体" w:cs="宋体" w:hint="eastAsia"/>
                <w:sz w:val="24"/>
                <w:szCs w:val="24"/>
              </w:rPr>
            </w:pPr>
            <w:r>
              <w:rPr>
                <w:rFonts w:ascii="宋体" w:eastAsia="宋体" w:hAnsi="宋体" w:cs="宋体" w:hint="eastAsia"/>
                <w:sz w:val="24"/>
                <w:szCs w:val="24"/>
              </w:rPr>
              <w:t>答：在赤水河区域，酒糟价格呈现半市场化特征。</w:t>
            </w:r>
            <w:proofErr w:type="gramStart"/>
            <w:r>
              <w:rPr>
                <w:rFonts w:ascii="宋体" w:eastAsia="宋体" w:hAnsi="宋体" w:cs="宋体" w:hint="eastAsia"/>
                <w:sz w:val="24"/>
                <w:szCs w:val="24"/>
              </w:rPr>
              <w:t>头部酒企通常</w:t>
            </w:r>
            <w:proofErr w:type="gramEnd"/>
            <w:r>
              <w:rPr>
                <w:rFonts w:ascii="宋体" w:eastAsia="宋体" w:hAnsi="宋体" w:cs="宋体" w:hint="eastAsia"/>
                <w:sz w:val="24"/>
                <w:szCs w:val="24"/>
              </w:rPr>
              <w:t>采用协商定价模式，以大豆、小麦、玉米等粮食价格作为核心参照指标，在此基础上进行调整。公司在与古井贡、洋河股份</w:t>
            </w:r>
            <w:proofErr w:type="gramStart"/>
            <w:r>
              <w:rPr>
                <w:rFonts w:ascii="宋体" w:eastAsia="宋体" w:hAnsi="宋体" w:cs="宋体" w:hint="eastAsia"/>
                <w:sz w:val="24"/>
                <w:szCs w:val="24"/>
              </w:rPr>
              <w:t>等酒企的</w:t>
            </w:r>
            <w:proofErr w:type="gramEnd"/>
            <w:r>
              <w:rPr>
                <w:rFonts w:ascii="宋体" w:eastAsia="宋体" w:hAnsi="宋体" w:cs="宋体" w:hint="eastAsia"/>
                <w:sz w:val="24"/>
                <w:szCs w:val="24"/>
              </w:rPr>
              <w:t>合作，则通过一对一协议约定价格调整机制，依据特定公式动态调节采购价格，由此形成了酒糟价格的周期性波动。</w:t>
            </w:r>
          </w:p>
          <w:p w14:paraId="3E055C88" w14:textId="77777777" w:rsidR="002268C2" w:rsidRDefault="005341B6">
            <w:pPr>
              <w:ind w:firstLine="480"/>
              <w:jc w:val="left"/>
              <w:rPr>
                <w:rFonts w:ascii="宋体" w:eastAsia="宋体" w:hAnsi="宋体" w:cs="宋体" w:hint="eastAsia"/>
                <w:sz w:val="24"/>
                <w:szCs w:val="24"/>
              </w:rPr>
            </w:pPr>
            <w:r>
              <w:rPr>
                <w:rFonts w:ascii="宋体" w:eastAsia="宋体" w:hAnsi="宋体" w:cs="宋体" w:hint="eastAsia"/>
                <w:sz w:val="24"/>
                <w:szCs w:val="24"/>
              </w:rPr>
              <w:t>从历史数据来看，</w:t>
            </w:r>
            <w:r>
              <w:rPr>
                <w:rFonts w:ascii="宋体" w:eastAsia="宋体" w:hAnsi="宋体" w:cs="宋体" w:hint="eastAsia"/>
                <w:sz w:val="24"/>
                <w:szCs w:val="24"/>
              </w:rPr>
              <w:t>2023</w:t>
            </w:r>
            <w:r>
              <w:rPr>
                <w:rFonts w:ascii="宋体" w:eastAsia="宋体" w:hAnsi="宋体" w:cs="宋体" w:hint="eastAsia"/>
                <w:sz w:val="24"/>
                <w:szCs w:val="24"/>
              </w:rPr>
              <w:t>年酒糟采购价格处于高位，对应</w:t>
            </w:r>
            <w:r>
              <w:rPr>
                <w:rFonts w:ascii="宋体" w:eastAsia="宋体" w:hAnsi="宋体" w:cs="宋体" w:hint="eastAsia"/>
                <w:sz w:val="24"/>
                <w:szCs w:val="24"/>
              </w:rPr>
              <w:t xml:space="preserve"> </w:t>
            </w:r>
            <w:r>
              <w:rPr>
                <w:rFonts w:ascii="宋体" w:eastAsia="宋体" w:hAnsi="宋体" w:cs="宋体" w:hint="eastAsia"/>
                <w:sz w:val="24"/>
                <w:szCs w:val="24"/>
              </w:rPr>
              <w:t>2024</w:t>
            </w:r>
            <w:r>
              <w:rPr>
                <w:rFonts w:ascii="宋体" w:eastAsia="宋体" w:hAnsi="宋体" w:cs="宋体" w:hint="eastAsia"/>
                <w:sz w:val="24"/>
                <w:szCs w:val="24"/>
              </w:rPr>
              <w:t>年面临成本压力，导致产品毛利率下滑；</w:t>
            </w:r>
            <w:r>
              <w:rPr>
                <w:rFonts w:ascii="宋体" w:eastAsia="宋体" w:hAnsi="宋体" w:cs="宋体" w:hint="eastAsia"/>
                <w:sz w:val="24"/>
                <w:szCs w:val="24"/>
              </w:rPr>
              <w:t>2024</w:t>
            </w:r>
            <w:r>
              <w:rPr>
                <w:rFonts w:ascii="宋体" w:eastAsia="宋体" w:hAnsi="宋体" w:cs="宋体" w:hint="eastAsia"/>
                <w:sz w:val="24"/>
                <w:szCs w:val="24"/>
              </w:rPr>
              <w:t>年酒糟采购价格显著回落，为</w:t>
            </w:r>
            <w:r>
              <w:rPr>
                <w:rFonts w:ascii="宋体" w:eastAsia="宋体" w:hAnsi="宋体" w:cs="宋体" w:hint="eastAsia"/>
                <w:sz w:val="24"/>
                <w:szCs w:val="24"/>
              </w:rPr>
              <w:t>2025</w:t>
            </w:r>
            <w:r>
              <w:rPr>
                <w:rFonts w:ascii="宋体" w:eastAsia="宋体" w:hAnsi="宋体" w:cs="宋体" w:hint="eastAsia"/>
                <w:sz w:val="24"/>
                <w:szCs w:val="24"/>
              </w:rPr>
              <w:t>年的成本</w:t>
            </w:r>
            <w:r>
              <w:rPr>
                <w:rFonts w:ascii="宋体" w:eastAsia="宋体" w:hAnsi="宋体" w:cs="宋体" w:hint="eastAsia"/>
                <w:sz w:val="24"/>
                <w:szCs w:val="24"/>
              </w:rPr>
              <w:t>降低</w:t>
            </w:r>
            <w:r>
              <w:rPr>
                <w:rFonts w:ascii="宋体" w:eastAsia="宋体" w:hAnsi="宋体" w:cs="宋体" w:hint="eastAsia"/>
                <w:sz w:val="24"/>
                <w:szCs w:val="24"/>
              </w:rPr>
              <w:t>创造了有利条件。</w:t>
            </w:r>
          </w:p>
          <w:p w14:paraId="6EBBAD3D" w14:textId="77777777" w:rsidR="002268C2" w:rsidRDefault="002268C2">
            <w:pPr>
              <w:ind w:firstLine="480"/>
              <w:rPr>
                <w:rFonts w:ascii="宋体" w:eastAsia="宋体" w:hAnsi="宋体" w:cs="宋体" w:hint="eastAsia"/>
                <w:sz w:val="24"/>
                <w:szCs w:val="24"/>
              </w:rPr>
            </w:pPr>
          </w:p>
          <w:p w14:paraId="30F1E337" w14:textId="77777777" w:rsidR="002268C2" w:rsidRDefault="005341B6">
            <w:pPr>
              <w:numPr>
                <w:ilvl w:val="0"/>
                <w:numId w:val="1"/>
              </w:numPr>
              <w:ind w:firstLine="482"/>
              <w:rPr>
                <w:rFonts w:ascii="宋体" w:eastAsia="宋体" w:hAnsi="宋体" w:cs="宋体" w:hint="eastAsia"/>
                <w:b/>
                <w:bCs/>
                <w:sz w:val="24"/>
                <w:szCs w:val="24"/>
              </w:rPr>
            </w:pPr>
            <w:r>
              <w:rPr>
                <w:rFonts w:ascii="宋体" w:eastAsia="宋体" w:hAnsi="宋体" w:cs="宋体" w:hint="eastAsia"/>
                <w:b/>
                <w:bCs/>
                <w:sz w:val="24"/>
                <w:szCs w:val="24"/>
              </w:rPr>
              <w:t>目前大客户的开拓模式</w:t>
            </w:r>
          </w:p>
          <w:p w14:paraId="4AA677BE" w14:textId="77777777" w:rsidR="002268C2" w:rsidRDefault="005341B6">
            <w:pPr>
              <w:ind w:firstLine="480"/>
              <w:jc w:val="left"/>
              <w:rPr>
                <w:rFonts w:ascii="宋体" w:eastAsia="宋体" w:hAnsi="宋体" w:cs="宋体" w:hint="eastAsia"/>
                <w:sz w:val="24"/>
                <w:szCs w:val="24"/>
              </w:rPr>
            </w:pPr>
            <w:r>
              <w:rPr>
                <w:rFonts w:ascii="宋体" w:eastAsia="宋体" w:hAnsi="宋体" w:cs="宋体" w:hint="eastAsia"/>
                <w:sz w:val="24"/>
                <w:szCs w:val="24"/>
              </w:rPr>
              <w:t>答：头部养殖企业在选择新产品时较为谨慎，其配方体系的更新</w:t>
            </w:r>
            <w:proofErr w:type="gramStart"/>
            <w:r>
              <w:rPr>
                <w:rFonts w:ascii="宋体" w:eastAsia="宋体" w:hAnsi="宋体" w:cs="宋体" w:hint="eastAsia"/>
                <w:sz w:val="24"/>
                <w:szCs w:val="24"/>
              </w:rPr>
              <w:t>迭代需</w:t>
            </w:r>
            <w:proofErr w:type="gramEnd"/>
            <w:r>
              <w:rPr>
                <w:rFonts w:ascii="宋体" w:eastAsia="宋体" w:hAnsi="宋体" w:cs="宋体" w:hint="eastAsia"/>
                <w:sz w:val="24"/>
                <w:szCs w:val="24"/>
              </w:rPr>
              <w:t>经历严格评估流程。过去几年，反刍牛羊养殖行业持续亏损，导致公司产品在该领域的核心应用场景承压；而转向禽类及猪饲料市场时，工业化配方体系已高度成熟，产品替代难度显著提升。</w:t>
            </w:r>
          </w:p>
          <w:p w14:paraId="6F4C87CA" w14:textId="77777777" w:rsidR="002268C2" w:rsidRDefault="005341B6">
            <w:pPr>
              <w:ind w:firstLine="480"/>
              <w:jc w:val="left"/>
              <w:rPr>
                <w:rFonts w:ascii="宋体" w:eastAsia="宋体" w:hAnsi="宋体" w:cs="宋体" w:hint="eastAsia"/>
                <w:sz w:val="24"/>
                <w:szCs w:val="24"/>
              </w:rPr>
            </w:pPr>
            <w:r>
              <w:rPr>
                <w:rFonts w:ascii="宋体" w:eastAsia="宋体" w:hAnsi="宋体" w:cs="宋体" w:hint="eastAsia"/>
                <w:sz w:val="24"/>
                <w:szCs w:val="24"/>
              </w:rPr>
              <w:t>头部养殖企业对新产品的引入通常遵循</w:t>
            </w:r>
            <w:r>
              <w:rPr>
                <w:rFonts w:ascii="宋体" w:eastAsia="宋体" w:hAnsi="宋体" w:cs="宋体" w:hint="eastAsia"/>
                <w:sz w:val="24"/>
                <w:szCs w:val="24"/>
              </w:rPr>
              <w:t xml:space="preserve"> </w:t>
            </w:r>
            <w:r>
              <w:rPr>
                <w:rFonts w:ascii="宋体" w:eastAsia="宋体" w:hAnsi="宋体" w:cs="宋体" w:hint="eastAsia"/>
                <w:sz w:val="24"/>
                <w:szCs w:val="24"/>
              </w:rPr>
              <w:t>“四步验证</w:t>
            </w:r>
            <w:r>
              <w:rPr>
                <w:rFonts w:ascii="宋体" w:eastAsia="宋体" w:hAnsi="宋体" w:cs="宋体" w:hint="eastAsia"/>
                <w:sz w:val="24"/>
                <w:szCs w:val="24"/>
              </w:rPr>
              <w:lastRenderedPageBreak/>
              <w:t>法”：首先对产品性能进行评估；其次实地考察生产工厂的供应稳定性与质量管控能力；</w:t>
            </w:r>
            <w:r>
              <w:rPr>
                <w:rFonts w:ascii="宋体" w:eastAsia="宋体" w:hAnsi="宋体" w:cs="宋体" w:hint="eastAsia"/>
                <w:sz w:val="24"/>
                <w:szCs w:val="24"/>
              </w:rPr>
              <w:t>随后</w:t>
            </w:r>
            <w:r>
              <w:rPr>
                <w:rFonts w:ascii="宋体" w:eastAsia="宋体" w:hAnsi="宋体" w:cs="宋体" w:hint="eastAsia"/>
                <w:sz w:val="24"/>
                <w:szCs w:val="24"/>
              </w:rPr>
              <w:t>开展小批量试用，验证产品能否有效降低料肉比、实现降本增效并提升动物健康水平；最后，根据试用反馈优化配方</w:t>
            </w:r>
            <w:r>
              <w:rPr>
                <w:rFonts w:ascii="宋体" w:eastAsia="宋体" w:hAnsi="宋体" w:cs="宋体" w:hint="eastAsia"/>
                <w:sz w:val="24"/>
                <w:szCs w:val="24"/>
              </w:rPr>
              <w:t>，</w:t>
            </w:r>
            <w:r>
              <w:rPr>
                <w:rFonts w:ascii="宋体" w:eastAsia="宋体" w:hAnsi="宋体" w:cs="宋体" w:hint="eastAsia"/>
                <w:sz w:val="24"/>
                <w:szCs w:val="24"/>
              </w:rPr>
              <w:t>逐步扩大应用比例。</w:t>
            </w:r>
          </w:p>
          <w:p w14:paraId="6602536E" w14:textId="77777777" w:rsidR="002268C2" w:rsidRDefault="002268C2">
            <w:pPr>
              <w:ind w:firstLineChars="0" w:firstLine="0"/>
              <w:rPr>
                <w:rFonts w:ascii="宋体" w:eastAsia="宋体" w:hAnsi="宋体" w:cs="宋体" w:hint="eastAsia"/>
                <w:sz w:val="24"/>
                <w:szCs w:val="24"/>
              </w:rPr>
            </w:pPr>
          </w:p>
        </w:tc>
      </w:tr>
      <w:tr w:rsidR="002268C2" w14:paraId="4390D263"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F85285E" w14:textId="77777777" w:rsidR="002268C2" w:rsidRDefault="005341B6">
            <w:pPr>
              <w:spacing w:line="360" w:lineRule="auto"/>
              <w:ind w:firstLineChars="0" w:firstLine="0"/>
              <w:jc w:val="center"/>
              <w:rPr>
                <w:rFonts w:ascii="宋体" w:eastAsia="宋体" w:hAnsi="宋体" w:cs="宋体" w:hint="eastAsia"/>
                <w:bCs/>
                <w:iCs/>
                <w:sz w:val="21"/>
                <w:szCs w:val="21"/>
              </w:rPr>
            </w:pPr>
            <w:r>
              <w:rPr>
                <w:rFonts w:ascii="宋体" w:eastAsia="宋体" w:hAnsi="宋体" w:cs="宋体" w:hint="eastAsia"/>
                <w:bCs/>
                <w:iCs/>
                <w:sz w:val="21"/>
                <w:szCs w:val="21"/>
              </w:rPr>
              <w:lastRenderedPageBreak/>
              <w:t>附件清单</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026A5022" w14:textId="77777777" w:rsidR="002268C2" w:rsidRDefault="005341B6">
            <w:pPr>
              <w:spacing w:line="360" w:lineRule="auto"/>
              <w:ind w:firstLineChars="0" w:firstLine="0"/>
              <w:rPr>
                <w:rFonts w:ascii="宋体" w:eastAsia="宋体" w:hAnsi="宋体" w:cs="宋体" w:hint="eastAsia"/>
                <w:bCs/>
                <w:iCs/>
                <w:sz w:val="21"/>
                <w:szCs w:val="21"/>
              </w:rPr>
            </w:pPr>
            <w:r>
              <w:rPr>
                <w:rFonts w:ascii="宋体" w:eastAsia="宋体" w:hAnsi="宋体" w:cs="宋体" w:hint="eastAsia"/>
                <w:bCs/>
                <w:iCs/>
                <w:sz w:val="21"/>
                <w:szCs w:val="21"/>
              </w:rPr>
              <w:t>详见附件</w:t>
            </w:r>
          </w:p>
        </w:tc>
      </w:tr>
      <w:tr w:rsidR="002268C2" w14:paraId="575E257D" w14:textId="77777777">
        <w:trPr>
          <w:jc w:val="center"/>
        </w:trPr>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25E3F5FD" w14:textId="77777777" w:rsidR="002268C2" w:rsidRDefault="005341B6">
            <w:pPr>
              <w:spacing w:line="360" w:lineRule="auto"/>
              <w:ind w:firstLineChars="0" w:firstLine="0"/>
              <w:jc w:val="center"/>
              <w:rPr>
                <w:rFonts w:ascii="宋体" w:eastAsia="宋体" w:hAnsi="宋体" w:cs="宋体" w:hint="eastAsia"/>
                <w:bCs/>
                <w:iCs/>
                <w:sz w:val="21"/>
                <w:szCs w:val="21"/>
              </w:rPr>
            </w:pPr>
            <w:r>
              <w:rPr>
                <w:rFonts w:ascii="宋体" w:eastAsia="宋体" w:hAnsi="宋体" w:cs="宋体" w:hint="eastAsia"/>
                <w:bCs/>
                <w:iCs/>
                <w:sz w:val="21"/>
                <w:szCs w:val="21"/>
              </w:rPr>
              <w:t>日期</w:t>
            </w:r>
          </w:p>
        </w:tc>
        <w:tc>
          <w:tcPr>
            <w:tcW w:w="3886" w:type="pct"/>
            <w:tcBorders>
              <w:top w:val="single" w:sz="4" w:space="0" w:color="auto"/>
              <w:left w:val="single" w:sz="4" w:space="0" w:color="auto"/>
              <w:bottom w:val="single" w:sz="4" w:space="0" w:color="auto"/>
              <w:right w:val="single" w:sz="4" w:space="0" w:color="auto"/>
            </w:tcBorders>
            <w:shd w:val="clear" w:color="auto" w:fill="auto"/>
          </w:tcPr>
          <w:p w14:paraId="3560A31B" w14:textId="77777777" w:rsidR="002268C2" w:rsidRDefault="005341B6">
            <w:pPr>
              <w:spacing w:line="360" w:lineRule="auto"/>
              <w:ind w:firstLineChars="0" w:firstLine="0"/>
              <w:rPr>
                <w:rFonts w:ascii="宋体" w:eastAsia="宋体" w:hAnsi="宋体" w:cs="宋体" w:hint="eastAsia"/>
                <w:bCs/>
                <w:iCs/>
                <w:sz w:val="21"/>
                <w:szCs w:val="21"/>
              </w:rPr>
            </w:pPr>
            <w:r>
              <w:rPr>
                <w:rFonts w:ascii="宋体" w:eastAsia="宋体" w:hAnsi="宋体" w:cs="宋体" w:hint="eastAsia"/>
                <w:bCs/>
                <w:iCs/>
                <w:sz w:val="21"/>
                <w:szCs w:val="21"/>
              </w:rPr>
              <w:t>2025</w:t>
            </w:r>
            <w:r>
              <w:rPr>
                <w:rFonts w:ascii="宋体" w:eastAsia="宋体" w:hAnsi="宋体" w:cs="宋体" w:hint="eastAsia"/>
                <w:bCs/>
                <w:iCs/>
                <w:sz w:val="21"/>
                <w:szCs w:val="21"/>
              </w:rPr>
              <w:t>年</w:t>
            </w:r>
            <w:r>
              <w:rPr>
                <w:rFonts w:ascii="宋体" w:eastAsia="宋体" w:hAnsi="宋体" w:cs="宋体" w:hint="eastAsia"/>
                <w:bCs/>
                <w:iCs/>
                <w:sz w:val="21"/>
                <w:szCs w:val="21"/>
              </w:rPr>
              <w:t>4</w:t>
            </w:r>
            <w:r>
              <w:rPr>
                <w:rFonts w:ascii="宋体" w:eastAsia="宋体" w:hAnsi="宋体" w:cs="宋体" w:hint="eastAsia"/>
                <w:bCs/>
                <w:iCs/>
                <w:sz w:val="21"/>
                <w:szCs w:val="21"/>
              </w:rPr>
              <w:t>月</w:t>
            </w:r>
            <w:r>
              <w:rPr>
                <w:rFonts w:ascii="宋体" w:eastAsia="宋体" w:hAnsi="宋体" w:cs="宋体" w:hint="eastAsia"/>
                <w:bCs/>
                <w:iCs/>
                <w:sz w:val="21"/>
                <w:szCs w:val="21"/>
              </w:rPr>
              <w:t>18</w:t>
            </w:r>
            <w:r>
              <w:rPr>
                <w:rFonts w:ascii="宋体" w:eastAsia="宋体" w:hAnsi="宋体" w:cs="宋体" w:hint="eastAsia"/>
                <w:bCs/>
                <w:iCs/>
                <w:sz w:val="21"/>
                <w:szCs w:val="21"/>
              </w:rPr>
              <w:t>日</w:t>
            </w:r>
          </w:p>
        </w:tc>
      </w:tr>
    </w:tbl>
    <w:p w14:paraId="51D10EB7" w14:textId="77777777" w:rsidR="002268C2" w:rsidRDefault="002268C2">
      <w:pPr>
        <w:spacing w:line="360" w:lineRule="auto"/>
        <w:ind w:firstLineChars="0" w:firstLine="0"/>
        <w:rPr>
          <w:rFonts w:eastAsia="宋体"/>
          <w:sz w:val="24"/>
          <w:szCs w:val="24"/>
        </w:rPr>
      </w:pPr>
    </w:p>
    <w:p w14:paraId="5C2E684E" w14:textId="77777777" w:rsidR="002268C2" w:rsidRDefault="005341B6">
      <w:pPr>
        <w:spacing w:line="360" w:lineRule="auto"/>
        <w:ind w:firstLineChars="0" w:firstLine="0"/>
        <w:jc w:val="center"/>
        <w:rPr>
          <w:rFonts w:eastAsia="宋体"/>
          <w:sz w:val="24"/>
          <w:szCs w:val="24"/>
        </w:rPr>
      </w:pPr>
      <w:r>
        <w:rPr>
          <w:rFonts w:eastAsia="宋体"/>
          <w:sz w:val="24"/>
          <w:szCs w:val="24"/>
        </w:rPr>
        <w:t>附件清单（排名不分先后）</w:t>
      </w:r>
    </w:p>
    <w:tbl>
      <w:tblPr>
        <w:tblStyle w:val="ad"/>
        <w:tblW w:w="8768" w:type="dxa"/>
        <w:jc w:val="center"/>
        <w:tblLayout w:type="fixed"/>
        <w:tblLook w:val="04A0" w:firstRow="1" w:lastRow="0" w:firstColumn="1" w:lastColumn="0" w:noHBand="0" w:noVBand="1"/>
      </w:tblPr>
      <w:tblGrid>
        <w:gridCol w:w="2236"/>
        <w:gridCol w:w="1941"/>
        <w:gridCol w:w="384"/>
        <w:gridCol w:w="1889"/>
        <w:gridCol w:w="2318"/>
      </w:tblGrid>
      <w:tr w:rsidR="002268C2" w14:paraId="163B152C" w14:textId="77777777">
        <w:trPr>
          <w:jc w:val="center"/>
        </w:trPr>
        <w:tc>
          <w:tcPr>
            <w:tcW w:w="2236" w:type="dxa"/>
            <w:shd w:val="clear" w:color="auto" w:fill="D8D8D8" w:themeFill="background1" w:themeFillShade="D8"/>
          </w:tcPr>
          <w:p w14:paraId="7B6472C4" w14:textId="77777777" w:rsidR="002268C2" w:rsidRDefault="005341B6">
            <w:pPr>
              <w:spacing w:line="240" w:lineRule="auto"/>
              <w:ind w:firstLineChars="0" w:firstLine="0"/>
              <w:jc w:val="center"/>
              <w:rPr>
                <w:rFonts w:eastAsia="宋体"/>
                <w:b/>
                <w:bCs/>
                <w:sz w:val="20"/>
              </w:rPr>
            </w:pPr>
            <w:r>
              <w:rPr>
                <w:rFonts w:eastAsia="宋体"/>
                <w:b/>
                <w:bCs/>
                <w:sz w:val="20"/>
              </w:rPr>
              <w:t>单位名称</w:t>
            </w:r>
          </w:p>
        </w:tc>
        <w:tc>
          <w:tcPr>
            <w:tcW w:w="1941" w:type="dxa"/>
            <w:tcBorders>
              <w:right w:val="single" w:sz="4" w:space="0" w:color="auto"/>
            </w:tcBorders>
            <w:shd w:val="clear" w:color="auto" w:fill="D8D8D8" w:themeFill="background1" w:themeFillShade="D8"/>
          </w:tcPr>
          <w:p w14:paraId="5793C1C3" w14:textId="77777777" w:rsidR="002268C2" w:rsidRDefault="005341B6">
            <w:pPr>
              <w:spacing w:line="240" w:lineRule="auto"/>
              <w:ind w:firstLineChars="0" w:firstLine="0"/>
              <w:jc w:val="center"/>
              <w:rPr>
                <w:rFonts w:eastAsia="宋体"/>
                <w:b/>
                <w:bCs/>
                <w:sz w:val="20"/>
              </w:rPr>
            </w:pPr>
            <w:r>
              <w:rPr>
                <w:rFonts w:eastAsia="宋体"/>
                <w:b/>
                <w:bCs/>
                <w:sz w:val="20"/>
              </w:rPr>
              <w:t>参与人员</w:t>
            </w:r>
          </w:p>
        </w:tc>
        <w:tc>
          <w:tcPr>
            <w:tcW w:w="384" w:type="dxa"/>
            <w:tcBorders>
              <w:top w:val="nil"/>
              <w:left w:val="single" w:sz="4" w:space="0" w:color="auto"/>
              <w:bottom w:val="nil"/>
              <w:right w:val="single" w:sz="4" w:space="0" w:color="auto"/>
            </w:tcBorders>
            <w:shd w:val="clear" w:color="auto" w:fill="FFFFFF" w:themeFill="background1"/>
          </w:tcPr>
          <w:p w14:paraId="5A7D39B8" w14:textId="77777777" w:rsidR="002268C2" w:rsidRDefault="002268C2">
            <w:pPr>
              <w:spacing w:line="240" w:lineRule="auto"/>
              <w:ind w:firstLine="402"/>
              <w:rPr>
                <w:rFonts w:eastAsia="宋体"/>
                <w:b/>
                <w:bCs/>
                <w:sz w:val="20"/>
              </w:rPr>
            </w:pPr>
          </w:p>
        </w:tc>
        <w:tc>
          <w:tcPr>
            <w:tcW w:w="1889" w:type="dxa"/>
            <w:tcBorders>
              <w:left w:val="single" w:sz="4" w:space="0" w:color="auto"/>
            </w:tcBorders>
            <w:shd w:val="clear" w:color="auto" w:fill="D8D8D8" w:themeFill="background1" w:themeFillShade="D8"/>
          </w:tcPr>
          <w:p w14:paraId="111C268E" w14:textId="77777777" w:rsidR="002268C2" w:rsidRDefault="005341B6">
            <w:pPr>
              <w:spacing w:line="240" w:lineRule="auto"/>
              <w:ind w:firstLineChars="0" w:firstLine="0"/>
              <w:jc w:val="center"/>
              <w:rPr>
                <w:rFonts w:eastAsia="宋体"/>
                <w:b/>
                <w:bCs/>
                <w:sz w:val="20"/>
              </w:rPr>
            </w:pPr>
            <w:r>
              <w:rPr>
                <w:rFonts w:eastAsia="宋体"/>
                <w:b/>
                <w:bCs/>
                <w:sz w:val="20"/>
              </w:rPr>
              <w:t>单位名称</w:t>
            </w:r>
          </w:p>
        </w:tc>
        <w:tc>
          <w:tcPr>
            <w:tcW w:w="2318" w:type="dxa"/>
            <w:shd w:val="clear" w:color="auto" w:fill="D8D8D8" w:themeFill="background1" w:themeFillShade="D8"/>
          </w:tcPr>
          <w:p w14:paraId="7FFFDFD6" w14:textId="77777777" w:rsidR="002268C2" w:rsidRDefault="005341B6">
            <w:pPr>
              <w:spacing w:line="240" w:lineRule="auto"/>
              <w:ind w:firstLineChars="0" w:firstLine="0"/>
              <w:jc w:val="center"/>
              <w:rPr>
                <w:rFonts w:eastAsia="宋体"/>
                <w:b/>
                <w:bCs/>
                <w:sz w:val="20"/>
              </w:rPr>
            </w:pPr>
            <w:r>
              <w:rPr>
                <w:rFonts w:eastAsia="宋体"/>
                <w:b/>
                <w:bCs/>
                <w:sz w:val="20"/>
              </w:rPr>
              <w:t>参与人员</w:t>
            </w:r>
          </w:p>
        </w:tc>
      </w:tr>
      <w:tr w:rsidR="002268C2" w14:paraId="1AFFDA61" w14:textId="77777777">
        <w:trPr>
          <w:trHeight w:val="90"/>
          <w:jc w:val="center"/>
        </w:trPr>
        <w:tc>
          <w:tcPr>
            <w:tcW w:w="2236" w:type="dxa"/>
            <w:vAlign w:val="center"/>
          </w:tcPr>
          <w:p w14:paraId="73A7F958"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安信基金</w:t>
            </w:r>
          </w:p>
        </w:tc>
        <w:tc>
          <w:tcPr>
            <w:tcW w:w="1941" w:type="dxa"/>
            <w:tcBorders>
              <w:right w:val="single" w:sz="4" w:space="0" w:color="auto"/>
            </w:tcBorders>
            <w:vAlign w:val="center"/>
          </w:tcPr>
          <w:p w14:paraId="0E15A64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陈嵩昆、梁明琨</w:t>
            </w:r>
          </w:p>
        </w:tc>
        <w:tc>
          <w:tcPr>
            <w:tcW w:w="384" w:type="dxa"/>
            <w:tcBorders>
              <w:top w:val="nil"/>
              <w:left w:val="single" w:sz="4" w:space="0" w:color="auto"/>
              <w:bottom w:val="nil"/>
              <w:right w:val="single" w:sz="4" w:space="0" w:color="auto"/>
            </w:tcBorders>
            <w:vAlign w:val="center"/>
          </w:tcPr>
          <w:p w14:paraId="6F9978DD"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6DBEAC8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财通证券</w:t>
            </w:r>
          </w:p>
        </w:tc>
        <w:tc>
          <w:tcPr>
            <w:tcW w:w="2318" w:type="dxa"/>
            <w:vAlign w:val="center"/>
          </w:tcPr>
          <w:p w14:paraId="46ED5C6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沈晨、王宇璇、杨景奥</w:t>
            </w:r>
          </w:p>
        </w:tc>
      </w:tr>
      <w:tr w:rsidR="002268C2" w14:paraId="5A5AB7ED" w14:textId="77777777">
        <w:trPr>
          <w:trHeight w:val="247"/>
          <w:jc w:val="center"/>
        </w:trPr>
        <w:tc>
          <w:tcPr>
            <w:tcW w:w="2236" w:type="dxa"/>
            <w:vAlign w:val="center"/>
          </w:tcPr>
          <w:p w14:paraId="64697CB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巴富罗投资</w:t>
            </w:r>
          </w:p>
        </w:tc>
        <w:tc>
          <w:tcPr>
            <w:tcW w:w="1941" w:type="dxa"/>
            <w:tcBorders>
              <w:right w:val="single" w:sz="4" w:space="0" w:color="auto"/>
            </w:tcBorders>
            <w:vAlign w:val="center"/>
          </w:tcPr>
          <w:p w14:paraId="3DE2BBF8"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王佳</w:t>
            </w:r>
            <w:proofErr w:type="gramStart"/>
            <w:r>
              <w:rPr>
                <w:rFonts w:ascii="宋体" w:eastAsia="宋体" w:hAnsi="宋体" w:cs="宋体" w:hint="eastAsia"/>
                <w:color w:val="000000"/>
                <w:kern w:val="0"/>
                <w:sz w:val="20"/>
                <w:lang w:bidi="ar"/>
              </w:rPr>
              <w:t>佳</w:t>
            </w:r>
            <w:proofErr w:type="gramEnd"/>
          </w:p>
        </w:tc>
        <w:tc>
          <w:tcPr>
            <w:tcW w:w="384" w:type="dxa"/>
            <w:tcBorders>
              <w:top w:val="nil"/>
              <w:left w:val="single" w:sz="4" w:space="0" w:color="auto"/>
              <w:bottom w:val="nil"/>
              <w:right w:val="single" w:sz="4" w:space="0" w:color="auto"/>
            </w:tcBorders>
            <w:vAlign w:val="center"/>
          </w:tcPr>
          <w:p w14:paraId="3E51EF1D"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684EF317"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财信证券</w:t>
            </w:r>
          </w:p>
        </w:tc>
        <w:tc>
          <w:tcPr>
            <w:tcW w:w="2318" w:type="dxa"/>
            <w:vAlign w:val="center"/>
          </w:tcPr>
          <w:p w14:paraId="37D0A51A"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黄静</w:t>
            </w:r>
          </w:p>
        </w:tc>
      </w:tr>
      <w:tr w:rsidR="002268C2" w14:paraId="7A1DFEFF" w14:textId="77777777">
        <w:trPr>
          <w:jc w:val="center"/>
        </w:trPr>
        <w:tc>
          <w:tcPr>
            <w:tcW w:w="2236" w:type="dxa"/>
            <w:vAlign w:val="center"/>
          </w:tcPr>
          <w:p w14:paraId="654EE500"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百嘉基金</w:t>
            </w:r>
            <w:proofErr w:type="gramEnd"/>
          </w:p>
        </w:tc>
        <w:tc>
          <w:tcPr>
            <w:tcW w:w="1941" w:type="dxa"/>
            <w:tcBorders>
              <w:right w:val="single" w:sz="4" w:space="0" w:color="auto"/>
            </w:tcBorders>
            <w:vAlign w:val="center"/>
          </w:tcPr>
          <w:p w14:paraId="1EB40C0A"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黄超</w:t>
            </w:r>
          </w:p>
        </w:tc>
        <w:tc>
          <w:tcPr>
            <w:tcW w:w="384" w:type="dxa"/>
            <w:tcBorders>
              <w:top w:val="nil"/>
              <w:left w:val="single" w:sz="4" w:space="0" w:color="auto"/>
              <w:bottom w:val="nil"/>
              <w:right w:val="single" w:sz="4" w:space="0" w:color="auto"/>
            </w:tcBorders>
            <w:vAlign w:val="center"/>
          </w:tcPr>
          <w:p w14:paraId="7C3EA9B4"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0B0168F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东北证券</w:t>
            </w:r>
          </w:p>
        </w:tc>
        <w:tc>
          <w:tcPr>
            <w:tcW w:w="2318" w:type="dxa"/>
            <w:vAlign w:val="center"/>
          </w:tcPr>
          <w:p w14:paraId="50236D1E"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阚磊</w:t>
            </w:r>
          </w:p>
        </w:tc>
      </w:tr>
      <w:tr w:rsidR="002268C2" w14:paraId="43A04500" w14:textId="77777777">
        <w:trPr>
          <w:jc w:val="center"/>
        </w:trPr>
        <w:tc>
          <w:tcPr>
            <w:tcW w:w="2236" w:type="dxa"/>
            <w:vAlign w:val="center"/>
          </w:tcPr>
          <w:p w14:paraId="6BCC7A7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财通基金</w:t>
            </w:r>
          </w:p>
        </w:tc>
        <w:tc>
          <w:tcPr>
            <w:tcW w:w="1941" w:type="dxa"/>
            <w:tcBorders>
              <w:right w:val="single" w:sz="4" w:space="0" w:color="auto"/>
            </w:tcBorders>
            <w:vAlign w:val="center"/>
          </w:tcPr>
          <w:p w14:paraId="1E8219FE"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张玉龙</w:t>
            </w:r>
          </w:p>
        </w:tc>
        <w:tc>
          <w:tcPr>
            <w:tcW w:w="384" w:type="dxa"/>
            <w:tcBorders>
              <w:top w:val="nil"/>
              <w:left w:val="single" w:sz="4" w:space="0" w:color="auto"/>
              <w:bottom w:val="nil"/>
              <w:right w:val="single" w:sz="4" w:space="0" w:color="auto"/>
            </w:tcBorders>
            <w:vAlign w:val="center"/>
          </w:tcPr>
          <w:p w14:paraId="002BF022"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30A7E71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东吴证券</w:t>
            </w:r>
          </w:p>
        </w:tc>
        <w:tc>
          <w:tcPr>
            <w:tcW w:w="2318" w:type="dxa"/>
            <w:vAlign w:val="center"/>
          </w:tcPr>
          <w:p w14:paraId="3458898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陈孜文、谷玥</w:t>
            </w:r>
          </w:p>
        </w:tc>
      </w:tr>
      <w:tr w:rsidR="002268C2" w14:paraId="76831CE3" w14:textId="77777777">
        <w:trPr>
          <w:jc w:val="center"/>
        </w:trPr>
        <w:tc>
          <w:tcPr>
            <w:tcW w:w="2236" w:type="dxa"/>
            <w:vAlign w:val="center"/>
          </w:tcPr>
          <w:p w14:paraId="7683E5BE"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辰禾投资</w:t>
            </w:r>
            <w:proofErr w:type="gramEnd"/>
          </w:p>
        </w:tc>
        <w:tc>
          <w:tcPr>
            <w:tcW w:w="1941" w:type="dxa"/>
            <w:tcBorders>
              <w:right w:val="single" w:sz="4" w:space="0" w:color="auto"/>
            </w:tcBorders>
            <w:vAlign w:val="center"/>
          </w:tcPr>
          <w:p w14:paraId="3D119492"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吴超</w:t>
            </w:r>
            <w:proofErr w:type="gramEnd"/>
          </w:p>
        </w:tc>
        <w:tc>
          <w:tcPr>
            <w:tcW w:w="384" w:type="dxa"/>
            <w:tcBorders>
              <w:top w:val="nil"/>
              <w:left w:val="single" w:sz="4" w:space="0" w:color="auto"/>
              <w:bottom w:val="nil"/>
              <w:right w:val="single" w:sz="4" w:space="0" w:color="auto"/>
            </w:tcBorders>
            <w:vAlign w:val="center"/>
          </w:tcPr>
          <w:p w14:paraId="667D8A44"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792E3BC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方正证券</w:t>
            </w:r>
          </w:p>
        </w:tc>
        <w:tc>
          <w:tcPr>
            <w:tcW w:w="2318" w:type="dxa"/>
            <w:vAlign w:val="center"/>
          </w:tcPr>
          <w:p w14:paraId="7DB727E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汪寅生</w:t>
            </w:r>
          </w:p>
        </w:tc>
      </w:tr>
      <w:tr w:rsidR="002268C2" w14:paraId="06C32363" w14:textId="77777777">
        <w:trPr>
          <w:jc w:val="center"/>
        </w:trPr>
        <w:tc>
          <w:tcPr>
            <w:tcW w:w="2236" w:type="dxa"/>
            <w:vAlign w:val="center"/>
          </w:tcPr>
          <w:p w14:paraId="1EF82B6D"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琮</w:t>
            </w:r>
            <w:proofErr w:type="gramEnd"/>
            <w:r>
              <w:rPr>
                <w:rFonts w:ascii="宋体" w:eastAsia="宋体" w:hAnsi="宋体" w:cs="宋体" w:hint="eastAsia"/>
                <w:color w:val="000000"/>
                <w:kern w:val="0"/>
                <w:sz w:val="20"/>
                <w:lang w:bidi="ar"/>
              </w:rPr>
              <w:t>碧秋实</w:t>
            </w:r>
          </w:p>
        </w:tc>
        <w:tc>
          <w:tcPr>
            <w:tcW w:w="1941" w:type="dxa"/>
            <w:tcBorders>
              <w:right w:val="single" w:sz="4" w:space="0" w:color="auto"/>
            </w:tcBorders>
            <w:vAlign w:val="center"/>
          </w:tcPr>
          <w:p w14:paraId="31A6AAEC"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曹博</w:t>
            </w:r>
            <w:proofErr w:type="gramEnd"/>
          </w:p>
        </w:tc>
        <w:tc>
          <w:tcPr>
            <w:tcW w:w="384" w:type="dxa"/>
            <w:tcBorders>
              <w:top w:val="nil"/>
              <w:left w:val="single" w:sz="4" w:space="0" w:color="auto"/>
              <w:bottom w:val="nil"/>
              <w:right w:val="single" w:sz="4" w:space="0" w:color="auto"/>
            </w:tcBorders>
            <w:vAlign w:val="center"/>
          </w:tcPr>
          <w:p w14:paraId="61F7EDA8"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7F6542A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广发证券</w:t>
            </w:r>
          </w:p>
        </w:tc>
        <w:tc>
          <w:tcPr>
            <w:tcW w:w="2318" w:type="dxa"/>
            <w:vAlign w:val="center"/>
          </w:tcPr>
          <w:p w14:paraId="6ABA43AD"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荣凌琪</w:t>
            </w:r>
            <w:proofErr w:type="gramEnd"/>
          </w:p>
        </w:tc>
      </w:tr>
      <w:tr w:rsidR="002268C2" w14:paraId="1398FA2D" w14:textId="77777777">
        <w:trPr>
          <w:trHeight w:val="90"/>
          <w:jc w:val="center"/>
        </w:trPr>
        <w:tc>
          <w:tcPr>
            <w:tcW w:w="2236" w:type="dxa"/>
            <w:vAlign w:val="center"/>
          </w:tcPr>
          <w:p w14:paraId="073130C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达晨财智</w:t>
            </w:r>
          </w:p>
        </w:tc>
        <w:tc>
          <w:tcPr>
            <w:tcW w:w="1941" w:type="dxa"/>
            <w:tcBorders>
              <w:right w:val="single" w:sz="4" w:space="0" w:color="auto"/>
            </w:tcBorders>
            <w:vAlign w:val="center"/>
          </w:tcPr>
          <w:p w14:paraId="05293BC1"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肖冰</w:t>
            </w:r>
          </w:p>
        </w:tc>
        <w:tc>
          <w:tcPr>
            <w:tcW w:w="384" w:type="dxa"/>
            <w:tcBorders>
              <w:top w:val="nil"/>
              <w:left w:val="single" w:sz="4" w:space="0" w:color="auto"/>
              <w:bottom w:val="nil"/>
              <w:right w:val="single" w:sz="4" w:space="0" w:color="auto"/>
            </w:tcBorders>
            <w:vAlign w:val="center"/>
          </w:tcPr>
          <w:p w14:paraId="19E61F73"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2C514B6E"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国金证券</w:t>
            </w:r>
          </w:p>
        </w:tc>
        <w:tc>
          <w:tcPr>
            <w:tcW w:w="2318" w:type="dxa"/>
            <w:vAlign w:val="center"/>
          </w:tcPr>
          <w:p w14:paraId="45C78DD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张君昊、张子阳</w:t>
            </w:r>
          </w:p>
        </w:tc>
      </w:tr>
      <w:tr w:rsidR="002268C2" w14:paraId="245523A7" w14:textId="77777777">
        <w:trPr>
          <w:jc w:val="center"/>
        </w:trPr>
        <w:tc>
          <w:tcPr>
            <w:tcW w:w="2236" w:type="dxa"/>
            <w:vAlign w:val="center"/>
          </w:tcPr>
          <w:p w14:paraId="6EC242F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大鱼投资</w:t>
            </w:r>
          </w:p>
        </w:tc>
        <w:tc>
          <w:tcPr>
            <w:tcW w:w="1941" w:type="dxa"/>
            <w:tcBorders>
              <w:right w:val="single" w:sz="4" w:space="0" w:color="auto"/>
            </w:tcBorders>
            <w:vAlign w:val="center"/>
          </w:tcPr>
          <w:p w14:paraId="2D9128C0"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谢易良</w:t>
            </w:r>
            <w:proofErr w:type="gramEnd"/>
          </w:p>
        </w:tc>
        <w:tc>
          <w:tcPr>
            <w:tcW w:w="384" w:type="dxa"/>
            <w:tcBorders>
              <w:top w:val="nil"/>
              <w:left w:val="single" w:sz="4" w:space="0" w:color="auto"/>
              <w:bottom w:val="nil"/>
              <w:right w:val="single" w:sz="4" w:space="0" w:color="auto"/>
            </w:tcBorders>
            <w:vAlign w:val="center"/>
          </w:tcPr>
          <w:p w14:paraId="34D507D2"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6B99D45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国新证券</w:t>
            </w:r>
          </w:p>
        </w:tc>
        <w:tc>
          <w:tcPr>
            <w:tcW w:w="2318" w:type="dxa"/>
            <w:vAlign w:val="center"/>
          </w:tcPr>
          <w:p w14:paraId="0774BBC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易</w:t>
            </w:r>
            <w:proofErr w:type="gramStart"/>
            <w:r>
              <w:rPr>
                <w:rFonts w:ascii="宋体" w:eastAsia="宋体" w:hAnsi="宋体" w:cs="宋体" w:hint="eastAsia"/>
                <w:color w:val="000000"/>
                <w:kern w:val="0"/>
                <w:sz w:val="20"/>
                <w:lang w:bidi="ar"/>
              </w:rPr>
              <w:t>浩</w:t>
            </w:r>
            <w:proofErr w:type="gramEnd"/>
            <w:r>
              <w:rPr>
                <w:rFonts w:ascii="宋体" w:eastAsia="宋体" w:hAnsi="宋体" w:cs="宋体" w:hint="eastAsia"/>
                <w:color w:val="000000"/>
                <w:kern w:val="0"/>
                <w:sz w:val="20"/>
                <w:lang w:bidi="ar"/>
              </w:rPr>
              <w:t>宇</w:t>
            </w:r>
          </w:p>
        </w:tc>
      </w:tr>
      <w:tr w:rsidR="002268C2" w14:paraId="27C7B831" w14:textId="77777777">
        <w:trPr>
          <w:trHeight w:val="90"/>
          <w:jc w:val="center"/>
        </w:trPr>
        <w:tc>
          <w:tcPr>
            <w:tcW w:w="2236" w:type="dxa"/>
            <w:vAlign w:val="center"/>
          </w:tcPr>
          <w:p w14:paraId="71458D64"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东方引擎投资</w:t>
            </w:r>
          </w:p>
        </w:tc>
        <w:tc>
          <w:tcPr>
            <w:tcW w:w="1941" w:type="dxa"/>
            <w:tcBorders>
              <w:right w:val="single" w:sz="4" w:space="0" w:color="auto"/>
            </w:tcBorders>
            <w:vAlign w:val="center"/>
          </w:tcPr>
          <w:p w14:paraId="144E195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蒋金兴</w:t>
            </w:r>
          </w:p>
        </w:tc>
        <w:tc>
          <w:tcPr>
            <w:tcW w:w="384" w:type="dxa"/>
            <w:tcBorders>
              <w:top w:val="nil"/>
              <w:left w:val="single" w:sz="4" w:space="0" w:color="auto"/>
              <w:bottom w:val="nil"/>
              <w:right w:val="single" w:sz="4" w:space="0" w:color="auto"/>
            </w:tcBorders>
            <w:vAlign w:val="center"/>
          </w:tcPr>
          <w:p w14:paraId="132FA4C8"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25D155A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国信证券</w:t>
            </w:r>
          </w:p>
        </w:tc>
        <w:tc>
          <w:tcPr>
            <w:tcW w:w="2318" w:type="dxa"/>
            <w:vAlign w:val="center"/>
          </w:tcPr>
          <w:p w14:paraId="6ACF24E8"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章耀、郑汉林</w:t>
            </w:r>
          </w:p>
        </w:tc>
      </w:tr>
      <w:tr w:rsidR="002268C2" w14:paraId="7EB869C8" w14:textId="77777777">
        <w:trPr>
          <w:jc w:val="center"/>
        </w:trPr>
        <w:tc>
          <w:tcPr>
            <w:tcW w:w="2236" w:type="dxa"/>
            <w:vAlign w:val="center"/>
          </w:tcPr>
          <w:p w14:paraId="33F1F676"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前海东方银</w:t>
            </w:r>
            <w:proofErr w:type="gramStart"/>
            <w:r>
              <w:rPr>
                <w:rFonts w:ascii="宋体" w:eastAsia="宋体" w:hAnsi="宋体" w:cs="宋体" w:hint="eastAsia"/>
                <w:color w:val="000000"/>
                <w:kern w:val="0"/>
                <w:sz w:val="20"/>
                <w:lang w:bidi="ar"/>
              </w:rPr>
              <w:t>石资产</w:t>
            </w:r>
            <w:proofErr w:type="gramEnd"/>
          </w:p>
        </w:tc>
        <w:tc>
          <w:tcPr>
            <w:tcW w:w="1941" w:type="dxa"/>
            <w:tcBorders>
              <w:right w:val="single" w:sz="4" w:space="0" w:color="auto"/>
            </w:tcBorders>
            <w:vAlign w:val="center"/>
          </w:tcPr>
          <w:p w14:paraId="6488CB5B"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廖秋宜</w:t>
            </w:r>
          </w:p>
        </w:tc>
        <w:tc>
          <w:tcPr>
            <w:tcW w:w="384" w:type="dxa"/>
            <w:tcBorders>
              <w:top w:val="nil"/>
              <w:left w:val="single" w:sz="4" w:space="0" w:color="auto"/>
              <w:bottom w:val="nil"/>
              <w:right w:val="single" w:sz="4" w:space="0" w:color="auto"/>
            </w:tcBorders>
            <w:vAlign w:val="center"/>
          </w:tcPr>
          <w:p w14:paraId="6EEE4EA1"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474B57E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华创证券</w:t>
            </w:r>
          </w:p>
        </w:tc>
        <w:tc>
          <w:tcPr>
            <w:tcW w:w="2318" w:type="dxa"/>
            <w:vAlign w:val="center"/>
          </w:tcPr>
          <w:p w14:paraId="3077CB2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申起昊、张皓月</w:t>
            </w:r>
          </w:p>
        </w:tc>
      </w:tr>
      <w:tr w:rsidR="002268C2" w14:paraId="0CAAAA5B" w14:textId="77777777">
        <w:trPr>
          <w:jc w:val="center"/>
        </w:trPr>
        <w:tc>
          <w:tcPr>
            <w:tcW w:w="2236" w:type="dxa"/>
            <w:vAlign w:val="center"/>
          </w:tcPr>
          <w:p w14:paraId="03BF11B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上海感叹号投资</w:t>
            </w:r>
          </w:p>
        </w:tc>
        <w:tc>
          <w:tcPr>
            <w:tcW w:w="1941" w:type="dxa"/>
            <w:tcBorders>
              <w:right w:val="single" w:sz="4" w:space="0" w:color="auto"/>
            </w:tcBorders>
            <w:vAlign w:val="center"/>
          </w:tcPr>
          <w:p w14:paraId="5417A79E"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谭永平</w:t>
            </w:r>
          </w:p>
        </w:tc>
        <w:tc>
          <w:tcPr>
            <w:tcW w:w="384" w:type="dxa"/>
            <w:tcBorders>
              <w:top w:val="nil"/>
              <w:left w:val="single" w:sz="4" w:space="0" w:color="auto"/>
              <w:bottom w:val="nil"/>
              <w:right w:val="single" w:sz="4" w:space="0" w:color="auto"/>
            </w:tcBorders>
            <w:vAlign w:val="center"/>
          </w:tcPr>
          <w:p w14:paraId="2A864831" w14:textId="77777777" w:rsidR="002268C2" w:rsidRDefault="002268C2">
            <w:pPr>
              <w:widowControl/>
              <w:spacing w:line="240" w:lineRule="auto"/>
              <w:ind w:firstLine="400"/>
              <w:jc w:val="center"/>
              <w:textAlignment w:val="center"/>
              <w:rPr>
                <w:rFonts w:ascii="宋体" w:eastAsia="宋体" w:hAnsi="宋体" w:cs="宋体" w:hint="eastAsia"/>
                <w:kern w:val="0"/>
                <w:sz w:val="20"/>
                <w:lang w:bidi="ar"/>
              </w:rPr>
            </w:pPr>
          </w:p>
        </w:tc>
        <w:tc>
          <w:tcPr>
            <w:tcW w:w="1889" w:type="dxa"/>
            <w:tcBorders>
              <w:left w:val="single" w:sz="4" w:space="0" w:color="auto"/>
            </w:tcBorders>
            <w:vAlign w:val="center"/>
          </w:tcPr>
          <w:p w14:paraId="7C8C59F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w:t>
            </w:r>
            <w:proofErr w:type="gramStart"/>
            <w:r>
              <w:rPr>
                <w:rFonts w:ascii="宋体" w:eastAsia="宋体" w:hAnsi="宋体" w:cs="宋体" w:hint="eastAsia"/>
                <w:color w:val="000000"/>
                <w:kern w:val="0"/>
                <w:sz w:val="20"/>
                <w:lang w:bidi="ar"/>
              </w:rPr>
              <w:t>福证券</w:t>
            </w:r>
            <w:proofErr w:type="gramEnd"/>
          </w:p>
        </w:tc>
        <w:tc>
          <w:tcPr>
            <w:tcW w:w="2318" w:type="dxa"/>
            <w:vAlign w:val="center"/>
          </w:tcPr>
          <w:p w14:paraId="2F6339B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尚硕、申钰雯、赵雅斐</w:t>
            </w:r>
          </w:p>
        </w:tc>
      </w:tr>
      <w:tr w:rsidR="002268C2" w14:paraId="0B957BF0" w14:textId="77777777">
        <w:trPr>
          <w:jc w:val="center"/>
        </w:trPr>
        <w:tc>
          <w:tcPr>
            <w:tcW w:w="2236" w:type="dxa"/>
            <w:vAlign w:val="center"/>
          </w:tcPr>
          <w:p w14:paraId="0A561C5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富国基金</w:t>
            </w:r>
          </w:p>
        </w:tc>
        <w:tc>
          <w:tcPr>
            <w:tcW w:w="1941" w:type="dxa"/>
            <w:tcBorders>
              <w:right w:val="single" w:sz="4" w:space="0" w:color="auto"/>
            </w:tcBorders>
            <w:vAlign w:val="center"/>
          </w:tcPr>
          <w:p w14:paraId="248AAAD9"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汪欢吉</w:t>
            </w:r>
            <w:proofErr w:type="gramEnd"/>
          </w:p>
        </w:tc>
        <w:tc>
          <w:tcPr>
            <w:tcW w:w="384" w:type="dxa"/>
            <w:tcBorders>
              <w:top w:val="nil"/>
              <w:left w:val="single" w:sz="4" w:space="0" w:color="auto"/>
              <w:bottom w:val="nil"/>
              <w:right w:val="single" w:sz="4" w:space="0" w:color="auto"/>
            </w:tcBorders>
            <w:vAlign w:val="center"/>
          </w:tcPr>
          <w:p w14:paraId="76C90DDC"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A25B89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华泰证券</w:t>
            </w:r>
          </w:p>
        </w:tc>
        <w:tc>
          <w:tcPr>
            <w:tcW w:w="2318" w:type="dxa"/>
            <w:vAlign w:val="center"/>
          </w:tcPr>
          <w:p w14:paraId="34285D71"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胡知</w:t>
            </w:r>
            <w:proofErr w:type="gramEnd"/>
          </w:p>
        </w:tc>
      </w:tr>
      <w:tr w:rsidR="002268C2" w14:paraId="354DB74F" w14:textId="77777777">
        <w:trPr>
          <w:jc w:val="center"/>
        </w:trPr>
        <w:tc>
          <w:tcPr>
            <w:tcW w:w="2236" w:type="dxa"/>
            <w:vAlign w:val="center"/>
          </w:tcPr>
          <w:p w14:paraId="00C06F66"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耕</w:t>
            </w:r>
            <w:proofErr w:type="gramStart"/>
            <w:r>
              <w:rPr>
                <w:rFonts w:ascii="宋体" w:eastAsia="宋体" w:hAnsi="宋体" w:cs="宋体" w:hint="eastAsia"/>
                <w:color w:val="000000"/>
                <w:kern w:val="0"/>
                <w:sz w:val="20"/>
                <w:lang w:bidi="ar"/>
              </w:rPr>
              <w:t>霁投资</w:t>
            </w:r>
            <w:proofErr w:type="gramEnd"/>
          </w:p>
        </w:tc>
        <w:tc>
          <w:tcPr>
            <w:tcW w:w="1941" w:type="dxa"/>
            <w:tcBorders>
              <w:right w:val="single" w:sz="4" w:space="0" w:color="auto"/>
            </w:tcBorders>
            <w:vAlign w:val="center"/>
          </w:tcPr>
          <w:p w14:paraId="717E3AE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黄梦可</w:t>
            </w:r>
          </w:p>
        </w:tc>
        <w:tc>
          <w:tcPr>
            <w:tcW w:w="384" w:type="dxa"/>
            <w:tcBorders>
              <w:top w:val="nil"/>
              <w:left w:val="single" w:sz="4" w:space="0" w:color="auto"/>
              <w:bottom w:val="nil"/>
              <w:right w:val="single" w:sz="4" w:space="0" w:color="auto"/>
            </w:tcBorders>
            <w:vAlign w:val="center"/>
          </w:tcPr>
          <w:p w14:paraId="12A769A6"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3B8CB256"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华西证券</w:t>
            </w:r>
          </w:p>
        </w:tc>
        <w:tc>
          <w:tcPr>
            <w:tcW w:w="2318" w:type="dxa"/>
            <w:vAlign w:val="center"/>
          </w:tcPr>
          <w:p w14:paraId="1FA26D74"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印磊</w:t>
            </w:r>
          </w:p>
        </w:tc>
      </w:tr>
      <w:tr w:rsidR="002268C2" w14:paraId="4BDBD0DD" w14:textId="77777777">
        <w:trPr>
          <w:trHeight w:val="307"/>
          <w:jc w:val="center"/>
        </w:trPr>
        <w:tc>
          <w:tcPr>
            <w:tcW w:w="2236" w:type="dxa"/>
            <w:vAlign w:val="center"/>
          </w:tcPr>
          <w:p w14:paraId="017E261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lastRenderedPageBreak/>
              <w:t>国联</w:t>
            </w:r>
            <w:proofErr w:type="gramStart"/>
            <w:r>
              <w:rPr>
                <w:rFonts w:ascii="宋体" w:eastAsia="宋体" w:hAnsi="宋体" w:cs="宋体" w:hint="eastAsia"/>
                <w:color w:val="000000"/>
                <w:kern w:val="0"/>
                <w:sz w:val="20"/>
                <w:lang w:bidi="ar"/>
              </w:rPr>
              <w:t>安基金</w:t>
            </w:r>
            <w:proofErr w:type="gramEnd"/>
          </w:p>
        </w:tc>
        <w:tc>
          <w:tcPr>
            <w:tcW w:w="1941" w:type="dxa"/>
            <w:tcBorders>
              <w:right w:val="single" w:sz="4" w:space="0" w:color="auto"/>
            </w:tcBorders>
            <w:vAlign w:val="center"/>
          </w:tcPr>
          <w:p w14:paraId="5F87483E"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王栋</w:t>
            </w:r>
          </w:p>
        </w:tc>
        <w:tc>
          <w:tcPr>
            <w:tcW w:w="384" w:type="dxa"/>
            <w:tcBorders>
              <w:top w:val="nil"/>
              <w:left w:val="single" w:sz="4" w:space="0" w:color="auto"/>
              <w:bottom w:val="nil"/>
              <w:right w:val="single" w:sz="4" w:space="0" w:color="auto"/>
            </w:tcBorders>
            <w:vAlign w:val="center"/>
          </w:tcPr>
          <w:p w14:paraId="63EB6C35"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59A311F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华鑫证券</w:t>
            </w:r>
          </w:p>
        </w:tc>
        <w:tc>
          <w:tcPr>
            <w:tcW w:w="2318" w:type="dxa"/>
            <w:vAlign w:val="center"/>
          </w:tcPr>
          <w:p w14:paraId="5FF4C2A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孙山山、肖燕南</w:t>
            </w:r>
          </w:p>
        </w:tc>
      </w:tr>
      <w:tr w:rsidR="002268C2" w14:paraId="078A62F3" w14:textId="77777777">
        <w:trPr>
          <w:jc w:val="center"/>
        </w:trPr>
        <w:tc>
          <w:tcPr>
            <w:tcW w:w="2236" w:type="dxa"/>
            <w:vAlign w:val="center"/>
          </w:tcPr>
          <w:p w14:paraId="4AE88C78"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华商基金</w:t>
            </w:r>
          </w:p>
        </w:tc>
        <w:tc>
          <w:tcPr>
            <w:tcW w:w="1941" w:type="dxa"/>
            <w:tcBorders>
              <w:right w:val="single" w:sz="4" w:space="0" w:color="auto"/>
            </w:tcBorders>
            <w:vAlign w:val="center"/>
          </w:tcPr>
          <w:p w14:paraId="5661BDCB"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范一帆</w:t>
            </w:r>
          </w:p>
        </w:tc>
        <w:tc>
          <w:tcPr>
            <w:tcW w:w="384" w:type="dxa"/>
            <w:tcBorders>
              <w:top w:val="nil"/>
              <w:left w:val="single" w:sz="4" w:space="0" w:color="auto"/>
              <w:bottom w:val="nil"/>
              <w:right w:val="single" w:sz="4" w:space="0" w:color="auto"/>
            </w:tcBorders>
            <w:vAlign w:val="center"/>
          </w:tcPr>
          <w:p w14:paraId="7EBB0BA7"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68BB0FF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w:t>
            </w:r>
            <w:proofErr w:type="gramStart"/>
            <w:r>
              <w:rPr>
                <w:rFonts w:ascii="宋体" w:eastAsia="宋体" w:hAnsi="宋体" w:cs="宋体" w:hint="eastAsia"/>
                <w:color w:val="000000"/>
                <w:kern w:val="0"/>
                <w:sz w:val="20"/>
                <w:lang w:bidi="ar"/>
              </w:rPr>
              <w:t>源证券</w:t>
            </w:r>
            <w:proofErr w:type="gramEnd"/>
          </w:p>
        </w:tc>
        <w:tc>
          <w:tcPr>
            <w:tcW w:w="2318" w:type="dxa"/>
            <w:vAlign w:val="center"/>
          </w:tcPr>
          <w:p w14:paraId="6B611C5F"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顾超</w:t>
            </w:r>
            <w:proofErr w:type="gramEnd"/>
          </w:p>
        </w:tc>
      </w:tr>
      <w:tr w:rsidR="002268C2" w14:paraId="125415EE" w14:textId="77777777">
        <w:trPr>
          <w:jc w:val="center"/>
        </w:trPr>
        <w:tc>
          <w:tcPr>
            <w:tcW w:w="2236" w:type="dxa"/>
            <w:vAlign w:val="center"/>
          </w:tcPr>
          <w:p w14:paraId="6302B04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华夏基金</w:t>
            </w:r>
          </w:p>
        </w:tc>
        <w:tc>
          <w:tcPr>
            <w:tcW w:w="1941" w:type="dxa"/>
            <w:tcBorders>
              <w:right w:val="single" w:sz="4" w:space="0" w:color="auto"/>
            </w:tcBorders>
            <w:vAlign w:val="center"/>
          </w:tcPr>
          <w:p w14:paraId="7930C5B7"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李柄</w:t>
            </w:r>
            <w:proofErr w:type="gramStart"/>
            <w:r>
              <w:rPr>
                <w:rFonts w:ascii="宋体" w:eastAsia="宋体" w:hAnsi="宋体" w:cs="宋体" w:hint="eastAsia"/>
                <w:color w:val="000000"/>
                <w:kern w:val="0"/>
                <w:sz w:val="20"/>
                <w:lang w:bidi="ar"/>
              </w:rPr>
              <w:t>桦</w:t>
            </w:r>
            <w:proofErr w:type="gramEnd"/>
          </w:p>
        </w:tc>
        <w:tc>
          <w:tcPr>
            <w:tcW w:w="384" w:type="dxa"/>
            <w:tcBorders>
              <w:top w:val="nil"/>
              <w:left w:val="single" w:sz="4" w:space="0" w:color="auto"/>
              <w:bottom w:val="nil"/>
              <w:right w:val="single" w:sz="4" w:space="0" w:color="auto"/>
            </w:tcBorders>
            <w:vAlign w:val="center"/>
          </w:tcPr>
          <w:p w14:paraId="5F1DF357"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B0D462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开源证券</w:t>
            </w:r>
          </w:p>
        </w:tc>
        <w:tc>
          <w:tcPr>
            <w:tcW w:w="2318" w:type="dxa"/>
            <w:vAlign w:val="center"/>
          </w:tcPr>
          <w:p w14:paraId="6749B93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张宇光、陈雪丽、陈钟山、朱本伦</w:t>
            </w:r>
          </w:p>
        </w:tc>
      </w:tr>
      <w:tr w:rsidR="002268C2" w14:paraId="5308DE51" w14:textId="77777777">
        <w:trPr>
          <w:jc w:val="center"/>
        </w:trPr>
        <w:tc>
          <w:tcPr>
            <w:tcW w:w="2236" w:type="dxa"/>
            <w:vAlign w:val="center"/>
          </w:tcPr>
          <w:p w14:paraId="3EDA0ADA"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汇安基金</w:t>
            </w:r>
            <w:proofErr w:type="gramEnd"/>
          </w:p>
        </w:tc>
        <w:tc>
          <w:tcPr>
            <w:tcW w:w="1941" w:type="dxa"/>
            <w:tcBorders>
              <w:right w:val="single" w:sz="4" w:space="0" w:color="auto"/>
            </w:tcBorders>
            <w:vAlign w:val="center"/>
          </w:tcPr>
          <w:p w14:paraId="4DDF1A4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郭昱</w:t>
            </w:r>
          </w:p>
        </w:tc>
        <w:tc>
          <w:tcPr>
            <w:tcW w:w="384" w:type="dxa"/>
            <w:tcBorders>
              <w:top w:val="nil"/>
              <w:left w:val="single" w:sz="4" w:space="0" w:color="auto"/>
              <w:bottom w:val="nil"/>
              <w:right w:val="single" w:sz="4" w:space="0" w:color="auto"/>
            </w:tcBorders>
            <w:vAlign w:val="center"/>
          </w:tcPr>
          <w:p w14:paraId="0300ABEE"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4BD08687"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民生证券</w:t>
            </w:r>
          </w:p>
        </w:tc>
        <w:tc>
          <w:tcPr>
            <w:tcW w:w="2318" w:type="dxa"/>
            <w:vAlign w:val="center"/>
          </w:tcPr>
          <w:p w14:paraId="19C5C45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徐菁</w:t>
            </w:r>
          </w:p>
        </w:tc>
      </w:tr>
      <w:tr w:rsidR="002268C2" w14:paraId="4D592CE7" w14:textId="77777777">
        <w:trPr>
          <w:jc w:val="center"/>
        </w:trPr>
        <w:tc>
          <w:tcPr>
            <w:tcW w:w="2236" w:type="dxa"/>
            <w:vAlign w:val="center"/>
          </w:tcPr>
          <w:p w14:paraId="1645BE8B"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凯丰投资</w:t>
            </w:r>
          </w:p>
        </w:tc>
        <w:tc>
          <w:tcPr>
            <w:tcW w:w="1941" w:type="dxa"/>
            <w:tcBorders>
              <w:right w:val="single" w:sz="4" w:space="0" w:color="auto"/>
            </w:tcBorders>
            <w:vAlign w:val="center"/>
          </w:tcPr>
          <w:p w14:paraId="0CAB8A4E"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王东升</w:t>
            </w:r>
          </w:p>
        </w:tc>
        <w:tc>
          <w:tcPr>
            <w:tcW w:w="384" w:type="dxa"/>
            <w:tcBorders>
              <w:top w:val="nil"/>
              <w:left w:val="single" w:sz="4" w:space="0" w:color="auto"/>
              <w:bottom w:val="nil"/>
              <w:right w:val="single" w:sz="4" w:space="0" w:color="auto"/>
            </w:tcBorders>
            <w:vAlign w:val="center"/>
          </w:tcPr>
          <w:p w14:paraId="2BE58178"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EA495BD"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山西证券</w:t>
            </w:r>
          </w:p>
        </w:tc>
        <w:tc>
          <w:tcPr>
            <w:tcW w:w="2318" w:type="dxa"/>
            <w:vAlign w:val="center"/>
          </w:tcPr>
          <w:p w14:paraId="2B112F88"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李培玉</w:t>
            </w:r>
            <w:proofErr w:type="gramEnd"/>
          </w:p>
        </w:tc>
      </w:tr>
      <w:tr w:rsidR="002268C2" w14:paraId="1F0E41B5" w14:textId="77777777">
        <w:trPr>
          <w:jc w:val="center"/>
        </w:trPr>
        <w:tc>
          <w:tcPr>
            <w:tcW w:w="2236" w:type="dxa"/>
            <w:vAlign w:val="center"/>
          </w:tcPr>
          <w:p w14:paraId="711C721B"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朗程投资</w:t>
            </w:r>
          </w:p>
        </w:tc>
        <w:tc>
          <w:tcPr>
            <w:tcW w:w="1941" w:type="dxa"/>
            <w:tcBorders>
              <w:right w:val="single" w:sz="4" w:space="0" w:color="auto"/>
            </w:tcBorders>
            <w:vAlign w:val="center"/>
          </w:tcPr>
          <w:p w14:paraId="6B526DFE" w14:textId="77777777" w:rsidR="002268C2" w:rsidRDefault="005341B6">
            <w:pPr>
              <w:widowControl/>
              <w:tabs>
                <w:tab w:val="left" w:pos="337"/>
              </w:tabs>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董效良</w:t>
            </w:r>
            <w:proofErr w:type="gramEnd"/>
          </w:p>
        </w:tc>
        <w:tc>
          <w:tcPr>
            <w:tcW w:w="384" w:type="dxa"/>
            <w:tcBorders>
              <w:top w:val="nil"/>
              <w:left w:val="single" w:sz="4" w:space="0" w:color="auto"/>
              <w:bottom w:val="nil"/>
              <w:right w:val="single" w:sz="4" w:space="0" w:color="auto"/>
            </w:tcBorders>
            <w:vAlign w:val="center"/>
          </w:tcPr>
          <w:p w14:paraId="54529099"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7E822A0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天风证券</w:t>
            </w:r>
          </w:p>
        </w:tc>
        <w:tc>
          <w:tcPr>
            <w:tcW w:w="2318" w:type="dxa"/>
            <w:vAlign w:val="center"/>
          </w:tcPr>
          <w:p w14:paraId="62923BD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戴飞、胡冰清</w:t>
            </w:r>
          </w:p>
        </w:tc>
      </w:tr>
      <w:tr w:rsidR="002268C2" w14:paraId="726806C9" w14:textId="77777777">
        <w:trPr>
          <w:jc w:val="center"/>
        </w:trPr>
        <w:tc>
          <w:tcPr>
            <w:tcW w:w="2236" w:type="dxa"/>
            <w:vAlign w:val="center"/>
          </w:tcPr>
          <w:p w14:paraId="00FB82BE"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龙航资产</w:t>
            </w:r>
            <w:proofErr w:type="gramEnd"/>
          </w:p>
        </w:tc>
        <w:tc>
          <w:tcPr>
            <w:tcW w:w="1941" w:type="dxa"/>
            <w:tcBorders>
              <w:right w:val="single" w:sz="4" w:space="0" w:color="auto"/>
            </w:tcBorders>
            <w:vAlign w:val="center"/>
          </w:tcPr>
          <w:p w14:paraId="4BD35929"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施旭健</w:t>
            </w:r>
            <w:proofErr w:type="gramEnd"/>
          </w:p>
        </w:tc>
        <w:tc>
          <w:tcPr>
            <w:tcW w:w="384" w:type="dxa"/>
            <w:tcBorders>
              <w:top w:val="nil"/>
              <w:left w:val="single" w:sz="4" w:space="0" w:color="auto"/>
              <w:bottom w:val="nil"/>
              <w:right w:val="single" w:sz="4" w:space="0" w:color="auto"/>
            </w:tcBorders>
            <w:vAlign w:val="center"/>
          </w:tcPr>
          <w:p w14:paraId="06106532"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3E06F24D"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信</w:t>
            </w:r>
            <w:proofErr w:type="gramStart"/>
            <w:r>
              <w:rPr>
                <w:rFonts w:ascii="宋体" w:eastAsia="宋体" w:hAnsi="宋体" w:cs="宋体" w:hint="eastAsia"/>
                <w:color w:val="000000"/>
                <w:kern w:val="0"/>
                <w:sz w:val="20"/>
                <w:lang w:bidi="ar"/>
              </w:rPr>
              <w:t>达证券</w:t>
            </w:r>
            <w:proofErr w:type="gramEnd"/>
          </w:p>
        </w:tc>
        <w:tc>
          <w:tcPr>
            <w:tcW w:w="2318" w:type="dxa"/>
            <w:vAlign w:val="center"/>
          </w:tcPr>
          <w:p w14:paraId="2B8A4439"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赵雷</w:t>
            </w:r>
            <w:proofErr w:type="gramEnd"/>
          </w:p>
        </w:tc>
      </w:tr>
      <w:tr w:rsidR="002268C2" w14:paraId="511620AE" w14:textId="77777777">
        <w:trPr>
          <w:jc w:val="center"/>
        </w:trPr>
        <w:tc>
          <w:tcPr>
            <w:tcW w:w="2236" w:type="dxa"/>
            <w:vAlign w:val="center"/>
          </w:tcPr>
          <w:p w14:paraId="1BD9432F" w14:textId="77777777" w:rsidR="002268C2" w:rsidRDefault="005341B6">
            <w:pPr>
              <w:widowControl/>
              <w:ind w:firstLineChars="0" w:firstLine="0"/>
              <w:jc w:val="center"/>
              <w:textAlignment w:val="bottom"/>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四川发展证券投资基金</w:t>
            </w:r>
          </w:p>
        </w:tc>
        <w:tc>
          <w:tcPr>
            <w:tcW w:w="1941" w:type="dxa"/>
            <w:tcBorders>
              <w:right w:val="single" w:sz="4" w:space="0" w:color="auto"/>
            </w:tcBorders>
            <w:vAlign w:val="center"/>
          </w:tcPr>
          <w:p w14:paraId="78F326C8" w14:textId="77777777" w:rsidR="002268C2" w:rsidRDefault="005341B6">
            <w:pPr>
              <w:widowControl/>
              <w:ind w:firstLineChars="0" w:firstLine="0"/>
              <w:jc w:val="center"/>
              <w:textAlignment w:val="bottom"/>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刘宇翔</w:t>
            </w:r>
          </w:p>
        </w:tc>
        <w:tc>
          <w:tcPr>
            <w:tcW w:w="384" w:type="dxa"/>
            <w:tcBorders>
              <w:top w:val="nil"/>
              <w:left w:val="single" w:sz="4" w:space="0" w:color="auto"/>
              <w:bottom w:val="nil"/>
              <w:right w:val="single" w:sz="4" w:space="0" w:color="auto"/>
            </w:tcBorders>
            <w:vAlign w:val="center"/>
          </w:tcPr>
          <w:p w14:paraId="2323B627"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2C0FB46F" w14:textId="77777777" w:rsidR="002268C2" w:rsidRDefault="005341B6">
            <w:pPr>
              <w:widowControl/>
              <w:ind w:firstLineChars="0" w:firstLine="0"/>
              <w:jc w:val="center"/>
              <w:textAlignment w:val="bottom"/>
              <w:rPr>
                <w:rFonts w:ascii="宋体" w:eastAsia="宋体" w:hAnsi="宋体" w:cs="宋体" w:hint="eastAsia"/>
                <w:color w:val="000000"/>
                <w:kern w:val="0"/>
                <w:sz w:val="20"/>
                <w:lang w:bidi="ar"/>
              </w:rPr>
            </w:pPr>
            <w:r>
              <w:rPr>
                <w:rFonts w:ascii="宋体" w:eastAsia="宋体" w:hAnsi="宋体" w:cs="宋体" w:hint="eastAsia"/>
                <w:color w:val="000000"/>
                <w:kern w:val="0"/>
                <w:sz w:val="20"/>
                <w:lang w:bidi="ar"/>
              </w:rPr>
              <w:t>兴业证券</w:t>
            </w:r>
          </w:p>
        </w:tc>
        <w:tc>
          <w:tcPr>
            <w:tcW w:w="2318" w:type="dxa"/>
            <w:vAlign w:val="center"/>
          </w:tcPr>
          <w:p w14:paraId="7189DDFD" w14:textId="77777777" w:rsidR="002268C2" w:rsidRDefault="005341B6">
            <w:pPr>
              <w:widowControl/>
              <w:ind w:firstLineChars="0" w:firstLine="0"/>
              <w:jc w:val="center"/>
              <w:textAlignment w:val="bottom"/>
              <w:rPr>
                <w:rFonts w:ascii="宋体" w:eastAsia="宋体" w:hAnsi="宋体" w:cs="宋体" w:hint="eastAsia"/>
                <w:color w:val="000000"/>
                <w:kern w:val="0"/>
                <w:sz w:val="20"/>
                <w:lang w:bidi="ar"/>
              </w:rPr>
            </w:pPr>
            <w:proofErr w:type="gramStart"/>
            <w:r>
              <w:rPr>
                <w:rFonts w:ascii="宋体" w:eastAsia="宋体" w:hAnsi="宋体" w:cs="宋体" w:hint="eastAsia"/>
                <w:color w:val="000000"/>
                <w:kern w:val="0"/>
                <w:sz w:val="20"/>
                <w:lang w:bidi="ar"/>
              </w:rPr>
              <w:t>王嘉琦</w:t>
            </w:r>
            <w:proofErr w:type="gramEnd"/>
          </w:p>
        </w:tc>
      </w:tr>
      <w:tr w:rsidR="002268C2" w14:paraId="4D0C32FD" w14:textId="77777777">
        <w:trPr>
          <w:jc w:val="center"/>
        </w:trPr>
        <w:tc>
          <w:tcPr>
            <w:tcW w:w="2236" w:type="dxa"/>
            <w:vAlign w:val="center"/>
          </w:tcPr>
          <w:p w14:paraId="58F09118"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明达资产</w:t>
            </w:r>
          </w:p>
        </w:tc>
        <w:tc>
          <w:tcPr>
            <w:tcW w:w="1941" w:type="dxa"/>
            <w:tcBorders>
              <w:right w:val="single" w:sz="4" w:space="0" w:color="auto"/>
            </w:tcBorders>
            <w:vAlign w:val="center"/>
          </w:tcPr>
          <w:p w14:paraId="1FFB366A"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肖铎</w:t>
            </w:r>
          </w:p>
        </w:tc>
        <w:tc>
          <w:tcPr>
            <w:tcW w:w="384" w:type="dxa"/>
            <w:tcBorders>
              <w:top w:val="nil"/>
              <w:left w:val="single" w:sz="4" w:space="0" w:color="auto"/>
              <w:bottom w:val="nil"/>
              <w:right w:val="single" w:sz="4" w:space="0" w:color="auto"/>
            </w:tcBorders>
            <w:vAlign w:val="center"/>
          </w:tcPr>
          <w:p w14:paraId="03633B2E"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0E20FCE"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兴证证券</w:t>
            </w:r>
            <w:proofErr w:type="gramEnd"/>
          </w:p>
        </w:tc>
        <w:tc>
          <w:tcPr>
            <w:tcW w:w="2318" w:type="dxa"/>
            <w:vAlign w:val="center"/>
          </w:tcPr>
          <w:p w14:paraId="4B851F3D"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邱思佳</w:t>
            </w:r>
          </w:p>
        </w:tc>
      </w:tr>
      <w:tr w:rsidR="002268C2" w14:paraId="03AD045E" w14:textId="77777777">
        <w:trPr>
          <w:jc w:val="center"/>
        </w:trPr>
        <w:tc>
          <w:tcPr>
            <w:tcW w:w="2236" w:type="dxa"/>
            <w:vAlign w:val="center"/>
          </w:tcPr>
          <w:p w14:paraId="680CE6DB"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诺泉投资</w:t>
            </w:r>
            <w:proofErr w:type="gramEnd"/>
          </w:p>
        </w:tc>
        <w:tc>
          <w:tcPr>
            <w:tcW w:w="1941" w:type="dxa"/>
            <w:tcBorders>
              <w:right w:val="single" w:sz="4" w:space="0" w:color="auto"/>
            </w:tcBorders>
            <w:vAlign w:val="center"/>
          </w:tcPr>
          <w:p w14:paraId="52013C5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吴伟</w:t>
            </w:r>
          </w:p>
        </w:tc>
        <w:tc>
          <w:tcPr>
            <w:tcW w:w="384" w:type="dxa"/>
            <w:tcBorders>
              <w:top w:val="nil"/>
              <w:left w:val="single" w:sz="4" w:space="0" w:color="auto"/>
              <w:bottom w:val="nil"/>
              <w:right w:val="single" w:sz="4" w:space="0" w:color="auto"/>
            </w:tcBorders>
            <w:vAlign w:val="center"/>
          </w:tcPr>
          <w:p w14:paraId="1473EAB0"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3DFF0DB2"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甬兴证券</w:t>
            </w:r>
            <w:proofErr w:type="gramEnd"/>
          </w:p>
        </w:tc>
        <w:tc>
          <w:tcPr>
            <w:tcW w:w="2318" w:type="dxa"/>
            <w:vAlign w:val="center"/>
          </w:tcPr>
          <w:p w14:paraId="7CBD427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江路</w:t>
            </w:r>
          </w:p>
        </w:tc>
      </w:tr>
      <w:tr w:rsidR="002268C2" w14:paraId="30CEBCBA" w14:textId="77777777">
        <w:trPr>
          <w:jc w:val="center"/>
        </w:trPr>
        <w:tc>
          <w:tcPr>
            <w:tcW w:w="2236" w:type="dxa"/>
            <w:vAlign w:val="center"/>
          </w:tcPr>
          <w:p w14:paraId="1F8D31F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普尔投资</w:t>
            </w:r>
          </w:p>
        </w:tc>
        <w:tc>
          <w:tcPr>
            <w:tcW w:w="1941" w:type="dxa"/>
            <w:tcBorders>
              <w:right w:val="single" w:sz="4" w:space="0" w:color="auto"/>
            </w:tcBorders>
            <w:vAlign w:val="center"/>
          </w:tcPr>
          <w:p w14:paraId="06C188FA"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李荣贵</w:t>
            </w:r>
          </w:p>
        </w:tc>
        <w:tc>
          <w:tcPr>
            <w:tcW w:w="384" w:type="dxa"/>
            <w:tcBorders>
              <w:top w:val="nil"/>
              <w:left w:val="single" w:sz="4" w:space="0" w:color="auto"/>
              <w:bottom w:val="nil"/>
              <w:right w:val="single" w:sz="4" w:space="0" w:color="auto"/>
            </w:tcBorders>
            <w:vAlign w:val="center"/>
          </w:tcPr>
          <w:p w14:paraId="49B0888E"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473901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长城证券</w:t>
            </w:r>
          </w:p>
        </w:tc>
        <w:tc>
          <w:tcPr>
            <w:tcW w:w="2318" w:type="dxa"/>
            <w:vAlign w:val="center"/>
          </w:tcPr>
          <w:p w14:paraId="306BC0C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罗丽文</w:t>
            </w:r>
          </w:p>
        </w:tc>
      </w:tr>
      <w:tr w:rsidR="002268C2" w14:paraId="38D90DFC" w14:textId="77777777">
        <w:trPr>
          <w:jc w:val="center"/>
        </w:trPr>
        <w:tc>
          <w:tcPr>
            <w:tcW w:w="2236" w:type="dxa"/>
            <w:vAlign w:val="center"/>
          </w:tcPr>
          <w:p w14:paraId="062AF4C7"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上海理成资产</w:t>
            </w:r>
          </w:p>
        </w:tc>
        <w:tc>
          <w:tcPr>
            <w:tcW w:w="1941" w:type="dxa"/>
            <w:tcBorders>
              <w:right w:val="single" w:sz="4" w:space="0" w:color="auto"/>
            </w:tcBorders>
            <w:vAlign w:val="center"/>
          </w:tcPr>
          <w:p w14:paraId="38FD3B87"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林丽芬</w:t>
            </w:r>
          </w:p>
        </w:tc>
        <w:tc>
          <w:tcPr>
            <w:tcW w:w="384" w:type="dxa"/>
            <w:tcBorders>
              <w:top w:val="nil"/>
              <w:left w:val="single" w:sz="4" w:space="0" w:color="auto"/>
              <w:bottom w:val="nil"/>
              <w:right w:val="single" w:sz="4" w:space="0" w:color="auto"/>
            </w:tcBorders>
            <w:vAlign w:val="center"/>
          </w:tcPr>
          <w:p w14:paraId="65E17D96"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69BD1A4"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长江证券</w:t>
            </w:r>
          </w:p>
        </w:tc>
        <w:tc>
          <w:tcPr>
            <w:tcW w:w="2318" w:type="dxa"/>
            <w:vAlign w:val="center"/>
          </w:tcPr>
          <w:p w14:paraId="72C6348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任楠、盛意</w:t>
            </w:r>
          </w:p>
        </w:tc>
      </w:tr>
      <w:tr w:rsidR="002268C2" w14:paraId="7C39727F" w14:textId="77777777">
        <w:trPr>
          <w:jc w:val="center"/>
        </w:trPr>
        <w:tc>
          <w:tcPr>
            <w:tcW w:w="2236" w:type="dxa"/>
            <w:vAlign w:val="center"/>
          </w:tcPr>
          <w:p w14:paraId="79FA3D3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上海迎</w:t>
            </w:r>
            <w:proofErr w:type="gramStart"/>
            <w:r>
              <w:rPr>
                <w:rFonts w:ascii="宋体" w:eastAsia="宋体" w:hAnsi="宋体" w:cs="宋体" w:hint="eastAsia"/>
                <w:color w:val="000000"/>
                <w:kern w:val="0"/>
                <w:sz w:val="20"/>
                <w:lang w:bidi="ar"/>
              </w:rPr>
              <w:t>水投资</w:t>
            </w:r>
            <w:proofErr w:type="gramEnd"/>
          </w:p>
        </w:tc>
        <w:tc>
          <w:tcPr>
            <w:tcW w:w="1941" w:type="dxa"/>
            <w:tcBorders>
              <w:right w:val="single" w:sz="4" w:space="0" w:color="auto"/>
            </w:tcBorders>
            <w:vAlign w:val="center"/>
          </w:tcPr>
          <w:p w14:paraId="100B1118"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徐英杰</w:t>
            </w:r>
          </w:p>
        </w:tc>
        <w:tc>
          <w:tcPr>
            <w:tcW w:w="384" w:type="dxa"/>
            <w:tcBorders>
              <w:top w:val="nil"/>
              <w:left w:val="single" w:sz="4" w:space="0" w:color="auto"/>
              <w:bottom w:val="nil"/>
              <w:right w:val="single" w:sz="4" w:space="0" w:color="auto"/>
            </w:tcBorders>
            <w:vAlign w:val="center"/>
          </w:tcPr>
          <w:p w14:paraId="139B7C7F"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4F03BF25"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浙商证券</w:t>
            </w:r>
            <w:proofErr w:type="gramEnd"/>
          </w:p>
        </w:tc>
        <w:tc>
          <w:tcPr>
            <w:tcW w:w="2318" w:type="dxa"/>
            <w:vAlign w:val="center"/>
          </w:tcPr>
          <w:p w14:paraId="5DC8D25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杨骥、张家祯</w:t>
            </w:r>
          </w:p>
        </w:tc>
      </w:tr>
      <w:tr w:rsidR="002268C2" w14:paraId="7E0C2E60" w14:textId="77777777">
        <w:trPr>
          <w:jc w:val="center"/>
        </w:trPr>
        <w:tc>
          <w:tcPr>
            <w:tcW w:w="2236" w:type="dxa"/>
            <w:vAlign w:val="center"/>
          </w:tcPr>
          <w:p w14:paraId="42EA62C1"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上海永</w:t>
            </w:r>
            <w:proofErr w:type="gramStart"/>
            <w:r>
              <w:rPr>
                <w:rFonts w:ascii="宋体" w:eastAsia="宋体" w:hAnsi="宋体" w:cs="宋体" w:hint="eastAsia"/>
                <w:color w:val="000000"/>
                <w:kern w:val="0"/>
                <w:sz w:val="20"/>
                <w:lang w:bidi="ar"/>
              </w:rPr>
              <w:t>望资产</w:t>
            </w:r>
            <w:proofErr w:type="gramEnd"/>
          </w:p>
        </w:tc>
        <w:tc>
          <w:tcPr>
            <w:tcW w:w="1941" w:type="dxa"/>
            <w:tcBorders>
              <w:right w:val="single" w:sz="4" w:space="0" w:color="auto"/>
            </w:tcBorders>
            <w:vAlign w:val="center"/>
          </w:tcPr>
          <w:p w14:paraId="34DB6041"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周柏全</w:t>
            </w:r>
            <w:proofErr w:type="gramEnd"/>
          </w:p>
        </w:tc>
        <w:tc>
          <w:tcPr>
            <w:tcW w:w="384" w:type="dxa"/>
            <w:tcBorders>
              <w:top w:val="nil"/>
              <w:left w:val="single" w:sz="4" w:space="0" w:color="auto"/>
              <w:bottom w:val="nil"/>
              <w:right w:val="single" w:sz="4" w:space="0" w:color="auto"/>
            </w:tcBorders>
            <w:vAlign w:val="center"/>
          </w:tcPr>
          <w:p w14:paraId="5F0864CB"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600FAF0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中国银河证券</w:t>
            </w:r>
          </w:p>
        </w:tc>
        <w:tc>
          <w:tcPr>
            <w:tcW w:w="2318" w:type="dxa"/>
            <w:vAlign w:val="center"/>
          </w:tcPr>
          <w:p w14:paraId="54B9FC2D"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陶贻功</w:t>
            </w:r>
            <w:proofErr w:type="gramEnd"/>
          </w:p>
        </w:tc>
      </w:tr>
      <w:tr w:rsidR="002268C2" w14:paraId="55A154AD" w14:textId="77777777">
        <w:trPr>
          <w:jc w:val="center"/>
        </w:trPr>
        <w:tc>
          <w:tcPr>
            <w:tcW w:w="2236" w:type="dxa"/>
            <w:vAlign w:val="center"/>
          </w:tcPr>
          <w:p w14:paraId="345C0586"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申万宏</w:t>
            </w:r>
            <w:proofErr w:type="gramEnd"/>
            <w:r>
              <w:rPr>
                <w:rFonts w:ascii="宋体" w:eastAsia="宋体" w:hAnsi="宋体" w:cs="宋体" w:hint="eastAsia"/>
                <w:color w:val="000000"/>
                <w:kern w:val="0"/>
                <w:sz w:val="20"/>
                <w:lang w:bidi="ar"/>
              </w:rPr>
              <w:t>源研究</w:t>
            </w:r>
          </w:p>
        </w:tc>
        <w:tc>
          <w:tcPr>
            <w:tcW w:w="1941" w:type="dxa"/>
            <w:tcBorders>
              <w:right w:val="single" w:sz="4" w:space="0" w:color="auto"/>
            </w:tcBorders>
            <w:vAlign w:val="center"/>
          </w:tcPr>
          <w:p w14:paraId="494CA7D7"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莫龙庭</w:t>
            </w:r>
          </w:p>
        </w:tc>
        <w:tc>
          <w:tcPr>
            <w:tcW w:w="384" w:type="dxa"/>
            <w:tcBorders>
              <w:top w:val="nil"/>
              <w:left w:val="single" w:sz="4" w:space="0" w:color="auto"/>
              <w:bottom w:val="nil"/>
              <w:right w:val="single" w:sz="4" w:space="0" w:color="auto"/>
            </w:tcBorders>
            <w:vAlign w:val="center"/>
          </w:tcPr>
          <w:p w14:paraId="1CCFCBDC" w14:textId="77777777" w:rsidR="002268C2" w:rsidRDefault="002268C2">
            <w:pPr>
              <w:spacing w:line="240" w:lineRule="auto"/>
              <w:ind w:firstLine="400"/>
              <w:jc w:val="left"/>
              <w:rPr>
                <w:rFonts w:ascii="宋体" w:eastAsia="宋体" w:hAnsi="宋体" w:cs="宋体" w:hint="eastAsia"/>
                <w:kern w:val="0"/>
                <w:sz w:val="20"/>
                <w:lang w:bidi="ar"/>
              </w:rPr>
            </w:pPr>
          </w:p>
        </w:tc>
        <w:tc>
          <w:tcPr>
            <w:tcW w:w="1889" w:type="dxa"/>
            <w:tcBorders>
              <w:left w:val="single" w:sz="4" w:space="0" w:color="auto"/>
            </w:tcBorders>
            <w:vAlign w:val="center"/>
          </w:tcPr>
          <w:p w14:paraId="6ACC67D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中航证券</w:t>
            </w:r>
          </w:p>
        </w:tc>
        <w:tc>
          <w:tcPr>
            <w:tcW w:w="2318" w:type="dxa"/>
            <w:vAlign w:val="center"/>
          </w:tcPr>
          <w:p w14:paraId="3EB8E120"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彭海兰</w:t>
            </w:r>
          </w:p>
        </w:tc>
      </w:tr>
      <w:tr w:rsidR="002268C2" w14:paraId="2D821952" w14:textId="77777777">
        <w:trPr>
          <w:jc w:val="center"/>
        </w:trPr>
        <w:tc>
          <w:tcPr>
            <w:tcW w:w="2236" w:type="dxa"/>
            <w:vAlign w:val="center"/>
          </w:tcPr>
          <w:p w14:paraId="293A58B3"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申万研究</w:t>
            </w:r>
          </w:p>
        </w:tc>
        <w:tc>
          <w:tcPr>
            <w:tcW w:w="1941" w:type="dxa"/>
            <w:tcBorders>
              <w:right w:val="single" w:sz="4" w:space="0" w:color="auto"/>
            </w:tcBorders>
            <w:vAlign w:val="center"/>
          </w:tcPr>
          <w:p w14:paraId="3E699B6D"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盛瀚</w:t>
            </w:r>
          </w:p>
        </w:tc>
        <w:tc>
          <w:tcPr>
            <w:tcW w:w="384" w:type="dxa"/>
            <w:tcBorders>
              <w:top w:val="nil"/>
              <w:left w:val="single" w:sz="4" w:space="0" w:color="auto"/>
              <w:bottom w:val="nil"/>
              <w:right w:val="single" w:sz="4" w:space="0" w:color="auto"/>
            </w:tcBorders>
            <w:vAlign w:val="center"/>
          </w:tcPr>
          <w:p w14:paraId="747C7A9D"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6678C6F4"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中信证券</w:t>
            </w:r>
          </w:p>
        </w:tc>
        <w:tc>
          <w:tcPr>
            <w:tcW w:w="2318" w:type="dxa"/>
            <w:vAlign w:val="center"/>
          </w:tcPr>
          <w:p w14:paraId="42756A76"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王聪、彭家乐</w:t>
            </w:r>
          </w:p>
        </w:tc>
      </w:tr>
      <w:tr w:rsidR="002268C2" w14:paraId="5310820A" w14:textId="77777777">
        <w:trPr>
          <w:jc w:val="center"/>
        </w:trPr>
        <w:tc>
          <w:tcPr>
            <w:tcW w:w="2236" w:type="dxa"/>
            <w:vAlign w:val="center"/>
          </w:tcPr>
          <w:p w14:paraId="73121A34"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天</w:t>
            </w:r>
            <w:proofErr w:type="gramStart"/>
            <w:r>
              <w:rPr>
                <w:rFonts w:ascii="宋体" w:eastAsia="宋体" w:hAnsi="宋体" w:cs="宋体" w:hint="eastAsia"/>
                <w:color w:val="000000"/>
                <w:kern w:val="0"/>
                <w:sz w:val="20"/>
                <w:lang w:bidi="ar"/>
              </w:rPr>
              <w:t>治基金</w:t>
            </w:r>
            <w:proofErr w:type="gramEnd"/>
          </w:p>
        </w:tc>
        <w:tc>
          <w:tcPr>
            <w:tcW w:w="1941" w:type="dxa"/>
            <w:tcBorders>
              <w:right w:val="single" w:sz="4" w:space="0" w:color="auto"/>
            </w:tcBorders>
            <w:vAlign w:val="center"/>
          </w:tcPr>
          <w:p w14:paraId="18843EAB"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王策源</w:t>
            </w:r>
            <w:proofErr w:type="gramEnd"/>
          </w:p>
        </w:tc>
        <w:tc>
          <w:tcPr>
            <w:tcW w:w="384" w:type="dxa"/>
            <w:tcBorders>
              <w:top w:val="nil"/>
              <w:left w:val="single" w:sz="4" w:space="0" w:color="auto"/>
              <w:bottom w:val="nil"/>
              <w:right w:val="single" w:sz="4" w:space="0" w:color="auto"/>
            </w:tcBorders>
            <w:vAlign w:val="center"/>
          </w:tcPr>
          <w:p w14:paraId="2464F0AD"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4F71EC6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海南泰昇私募</w:t>
            </w:r>
          </w:p>
        </w:tc>
        <w:tc>
          <w:tcPr>
            <w:tcW w:w="2318" w:type="dxa"/>
            <w:vAlign w:val="center"/>
          </w:tcPr>
          <w:p w14:paraId="6087C153"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张誉宁</w:t>
            </w:r>
            <w:proofErr w:type="gramEnd"/>
          </w:p>
        </w:tc>
      </w:tr>
      <w:tr w:rsidR="002268C2" w14:paraId="049AD8B4" w14:textId="77777777">
        <w:trPr>
          <w:jc w:val="center"/>
        </w:trPr>
        <w:tc>
          <w:tcPr>
            <w:tcW w:w="2236" w:type="dxa"/>
            <w:vAlign w:val="center"/>
          </w:tcPr>
          <w:p w14:paraId="3B59A14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新华基金</w:t>
            </w:r>
          </w:p>
        </w:tc>
        <w:tc>
          <w:tcPr>
            <w:tcW w:w="1941" w:type="dxa"/>
            <w:tcBorders>
              <w:right w:val="single" w:sz="4" w:space="0" w:color="auto"/>
            </w:tcBorders>
            <w:vAlign w:val="center"/>
          </w:tcPr>
          <w:p w14:paraId="788C42D4"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夏旭</w:t>
            </w:r>
            <w:proofErr w:type="gramEnd"/>
          </w:p>
        </w:tc>
        <w:tc>
          <w:tcPr>
            <w:tcW w:w="384" w:type="dxa"/>
            <w:tcBorders>
              <w:top w:val="nil"/>
              <w:left w:val="single" w:sz="4" w:space="0" w:color="auto"/>
              <w:bottom w:val="nil"/>
              <w:right w:val="single" w:sz="4" w:space="0" w:color="auto"/>
            </w:tcBorders>
            <w:vAlign w:val="center"/>
          </w:tcPr>
          <w:p w14:paraId="37ECC7C3"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11B84A5A"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湖北锋泽私募</w:t>
            </w:r>
            <w:proofErr w:type="gramEnd"/>
          </w:p>
        </w:tc>
        <w:tc>
          <w:tcPr>
            <w:tcW w:w="2318" w:type="dxa"/>
            <w:vAlign w:val="center"/>
          </w:tcPr>
          <w:p w14:paraId="66090F3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袁锋</w:t>
            </w:r>
          </w:p>
        </w:tc>
      </w:tr>
      <w:tr w:rsidR="002268C2" w14:paraId="37E6E72A" w14:textId="77777777">
        <w:trPr>
          <w:jc w:val="center"/>
        </w:trPr>
        <w:tc>
          <w:tcPr>
            <w:tcW w:w="2236" w:type="dxa"/>
            <w:vAlign w:val="center"/>
          </w:tcPr>
          <w:p w14:paraId="43782BA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中</w:t>
            </w:r>
            <w:proofErr w:type="gramStart"/>
            <w:r>
              <w:rPr>
                <w:rFonts w:ascii="宋体" w:eastAsia="宋体" w:hAnsi="宋体" w:cs="宋体" w:hint="eastAsia"/>
                <w:color w:val="000000"/>
                <w:kern w:val="0"/>
                <w:sz w:val="20"/>
                <w:lang w:bidi="ar"/>
              </w:rPr>
              <w:t>信建投</w:t>
            </w:r>
            <w:proofErr w:type="gramEnd"/>
          </w:p>
        </w:tc>
        <w:tc>
          <w:tcPr>
            <w:tcW w:w="1941" w:type="dxa"/>
            <w:tcBorders>
              <w:right w:val="single" w:sz="4" w:space="0" w:color="auto"/>
            </w:tcBorders>
            <w:vAlign w:val="center"/>
          </w:tcPr>
          <w:p w14:paraId="7430BE8C"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罗焱曦</w:t>
            </w:r>
          </w:p>
        </w:tc>
        <w:tc>
          <w:tcPr>
            <w:tcW w:w="384" w:type="dxa"/>
            <w:tcBorders>
              <w:top w:val="nil"/>
              <w:left w:val="single" w:sz="4" w:space="0" w:color="auto"/>
              <w:bottom w:val="nil"/>
              <w:right w:val="single" w:sz="4" w:space="0" w:color="auto"/>
            </w:tcBorders>
            <w:vAlign w:val="center"/>
          </w:tcPr>
          <w:p w14:paraId="0D0B093B"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7B6DE66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湖南聚力财富管理</w:t>
            </w:r>
          </w:p>
        </w:tc>
        <w:tc>
          <w:tcPr>
            <w:tcW w:w="2318" w:type="dxa"/>
            <w:vAlign w:val="center"/>
          </w:tcPr>
          <w:p w14:paraId="422C488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刘帅彬</w:t>
            </w:r>
          </w:p>
        </w:tc>
      </w:tr>
      <w:tr w:rsidR="002268C2" w14:paraId="378EE9C5" w14:textId="77777777">
        <w:trPr>
          <w:jc w:val="center"/>
        </w:trPr>
        <w:tc>
          <w:tcPr>
            <w:tcW w:w="2236" w:type="dxa"/>
            <w:vAlign w:val="center"/>
          </w:tcPr>
          <w:p w14:paraId="303F0FB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中证焦</w:t>
            </w:r>
            <w:proofErr w:type="gramStart"/>
            <w:r>
              <w:rPr>
                <w:rFonts w:ascii="宋体" w:eastAsia="宋体" w:hAnsi="宋体" w:cs="宋体" w:hint="eastAsia"/>
                <w:color w:val="000000"/>
                <w:kern w:val="0"/>
                <w:sz w:val="20"/>
                <w:lang w:bidi="ar"/>
              </w:rPr>
              <w:t>桐基金</w:t>
            </w:r>
            <w:proofErr w:type="gramEnd"/>
          </w:p>
        </w:tc>
        <w:tc>
          <w:tcPr>
            <w:tcW w:w="1941" w:type="dxa"/>
            <w:tcBorders>
              <w:right w:val="single" w:sz="4" w:space="0" w:color="auto"/>
            </w:tcBorders>
            <w:vAlign w:val="center"/>
          </w:tcPr>
          <w:p w14:paraId="7E4B0166"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李建东</w:t>
            </w:r>
          </w:p>
        </w:tc>
        <w:tc>
          <w:tcPr>
            <w:tcW w:w="384" w:type="dxa"/>
            <w:tcBorders>
              <w:top w:val="nil"/>
              <w:left w:val="single" w:sz="4" w:space="0" w:color="auto"/>
              <w:bottom w:val="nil"/>
              <w:right w:val="single" w:sz="4" w:space="0" w:color="auto"/>
            </w:tcBorders>
            <w:vAlign w:val="center"/>
          </w:tcPr>
          <w:p w14:paraId="1E81940D"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6C198312"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湖南源乘私募</w:t>
            </w:r>
            <w:proofErr w:type="gramEnd"/>
          </w:p>
        </w:tc>
        <w:tc>
          <w:tcPr>
            <w:tcW w:w="2318" w:type="dxa"/>
            <w:vAlign w:val="center"/>
          </w:tcPr>
          <w:p w14:paraId="29C64D44"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刘小瑛</w:t>
            </w:r>
          </w:p>
        </w:tc>
      </w:tr>
      <w:tr w:rsidR="002268C2" w14:paraId="6B1564F5" w14:textId="77777777">
        <w:trPr>
          <w:jc w:val="center"/>
        </w:trPr>
        <w:tc>
          <w:tcPr>
            <w:tcW w:w="2236" w:type="dxa"/>
            <w:vAlign w:val="center"/>
          </w:tcPr>
          <w:p w14:paraId="00AAE9A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卓晔私募</w:t>
            </w:r>
          </w:p>
        </w:tc>
        <w:tc>
          <w:tcPr>
            <w:tcW w:w="1941" w:type="dxa"/>
            <w:tcBorders>
              <w:right w:val="single" w:sz="4" w:space="0" w:color="auto"/>
            </w:tcBorders>
            <w:vAlign w:val="center"/>
          </w:tcPr>
          <w:p w14:paraId="37D2A9A0"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张帅</w:t>
            </w:r>
            <w:proofErr w:type="gramEnd"/>
          </w:p>
        </w:tc>
        <w:tc>
          <w:tcPr>
            <w:tcW w:w="384" w:type="dxa"/>
            <w:tcBorders>
              <w:top w:val="nil"/>
              <w:left w:val="single" w:sz="4" w:space="0" w:color="auto"/>
              <w:bottom w:val="nil"/>
              <w:right w:val="single" w:sz="4" w:space="0" w:color="auto"/>
            </w:tcBorders>
            <w:vAlign w:val="center"/>
          </w:tcPr>
          <w:p w14:paraId="27C21F91"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5D41C4B5" w14:textId="77777777" w:rsidR="002268C2" w:rsidRDefault="005341B6">
            <w:pPr>
              <w:widowControl/>
              <w:ind w:firstLineChars="0" w:firstLine="0"/>
              <w:jc w:val="center"/>
              <w:textAlignment w:val="bottom"/>
              <w:rPr>
                <w:rFonts w:ascii="宋体" w:eastAsia="宋体" w:hAnsi="宋体" w:cs="宋体" w:hint="eastAsia"/>
                <w:kern w:val="0"/>
                <w:sz w:val="20"/>
                <w:lang w:bidi="ar"/>
              </w:rPr>
            </w:pPr>
            <w:proofErr w:type="gramStart"/>
            <w:r>
              <w:rPr>
                <w:rFonts w:ascii="宋体" w:eastAsia="宋体" w:hAnsi="宋体" w:cs="宋体" w:hint="eastAsia"/>
                <w:color w:val="000000"/>
                <w:kern w:val="0"/>
                <w:sz w:val="20"/>
                <w:lang w:bidi="ar"/>
              </w:rPr>
              <w:t>粤信至诚</w:t>
            </w:r>
            <w:proofErr w:type="gramEnd"/>
            <w:r>
              <w:rPr>
                <w:rFonts w:ascii="宋体" w:eastAsia="宋体" w:hAnsi="宋体" w:cs="宋体" w:hint="eastAsia"/>
                <w:color w:val="000000"/>
                <w:kern w:val="0"/>
                <w:sz w:val="20"/>
                <w:lang w:bidi="ar"/>
              </w:rPr>
              <w:t>私募</w:t>
            </w:r>
          </w:p>
        </w:tc>
        <w:tc>
          <w:tcPr>
            <w:tcW w:w="2318" w:type="dxa"/>
            <w:vAlign w:val="center"/>
          </w:tcPr>
          <w:p w14:paraId="3F243516"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肖力文</w:t>
            </w:r>
          </w:p>
        </w:tc>
      </w:tr>
      <w:tr w:rsidR="002268C2" w14:paraId="2EBA368E" w14:textId="77777777">
        <w:trPr>
          <w:jc w:val="center"/>
        </w:trPr>
        <w:tc>
          <w:tcPr>
            <w:tcW w:w="2236" w:type="dxa"/>
            <w:vAlign w:val="center"/>
          </w:tcPr>
          <w:p w14:paraId="2ECEEE49"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中金公司</w:t>
            </w:r>
          </w:p>
        </w:tc>
        <w:tc>
          <w:tcPr>
            <w:tcW w:w="1941" w:type="dxa"/>
            <w:tcBorders>
              <w:right w:val="single" w:sz="4" w:space="0" w:color="auto"/>
            </w:tcBorders>
            <w:vAlign w:val="center"/>
          </w:tcPr>
          <w:p w14:paraId="539833EB"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严国贤</w:t>
            </w:r>
          </w:p>
        </w:tc>
        <w:tc>
          <w:tcPr>
            <w:tcW w:w="384" w:type="dxa"/>
            <w:tcBorders>
              <w:top w:val="nil"/>
              <w:left w:val="single" w:sz="4" w:space="0" w:color="auto"/>
              <w:bottom w:val="nil"/>
              <w:right w:val="single" w:sz="4" w:space="0" w:color="auto"/>
            </w:tcBorders>
            <w:vAlign w:val="center"/>
          </w:tcPr>
          <w:p w14:paraId="110CB091"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2EDE5742"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张家港高竹私募</w:t>
            </w:r>
          </w:p>
        </w:tc>
        <w:tc>
          <w:tcPr>
            <w:tcW w:w="2318" w:type="dxa"/>
            <w:vAlign w:val="center"/>
          </w:tcPr>
          <w:p w14:paraId="22C65BBD"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李心宇</w:t>
            </w:r>
          </w:p>
        </w:tc>
      </w:tr>
      <w:tr w:rsidR="002268C2" w14:paraId="17110135" w14:textId="77777777">
        <w:trPr>
          <w:jc w:val="center"/>
        </w:trPr>
        <w:tc>
          <w:tcPr>
            <w:tcW w:w="2236" w:type="dxa"/>
            <w:vAlign w:val="center"/>
          </w:tcPr>
          <w:p w14:paraId="38CBB7B5"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lastRenderedPageBreak/>
              <w:t>个人投资者</w:t>
            </w:r>
          </w:p>
        </w:tc>
        <w:tc>
          <w:tcPr>
            <w:tcW w:w="1941" w:type="dxa"/>
            <w:tcBorders>
              <w:right w:val="single" w:sz="4" w:space="0" w:color="auto"/>
            </w:tcBorders>
            <w:vAlign w:val="center"/>
          </w:tcPr>
          <w:p w14:paraId="7A537796" w14:textId="77777777" w:rsidR="002268C2" w:rsidRDefault="005341B6">
            <w:pPr>
              <w:widowControl/>
              <w:spacing w:line="240" w:lineRule="auto"/>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color w:val="000000"/>
                <w:kern w:val="0"/>
                <w:sz w:val="20"/>
                <w:lang w:bidi="ar"/>
              </w:rPr>
              <w:t>宗志刚、张小龙、张誉</w:t>
            </w:r>
          </w:p>
        </w:tc>
        <w:tc>
          <w:tcPr>
            <w:tcW w:w="384" w:type="dxa"/>
            <w:tcBorders>
              <w:top w:val="nil"/>
              <w:left w:val="single" w:sz="4" w:space="0" w:color="auto"/>
              <w:bottom w:val="nil"/>
              <w:right w:val="single" w:sz="4" w:space="0" w:color="auto"/>
            </w:tcBorders>
            <w:vAlign w:val="center"/>
          </w:tcPr>
          <w:p w14:paraId="6F1FB7B7" w14:textId="77777777" w:rsidR="002268C2" w:rsidRDefault="002268C2">
            <w:pPr>
              <w:spacing w:line="240" w:lineRule="auto"/>
              <w:ind w:firstLine="400"/>
              <w:jc w:val="center"/>
              <w:rPr>
                <w:rFonts w:ascii="宋体" w:eastAsia="宋体" w:hAnsi="宋体" w:cs="宋体" w:hint="eastAsia"/>
                <w:kern w:val="0"/>
                <w:sz w:val="20"/>
                <w:lang w:bidi="ar"/>
              </w:rPr>
            </w:pPr>
          </w:p>
        </w:tc>
        <w:tc>
          <w:tcPr>
            <w:tcW w:w="1889" w:type="dxa"/>
            <w:tcBorders>
              <w:left w:val="single" w:sz="4" w:space="0" w:color="auto"/>
            </w:tcBorders>
            <w:vAlign w:val="center"/>
          </w:tcPr>
          <w:p w14:paraId="2ED7DBF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sz w:val="20"/>
                <w:lang w:bidi="ar"/>
              </w:rPr>
              <w:t>--</w:t>
            </w:r>
          </w:p>
        </w:tc>
        <w:tc>
          <w:tcPr>
            <w:tcW w:w="2318" w:type="dxa"/>
            <w:vAlign w:val="center"/>
          </w:tcPr>
          <w:p w14:paraId="2A1F8A7F" w14:textId="77777777" w:rsidR="002268C2" w:rsidRDefault="005341B6">
            <w:pPr>
              <w:widowControl/>
              <w:ind w:firstLineChars="0" w:firstLine="0"/>
              <w:jc w:val="center"/>
              <w:textAlignment w:val="bottom"/>
              <w:rPr>
                <w:rFonts w:ascii="宋体" w:eastAsia="宋体" w:hAnsi="宋体" w:cs="宋体" w:hint="eastAsia"/>
                <w:kern w:val="0"/>
                <w:sz w:val="20"/>
                <w:lang w:bidi="ar"/>
              </w:rPr>
            </w:pPr>
            <w:r>
              <w:rPr>
                <w:rFonts w:ascii="宋体" w:eastAsia="宋体" w:hAnsi="宋体" w:cs="宋体" w:hint="eastAsia"/>
                <w:sz w:val="20"/>
                <w:lang w:bidi="ar"/>
              </w:rPr>
              <w:t>--</w:t>
            </w:r>
          </w:p>
        </w:tc>
      </w:tr>
    </w:tbl>
    <w:p w14:paraId="02680448" w14:textId="77777777" w:rsidR="002268C2" w:rsidRDefault="002268C2">
      <w:pPr>
        <w:spacing w:line="240" w:lineRule="auto"/>
        <w:ind w:firstLineChars="0" w:firstLine="0"/>
        <w:rPr>
          <w:rFonts w:eastAsia="宋体"/>
          <w:sz w:val="20"/>
        </w:rPr>
      </w:pPr>
    </w:p>
    <w:p w14:paraId="6B78F035" w14:textId="77777777" w:rsidR="002268C2" w:rsidRDefault="002268C2">
      <w:pPr>
        <w:spacing w:line="240" w:lineRule="auto"/>
        <w:ind w:firstLineChars="0" w:firstLine="0"/>
        <w:rPr>
          <w:rFonts w:ascii="宋体" w:eastAsia="宋体" w:hAnsi="宋体" w:cs="宋体" w:hint="eastAsia"/>
          <w:sz w:val="24"/>
          <w:szCs w:val="24"/>
        </w:rPr>
      </w:pPr>
    </w:p>
    <w:sectPr w:rsidR="002268C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AE31" w14:textId="77777777" w:rsidR="002268C2" w:rsidRDefault="005341B6">
      <w:pPr>
        <w:spacing w:line="240" w:lineRule="auto"/>
        <w:ind w:firstLine="640"/>
      </w:pPr>
      <w:r>
        <w:separator/>
      </w:r>
    </w:p>
  </w:endnote>
  <w:endnote w:type="continuationSeparator" w:id="0">
    <w:p w14:paraId="0983DACA" w14:textId="77777777" w:rsidR="002268C2" w:rsidRDefault="005341B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F329" w14:textId="77777777" w:rsidR="002268C2" w:rsidRDefault="002268C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F92F" w14:textId="77777777" w:rsidR="002268C2" w:rsidRDefault="002268C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EE71" w14:textId="77777777" w:rsidR="002268C2" w:rsidRDefault="002268C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F0835" w14:textId="77777777" w:rsidR="002268C2" w:rsidRDefault="005341B6">
      <w:pPr>
        <w:spacing w:line="240" w:lineRule="auto"/>
        <w:ind w:firstLine="640"/>
      </w:pPr>
      <w:r>
        <w:separator/>
      </w:r>
    </w:p>
  </w:footnote>
  <w:footnote w:type="continuationSeparator" w:id="0">
    <w:p w14:paraId="20CFD716" w14:textId="77777777" w:rsidR="002268C2" w:rsidRDefault="005341B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5F82" w14:textId="77777777" w:rsidR="002268C2" w:rsidRDefault="002268C2">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B2AB" w14:textId="2976F57C" w:rsidR="002268C2" w:rsidRDefault="005341B6">
    <w:pPr>
      <w:pBdr>
        <w:bottom w:val="single" w:sz="6" w:space="9" w:color="auto"/>
      </w:pBdr>
      <w:tabs>
        <w:tab w:val="center" w:pos="4153"/>
        <w:tab w:val="right" w:pos="8306"/>
      </w:tabs>
      <w:snapToGrid w:val="0"/>
      <w:ind w:firstLine="360"/>
      <w:rPr>
        <w:rFonts w:ascii="宋体" w:eastAsia="宋体" w:hAnsi="宋体" w:hint="eastAsia"/>
        <w:sz w:val="24"/>
        <w:szCs w:val="24"/>
      </w:rPr>
    </w:pPr>
    <w:r>
      <w:rPr>
        <w:rFonts w:eastAsia="宋体"/>
        <w:noProof/>
        <w:sz w:val="18"/>
        <w:szCs w:val="18"/>
      </w:rPr>
      <w:drawing>
        <wp:anchor distT="0" distB="0" distL="114300" distR="114300" simplePos="0" relativeHeight="251659264" behindDoc="0" locked="0" layoutInCell="1" allowOverlap="1" wp14:anchorId="512055A1" wp14:editId="6081E7EA">
          <wp:simplePos x="0" y="0"/>
          <wp:positionH relativeFrom="column">
            <wp:posOffset>185420</wp:posOffset>
          </wp:positionH>
          <wp:positionV relativeFrom="paragraph">
            <wp:posOffset>55245</wp:posOffset>
          </wp:positionV>
          <wp:extent cx="1272540" cy="396240"/>
          <wp:effectExtent l="0" t="0" r="3810" b="381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l="8124" t="38632" r="65826" b="55653"/>
                  <a:stretch>
                    <a:fillRect/>
                  </a:stretch>
                </pic:blipFill>
                <pic:spPr>
                  <a:xfrm>
                    <a:off x="0" y="0"/>
                    <a:ext cx="1272540" cy="396240"/>
                  </a:xfrm>
                  <a:prstGeom prst="rect">
                    <a:avLst/>
                  </a:prstGeom>
                  <a:noFill/>
                  <a:ln>
                    <a:noFill/>
                  </a:ln>
                </pic:spPr>
              </pic:pic>
            </a:graphicData>
          </a:graphic>
        </wp:anchor>
      </w:drawing>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b/>
        <w:bCs/>
        <w:sz w:val="24"/>
        <w:szCs w:val="24"/>
      </w:rPr>
      <w:t>路德生物环保科技股份有限公司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B841" w14:textId="77777777" w:rsidR="002268C2" w:rsidRDefault="002268C2">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CD186"/>
    <w:multiLevelType w:val="singleLevel"/>
    <w:tmpl w:val="FF9CD186"/>
    <w:lvl w:ilvl="0">
      <w:start w:val="3"/>
      <w:numFmt w:val="chineseCounting"/>
      <w:suff w:val="nothing"/>
      <w:lvlText w:val="第%1，"/>
      <w:lvlJc w:val="left"/>
      <w:rPr>
        <w:rFonts w:hint="eastAsia"/>
      </w:rPr>
    </w:lvl>
  </w:abstractNum>
  <w:abstractNum w:abstractNumId="1" w15:restartNumberingAfterBreak="0">
    <w:nsid w:val="7639690D"/>
    <w:multiLevelType w:val="singleLevel"/>
    <w:tmpl w:val="7639690D"/>
    <w:lvl w:ilvl="0">
      <w:start w:val="2"/>
      <w:numFmt w:val="decimal"/>
      <w:suff w:val="nothing"/>
      <w:lvlText w:val="%1、"/>
      <w:lvlJc w:val="left"/>
    </w:lvl>
  </w:abstractNum>
  <w:num w:numId="1" w16cid:durableId="1886213827">
    <w:abstractNumId w:val="1"/>
  </w:num>
  <w:num w:numId="2" w16cid:durableId="136891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hOGRhOWFhNzYyMzQ0ZjE0NzBiZWQwYzc5NTU3NTMifQ=="/>
  </w:docVars>
  <w:rsids>
    <w:rsidRoot w:val="00172A27"/>
    <w:rsid w:val="000000F5"/>
    <w:rsid w:val="00001923"/>
    <w:rsid w:val="0000349E"/>
    <w:rsid w:val="000039B3"/>
    <w:rsid w:val="00003DC3"/>
    <w:rsid w:val="000058FA"/>
    <w:rsid w:val="0001028C"/>
    <w:rsid w:val="00011A7D"/>
    <w:rsid w:val="0001290C"/>
    <w:rsid w:val="000147B3"/>
    <w:rsid w:val="00014D0E"/>
    <w:rsid w:val="00015549"/>
    <w:rsid w:val="00022AB1"/>
    <w:rsid w:val="00022D26"/>
    <w:rsid w:val="000237C9"/>
    <w:rsid w:val="00023CCF"/>
    <w:rsid w:val="00030BDD"/>
    <w:rsid w:val="0003273C"/>
    <w:rsid w:val="00033FFE"/>
    <w:rsid w:val="00035012"/>
    <w:rsid w:val="00035219"/>
    <w:rsid w:val="00036E01"/>
    <w:rsid w:val="0004785E"/>
    <w:rsid w:val="00052179"/>
    <w:rsid w:val="00052F4B"/>
    <w:rsid w:val="00056AB7"/>
    <w:rsid w:val="000653CF"/>
    <w:rsid w:val="00067D13"/>
    <w:rsid w:val="0007338E"/>
    <w:rsid w:val="00073DAB"/>
    <w:rsid w:val="0007401C"/>
    <w:rsid w:val="0007793E"/>
    <w:rsid w:val="00080953"/>
    <w:rsid w:val="000913BF"/>
    <w:rsid w:val="00092214"/>
    <w:rsid w:val="00092977"/>
    <w:rsid w:val="0009624B"/>
    <w:rsid w:val="00097505"/>
    <w:rsid w:val="000A1EF6"/>
    <w:rsid w:val="000A322E"/>
    <w:rsid w:val="000A61D8"/>
    <w:rsid w:val="000A79BB"/>
    <w:rsid w:val="000B7EF3"/>
    <w:rsid w:val="000C3A73"/>
    <w:rsid w:val="000D0BE3"/>
    <w:rsid w:val="000D1773"/>
    <w:rsid w:val="000D3D23"/>
    <w:rsid w:val="000D7912"/>
    <w:rsid w:val="000E1E5A"/>
    <w:rsid w:val="000E53EA"/>
    <w:rsid w:val="000E6670"/>
    <w:rsid w:val="000F0E37"/>
    <w:rsid w:val="000F194C"/>
    <w:rsid w:val="000F4EE6"/>
    <w:rsid w:val="00102CFF"/>
    <w:rsid w:val="00103620"/>
    <w:rsid w:val="00106150"/>
    <w:rsid w:val="001100D3"/>
    <w:rsid w:val="0011014A"/>
    <w:rsid w:val="001113FD"/>
    <w:rsid w:val="00116341"/>
    <w:rsid w:val="001239F4"/>
    <w:rsid w:val="001243B5"/>
    <w:rsid w:val="001326F9"/>
    <w:rsid w:val="00132B56"/>
    <w:rsid w:val="001407B1"/>
    <w:rsid w:val="001451B0"/>
    <w:rsid w:val="00155607"/>
    <w:rsid w:val="00166809"/>
    <w:rsid w:val="00172A27"/>
    <w:rsid w:val="00172B12"/>
    <w:rsid w:val="00173508"/>
    <w:rsid w:val="00176C04"/>
    <w:rsid w:val="001800D4"/>
    <w:rsid w:val="00186A24"/>
    <w:rsid w:val="00186C83"/>
    <w:rsid w:val="001925FB"/>
    <w:rsid w:val="00194A00"/>
    <w:rsid w:val="00195311"/>
    <w:rsid w:val="00196D19"/>
    <w:rsid w:val="001A004C"/>
    <w:rsid w:val="001A1204"/>
    <w:rsid w:val="001A6D35"/>
    <w:rsid w:val="001A6DDA"/>
    <w:rsid w:val="001B06EA"/>
    <w:rsid w:val="001B6604"/>
    <w:rsid w:val="001C7179"/>
    <w:rsid w:val="001D6C5A"/>
    <w:rsid w:val="001E04C8"/>
    <w:rsid w:val="001E3240"/>
    <w:rsid w:val="001E58B6"/>
    <w:rsid w:val="001E7255"/>
    <w:rsid w:val="001F2257"/>
    <w:rsid w:val="0020303E"/>
    <w:rsid w:val="002040FB"/>
    <w:rsid w:val="002131C4"/>
    <w:rsid w:val="002177B1"/>
    <w:rsid w:val="00217D91"/>
    <w:rsid w:val="0022095A"/>
    <w:rsid w:val="002268C2"/>
    <w:rsid w:val="0023310B"/>
    <w:rsid w:val="0023549A"/>
    <w:rsid w:val="00244D0D"/>
    <w:rsid w:val="002473F3"/>
    <w:rsid w:val="00247B86"/>
    <w:rsid w:val="002551A8"/>
    <w:rsid w:val="00263965"/>
    <w:rsid w:val="00267D50"/>
    <w:rsid w:val="00274B53"/>
    <w:rsid w:val="002775D0"/>
    <w:rsid w:val="00277DA7"/>
    <w:rsid w:val="002824BF"/>
    <w:rsid w:val="00282A38"/>
    <w:rsid w:val="00290FD5"/>
    <w:rsid w:val="0029147E"/>
    <w:rsid w:val="00295A90"/>
    <w:rsid w:val="00296750"/>
    <w:rsid w:val="002A102E"/>
    <w:rsid w:val="002C00B3"/>
    <w:rsid w:val="002C7D26"/>
    <w:rsid w:val="002D27A1"/>
    <w:rsid w:val="002D2FE5"/>
    <w:rsid w:val="002D4861"/>
    <w:rsid w:val="002D61E0"/>
    <w:rsid w:val="002D6753"/>
    <w:rsid w:val="002E1590"/>
    <w:rsid w:val="002E16EF"/>
    <w:rsid w:val="002E23B1"/>
    <w:rsid w:val="002E331B"/>
    <w:rsid w:val="002F3D9C"/>
    <w:rsid w:val="002F622F"/>
    <w:rsid w:val="002F6860"/>
    <w:rsid w:val="002F706D"/>
    <w:rsid w:val="00300EC4"/>
    <w:rsid w:val="00304C18"/>
    <w:rsid w:val="00305B42"/>
    <w:rsid w:val="00311E06"/>
    <w:rsid w:val="00312C5C"/>
    <w:rsid w:val="00315B57"/>
    <w:rsid w:val="0031707F"/>
    <w:rsid w:val="00320C06"/>
    <w:rsid w:val="003224B6"/>
    <w:rsid w:val="003236A3"/>
    <w:rsid w:val="00324B1E"/>
    <w:rsid w:val="003314D8"/>
    <w:rsid w:val="00332681"/>
    <w:rsid w:val="00334CCB"/>
    <w:rsid w:val="00340634"/>
    <w:rsid w:val="00340761"/>
    <w:rsid w:val="00347B29"/>
    <w:rsid w:val="00361BE0"/>
    <w:rsid w:val="00361FFC"/>
    <w:rsid w:val="00362A29"/>
    <w:rsid w:val="0036518B"/>
    <w:rsid w:val="0036531C"/>
    <w:rsid w:val="00365C97"/>
    <w:rsid w:val="003675F4"/>
    <w:rsid w:val="003701AB"/>
    <w:rsid w:val="003746B3"/>
    <w:rsid w:val="003746D5"/>
    <w:rsid w:val="00375731"/>
    <w:rsid w:val="00377887"/>
    <w:rsid w:val="0038475F"/>
    <w:rsid w:val="00385652"/>
    <w:rsid w:val="00391BC3"/>
    <w:rsid w:val="00395208"/>
    <w:rsid w:val="003A0C72"/>
    <w:rsid w:val="003A1E73"/>
    <w:rsid w:val="003A24AF"/>
    <w:rsid w:val="003A3589"/>
    <w:rsid w:val="003A5AD7"/>
    <w:rsid w:val="003B4313"/>
    <w:rsid w:val="003C2D9A"/>
    <w:rsid w:val="003C598E"/>
    <w:rsid w:val="003C79EE"/>
    <w:rsid w:val="003E717C"/>
    <w:rsid w:val="003E7B1D"/>
    <w:rsid w:val="003F0EAA"/>
    <w:rsid w:val="003F730B"/>
    <w:rsid w:val="003F75CB"/>
    <w:rsid w:val="00405172"/>
    <w:rsid w:val="004059CA"/>
    <w:rsid w:val="004066FE"/>
    <w:rsid w:val="00414930"/>
    <w:rsid w:val="00422681"/>
    <w:rsid w:val="004322BB"/>
    <w:rsid w:val="00433859"/>
    <w:rsid w:val="004365BE"/>
    <w:rsid w:val="004376AE"/>
    <w:rsid w:val="00442048"/>
    <w:rsid w:val="004512DC"/>
    <w:rsid w:val="00455D74"/>
    <w:rsid w:val="004650B2"/>
    <w:rsid w:val="00465AE7"/>
    <w:rsid w:val="00465DAB"/>
    <w:rsid w:val="00467703"/>
    <w:rsid w:val="004708E0"/>
    <w:rsid w:val="00470A82"/>
    <w:rsid w:val="00470F96"/>
    <w:rsid w:val="00471811"/>
    <w:rsid w:val="004734AE"/>
    <w:rsid w:val="00476665"/>
    <w:rsid w:val="0048457A"/>
    <w:rsid w:val="00486E8F"/>
    <w:rsid w:val="00487555"/>
    <w:rsid w:val="00487974"/>
    <w:rsid w:val="004945A9"/>
    <w:rsid w:val="00496619"/>
    <w:rsid w:val="004A1ADC"/>
    <w:rsid w:val="004A7213"/>
    <w:rsid w:val="004B4F58"/>
    <w:rsid w:val="004B6B39"/>
    <w:rsid w:val="004D07E0"/>
    <w:rsid w:val="004D3543"/>
    <w:rsid w:val="004E13D0"/>
    <w:rsid w:val="004E2458"/>
    <w:rsid w:val="004E27A8"/>
    <w:rsid w:val="004E33FB"/>
    <w:rsid w:val="004E73FB"/>
    <w:rsid w:val="004F1159"/>
    <w:rsid w:val="004F1ADD"/>
    <w:rsid w:val="004F2CB8"/>
    <w:rsid w:val="004F426C"/>
    <w:rsid w:val="00502082"/>
    <w:rsid w:val="00503387"/>
    <w:rsid w:val="00504280"/>
    <w:rsid w:val="00504FEC"/>
    <w:rsid w:val="005171E9"/>
    <w:rsid w:val="005209C2"/>
    <w:rsid w:val="00524B01"/>
    <w:rsid w:val="00527DD6"/>
    <w:rsid w:val="00531F04"/>
    <w:rsid w:val="00532DDB"/>
    <w:rsid w:val="005341B6"/>
    <w:rsid w:val="00534363"/>
    <w:rsid w:val="00542FF6"/>
    <w:rsid w:val="00550EE7"/>
    <w:rsid w:val="00554EDF"/>
    <w:rsid w:val="00561034"/>
    <w:rsid w:val="0056172C"/>
    <w:rsid w:val="00565D7E"/>
    <w:rsid w:val="00575BDA"/>
    <w:rsid w:val="00583A66"/>
    <w:rsid w:val="0058706E"/>
    <w:rsid w:val="005A6706"/>
    <w:rsid w:val="005B54C6"/>
    <w:rsid w:val="005B57BB"/>
    <w:rsid w:val="005B6A34"/>
    <w:rsid w:val="005C05B2"/>
    <w:rsid w:val="005C08BA"/>
    <w:rsid w:val="005C175B"/>
    <w:rsid w:val="005D065C"/>
    <w:rsid w:val="005D07F3"/>
    <w:rsid w:val="005D22B8"/>
    <w:rsid w:val="005D2E74"/>
    <w:rsid w:val="005D5665"/>
    <w:rsid w:val="005D5A1C"/>
    <w:rsid w:val="005D6C7A"/>
    <w:rsid w:val="005E28F5"/>
    <w:rsid w:val="005F1854"/>
    <w:rsid w:val="005F2E60"/>
    <w:rsid w:val="005F2FB2"/>
    <w:rsid w:val="005F4F6F"/>
    <w:rsid w:val="006009C7"/>
    <w:rsid w:val="0060792B"/>
    <w:rsid w:val="00607F6A"/>
    <w:rsid w:val="00617713"/>
    <w:rsid w:val="00620A2D"/>
    <w:rsid w:val="00621A1E"/>
    <w:rsid w:val="006231ED"/>
    <w:rsid w:val="00625C6F"/>
    <w:rsid w:val="00627A9A"/>
    <w:rsid w:val="00630C20"/>
    <w:rsid w:val="00634EE6"/>
    <w:rsid w:val="006372E8"/>
    <w:rsid w:val="0064031E"/>
    <w:rsid w:val="00640E1B"/>
    <w:rsid w:val="00641D7E"/>
    <w:rsid w:val="006420D5"/>
    <w:rsid w:val="00642296"/>
    <w:rsid w:val="0064236F"/>
    <w:rsid w:val="00642FE9"/>
    <w:rsid w:val="006502AA"/>
    <w:rsid w:val="00650F8B"/>
    <w:rsid w:val="00653074"/>
    <w:rsid w:val="006553B1"/>
    <w:rsid w:val="006557DE"/>
    <w:rsid w:val="00656A86"/>
    <w:rsid w:val="0066090B"/>
    <w:rsid w:val="006623AE"/>
    <w:rsid w:val="00663EA4"/>
    <w:rsid w:val="00665F60"/>
    <w:rsid w:val="0068319C"/>
    <w:rsid w:val="00686A5D"/>
    <w:rsid w:val="00692FE9"/>
    <w:rsid w:val="00695C1F"/>
    <w:rsid w:val="006A1BAD"/>
    <w:rsid w:val="006B2209"/>
    <w:rsid w:val="006C1E3B"/>
    <w:rsid w:val="006C3F55"/>
    <w:rsid w:val="006C46EA"/>
    <w:rsid w:val="006C5309"/>
    <w:rsid w:val="006D2569"/>
    <w:rsid w:val="006D3142"/>
    <w:rsid w:val="006E262F"/>
    <w:rsid w:val="006E3BFA"/>
    <w:rsid w:val="006E6793"/>
    <w:rsid w:val="006F1D90"/>
    <w:rsid w:val="006F3B16"/>
    <w:rsid w:val="006F4454"/>
    <w:rsid w:val="006F549C"/>
    <w:rsid w:val="007052F6"/>
    <w:rsid w:val="00707C5B"/>
    <w:rsid w:val="00714D31"/>
    <w:rsid w:val="00722553"/>
    <w:rsid w:val="007242C3"/>
    <w:rsid w:val="00731553"/>
    <w:rsid w:val="007338A8"/>
    <w:rsid w:val="00733E62"/>
    <w:rsid w:val="00737DA7"/>
    <w:rsid w:val="0074376E"/>
    <w:rsid w:val="0074572E"/>
    <w:rsid w:val="00755E8F"/>
    <w:rsid w:val="00756129"/>
    <w:rsid w:val="007656DB"/>
    <w:rsid w:val="007747A7"/>
    <w:rsid w:val="00784996"/>
    <w:rsid w:val="007858EC"/>
    <w:rsid w:val="007916E1"/>
    <w:rsid w:val="00792321"/>
    <w:rsid w:val="00795093"/>
    <w:rsid w:val="007A2E26"/>
    <w:rsid w:val="007A2FB7"/>
    <w:rsid w:val="007B07A6"/>
    <w:rsid w:val="007B78C3"/>
    <w:rsid w:val="007C16DB"/>
    <w:rsid w:val="007C28FE"/>
    <w:rsid w:val="007C7E59"/>
    <w:rsid w:val="007D359A"/>
    <w:rsid w:val="007D70F6"/>
    <w:rsid w:val="007E0552"/>
    <w:rsid w:val="007E0DD5"/>
    <w:rsid w:val="007E29C9"/>
    <w:rsid w:val="007E2CE3"/>
    <w:rsid w:val="007E5D42"/>
    <w:rsid w:val="007E62EA"/>
    <w:rsid w:val="007F1D39"/>
    <w:rsid w:val="007F5004"/>
    <w:rsid w:val="007F6410"/>
    <w:rsid w:val="0080002B"/>
    <w:rsid w:val="008037DB"/>
    <w:rsid w:val="00806C60"/>
    <w:rsid w:val="008071E1"/>
    <w:rsid w:val="008102B1"/>
    <w:rsid w:val="00811B54"/>
    <w:rsid w:val="0081567A"/>
    <w:rsid w:val="008176EC"/>
    <w:rsid w:val="008223C5"/>
    <w:rsid w:val="00825437"/>
    <w:rsid w:val="008275FF"/>
    <w:rsid w:val="00837816"/>
    <w:rsid w:val="00854900"/>
    <w:rsid w:val="00863328"/>
    <w:rsid w:val="008729AE"/>
    <w:rsid w:val="00874B4B"/>
    <w:rsid w:val="00875C0A"/>
    <w:rsid w:val="0088223B"/>
    <w:rsid w:val="0088227D"/>
    <w:rsid w:val="008833FA"/>
    <w:rsid w:val="00884CF1"/>
    <w:rsid w:val="008857EC"/>
    <w:rsid w:val="008901E7"/>
    <w:rsid w:val="008917C0"/>
    <w:rsid w:val="00891B27"/>
    <w:rsid w:val="00892CF9"/>
    <w:rsid w:val="0089313F"/>
    <w:rsid w:val="0089422D"/>
    <w:rsid w:val="00894797"/>
    <w:rsid w:val="008A1195"/>
    <w:rsid w:val="008A1AE8"/>
    <w:rsid w:val="008A3859"/>
    <w:rsid w:val="008A5E93"/>
    <w:rsid w:val="008A6A36"/>
    <w:rsid w:val="008A785A"/>
    <w:rsid w:val="008B0BFE"/>
    <w:rsid w:val="008B6343"/>
    <w:rsid w:val="008B674B"/>
    <w:rsid w:val="008C0645"/>
    <w:rsid w:val="008C676B"/>
    <w:rsid w:val="008D0253"/>
    <w:rsid w:val="008D22F5"/>
    <w:rsid w:val="008E17FA"/>
    <w:rsid w:val="008E2615"/>
    <w:rsid w:val="008E2876"/>
    <w:rsid w:val="008F0277"/>
    <w:rsid w:val="008F059B"/>
    <w:rsid w:val="008F1430"/>
    <w:rsid w:val="008F1CE1"/>
    <w:rsid w:val="008F2818"/>
    <w:rsid w:val="008F2B1A"/>
    <w:rsid w:val="008F7893"/>
    <w:rsid w:val="009021F3"/>
    <w:rsid w:val="00903B6F"/>
    <w:rsid w:val="009052A7"/>
    <w:rsid w:val="0090752D"/>
    <w:rsid w:val="00912F0D"/>
    <w:rsid w:val="009177B8"/>
    <w:rsid w:val="0092086D"/>
    <w:rsid w:val="009229EA"/>
    <w:rsid w:val="00925AB1"/>
    <w:rsid w:val="00926EF3"/>
    <w:rsid w:val="00940BF6"/>
    <w:rsid w:val="0094593C"/>
    <w:rsid w:val="00961B0D"/>
    <w:rsid w:val="00967F77"/>
    <w:rsid w:val="00970216"/>
    <w:rsid w:val="00971428"/>
    <w:rsid w:val="00972E9A"/>
    <w:rsid w:val="00975355"/>
    <w:rsid w:val="00975957"/>
    <w:rsid w:val="00980004"/>
    <w:rsid w:val="00981DE3"/>
    <w:rsid w:val="009826FF"/>
    <w:rsid w:val="009854A0"/>
    <w:rsid w:val="00992D68"/>
    <w:rsid w:val="009A2755"/>
    <w:rsid w:val="009A5FA7"/>
    <w:rsid w:val="009A6351"/>
    <w:rsid w:val="009B17B3"/>
    <w:rsid w:val="009B2C63"/>
    <w:rsid w:val="009B70E4"/>
    <w:rsid w:val="009C3CD3"/>
    <w:rsid w:val="009C4DC4"/>
    <w:rsid w:val="009C5C1F"/>
    <w:rsid w:val="009C6169"/>
    <w:rsid w:val="009C6BE5"/>
    <w:rsid w:val="009D259A"/>
    <w:rsid w:val="009D460C"/>
    <w:rsid w:val="009D4F6E"/>
    <w:rsid w:val="009E181B"/>
    <w:rsid w:val="009E2C63"/>
    <w:rsid w:val="009E31DB"/>
    <w:rsid w:val="009F27C5"/>
    <w:rsid w:val="009F58D1"/>
    <w:rsid w:val="00A009E9"/>
    <w:rsid w:val="00A1006E"/>
    <w:rsid w:val="00A1036F"/>
    <w:rsid w:val="00A11682"/>
    <w:rsid w:val="00A1307E"/>
    <w:rsid w:val="00A15502"/>
    <w:rsid w:val="00A164E2"/>
    <w:rsid w:val="00A23CE0"/>
    <w:rsid w:val="00A27DCE"/>
    <w:rsid w:val="00A32345"/>
    <w:rsid w:val="00A3496C"/>
    <w:rsid w:val="00A4068B"/>
    <w:rsid w:val="00A42809"/>
    <w:rsid w:val="00A43D27"/>
    <w:rsid w:val="00A510BE"/>
    <w:rsid w:val="00A54B3C"/>
    <w:rsid w:val="00A6340E"/>
    <w:rsid w:val="00A64669"/>
    <w:rsid w:val="00A71200"/>
    <w:rsid w:val="00A91FCD"/>
    <w:rsid w:val="00A93BEB"/>
    <w:rsid w:val="00A94C75"/>
    <w:rsid w:val="00A9502A"/>
    <w:rsid w:val="00AA109D"/>
    <w:rsid w:val="00AA4E37"/>
    <w:rsid w:val="00AA7796"/>
    <w:rsid w:val="00AB1197"/>
    <w:rsid w:val="00AB11B3"/>
    <w:rsid w:val="00AB164A"/>
    <w:rsid w:val="00AB34D4"/>
    <w:rsid w:val="00AB52D8"/>
    <w:rsid w:val="00AB6A0E"/>
    <w:rsid w:val="00AB71F7"/>
    <w:rsid w:val="00AB7FC7"/>
    <w:rsid w:val="00AC0115"/>
    <w:rsid w:val="00AC0BBC"/>
    <w:rsid w:val="00AC3018"/>
    <w:rsid w:val="00AC3DF0"/>
    <w:rsid w:val="00AC454B"/>
    <w:rsid w:val="00AC64B5"/>
    <w:rsid w:val="00AC775E"/>
    <w:rsid w:val="00AD0199"/>
    <w:rsid w:val="00AD16B6"/>
    <w:rsid w:val="00AD2F52"/>
    <w:rsid w:val="00AD60BB"/>
    <w:rsid w:val="00AE2FA5"/>
    <w:rsid w:val="00AF0D70"/>
    <w:rsid w:val="00AF1B50"/>
    <w:rsid w:val="00AF70D8"/>
    <w:rsid w:val="00AF7738"/>
    <w:rsid w:val="00AF7FCB"/>
    <w:rsid w:val="00B05605"/>
    <w:rsid w:val="00B05908"/>
    <w:rsid w:val="00B07A75"/>
    <w:rsid w:val="00B147C7"/>
    <w:rsid w:val="00B15344"/>
    <w:rsid w:val="00B16DAC"/>
    <w:rsid w:val="00B1751D"/>
    <w:rsid w:val="00B207C9"/>
    <w:rsid w:val="00B37210"/>
    <w:rsid w:val="00B42945"/>
    <w:rsid w:val="00B4521D"/>
    <w:rsid w:val="00B46CA8"/>
    <w:rsid w:val="00B47F91"/>
    <w:rsid w:val="00B50EBB"/>
    <w:rsid w:val="00B5364A"/>
    <w:rsid w:val="00B66A26"/>
    <w:rsid w:val="00B807A1"/>
    <w:rsid w:val="00B82925"/>
    <w:rsid w:val="00B87410"/>
    <w:rsid w:val="00BA626B"/>
    <w:rsid w:val="00BA6A36"/>
    <w:rsid w:val="00BA6ABD"/>
    <w:rsid w:val="00BB0996"/>
    <w:rsid w:val="00BB3E6D"/>
    <w:rsid w:val="00BB451E"/>
    <w:rsid w:val="00BB6161"/>
    <w:rsid w:val="00BB7501"/>
    <w:rsid w:val="00BB782F"/>
    <w:rsid w:val="00BC1BB0"/>
    <w:rsid w:val="00BD01A9"/>
    <w:rsid w:val="00BD30A7"/>
    <w:rsid w:val="00BD30EB"/>
    <w:rsid w:val="00BE55D2"/>
    <w:rsid w:val="00C02AAA"/>
    <w:rsid w:val="00C10E97"/>
    <w:rsid w:val="00C120BA"/>
    <w:rsid w:val="00C12658"/>
    <w:rsid w:val="00C13A40"/>
    <w:rsid w:val="00C14B94"/>
    <w:rsid w:val="00C2075C"/>
    <w:rsid w:val="00C23547"/>
    <w:rsid w:val="00C25695"/>
    <w:rsid w:val="00C25A46"/>
    <w:rsid w:val="00C2717C"/>
    <w:rsid w:val="00C321E2"/>
    <w:rsid w:val="00C372A4"/>
    <w:rsid w:val="00C437BA"/>
    <w:rsid w:val="00C44A96"/>
    <w:rsid w:val="00C50E10"/>
    <w:rsid w:val="00C55537"/>
    <w:rsid w:val="00C5729C"/>
    <w:rsid w:val="00C61FA2"/>
    <w:rsid w:val="00C6445A"/>
    <w:rsid w:val="00C65305"/>
    <w:rsid w:val="00C67E95"/>
    <w:rsid w:val="00C73B3F"/>
    <w:rsid w:val="00C77C38"/>
    <w:rsid w:val="00C77DC4"/>
    <w:rsid w:val="00C77FFA"/>
    <w:rsid w:val="00C81E91"/>
    <w:rsid w:val="00C837FE"/>
    <w:rsid w:val="00C83CF8"/>
    <w:rsid w:val="00C90D5D"/>
    <w:rsid w:val="00C96D3F"/>
    <w:rsid w:val="00CA48AD"/>
    <w:rsid w:val="00CC0529"/>
    <w:rsid w:val="00CC3832"/>
    <w:rsid w:val="00CC4521"/>
    <w:rsid w:val="00CC6F5F"/>
    <w:rsid w:val="00CE0CC0"/>
    <w:rsid w:val="00CF08CA"/>
    <w:rsid w:val="00CF3BD2"/>
    <w:rsid w:val="00CF6727"/>
    <w:rsid w:val="00CF7549"/>
    <w:rsid w:val="00D0474D"/>
    <w:rsid w:val="00D05720"/>
    <w:rsid w:val="00D14F01"/>
    <w:rsid w:val="00D16742"/>
    <w:rsid w:val="00D23B99"/>
    <w:rsid w:val="00D26E6B"/>
    <w:rsid w:val="00D32327"/>
    <w:rsid w:val="00D358EE"/>
    <w:rsid w:val="00D40680"/>
    <w:rsid w:val="00D413A6"/>
    <w:rsid w:val="00D429BC"/>
    <w:rsid w:val="00D430B8"/>
    <w:rsid w:val="00D43AF4"/>
    <w:rsid w:val="00D44919"/>
    <w:rsid w:val="00D4544B"/>
    <w:rsid w:val="00D45920"/>
    <w:rsid w:val="00D47143"/>
    <w:rsid w:val="00D52C21"/>
    <w:rsid w:val="00D548E4"/>
    <w:rsid w:val="00D6013C"/>
    <w:rsid w:val="00D66713"/>
    <w:rsid w:val="00D70ABD"/>
    <w:rsid w:val="00D71742"/>
    <w:rsid w:val="00D71FF8"/>
    <w:rsid w:val="00D73AB0"/>
    <w:rsid w:val="00D74BCC"/>
    <w:rsid w:val="00D770DA"/>
    <w:rsid w:val="00D77366"/>
    <w:rsid w:val="00D815F4"/>
    <w:rsid w:val="00D81A7C"/>
    <w:rsid w:val="00D828D9"/>
    <w:rsid w:val="00D83537"/>
    <w:rsid w:val="00D9234D"/>
    <w:rsid w:val="00DA0FBA"/>
    <w:rsid w:val="00DA6FDE"/>
    <w:rsid w:val="00DB0DD1"/>
    <w:rsid w:val="00DB1CD7"/>
    <w:rsid w:val="00DB3A80"/>
    <w:rsid w:val="00DB5F26"/>
    <w:rsid w:val="00DB68BC"/>
    <w:rsid w:val="00DC16DD"/>
    <w:rsid w:val="00DC3B89"/>
    <w:rsid w:val="00DD07A0"/>
    <w:rsid w:val="00DD3CE9"/>
    <w:rsid w:val="00DD5FCE"/>
    <w:rsid w:val="00DD600A"/>
    <w:rsid w:val="00DE0285"/>
    <w:rsid w:val="00DE1ED4"/>
    <w:rsid w:val="00DE4448"/>
    <w:rsid w:val="00DE523B"/>
    <w:rsid w:val="00DE5EC5"/>
    <w:rsid w:val="00DE7477"/>
    <w:rsid w:val="00DE78DE"/>
    <w:rsid w:val="00DF00BB"/>
    <w:rsid w:val="00DF1256"/>
    <w:rsid w:val="00DF188E"/>
    <w:rsid w:val="00DF4ACE"/>
    <w:rsid w:val="00DF587C"/>
    <w:rsid w:val="00E01633"/>
    <w:rsid w:val="00E037BA"/>
    <w:rsid w:val="00E03D0F"/>
    <w:rsid w:val="00E03DA0"/>
    <w:rsid w:val="00E04EE7"/>
    <w:rsid w:val="00E0700B"/>
    <w:rsid w:val="00E113E8"/>
    <w:rsid w:val="00E17913"/>
    <w:rsid w:val="00E20E3B"/>
    <w:rsid w:val="00E248E4"/>
    <w:rsid w:val="00E32FBE"/>
    <w:rsid w:val="00E336B9"/>
    <w:rsid w:val="00E40A00"/>
    <w:rsid w:val="00E41C2F"/>
    <w:rsid w:val="00E517C2"/>
    <w:rsid w:val="00E5235C"/>
    <w:rsid w:val="00E56382"/>
    <w:rsid w:val="00E62805"/>
    <w:rsid w:val="00E642F6"/>
    <w:rsid w:val="00E6762B"/>
    <w:rsid w:val="00E72B7D"/>
    <w:rsid w:val="00E73BD1"/>
    <w:rsid w:val="00E7498E"/>
    <w:rsid w:val="00E80627"/>
    <w:rsid w:val="00E8121D"/>
    <w:rsid w:val="00E905FB"/>
    <w:rsid w:val="00E9074E"/>
    <w:rsid w:val="00E943FD"/>
    <w:rsid w:val="00E956F4"/>
    <w:rsid w:val="00E97D48"/>
    <w:rsid w:val="00EB41F4"/>
    <w:rsid w:val="00EB58C9"/>
    <w:rsid w:val="00EB5BB6"/>
    <w:rsid w:val="00EB6596"/>
    <w:rsid w:val="00EC56AE"/>
    <w:rsid w:val="00ED1257"/>
    <w:rsid w:val="00EE4E9E"/>
    <w:rsid w:val="00EE53A5"/>
    <w:rsid w:val="00F01ACB"/>
    <w:rsid w:val="00F033F1"/>
    <w:rsid w:val="00F10CFE"/>
    <w:rsid w:val="00F1212C"/>
    <w:rsid w:val="00F13714"/>
    <w:rsid w:val="00F154A9"/>
    <w:rsid w:val="00F250EA"/>
    <w:rsid w:val="00F25199"/>
    <w:rsid w:val="00F265CD"/>
    <w:rsid w:val="00F26E20"/>
    <w:rsid w:val="00F312DB"/>
    <w:rsid w:val="00F31586"/>
    <w:rsid w:val="00F36CAF"/>
    <w:rsid w:val="00F43E73"/>
    <w:rsid w:val="00F45CF2"/>
    <w:rsid w:val="00F45F87"/>
    <w:rsid w:val="00F46FC6"/>
    <w:rsid w:val="00F5279C"/>
    <w:rsid w:val="00F5287A"/>
    <w:rsid w:val="00F55262"/>
    <w:rsid w:val="00F5541C"/>
    <w:rsid w:val="00F56894"/>
    <w:rsid w:val="00F57A1F"/>
    <w:rsid w:val="00F64591"/>
    <w:rsid w:val="00F773D2"/>
    <w:rsid w:val="00F80450"/>
    <w:rsid w:val="00F83845"/>
    <w:rsid w:val="00F849BB"/>
    <w:rsid w:val="00F8632D"/>
    <w:rsid w:val="00F87BB7"/>
    <w:rsid w:val="00F9036D"/>
    <w:rsid w:val="00F90A62"/>
    <w:rsid w:val="00F9118E"/>
    <w:rsid w:val="00F927DF"/>
    <w:rsid w:val="00F93500"/>
    <w:rsid w:val="00F95EE9"/>
    <w:rsid w:val="00F97C77"/>
    <w:rsid w:val="00FA002C"/>
    <w:rsid w:val="00FA6C91"/>
    <w:rsid w:val="00FA714C"/>
    <w:rsid w:val="00FB1A79"/>
    <w:rsid w:val="00FB225B"/>
    <w:rsid w:val="00FB3838"/>
    <w:rsid w:val="00FB40B0"/>
    <w:rsid w:val="00FB4B57"/>
    <w:rsid w:val="00FC1454"/>
    <w:rsid w:val="00FC14EE"/>
    <w:rsid w:val="00FC24A4"/>
    <w:rsid w:val="00FC7D5E"/>
    <w:rsid w:val="00FE5826"/>
    <w:rsid w:val="00FE7AE7"/>
    <w:rsid w:val="00FF2B2A"/>
    <w:rsid w:val="010A2A30"/>
    <w:rsid w:val="012D63BC"/>
    <w:rsid w:val="01510052"/>
    <w:rsid w:val="01673F5F"/>
    <w:rsid w:val="01AA1D3F"/>
    <w:rsid w:val="01D6352B"/>
    <w:rsid w:val="024535A0"/>
    <w:rsid w:val="025713CD"/>
    <w:rsid w:val="02B26E88"/>
    <w:rsid w:val="02ED1F32"/>
    <w:rsid w:val="03103CF0"/>
    <w:rsid w:val="03605A7E"/>
    <w:rsid w:val="03D573A8"/>
    <w:rsid w:val="051A35ED"/>
    <w:rsid w:val="05482F86"/>
    <w:rsid w:val="05C47699"/>
    <w:rsid w:val="07CB4847"/>
    <w:rsid w:val="08065580"/>
    <w:rsid w:val="083E2F6B"/>
    <w:rsid w:val="08663C4D"/>
    <w:rsid w:val="09423355"/>
    <w:rsid w:val="09E91C03"/>
    <w:rsid w:val="0AAA74E0"/>
    <w:rsid w:val="0B58147D"/>
    <w:rsid w:val="0BE206E2"/>
    <w:rsid w:val="0C0D5F59"/>
    <w:rsid w:val="0C4B7895"/>
    <w:rsid w:val="0D057491"/>
    <w:rsid w:val="0D533015"/>
    <w:rsid w:val="111127BC"/>
    <w:rsid w:val="11AE07E5"/>
    <w:rsid w:val="12E34B5F"/>
    <w:rsid w:val="134B5D3B"/>
    <w:rsid w:val="13DF1765"/>
    <w:rsid w:val="13F76DF0"/>
    <w:rsid w:val="156B205C"/>
    <w:rsid w:val="15A91FED"/>
    <w:rsid w:val="15E156B9"/>
    <w:rsid w:val="161F2532"/>
    <w:rsid w:val="162C3C3A"/>
    <w:rsid w:val="17051824"/>
    <w:rsid w:val="178E523C"/>
    <w:rsid w:val="179E7E02"/>
    <w:rsid w:val="17A806FA"/>
    <w:rsid w:val="17C9185D"/>
    <w:rsid w:val="1B245FF1"/>
    <w:rsid w:val="1B942028"/>
    <w:rsid w:val="1BE932F7"/>
    <w:rsid w:val="1C485287"/>
    <w:rsid w:val="1CBC0E9D"/>
    <w:rsid w:val="1D9C759C"/>
    <w:rsid w:val="1DDD1407"/>
    <w:rsid w:val="1E422969"/>
    <w:rsid w:val="1E547805"/>
    <w:rsid w:val="1E890F8D"/>
    <w:rsid w:val="1F3D120C"/>
    <w:rsid w:val="1FB9548D"/>
    <w:rsid w:val="21315A47"/>
    <w:rsid w:val="23622C60"/>
    <w:rsid w:val="23ED3D6C"/>
    <w:rsid w:val="245A4308"/>
    <w:rsid w:val="2609117A"/>
    <w:rsid w:val="268D42D9"/>
    <w:rsid w:val="269F479D"/>
    <w:rsid w:val="26EA00EF"/>
    <w:rsid w:val="26F12015"/>
    <w:rsid w:val="26F61BE2"/>
    <w:rsid w:val="27BF7FC2"/>
    <w:rsid w:val="297E48B0"/>
    <w:rsid w:val="2A5B484A"/>
    <w:rsid w:val="2AAB5C47"/>
    <w:rsid w:val="2B400DAF"/>
    <w:rsid w:val="2B536BAA"/>
    <w:rsid w:val="2B88714F"/>
    <w:rsid w:val="2BA44FCF"/>
    <w:rsid w:val="2BA92D73"/>
    <w:rsid w:val="2C4E46B4"/>
    <w:rsid w:val="2C624BCB"/>
    <w:rsid w:val="2CFA113B"/>
    <w:rsid w:val="2D355E3C"/>
    <w:rsid w:val="2E0802E2"/>
    <w:rsid w:val="2E7C5B4C"/>
    <w:rsid w:val="2E913FDC"/>
    <w:rsid w:val="2F1D5B45"/>
    <w:rsid w:val="2FBE2D84"/>
    <w:rsid w:val="3131735B"/>
    <w:rsid w:val="313E4483"/>
    <w:rsid w:val="339715FE"/>
    <w:rsid w:val="36427484"/>
    <w:rsid w:val="38284F1B"/>
    <w:rsid w:val="396E63A7"/>
    <w:rsid w:val="3A0747AD"/>
    <w:rsid w:val="3C0A21FA"/>
    <w:rsid w:val="3C6F7D25"/>
    <w:rsid w:val="3CB5279C"/>
    <w:rsid w:val="3CCC246D"/>
    <w:rsid w:val="3CD025DD"/>
    <w:rsid w:val="3D41514F"/>
    <w:rsid w:val="3D4319E8"/>
    <w:rsid w:val="3DC5180E"/>
    <w:rsid w:val="3E025B80"/>
    <w:rsid w:val="3E365605"/>
    <w:rsid w:val="3E3A0AE6"/>
    <w:rsid w:val="3EB92D70"/>
    <w:rsid w:val="3EBF4194"/>
    <w:rsid w:val="3FA83FF1"/>
    <w:rsid w:val="40065126"/>
    <w:rsid w:val="404F6598"/>
    <w:rsid w:val="41BD351D"/>
    <w:rsid w:val="41FF55A2"/>
    <w:rsid w:val="42DF08CC"/>
    <w:rsid w:val="42F44809"/>
    <w:rsid w:val="440446D7"/>
    <w:rsid w:val="44913E48"/>
    <w:rsid w:val="461F369E"/>
    <w:rsid w:val="467725D9"/>
    <w:rsid w:val="47150D60"/>
    <w:rsid w:val="477261B2"/>
    <w:rsid w:val="47732924"/>
    <w:rsid w:val="4775525E"/>
    <w:rsid w:val="4835032C"/>
    <w:rsid w:val="48FB2B49"/>
    <w:rsid w:val="49627B61"/>
    <w:rsid w:val="496F0BFB"/>
    <w:rsid w:val="4AD35957"/>
    <w:rsid w:val="4BE77129"/>
    <w:rsid w:val="4C0C1A5F"/>
    <w:rsid w:val="4C48076C"/>
    <w:rsid w:val="4CFC7BF8"/>
    <w:rsid w:val="4D03117E"/>
    <w:rsid w:val="4D40640B"/>
    <w:rsid w:val="4D493511"/>
    <w:rsid w:val="4DF957D7"/>
    <w:rsid w:val="4EDB5C80"/>
    <w:rsid w:val="502D711A"/>
    <w:rsid w:val="504827BD"/>
    <w:rsid w:val="50E739B3"/>
    <w:rsid w:val="51362D97"/>
    <w:rsid w:val="52901EC5"/>
    <w:rsid w:val="52CB4BE4"/>
    <w:rsid w:val="531258E5"/>
    <w:rsid w:val="53AA56F7"/>
    <w:rsid w:val="53C06DC4"/>
    <w:rsid w:val="540E41C7"/>
    <w:rsid w:val="542039B0"/>
    <w:rsid w:val="55903BE8"/>
    <w:rsid w:val="55CF2DF6"/>
    <w:rsid w:val="567354E3"/>
    <w:rsid w:val="56D71D82"/>
    <w:rsid w:val="56F733D4"/>
    <w:rsid w:val="57B72571"/>
    <w:rsid w:val="5806097D"/>
    <w:rsid w:val="584E61E8"/>
    <w:rsid w:val="586631C9"/>
    <w:rsid w:val="58BE38E3"/>
    <w:rsid w:val="58E267D9"/>
    <w:rsid w:val="5B276AEE"/>
    <w:rsid w:val="5BFE4311"/>
    <w:rsid w:val="5C2A7A93"/>
    <w:rsid w:val="5C461A97"/>
    <w:rsid w:val="5D1032C9"/>
    <w:rsid w:val="5DD16269"/>
    <w:rsid w:val="5F1C21C3"/>
    <w:rsid w:val="609570E0"/>
    <w:rsid w:val="613C2F14"/>
    <w:rsid w:val="62614A02"/>
    <w:rsid w:val="628404D4"/>
    <w:rsid w:val="62882711"/>
    <w:rsid w:val="635561D4"/>
    <w:rsid w:val="64AD1D49"/>
    <w:rsid w:val="655F0113"/>
    <w:rsid w:val="657B5DDA"/>
    <w:rsid w:val="66243470"/>
    <w:rsid w:val="671B7521"/>
    <w:rsid w:val="6749107D"/>
    <w:rsid w:val="682278DC"/>
    <w:rsid w:val="682D24AB"/>
    <w:rsid w:val="68D50754"/>
    <w:rsid w:val="6959537A"/>
    <w:rsid w:val="6BBE20A7"/>
    <w:rsid w:val="6BFB7C75"/>
    <w:rsid w:val="6C705F6D"/>
    <w:rsid w:val="6CB402C6"/>
    <w:rsid w:val="6DF74B57"/>
    <w:rsid w:val="6E900B48"/>
    <w:rsid w:val="6EBA3E17"/>
    <w:rsid w:val="6FC43175"/>
    <w:rsid w:val="703D6AAE"/>
    <w:rsid w:val="706A32BC"/>
    <w:rsid w:val="70A703CB"/>
    <w:rsid w:val="712E463F"/>
    <w:rsid w:val="72331F17"/>
    <w:rsid w:val="72F5203C"/>
    <w:rsid w:val="73E62BC2"/>
    <w:rsid w:val="75707881"/>
    <w:rsid w:val="75B570E6"/>
    <w:rsid w:val="762E67C2"/>
    <w:rsid w:val="777F79AC"/>
    <w:rsid w:val="78166313"/>
    <w:rsid w:val="787D332F"/>
    <w:rsid w:val="78A1501C"/>
    <w:rsid w:val="79582E04"/>
    <w:rsid w:val="7B787971"/>
    <w:rsid w:val="7CB71996"/>
    <w:rsid w:val="7D3149F1"/>
    <w:rsid w:val="7D836308"/>
    <w:rsid w:val="7DCB71A1"/>
    <w:rsid w:val="7F2A392C"/>
    <w:rsid w:val="7F6D0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76023"/>
  <w15:docId w15:val="{D320EB9B-149E-4F4E-BECC-1656709B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pacing w:line="560" w:lineRule="exact"/>
      <w:ind w:firstLineChars="200" w:firstLine="200"/>
      <w:jc w:val="both"/>
    </w:pPr>
    <w:rPr>
      <w:rFonts w:eastAsia="仿宋"/>
      <w:kern w:val="2"/>
      <w:sz w:val="32"/>
    </w:rPr>
  </w:style>
  <w:style w:type="paragraph" w:styleId="1">
    <w:name w:val="heading 1"/>
    <w:basedOn w:val="a"/>
    <w:next w:val="a"/>
    <w:link w:val="10"/>
    <w:autoRedefine/>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next w:val="a"/>
    <w:autoRedefine/>
    <w:qFormat/>
    <w:rPr>
      <w:sz w:val="28"/>
    </w:rPr>
  </w:style>
  <w:style w:type="paragraph" w:styleId="a6">
    <w:name w:val="footer"/>
    <w:basedOn w:val="a"/>
    <w:link w:val="a7"/>
    <w:autoRedefine/>
    <w:qFormat/>
    <w:pPr>
      <w:tabs>
        <w:tab w:val="center" w:pos="4153"/>
        <w:tab w:val="right" w:pos="8306"/>
      </w:tabs>
      <w:snapToGrid w:val="0"/>
      <w:spacing w:line="240" w:lineRule="atLeast"/>
      <w:jc w:val="left"/>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spacing w:line="240" w:lineRule="atLeast"/>
      <w:jc w:val="center"/>
    </w:pPr>
    <w:rPr>
      <w:sz w:val="18"/>
      <w:szCs w:val="18"/>
    </w:rPr>
  </w:style>
  <w:style w:type="paragraph" w:styleId="aa">
    <w:name w:val="Normal (Web)"/>
    <w:basedOn w:val="a"/>
    <w:autoRedefine/>
    <w:qFormat/>
    <w:pPr>
      <w:spacing w:beforeAutospacing="1" w:afterAutospacing="1"/>
      <w:jc w:val="left"/>
    </w:pPr>
    <w:rPr>
      <w:kern w:val="0"/>
      <w:sz w:val="24"/>
    </w:rPr>
  </w:style>
  <w:style w:type="paragraph" w:styleId="ab">
    <w:name w:val="annotation subject"/>
    <w:basedOn w:val="a3"/>
    <w:next w:val="a3"/>
    <w:link w:val="ac"/>
    <w:semiHidden/>
    <w:unhideWhenUsed/>
    <w:qFormat/>
    <w:rPr>
      <w:b/>
      <w:bCs/>
    </w:rPr>
  </w:style>
  <w:style w:type="table" w:styleId="ad">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autoRedefine/>
    <w:qFormat/>
    <w:rPr>
      <w:i/>
    </w:rPr>
  </w:style>
  <w:style w:type="character" w:styleId="af">
    <w:name w:val="annotation reference"/>
    <w:basedOn w:val="a0"/>
    <w:qFormat/>
    <w:rPr>
      <w:sz w:val="21"/>
      <w:szCs w:val="21"/>
    </w:rPr>
  </w:style>
  <w:style w:type="character" w:customStyle="1" w:styleId="a9">
    <w:name w:val="页眉 字符"/>
    <w:basedOn w:val="a0"/>
    <w:link w:val="a8"/>
    <w:autoRedefine/>
    <w:qFormat/>
    <w:rPr>
      <w:rFonts w:ascii="Times New Roman" w:eastAsia="仿宋" w:hAnsi="Times New Roman" w:cs="Times New Roman"/>
      <w:kern w:val="2"/>
      <w:sz w:val="18"/>
      <w:szCs w:val="18"/>
    </w:rPr>
  </w:style>
  <w:style w:type="character" w:customStyle="1" w:styleId="a7">
    <w:name w:val="页脚 字符"/>
    <w:basedOn w:val="a0"/>
    <w:link w:val="a6"/>
    <w:autoRedefine/>
    <w:qFormat/>
    <w:rPr>
      <w:rFonts w:ascii="Times New Roman" w:eastAsia="仿宋" w:hAnsi="Times New Roman" w:cs="Times New Roman"/>
      <w:kern w:val="2"/>
      <w:sz w:val="18"/>
      <w:szCs w:val="18"/>
    </w:rPr>
  </w:style>
  <w:style w:type="character" w:customStyle="1" w:styleId="10">
    <w:name w:val="标题 1 字符"/>
    <w:basedOn w:val="a0"/>
    <w:link w:val="1"/>
    <w:autoRedefine/>
    <w:qFormat/>
    <w:rPr>
      <w:rFonts w:ascii="Times New Roman" w:eastAsia="仿宋" w:hAnsi="Times New Roman" w:cs="Times New Roman"/>
      <w:b/>
      <w:bCs/>
      <w:kern w:val="44"/>
      <w:sz w:val="44"/>
      <w:szCs w:val="44"/>
    </w:rPr>
  </w:style>
  <w:style w:type="paragraph" w:customStyle="1" w:styleId="11">
    <w:name w:val="修订1"/>
    <w:autoRedefine/>
    <w:hidden/>
    <w:uiPriority w:val="99"/>
    <w:semiHidden/>
    <w:qFormat/>
    <w:rPr>
      <w:rFonts w:eastAsia="仿宋"/>
      <w:kern w:val="2"/>
      <w:sz w:val="32"/>
    </w:rPr>
  </w:style>
  <w:style w:type="paragraph" w:styleId="af0">
    <w:name w:val="List Paragraph"/>
    <w:basedOn w:val="a"/>
    <w:autoRedefine/>
    <w:uiPriority w:val="99"/>
    <w:qFormat/>
    <w:pPr>
      <w:ind w:firstLine="420"/>
    </w:pPr>
  </w:style>
  <w:style w:type="paragraph" w:customStyle="1" w:styleId="Style154">
    <w:name w:val="_Style 154"/>
    <w:basedOn w:val="Style123"/>
    <w:autoRedefine/>
    <w:uiPriority w:val="34"/>
    <w:qFormat/>
    <w:pPr>
      <w:ind w:firstLineChars="200" w:firstLine="420"/>
    </w:pPr>
    <w:rPr>
      <w:rFonts w:ascii="Calibri" w:hAnsi="Calibri"/>
      <w:szCs w:val="22"/>
    </w:rPr>
  </w:style>
  <w:style w:type="paragraph" w:customStyle="1" w:styleId="Style123">
    <w:name w:val="_Style 123"/>
    <w:autoRedefine/>
    <w:qFormat/>
    <w:pPr>
      <w:widowControl w:val="0"/>
      <w:jc w:val="both"/>
    </w:pPr>
    <w:rPr>
      <w:kern w:val="2"/>
      <w:sz w:val="21"/>
      <w:szCs w:val="21"/>
    </w:rPr>
  </w:style>
  <w:style w:type="paragraph" w:customStyle="1" w:styleId="2">
    <w:name w:val="修订2"/>
    <w:autoRedefine/>
    <w:hidden/>
    <w:uiPriority w:val="99"/>
    <w:unhideWhenUsed/>
    <w:qFormat/>
    <w:rPr>
      <w:rFonts w:eastAsia="仿宋"/>
      <w:kern w:val="2"/>
      <w:sz w:val="32"/>
    </w:rPr>
  </w:style>
  <w:style w:type="paragraph" w:customStyle="1" w:styleId="3">
    <w:name w:val="修订3"/>
    <w:autoRedefine/>
    <w:hidden/>
    <w:uiPriority w:val="99"/>
    <w:unhideWhenUsed/>
    <w:qFormat/>
    <w:rPr>
      <w:rFonts w:eastAsia="仿宋"/>
      <w:kern w:val="2"/>
      <w:sz w:val="32"/>
    </w:rPr>
  </w:style>
  <w:style w:type="paragraph" w:customStyle="1" w:styleId="4">
    <w:name w:val="修订4"/>
    <w:hidden/>
    <w:uiPriority w:val="99"/>
    <w:unhideWhenUsed/>
    <w:qFormat/>
    <w:rPr>
      <w:rFonts w:eastAsia="仿宋"/>
      <w:kern w:val="2"/>
      <w:sz w:val="32"/>
    </w:rPr>
  </w:style>
  <w:style w:type="paragraph" w:customStyle="1" w:styleId="5">
    <w:name w:val="修订5"/>
    <w:hidden/>
    <w:uiPriority w:val="99"/>
    <w:unhideWhenUsed/>
    <w:qFormat/>
    <w:rPr>
      <w:rFonts w:eastAsia="仿宋"/>
      <w:kern w:val="2"/>
      <w:sz w:val="32"/>
    </w:rPr>
  </w:style>
  <w:style w:type="character" w:customStyle="1" w:styleId="a4">
    <w:name w:val="批注文字 字符"/>
    <w:basedOn w:val="a0"/>
    <w:link w:val="a3"/>
    <w:qFormat/>
    <w:rPr>
      <w:rFonts w:eastAsia="仿宋"/>
      <w:kern w:val="2"/>
      <w:sz w:val="32"/>
    </w:rPr>
  </w:style>
  <w:style w:type="character" w:customStyle="1" w:styleId="ac">
    <w:name w:val="批注主题 字符"/>
    <w:basedOn w:val="a4"/>
    <w:link w:val="ab"/>
    <w:semiHidden/>
    <w:qFormat/>
    <w:rPr>
      <w:rFonts w:eastAsia="仿宋"/>
      <w:b/>
      <w:bCs/>
      <w:kern w:val="2"/>
      <w:sz w:val="32"/>
    </w:rPr>
  </w:style>
  <w:style w:type="paragraph" w:styleId="af1">
    <w:name w:val="Revision"/>
    <w:hidden/>
    <w:uiPriority w:val="99"/>
    <w:unhideWhenUsed/>
    <w:rsid w:val="005341B6"/>
    <w:rPr>
      <w:rFonts w:eastAsia="仿宋"/>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0C2F-C8F9-4A28-A5C1-A3860DBAF59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6433</Words>
  <Characters>2863</Characters>
  <Application>Microsoft Office Word</Application>
  <DocSecurity>0</DocSecurity>
  <Lines>23</Lines>
  <Paragraphs>18</Paragraphs>
  <ScaleCrop>false</ScaleCrop>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li.jiang</dc:creator>
  <cp:lastModifiedBy>证券部 经理</cp:lastModifiedBy>
  <cp:revision>2</cp:revision>
  <cp:lastPrinted>2025-04-23T09:53:00Z</cp:lastPrinted>
  <dcterms:created xsi:type="dcterms:W3CDTF">2025-04-23T09:54:00Z</dcterms:created>
  <dcterms:modified xsi:type="dcterms:W3CDTF">2025-04-23T09:54:00Z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34804FEC782E489A8A8D5F9BB20ADFCB_13</vt:lpwstr>
  </property>
  <property fmtid="{D5CDD505-2E9C-101B-9397-08002B2CF9AE}" pid="4" name="KSOTemplateDocerSaveRecord">
    <vt:lpwstr>eyJoZGlkIjoiZmM4YTI2YzM4MWUyYzJmYzA1YzA3NjM2Y2EzODAzZWQiLCJ1c2VySWQiOiIzMjgxODMxMzYifQ==</vt:lpwstr>
  </property>
</Properties>
</file>