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AE20C" w14:textId="77777777" w:rsidR="005D664A" w:rsidRDefault="008530FA">
      <w:pPr>
        <w:spacing w:after="220" w:line="560" w:lineRule="exac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  <w:sz w:val="24"/>
        </w:rPr>
        <w:t>证券代码：</w:t>
      </w:r>
      <w:r>
        <w:rPr>
          <w:rFonts w:ascii="Arial" w:eastAsia="宋体" w:hAnsi="Arial" w:cs="Arial"/>
          <w:color w:val="auto"/>
          <w:sz w:val="24"/>
        </w:rPr>
        <w:t xml:space="preserve">688208                                                              </w:t>
      </w:r>
      <w:r>
        <w:rPr>
          <w:rFonts w:ascii="Arial" w:eastAsia="宋体" w:hAnsi="Arial" w:cs="Arial"/>
          <w:color w:val="auto"/>
          <w:sz w:val="24"/>
        </w:rPr>
        <w:t>证券简称：道通科技</w:t>
      </w:r>
    </w:p>
    <w:p w14:paraId="29722F40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 xml:space="preserve">深圳市道通科技股份有限公司 </w:t>
      </w:r>
    </w:p>
    <w:p w14:paraId="58AE92A4" w14:textId="77777777" w:rsidR="005D664A" w:rsidRDefault="008530FA">
      <w:pPr>
        <w:spacing w:after="0" w:line="560" w:lineRule="exact"/>
        <w:jc w:val="center"/>
        <w:rPr>
          <w:rFonts w:ascii="黑体" w:eastAsia="黑体" w:hAnsi="黑体" w:cs="Arial"/>
          <w:b/>
          <w:color w:val="auto"/>
          <w:sz w:val="32"/>
        </w:rPr>
      </w:pPr>
      <w:r>
        <w:rPr>
          <w:rFonts w:ascii="黑体" w:eastAsia="黑体" w:hAnsi="黑体" w:cs="Arial"/>
          <w:b/>
          <w:color w:val="auto"/>
          <w:sz w:val="32"/>
        </w:rPr>
        <w:t>投资者关系活动记录表</w:t>
      </w:r>
    </w:p>
    <w:p w14:paraId="3C3C84D4" w14:textId="77777777" w:rsidR="005D664A" w:rsidRDefault="005D664A">
      <w:pPr>
        <w:spacing w:after="0" w:line="560" w:lineRule="exact"/>
        <w:jc w:val="center"/>
        <w:rPr>
          <w:rFonts w:ascii="Arial" w:eastAsia="宋体" w:hAnsi="Arial" w:cs="Arial"/>
          <w:b/>
          <w:color w:val="auto"/>
          <w:sz w:val="32"/>
        </w:rPr>
      </w:pPr>
    </w:p>
    <w:p w14:paraId="78C09E64" w14:textId="41C7E4CF" w:rsidR="005D664A" w:rsidRDefault="008530FA">
      <w:pPr>
        <w:spacing w:after="0"/>
        <w:ind w:left="1179"/>
        <w:jc w:val="right"/>
        <w:rPr>
          <w:rFonts w:ascii="Arial" w:eastAsia="宋体" w:hAnsi="Arial" w:cs="Arial"/>
          <w:color w:val="auto"/>
        </w:rPr>
      </w:pPr>
      <w:r>
        <w:rPr>
          <w:rFonts w:ascii="Arial" w:eastAsia="宋体" w:hAnsi="Arial" w:cs="Arial"/>
          <w:color w:val="auto"/>
        </w:rPr>
        <w:t>编号：</w:t>
      </w:r>
      <w:r>
        <w:rPr>
          <w:rFonts w:ascii="Arial" w:eastAsia="宋体" w:hAnsi="Arial" w:cs="Arial"/>
          <w:color w:val="auto"/>
        </w:rPr>
        <w:t>2025-00</w:t>
      </w:r>
      <w:r w:rsidR="00B31515">
        <w:rPr>
          <w:rFonts w:ascii="Arial" w:eastAsia="宋体" w:hAnsi="Arial" w:cs="Arial"/>
          <w:color w:val="auto"/>
        </w:rPr>
        <w:t>5</w:t>
      </w:r>
    </w:p>
    <w:tbl>
      <w:tblPr>
        <w:tblStyle w:val="TableGrid"/>
        <w:tblW w:w="9356" w:type="dxa"/>
        <w:jc w:val="center"/>
        <w:tblInd w:w="0" w:type="dxa"/>
        <w:tblLayout w:type="fixed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846"/>
        <w:gridCol w:w="8510"/>
      </w:tblGrid>
      <w:tr w:rsidR="005D664A" w14:paraId="7A14894B" w14:textId="77777777">
        <w:trPr>
          <w:trHeight w:val="173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5951" w14:textId="77777777" w:rsidR="005D664A" w:rsidRDefault="008530FA">
            <w:pPr>
              <w:snapToGrid w:val="0"/>
              <w:spacing w:after="0" w:line="360" w:lineRule="auto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投资者关系活动类别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343CFD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□特定对象调研        □分析师会议 </w:t>
            </w:r>
          </w:p>
          <w:p w14:paraId="6F14711A" w14:textId="3074BEBF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□媒体采访            </w:t>
            </w:r>
            <w:r w:rsidR="004B3B69">
              <w:rPr>
                <w:rFonts w:ascii="宋体" w:eastAsia="宋体" w:hAnsi="宋体" w:cs="Arial"/>
                <w:color w:val="auto"/>
                <w:sz w:val="24"/>
                <w:szCs w:val="24"/>
              </w:rPr>
              <w:t>■</w:t>
            </w: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业绩说明会 </w:t>
            </w:r>
          </w:p>
          <w:p w14:paraId="7E43DF50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 xml:space="preserve">□新闻发布会          □路演活动 </w:t>
            </w:r>
          </w:p>
          <w:p w14:paraId="0CDB0BCF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□现场参观            □一对一沟通</w:t>
            </w:r>
          </w:p>
          <w:p w14:paraId="4A60AE89" w14:textId="77777777" w:rsidR="005D664A" w:rsidRDefault="008530FA">
            <w:pPr>
              <w:snapToGrid w:val="0"/>
              <w:spacing w:after="0" w:line="320" w:lineRule="exact"/>
              <w:rPr>
                <w:rFonts w:ascii="宋体" w:eastAsia="宋体" w:hAnsi="宋体" w:cs="Arial"/>
                <w:color w:val="auto"/>
                <w:sz w:val="24"/>
                <w:szCs w:val="24"/>
              </w:rPr>
            </w:pPr>
            <w:r>
              <w:rPr>
                <w:rFonts w:ascii="宋体" w:eastAsia="宋体" w:hAnsi="宋体" w:cs="Arial"/>
                <w:color w:val="auto"/>
                <w:sz w:val="24"/>
                <w:szCs w:val="24"/>
              </w:rPr>
              <w:t>■其他</w:t>
            </w:r>
            <w:r>
              <w:rPr>
                <w:rFonts w:ascii="宋体" w:eastAsia="宋体" w:hAnsi="宋体" w:cs="Arial" w:hint="eastAsia"/>
                <w:color w:val="auto"/>
                <w:sz w:val="24"/>
                <w:szCs w:val="24"/>
              </w:rPr>
              <w:t>（电话会议）</w:t>
            </w:r>
          </w:p>
        </w:tc>
      </w:tr>
      <w:tr w:rsidR="005D664A" w14:paraId="1EAD1ACB" w14:textId="77777777">
        <w:trPr>
          <w:trHeight w:val="1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4060D" w14:textId="77777777" w:rsidR="005D664A" w:rsidRDefault="008530FA">
            <w:pPr>
              <w:snapToGrid w:val="0"/>
              <w:spacing w:after="0" w:line="360" w:lineRule="auto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参与单位及人员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0832" w14:textId="7D9C18CD" w:rsidR="005D664A" w:rsidRDefault="005D664A">
            <w:pPr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</w:p>
          <w:tbl>
            <w:tblPr>
              <w:tblW w:w="756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5060"/>
              <w:gridCol w:w="642"/>
            </w:tblGrid>
            <w:tr w:rsidR="005A791D" w:rsidRPr="005A791D" w14:paraId="4CF953AC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2461BC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胡誉镜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C63C0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Brilliance Asset Management Limited</w:t>
                  </w:r>
                </w:p>
              </w:tc>
            </w:tr>
            <w:tr w:rsidR="005A791D" w:rsidRPr="005A791D" w14:paraId="40644738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0BCEB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邓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咏梅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07200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Macro Polo</w:t>
                  </w:r>
                </w:p>
              </w:tc>
            </w:tr>
            <w:tr w:rsidR="005A791D" w:rsidRPr="005A791D" w14:paraId="1F9A509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20CFC4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郭金香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37B7F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北京源峰私募基金管理合伙企业（有限合伙）</w:t>
                  </w:r>
                </w:p>
              </w:tc>
            </w:tr>
            <w:tr w:rsidR="005A791D" w:rsidRPr="005A791D" w14:paraId="3E6905AF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123EA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曹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芮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FA039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博时基金管理有限公司</w:t>
                  </w:r>
                </w:p>
              </w:tc>
            </w:tr>
            <w:tr w:rsidR="005A791D" w:rsidRPr="005A791D" w14:paraId="1F361DF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0BE323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赵耀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15AA62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博时基金管理有限公司</w:t>
                  </w:r>
                </w:p>
              </w:tc>
            </w:tr>
            <w:tr w:rsidR="005A791D" w:rsidRPr="005A791D" w14:paraId="055DD1E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282E3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张一弛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8221F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财通证券</w:t>
                  </w:r>
                </w:p>
              </w:tc>
            </w:tr>
            <w:tr w:rsidR="005A791D" w:rsidRPr="005A791D" w14:paraId="31CCA2F9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4973C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杨烨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EBD80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财通证券</w:t>
                  </w:r>
                </w:p>
              </w:tc>
            </w:tr>
            <w:tr w:rsidR="005A791D" w:rsidRPr="005A791D" w14:paraId="6305D1E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94F70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宋康泰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D5E02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德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邦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证券股份有限公司</w:t>
                  </w:r>
                </w:p>
              </w:tc>
            </w:tr>
            <w:tr w:rsidR="005A791D" w:rsidRPr="005A791D" w14:paraId="296C7D13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523D3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浦俊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懿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027C6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东方证券</w:t>
                  </w:r>
                </w:p>
              </w:tc>
            </w:tr>
            <w:tr w:rsidR="005A791D" w:rsidRPr="005A791D" w14:paraId="2872C04E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07182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王树娟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361FE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东方证券股份有限公司</w:t>
                  </w:r>
                </w:p>
              </w:tc>
            </w:tr>
            <w:tr w:rsidR="005A791D" w:rsidRPr="005A791D" w14:paraId="3C47A065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482C9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张良卫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E3051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东吴证券研究所</w:t>
                  </w:r>
                </w:p>
              </w:tc>
            </w:tr>
            <w:tr w:rsidR="005A791D" w:rsidRPr="005A791D" w14:paraId="098E70A0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E11663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余思贤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24A9A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富安达基金管理有限公司</w:t>
                  </w:r>
                </w:p>
              </w:tc>
            </w:tr>
            <w:tr w:rsidR="005A791D" w:rsidRPr="005A791D" w14:paraId="3465D095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8359A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俞晓斌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12557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富国基金管理有限公司</w:t>
                  </w:r>
                </w:p>
              </w:tc>
            </w:tr>
            <w:tr w:rsidR="005A791D" w:rsidRPr="005A791D" w14:paraId="6336DA88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FFC4D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王佳晨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3018D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富国基金管理有限公司</w:t>
                  </w:r>
                </w:p>
              </w:tc>
            </w:tr>
            <w:tr w:rsidR="005A791D" w:rsidRPr="005A791D" w14:paraId="74F0FEFD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6A841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张铭轩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5A941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广东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恒健投资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控股有限公司</w:t>
                  </w:r>
                </w:p>
              </w:tc>
            </w:tr>
            <w:tr w:rsidR="005A791D" w:rsidRPr="005A791D" w14:paraId="4854C67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323D3" w14:textId="3C74D7D9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吴畏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322F7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国联安基金管理有限公司</w:t>
                  </w:r>
                </w:p>
              </w:tc>
            </w:tr>
            <w:tr w:rsidR="005A791D" w:rsidRPr="005A791D" w14:paraId="4128C691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4DDCC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赵丹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1C991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国联民生</w:t>
                  </w:r>
                </w:p>
              </w:tc>
            </w:tr>
            <w:tr w:rsidR="005A791D" w:rsidRPr="005A791D" w14:paraId="316DC0F5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5674A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熊莉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C6170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国信证券股份有限公司</w:t>
                  </w:r>
                </w:p>
              </w:tc>
            </w:tr>
            <w:tr w:rsidR="005A791D" w:rsidRPr="005A791D" w14:paraId="573E16F9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903BF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刘欢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58443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国信证券股份有限公司</w:t>
                  </w:r>
                </w:p>
              </w:tc>
            </w:tr>
            <w:tr w:rsidR="005A791D" w:rsidRPr="005A791D" w14:paraId="13B28214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04274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耿军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军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627F1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国元证券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研究所</w:t>
                  </w:r>
                </w:p>
              </w:tc>
            </w:tr>
            <w:tr w:rsidR="005A791D" w:rsidRPr="005A791D" w14:paraId="5CDD6AAC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5023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黄强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A4019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海富通基金管理有限公司</w:t>
                  </w:r>
                </w:p>
              </w:tc>
            </w:tr>
            <w:tr w:rsidR="005A791D" w:rsidRPr="005A791D" w14:paraId="57FFAB0D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523582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胡嘉祥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DB7AB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海富通基金管理有限公司</w:t>
                  </w:r>
                </w:p>
              </w:tc>
            </w:tr>
            <w:tr w:rsidR="005A791D" w:rsidRPr="005A791D" w14:paraId="594797E4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51F322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伍巍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E917E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海通国泰</w:t>
                  </w:r>
                </w:p>
              </w:tc>
            </w:tr>
            <w:tr w:rsidR="005A791D" w:rsidRPr="005A791D" w14:paraId="1C692EDF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9AF9E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杨林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71878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海通证券</w:t>
                  </w:r>
                </w:p>
              </w:tc>
            </w:tr>
            <w:tr w:rsidR="005A791D" w:rsidRPr="005A791D" w14:paraId="78081390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37D8E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蔡祝平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89297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杭州中财澄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昊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股权投资有限公司</w:t>
                  </w:r>
                </w:p>
              </w:tc>
            </w:tr>
            <w:tr w:rsidR="005A791D" w:rsidRPr="005A791D" w14:paraId="2CA1C414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E3860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楚总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8B69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恒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邦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投资</w:t>
                  </w:r>
                </w:p>
              </w:tc>
            </w:tr>
            <w:tr w:rsidR="005A791D" w:rsidRPr="005A791D" w14:paraId="797C804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EC0B9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郑祥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86191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恒大人寿保险有限公司</w:t>
                  </w:r>
                </w:p>
              </w:tc>
            </w:tr>
            <w:tr w:rsidR="005A791D" w:rsidRPr="005A791D" w14:paraId="5F29FAA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51512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吕志东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A2EB4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恒大人寿保险有限公司</w:t>
                  </w:r>
                </w:p>
              </w:tc>
            </w:tr>
            <w:tr w:rsidR="005A791D" w:rsidRPr="005A791D" w14:paraId="3CB5F0B9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80F6E2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李泉霖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8C3AB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华安财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保资产</w:t>
                  </w:r>
                  <w:proofErr w:type="gramEnd"/>
                </w:p>
              </w:tc>
            </w:tr>
            <w:tr w:rsidR="005A791D" w:rsidRPr="005A791D" w14:paraId="0AA341A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E0CC6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傅晓烺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0EC4D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华安证券</w:t>
                  </w:r>
                </w:p>
              </w:tc>
            </w:tr>
            <w:tr w:rsidR="005A791D" w:rsidRPr="005A791D" w14:paraId="16C4026C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19942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来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祚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豪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56889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华安证券研究所</w:t>
                  </w:r>
                </w:p>
              </w:tc>
            </w:tr>
            <w:tr w:rsidR="005A791D" w:rsidRPr="005A791D" w14:paraId="327FC3C7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9DA7B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lastRenderedPageBreak/>
                    <w:t>周志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浩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3850C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华创证券研究所</w:t>
                  </w:r>
                </w:p>
              </w:tc>
            </w:tr>
            <w:tr w:rsidR="005A791D" w:rsidRPr="005A791D" w14:paraId="16146CF3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8668D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何家金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708E6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华创证券研究所</w:t>
                  </w:r>
                </w:p>
              </w:tc>
            </w:tr>
            <w:tr w:rsidR="005A791D" w:rsidRPr="005A791D" w14:paraId="4316975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A4641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赵楠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A0C0F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华泰柏瑞基金管理有限公司</w:t>
                  </w:r>
                </w:p>
              </w:tc>
            </w:tr>
            <w:tr w:rsidR="005A791D" w:rsidRPr="005A791D" w14:paraId="38BAD9C5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B8005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郭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雅丽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F2553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华泰证券</w:t>
                  </w:r>
                </w:p>
              </w:tc>
            </w:tr>
            <w:tr w:rsidR="005A791D" w:rsidRPr="005A791D" w14:paraId="5E4EEF0D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1316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胡斌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1150A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华夏基金管理有限公司</w:t>
                  </w:r>
                </w:p>
              </w:tc>
            </w:tr>
            <w:tr w:rsidR="005A791D" w:rsidRPr="005A791D" w14:paraId="3084056F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35B94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谢泽林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111CA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嘉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实基金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管理有限公司</w:t>
                  </w:r>
                </w:p>
              </w:tc>
            </w:tr>
            <w:tr w:rsidR="005A791D" w:rsidRPr="005A791D" w14:paraId="66121239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D14EF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曹锐钢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CF12D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交银人寿保险有限公司</w:t>
                  </w:r>
                </w:p>
              </w:tc>
            </w:tr>
            <w:tr w:rsidR="005A791D" w:rsidRPr="005A791D" w14:paraId="10ED82A5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52124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杨芝廷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464D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交银施罗德基金管理有限公司</w:t>
                  </w:r>
                </w:p>
              </w:tc>
            </w:tr>
            <w:tr w:rsidR="005A791D" w:rsidRPr="005A791D" w14:paraId="701746FC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B9B50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麦家煌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63AE02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金鹰基金管理有限公司</w:t>
                  </w:r>
                </w:p>
              </w:tc>
            </w:tr>
            <w:tr w:rsidR="005A791D" w:rsidRPr="005A791D" w14:paraId="670FF45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0B349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武雪原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ED9F9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金元顺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安基金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管理有限公司</w:t>
                  </w:r>
                </w:p>
              </w:tc>
            </w:tr>
            <w:tr w:rsidR="005A791D" w:rsidRPr="005A791D" w14:paraId="1E90C99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1D85F2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谭雅芙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A874A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进门财经</w:t>
                  </w:r>
                </w:p>
              </w:tc>
            </w:tr>
            <w:tr w:rsidR="005A791D" w:rsidRPr="005A791D" w14:paraId="23A8D76B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91ACC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曾理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9DED63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景顺长城基金管理有限公司</w:t>
                  </w:r>
                </w:p>
              </w:tc>
            </w:tr>
            <w:tr w:rsidR="005A791D" w:rsidRPr="005A791D" w14:paraId="6ED202F1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5CDF7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陈宝健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F4B50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开源证券</w:t>
                  </w:r>
                </w:p>
              </w:tc>
            </w:tr>
            <w:tr w:rsidR="005A791D" w:rsidRPr="005A791D" w14:paraId="1716E84C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C7CE3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陈诺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3FC93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开源证券研究所</w:t>
                  </w:r>
                </w:p>
              </w:tc>
            </w:tr>
            <w:tr w:rsidR="005A791D" w:rsidRPr="005A791D" w14:paraId="69433D8F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DA709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黄友文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1F426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诺安基金管理有限公司</w:t>
                  </w:r>
                </w:p>
              </w:tc>
            </w:tr>
            <w:tr w:rsidR="005A791D" w:rsidRPr="005A791D" w14:paraId="7DC74C7A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9D967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杨飞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A2A60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鹏华基金管理有限公司</w:t>
                  </w:r>
                </w:p>
              </w:tc>
            </w:tr>
            <w:tr w:rsidR="005A791D" w:rsidRPr="005A791D" w14:paraId="192E0DD3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CDD58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赵栋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85D44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青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骊</w:t>
                  </w:r>
                  <w:proofErr w:type="gramEnd"/>
                </w:p>
              </w:tc>
            </w:tr>
            <w:tr w:rsidR="005A791D" w:rsidRPr="005A791D" w14:paraId="6C9B7F23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D5238F" w14:textId="7A074299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洪玉婷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C1D88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群益证券投资信托股份有限公司</w:t>
                  </w:r>
                </w:p>
              </w:tc>
            </w:tr>
            <w:tr w:rsidR="005A791D" w:rsidRPr="005A791D" w14:paraId="187071CD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695D59" w14:textId="0392D090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伍啸天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2EEE1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上海艾礼象私募基金管理合伙企业（有限合伙）</w:t>
                  </w:r>
                </w:p>
              </w:tc>
            </w:tr>
            <w:tr w:rsidR="005A791D" w:rsidRPr="005A791D" w14:paraId="58FEC0CA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CCA74C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刘青林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DDB3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上海呈瑞投资管理有限公司</w:t>
                  </w:r>
                </w:p>
              </w:tc>
            </w:tr>
            <w:tr w:rsidR="005A791D" w:rsidRPr="005A791D" w14:paraId="05B2291A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36E51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秦绪文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FE954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上海东方证券资产管理有限公司</w:t>
                  </w:r>
                </w:p>
              </w:tc>
            </w:tr>
            <w:tr w:rsidR="005A791D" w:rsidRPr="005A791D" w14:paraId="5CFCDB7A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EDF8F8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徐建春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21A0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上海国际信托有限公司</w:t>
                  </w:r>
                </w:p>
              </w:tc>
            </w:tr>
            <w:tr w:rsidR="005A791D" w:rsidRPr="005A791D" w14:paraId="0CBC0FCB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7CB0DC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王照峰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99CF8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上海极灏私募基金管理有限公司</w:t>
                  </w:r>
                </w:p>
              </w:tc>
            </w:tr>
            <w:tr w:rsidR="005A791D" w:rsidRPr="005A791D" w14:paraId="1C980FFF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B6A1BC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陈新华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A676B9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上海迈维资产管理有限公司</w:t>
                  </w:r>
                </w:p>
              </w:tc>
            </w:tr>
            <w:tr w:rsidR="005A791D" w:rsidRPr="005A791D" w14:paraId="41314968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0AA78B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丁一宸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E4C39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上海铭大实业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（集团）有限公司</w:t>
                  </w:r>
                </w:p>
              </w:tc>
            </w:tr>
            <w:tr w:rsidR="005A791D" w:rsidRPr="005A791D" w14:paraId="0F720C51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D9FFD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郭思慧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39760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上海南土资产管理有限公司</w:t>
                  </w:r>
                </w:p>
              </w:tc>
            </w:tr>
            <w:tr w:rsidR="005A791D" w:rsidRPr="005A791D" w14:paraId="57C5642B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54F391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吴刚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4F2ED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上海南土资产管理有限公司</w:t>
                  </w:r>
                </w:p>
              </w:tc>
            </w:tr>
            <w:tr w:rsidR="005A791D" w:rsidRPr="005A791D" w14:paraId="4A396A18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A0B2F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赵梓峰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FDA1E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上海途灵资产管理有限公司</w:t>
                  </w:r>
                </w:p>
              </w:tc>
            </w:tr>
            <w:tr w:rsidR="005A791D" w:rsidRPr="005A791D" w14:paraId="493A30EC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A7FDA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王亮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2B9B3F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上海煜德投资管理中心（有限合伙）</w:t>
                  </w:r>
                </w:p>
              </w:tc>
            </w:tr>
            <w:tr w:rsidR="005A791D" w:rsidRPr="005A791D" w14:paraId="5BFA011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73A2E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蔡仁飞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3E4C1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上海兆天投资管理有限公司</w:t>
                  </w:r>
                </w:p>
              </w:tc>
            </w:tr>
            <w:tr w:rsidR="005A791D" w:rsidRPr="005A791D" w14:paraId="5FA3D7E5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7ECE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涂尔帆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81819D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深圳前海海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雅金融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控股有限公司</w:t>
                  </w:r>
                </w:p>
              </w:tc>
            </w:tr>
            <w:tr w:rsidR="005A791D" w:rsidRPr="005A791D" w14:paraId="4CC68868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9E4C0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曾宇洁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D7683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深圳市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创易资本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管理有限公司</w:t>
                  </w:r>
                </w:p>
              </w:tc>
            </w:tr>
            <w:tr w:rsidR="005A791D" w:rsidRPr="005A791D" w14:paraId="29FBFCD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6BEA0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杨小林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FEE0A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深圳市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创易资本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管理有限公司</w:t>
                  </w:r>
                </w:p>
              </w:tc>
            </w:tr>
            <w:tr w:rsidR="005A791D" w:rsidRPr="005A791D" w14:paraId="21541A7D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1EBB9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唐鋆超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0F5C4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深圳市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鹏万投资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有限公司</w:t>
                  </w:r>
                </w:p>
              </w:tc>
            </w:tr>
            <w:tr w:rsidR="005A791D" w:rsidRPr="005A791D" w14:paraId="1A399FF8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88E93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杨瑜雄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6747C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深圳市熔岩投资管理有限公司</w:t>
                  </w:r>
                </w:p>
              </w:tc>
            </w:tr>
            <w:tr w:rsidR="005A791D" w:rsidRPr="005A791D" w14:paraId="0CDBDDC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BABE8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杨稳建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A2C9EF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深圳市善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道投资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管理有限公司</w:t>
                  </w:r>
                </w:p>
              </w:tc>
            </w:tr>
            <w:tr w:rsidR="005A791D" w:rsidRPr="005A791D" w14:paraId="70125EBE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D7BF8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陆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世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昌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DCA77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深圳市远望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角投资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管理企业（有限合伙）</w:t>
                  </w:r>
                </w:p>
              </w:tc>
            </w:tr>
            <w:tr w:rsidR="005A791D" w:rsidRPr="005A791D" w14:paraId="7BD0DF3E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C9944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翟灏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4A98B3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深圳市远望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角投资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管理企业（有限合伙）</w:t>
                  </w:r>
                </w:p>
              </w:tc>
            </w:tr>
            <w:tr w:rsidR="005A791D" w:rsidRPr="005A791D" w14:paraId="07B0849A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11540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钟华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ED11F7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深圳市正德泰投资有限公司</w:t>
                  </w:r>
                </w:p>
              </w:tc>
            </w:tr>
            <w:tr w:rsidR="005A791D" w:rsidRPr="005A791D" w14:paraId="44104DB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DBCB2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黄进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0D94C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生命保险资产管理有限公司</w:t>
                  </w:r>
                </w:p>
              </w:tc>
            </w:tr>
            <w:tr w:rsidR="005A791D" w:rsidRPr="005A791D" w14:paraId="5EB6AA57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820F4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赵洋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91715C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太平资产管理有限公司</w:t>
                  </w:r>
                </w:p>
              </w:tc>
            </w:tr>
            <w:tr w:rsidR="005A791D" w:rsidRPr="005A791D" w14:paraId="501F44E4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0B1B63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孙潇雅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A8BB1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天风证券股份有限公司</w:t>
                  </w:r>
                </w:p>
              </w:tc>
            </w:tr>
            <w:tr w:rsidR="005A791D" w:rsidRPr="005A791D" w14:paraId="5648629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AA2B43F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刘尊钰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E9B16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天风证券股份有限公司</w:t>
                  </w:r>
                </w:p>
              </w:tc>
            </w:tr>
            <w:tr w:rsidR="005A791D" w:rsidRPr="005A791D" w14:paraId="054713D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FAF2F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张昭君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3483C8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西部利得基金管理有限公司</w:t>
                  </w:r>
                </w:p>
              </w:tc>
            </w:tr>
            <w:tr w:rsidR="005A791D" w:rsidRPr="005A791D" w14:paraId="08AD5639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D0B7D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武圣豪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2954F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兴业证券股份有限公司</w:t>
                  </w:r>
                </w:p>
              </w:tc>
            </w:tr>
            <w:tr w:rsidR="005A791D" w:rsidRPr="005A791D" w14:paraId="3C99F1AE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D1735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龙华明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42B803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云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禧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投资</w:t>
                  </w:r>
                </w:p>
              </w:tc>
            </w:tr>
            <w:tr w:rsidR="005A791D" w:rsidRPr="005A791D" w14:paraId="3A4D99A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D9689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徐小勇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8E548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长安基金管理有限公司</w:t>
                  </w:r>
                </w:p>
              </w:tc>
            </w:tr>
            <w:tr w:rsidR="005A791D" w:rsidRPr="005A791D" w14:paraId="5462EA0A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0BA67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胡纪元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FE933A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长城财富保险资产管理股份有限公司</w:t>
                  </w:r>
                </w:p>
              </w:tc>
            </w:tr>
            <w:tr w:rsidR="005A791D" w:rsidRPr="005A791D" w14:paraId="3DD817DC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B976E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lastRenderedPageBreak/>
                    <w:t>黄俊峰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13134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长城证券</w:t>
                  </w:r>
                </w:p>
              </w:tc>
            </w:tr>
            <w:tr w:rsidR="005A791D" w:rsidRPr="005A791D" w14:paraId="1ADA91AD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18374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袁澎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0C7469" w14:textId="47A267CC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长江</w:t>
                  </w:r>
                  <w:r>
                    <w:rPr>
                      <w:rFonts w:ascii="Arial" w:eastAsia="宋体" w:hAnsi="Arial" w:cs="Arial" w:hint="eastAsia"/>
                      <w:kern w:val="0"/>
                    </w:rPr>
                    <w:t>证券</w:t>
                  </w:r>
                </w:p>
              </w:tc>
            </w:tr>
            <w:tr w:rsidR="005A791D" w:rsidRPr="005A791D" w14:paraId="6A13306E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134FCC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黄学军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E9168E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长江养老保险股份有限公司</w:t>
                  </w:r>
                </w:p>
              </w:tc>
            </w:tr>
            <w:tr w:rsidR="005A791D" w:rsidRPr="005A791D" w14:paraId="489C1EC2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35ECE9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鲍淑娴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CE97A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招商证券</w:t>
                  </w:r>
                </w:p>
              </w:tc>
            </w:tr>
            <w:tr w:rsidR="005A791D" w:rsidRPr="005A791D" w14:paraId="64410CF3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54CA73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施旭健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E76CA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浙江龙航资产管理有限公司</w:t>
                  </w:r>
                </w:p>
              </w:tc>
            </w:tr>
            <w:tr w:rsidR="005A791D" w:rsidRPr="005A791D" w14:paraId="5072B4D1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9AB9E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刘静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一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DA4416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浙商证券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研究所</w:t>
                  </w:r>
                </w:p>
              </w:tc>
            </w:tr>
            <w:tr w:rsidR="005A791D" w:rsidRPr="005A791D" w14:paraId="4D9DECCE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8F91F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刘雯蜀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DE8B9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浙商证券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研究所</w:t>
                  </w:r>
                </w:p>
              </w:tc>
            </w:tr>
            <w:tr w:rsidR="005A791D" w:rsidRPr="005A791D" w14:paraId="33C64934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928995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杨子伟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B4DE7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浙商证券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研究所</w:t>
                  </w:r>
                </w:p>
              </w:tc>
            </w:tr>
            <w:tr w:rsidR="005A791D" w:rsidRPr="005A791D" w14:paraId="7AA9F00F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F3138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王子杰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41E2E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中泰证券</w:t>
                  </w:r>
                </w:p>
              </w:tc>
            </w:tr>
            <w:tr w:rsidR="005A791D" w:rsidRPr="005A791D" w14:paraId="6D2375FC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6B683C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杨帅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8AA688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中泰证券研究所</w:t>
                  </w:r>
                </w:p>
              </w:tc>
            </w:tr>
            <w:tr w:rsidR="005A791D" w:rsidRPr="005A791D" w14:paraId="7E6B7D96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7248CD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刘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一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哲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5F848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中泰证券研究所</w:t>
                  </w:r>
                </w:p>
              </w:tc>
            </w:tr>
            <w:tr w:rsidR="005A791D" w:rsidRPr="005A791D" w14:paraId="2C586F05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BDE83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陈超俊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816DA7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中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信保诚基金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管理有限公司</w:t>
                  </w:r>
                </w:p>
              </w:tc>
            </w:tr>
            <w:tr w:rsidR="005A791D" w:rsidRPr="005A791D" w14:paraId="433F4EC1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A7D401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李楚涵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7D0540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中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信建投证券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股份有限公司</w:t>
                  </w:r>
                </w:p>
              </w:tc>
            </w:tr>
            <w:tr w:rsidR="005A791D" w:rsidRPr="005A791D" w14:paraId="4C617077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BD082B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应瑛</w:t>
                  </w:r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EF537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中</w:t>
                  </w: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信建投证券</w:t>
                  </w:r>
                  <w:proofErr w:type="gramEnd"/>
                  <w:r w:rsidRPr="005A791D">
                    <w:rPr>
                      <w:rFonts w:ascii="Arial" w:eastAsia="宋体" w:hAnsi="Arial" w:cs="Arial"/>
                      <w:kern w:val="0"/>
                    </w:rPr>
                    <w:t>股份有限公司</w:t>
                  </w:r>
                </w:p>
              </w:tc>
            </w:tr>
            <w:tr w:rsidR="005A791D" w:rsidRPr="005A791D" w14:paraId="13F1A701" w14:textId="77777777" w:rsidTr="005A791D">
              <w:trPr>
                <w:gridAfter w:val="1"/>
                <w:wAfter w:w="642" w:type="dxa"/>
                <w:trHeight w:val="280"/>
                <w:jc w:val="center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247193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proofErr w:type="gramStart"/>
                  <w:r w:rsidRPr="005A791D">
                    <w:rPr>
                      <w:rFonts w:ascii="Arial" w:eastAsia="宋体" w:hAnsi="Arial" w:cs="Arial"/>
                      <w:kern w:val="0"/>
                    </w:rPr>
                    <w:t>孙竟耀</w:t>
                  </w:r>
                  <w:proofErr w:type="gramEnd"/>
                </w:p>
              </w:tc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260744" w14:textId="77777777" w:rsidR="005A791D" w:rsidRPr="005A791D" w:rsidRDefault="005A791D" w:rsidP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</w:rPr>
                  </w:pPr>
                  <w:r w:rsidRPr="005A791D">
                    <w:rPr>
                      <w:rFonts w:ascii="Arial" w:eastAsia="宋体" w:hAnsi="Arial" w:cs="Arial"/>
                      <w:kern w:val="0"/>
                    </w:rPr>
                    <w:t>中信证券</w:t>
                  </w:r>
                </w:p>
              </w:tc>
            </w:tr>
            <w:tr w:rsidR="005D664A" w14:paraId="30B84AE3" w14:textId="77777777" w:rsidTr="005A791D">
              <w:trPr>
                <w:trHeight w:val="280"/>
                <w:jc w:val="center"/>
              </w:trPr>
              <w:tc>
                <w:tcPr>
                  <w:tcW w:w="7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5348B64" w14:textId="77777777" w:rsidR="005D664A" w:rsidRDefault="005D664A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</w:p>
                <w:p w14:paraId="428B6DFC" w14:textId="77777777" w:rsidR="005D664A" w:rsidRDefault="0086731E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0"/>
                      <w:szCs w:val="20"/>
                    </w:rPr>
                  </w:pPr>
                  <w:r w:rsidRPr="0086731E">
                    <w:rPr>
                      <w:rFonts w:ascii="Arial" w:eastAsia="宋体" w:hAnsi="Arial" w:cs="Arial" w:hint="eastAsia"/>
                      <w:kern w:val="0"/>
                      <w:sz w:val="20"/>
                      <w:szCs w:val="20"/>
                    </w:rPr>
                    <w:t>（注：参会人员信息为依据会议系统提供的信息整理所得）</w:t>
                  </w:r>
                </w:p>
                <w:p w14:paraId="3DD85EC4" w14:textId="221CB654" w:rsidR="005A791D" w:rsidRDefault="005A791D">
                  <w:pPr>
                    <w:spacing w:after="0" w:line="240" w:lineRule="auto"/>
                    <w:rPr>
                      <w:rFonts w:ascii="Arial" w:eastAsia="宋体" w:hAnsi="Arial" w:cs="Arial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46C8C151" w14:textId="77777777" w:rsidR="005D664A" w:rsidRDefault="005D664A">
            <w:pPr>
              <w:spacing w:after="0" w:line="276" w:lineRule="auto"/>
              <w:rPr>
                <w:rFonts w:ascii="宋体" w:eastAsia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:rsidR="005D664A" w14:paraId="014B59B3" w14:textId="77777777">
        <w:trPr>
          <w:trHeight w:val="137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99E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11B7" w14:textId="2397F0BC" w:rsidR="005D664A" w:rsidRDefault="008530FA">
            <w:pPr>
              <w:snapToGrid w:val="0"/>
              <w:spacing w:after="0" w:line="276" w:lineRule="auto"/>
              <w:ind w:left="120" w:hangingChars="50" w:hanging="120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2025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年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4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月</w:t>
            </w:r>
            <w:r w:rsidR="00B31515">
              <w:rPr>
                <w:rFonts w:ascii="Arial" w:eastAsia="宋体" w:hAnsi="Arial" w:cs="Arial"/>
                <w:color w:val="auto"/>
                <w:sz w:val="24"/>
                <w:szCs w:val="24"/>
              </w:rPr>
              <w:t>27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日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1</w:t>
            </w:r>
            <w:r w:rsidR="00B31515"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:</w:t>
            </w:r>
            <w:r w:rsidR="00B31515"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0</w:t>
            </w: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-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1</w:t>
            </w:r>
            <w:r w:rsidR="00B31515">
              <w:rPr>
                <w:rFonts w:ascii="Arial" w:eastAsia="宋体" w:hAnsi="Arial" w:cs="Arial"/>
                <w:color w:val="auto"/>
                <w:sz w:val="24"/>
                <w:szCs w:val="24"/>
              </w:rPr>
              <w:t>1</w:t>
            </w: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:00</w:t>
            </w:r>
          </w:p>
        </w:tc>
      </w:tr>
      <w:tr w:rsidR="005D664A" w14:paraId="4B617252" w14:textId="77777777">
        <w:trPr>
          <w:trHeight w:val="93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CEB1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2BA6" w14:textId="77777777" w:rsidR="005D664A" w:rsidRDefault="008530FA">
            <w:pPr>
              <w:spacing w:after="0" w:line="276" w:lineRule="auto"/>
              <w:jc w:val="both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电话会议</w:t>
            </w:r>
          </w:p>
        </w:tc>
      </w:tr>
      <w:tr w:rsidR="005D664A" w14:paraId="50334513" w14:textId="77777777">
        <w:trPr>
          <w:trHeight w:val="17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30E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接待人员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A32A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董事、副总经理：农颖斌</w:t>
            </w:r>
          </w:p>
          <w:p w14:paraId="54AB9DCB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董事会秘书：李雄伟</w:t>
            </w:r>
          </w:p>
          <w:p w14:paraId="5EDFF127" w14:textId="6DE92250" w:rsidR="00B31515" w:rsidRDefault="00B31515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投资者关系总监：</w:t>
            </w:r>
            <w:proofErr w:type="gramStart"/>
            <w:r>
              <w:rPr>
                <w:rFonts w:ascii="Arial" w:eastAsia="宋体" w:hAnsi="Arial" w:cs="Arial" w:hint="eastAsia"/>
                <w:color w:val="auto"/>
                <w:sz w:val="24"/>
                <w:szCs w:val="24"/>
              </w:rPr>
              <w:t>李律</w:t>
            </w:r>
            <w:proofErr w:type="gramEnd"/>
          </w:p>
        </w:tc>
      </w:tr>
      <w:tr w:rsidR="005D664A" w14:paraId="1E3E6893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3B457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sz w:val="24"/>
                <w:szCs w:val="24"/>
              </w:rPr>
              <w:t>投资者关系活动主要内容介绍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09B07" w14:textId="77777777" w:rsidR="005D664A" w:rsidRDefault="005D66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3290F76C" w14:textId="77777777" w:rsidR="005D664A" w:rsidRDefault="008530F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本次投资者关系活动以电话会议的方式进行，接待人员与投资者进行了沟通交流，主要内容如下：</w:t>
            </w:r>
          </w:p>
          <w:p w14:paraId="7DC09284" w14:textId="77777777" w:rsidR="005D664A" w:rsidRDefault="005D66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61A31CD7" w14:textId="309BFF8C" w:rsidR="005D664A" w:rsidRPr="008614C5" w:rsidRDefault="008530FA" w:rsidP="008614C5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一、</w:t>
            </w:r>
            <w:r w:rsidR="008614C5" w:rsidRPr="00C1104C">
              <w:rPr>
                <w:rFonts w:ascii="Arial" w:eastAsia="宋体" w:hAnsi="Arial" w:cs="Arial" w:hint="eastAsia"/>
                <w:b/>
                <w:bCs/>
              </w:rPr>
              <w:t>介绍公司</w:t>
            </w:r>
            <w:r w:rsidR="008614C5" w:rsidRPr="00C1104C">
              <w:rPr>
                <w:rFonts w:ascii="Arial" w:eastAsia="宋体" w:hAnsi="Arial" w:cs="Arial"/>
                <w:b/>
                <w:bCs/>
              </w:rPr>
              <w:t>202</w:t>
            </w:r>
            <w:r w:rsidR="007F0F10">
              <w:rPr>
                <w:rFonts w:ascii="Arial" w:eastAsia="宋体" w:hAnsi="Arial" w:cs="Arial"/>
                <w:b/>
                <w:bCs/>
              </w:rPr>
              <w:t>5</w:t>
            </w:r>
            <w:r w:rsidR="008614C5" w:rsidRPr="00C1104C">
              <w:rPr>
                <w:rFonts w:ascii="Arial" w:eastAsia="宋体" w:hAnsi="Arial" w:cs="Arial" w:hint="eastAsia"/>
                <w:b/>
                <w:bCs/>
              </w:rPr>
              <w:t>年</w:t>
            </w:r>
            <w:r w:rsidR="007F0F10">
              <w:rPr>
                <w:rFonts w:ascii="Arial" w:eastAsia="宋体" w:hAnsi="Arial" w:cs="Arial" w:hint="eastAsia"/>
                <w:b/>
                <w:bCs/>
              </w:rPr>
              <w:t>第一季度</w:t>
            </w:r>
            <w:r w:rsidR="008614C5" w:rsidRPr="00C1104C">
              <w:rPr>
                <w:rFonts w:ascii="Arial" w:eastAsia="宋体" w:hAnsi="Arial" w:cs="Arial" w:hint="eastAsia"/>
                <w:b/>
                <w:bCs/>
              </w:rPr>
              <w:t>经营</w:t>
            </w:r>
            <w:r w:rsidR="008614C5">
              <w:rPr>
                <w:rFonts w:ascii="Arial" w:eastAsia="宋体" w:hAnsi="Arial" w:cs="Arial" w:hint="eastAsia"/>
                <w:b/>
                <w:bCs/>
              </w:rPr>
              <w:t>情况</w:t>
            </w:r>
          </w:p>
          <w:p w14:paraId="37D0F94E" w14:textId="77777777" w:rsidR="008614C5" w:rsidRPr="00B66C71" w:rsidRDefault="008614C5" w:rsidP="008614C5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66C71">
              <w:rPr>
                <w:rFonts w:ascii="Arial" w:eastAsia="宋体" w:hAnsi="Arial" w:cs="Arial"/>
              </w:rPr>
              <w:t>2025</w:t>
            </w:r>
            <w:r w:rsidRPr="00B66C71">
              <w:rPr>
                <w:rFonts w:ascii="Arial" w:eastAsia="宋体" w:hAnsi="Arial" w:cs="Arial" w:hint="eastAsia"/>
              </w:rPr>
              <w:t>年第一季度，公司继续大力推进“全面拥抱</w:t>
            </w:r>
            <w:r w:rsidRPr="00B66C71">
              <w:rPr>
                <w:rFonts w:ascii="Arial" w:eastAsia="宋体" w:hAnsi="Arial" w:cs="Arial"/>
              </w:rPr>
              <w:t>AI</w:t>
            </w:r>
            <w:r>
              <w:rPr>
                <w:rFonts w:ascii="Arial" w:eastAsia="宋体" w:hAnsi="Arial" w:cs="Arial" w:hint="eastAsia"/>
              </w:rPr>
              <w:t>”</w:t>
            </w:r>
            <w:r w:rsidRPr="00B66C71">
              <w:rPr>
                <w:rFonts w:ascii="Arial" w:eastAsia="宋体" w:hAnsi="Arial" w:cs="Arial" w:hint="eastAsia"/>
              </w:rPr>
              <w:t>战略，加速推动</w:t>
            </w:r>
            <w:r w:rsidRPr="00B66C71">
              <w:rPr>
                <w:rFonts w:ascii="Arial" w:eastAsia="宋体" w:hAnsi="Arial" w:cs="Arial"/>
              </w:rPr>
              <w:t>AI</w:t>
            </w:r>
            <w:r w:rsidRPr="00B66C71">
              <w:rPr>
                <w:rFonts w:ascii="Arial" w:eastAsia="宋体" w:hAnsi="Arial" w:cs="Arial" w:hint="eastAsia"/>
              </w:rPr>
              <w:t>技术与业务场景深度融合：</w:t>
            </w:r>
            <w:r w:rsidRPr="00B66C71">
              <w:rPr>
                <w:rFonts w:ascii="Arial" w:eastAsia="宋体" w:hAnsi="Arial" w:cs="Arial"/>
              </w:rPr>
              <w:t>AI</w:t>
            </w:r>
            <w:r w:rsidRPr="00B66C71">
              <w:rPr>
                <w:rFonts w:ascii="Arial" w:eastAsia="宋体" w:hAnsi="Arial" w:cs="Arial" w:hint="eastAsia"/>
              </w:rPr>
              <w:t>重塑数字维修产品和数字能源产品及方案，提升了产品及方案的竞争力与盈利能力，提高了市场占有率和影响力。同时，公司持续</w:t>
            </w:r>
            <w:r w:rsidRPr="00B66C71">
              <w:rPr>
                <w:rFonts w:ascii="Arial" w:eastAsia="宋体" w:hAnsi="Arial" w:cs="Arial" w:hint="eastAsia"/>
              </w:rPr>
              <w:lastRenderedPageBreak/>
              <w:t>巩固在产品、技术、品牌、市场、服务及全球供应链等方面的系统性优势，从而实现了公司业绩的快速增长。</w:t>
            </w:r>
          </w:p>
          <w:p w14:paraId="66F8E9D1" w14:textId="77777777" w:rsidR="008614C5" w:rsidRPr="00B66C71" w:rsidRDefault="008614C5" w:rsidP="008614C5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66C71">
              <w:rPr>
                <w:rFonts w:ascii="Arial" w:eastAsia="宋体" w:hAnsi="Arial" w:cs="Arial"/>
              </w:rPr>
              <w:t>2025</w:t>
            </w:r>
            <w:r w:rsidRPr="00B66C71">
              <w:rPr>
                <w:rFonts w:ascii="Arial" w:eastAsia="宋体" w:hAnsi="Arial" w:cs="Arial" w:hint="eastAsia"/>
              </w:rPr>
              <w:t>年一季度，公司实现营业收入</w:t>
            </w:r>
            <w:r w:rsidRPr="00B66C71">
              <w:rPr>
                <w:rFonts w:ascii="Arial" w:eastAsia="宋体" w:hAnsi="Arial" w:cs="Arial"/>
              </w:rPr>
              <w:t>10.94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27%</w:t>
            </w:r>
            <w:r w:rsidRPr="00B66C71">
              <w:rPr>
                <w:rFonts w:ascii="Arial" w:eastAsia="宋体" w:hAnsi="Arial" w:cs="Arial" w:hint="eastAsia"/>
              </w:rPr>
              <w:t>；</w:t>
            </w:r>
            <w:proofErr w:type="gramStart"/>
            <w:r w:rsidRPr="00B66C71">
              <w:rPr>
                <w:rFonts w:ascii="Arial" w:eastAsia="宋体" w:hAnsi="Arial" w:cs="Arial" w:hint="eastAsia"/>
              </w:rPr>
              <w:t>归母净利润</w:t>
            </w:r>
            <w:proofErr w:type="gramEnd"/>
            <w:r w:rsidRPr="00B66C71">
              <w:rPr>
                <w:rFonts w:ascii="Arial" w:eastAsia="宋体" w:hAnsi="Arial" w:cs="Arial"/>
              </w:rPr>
              <w:t>1.99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60%</w:t>
            </w:r>
            <w:r w:rsidRPr="00B66C71">
              <w:rPr>
                <w:rFonts w:ascii="Arial" w:eastAsia="宋体" w:hAnsi="Arial" w:cs="Arial" w:hint="eastAsia"/>
              </w:rPr>
              <w:t>；</w:t>
            </w:r>
            <w:proofErr w:type="gramStart"/>
            <w:r w:rsidRPr="00B66C71">
              <w:rPr>
                <w:rFonts w:ascii="Arial" w:eastAsia="宋体" w:hAnsi="Arial" w:cs="Arial" w:hint="eastAsia"/>
              </w:rPr>
              <w:t>扣非归母净</w:t>
            </w:r>
            <w:proofErr w:type="gramEnd"/>
            <w:r w:rsidRPr="00B66C71">
              <w:rPr>
                <w:rFonts w:ascii="Arial" w:eastAsia="宋体" w:hAnsi="Arial" w:cs="Arial" w:hint="eastAsia"/>
              </w:rPr>
              <w:t>利润</w:t>
            </w:r>
            <w:r w:rsidRPr="00B66C71">
              <w:rPr>
                <w:rFonts w:ascii="Arial" w:eastAsia="宋体" w:hAnsi="Arial" w:cs="Arial"/>
              </w:rPr>
              <w:t>1.97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58%</w:t>
            </w:r>
            <w:r w:rsidRPr="00B66C71">
              <w:rPr>
                <w:rFonts w:ascii="Arial" w:eastAsia="宋体" w:hAnsi="Arial" w:cs="Arial" w:hint="eastAsia"/>
              </w:rPr>
              <w:t>；经营活动现金净流入</w:t>
            </w:r>
            <w:r w:rsidRPr="00B66C71">
              <w:rPr>
                <w:rFonts w:ascii="Arial" w:eastAsia="宋体" w:hAnsi="Arial" w:cs="Arial"/>
              </w:rPr>
              <w:t>2.79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36%</w:t>
            </w:r>
            <w:r w:rsidRPr="00B66C71">
              <w:rPr>
                <w:rFonts w:ascii="Arial" w:eastAsia="宋体" w:hAnsi="Arial" w:cs="Arial" w:hint="eastAsia"/>
              </w:rPr>
              <w:t>；货币资金余额</w:t>
            </w:r>
            <w:r w:rsidRPr="00B66C71">
              <w:rPr>
                <w:rFonts w:ascii="Arial" w:eastAsia="宋体" w:hAnsi="Arial" w:cs="Arial"/>
              </w:rPr>
              <w:t>20.28</w:t>
            </w:r>
            <w:r w:rsidRPr="00B66C71">
              <w:rPr>
                <w:rFonts w:ascii="Arial" w:eastAsia="宋体" w:hAnsi="Arial" w:cs="Arial" w:hint="eastAsia"/>
              </w:rPr>
              <w:t>亿元，现金体量充足。</w:t>
            </w:r>
          </w:p>
          <w:p w14:paraId="762EF7E0" w14:textId="7695E6C9" w:rsidR="008614C5" w:rsidRPr="00B66C71" w:rsidRDefault="008614C5" w:rsidP="008614C5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66C71">
              <w:rPr>
                <w:rFonts w:ascii="Arial" w:eastAsia="宋体" w:hAnsi="Arial" w:cs="Arial"/>
              </w:rPr>
              <w:t>2025</w:t>
            </w:r>
            <w:r w:rsidRPr="00B66C71">
              <w:rPr>
                <w:rFonts w:ascii="Arial" w:eastAsia="宋体" w:hAnsi="Arial" w:cs="Arial" w:hint="eastAsia"/>
              </w:rPr>
              <w:t>年一季度，公司持续全面推进</w:t>
            </w:r>
            <w:r w:rsidRPr="00B66C71">
              <w:rPr>
                <w:rFonts w:ascii="Arial" w:eastAsia="宋体" w:hAnsi="Arial" w:cs="Arial"/>
              </w:rPr>
              <w:t>AI</w:t>
            </w:r>
            <w:r w:rsidRPr="00B66C71">
              <w:rPr>
                <w:rFonts w:ascii="Arial" w:eastAsia="宋体" w:hAnsi="Arial" w:cs="Arial" w:hint="eastAsia"/>
              </w:rPr>
              <w:t>驱动经营管理</w:t>
            </w:r>
            <w:proofErr w:type="gramStart"/>
            <w:r w:rsidRPr="00B66C71">
              <w:rPr>
                <w:rFonts w:ascii="Arial" w:eastAsia="宋体" w:hAnsi="Arial" w:cs="Arial" w:hint="eastAsia"/>
              </w:rPr>
              <w:t>的数智化</w:t>
            </w:r>
            <w:proofErr w:type="gramEnd"/>
            <w:r w:rsidRPr="00B66C71">
              <w:rPr>
                <w:rFonts w:ascii="Arial" w:eastAsia="宋体" w:hAnsi="Arial" w:cs="Arial" w:hint="eastAsia"/>
              </w:rPr>
              <w:t>变革，运营效率持续优化，持续实现提质降本增效。</w:t>
            </w:r>
            <w:r w:rsidRPr="00B66C71">
              <w:rPr>
                <w:rFonts w:ascii="Arial" w:eastAsia="宋体" w:hAnsi="Arial" w:cs="Arial"/>
              </w:rPr>
              <w:t>2025</w:t>
            </w:r>
            <w:r w:rsidRPr="00B66C71">
              <w:rPr>
                <w:rFonts w:ascii="Arial" w:eastAsia="宋体" w:hAnsi="Arial" w:cs="Arial" w:hint="eastAsia"/>
              </w:rPr>
              <w:t>年第一季度，公司销售费用率和管理费用率同比分别下降了</w:t>
            </w:r>
            <w:r w:rsidRPr="00B66C71">
              <w:rPr>
                <w:rFonts w:ascii="Arial" w:eastAsia="宋体" w:hAnsi="Arial" w:cs="Arial"/>
              </w:rPr>
              <w:t>1.51</w:t>
            </w:r>
            <w:r w:rsidRPr="00B66C71">
              <w:rPr>
                <w:rFonts w:ascii="Arial" w:eastAsia="宋体" w:hAnsi="Arial" w:cs="Arial" w:hint="eastAsia"/>
              </w:rPr>
              <w:t>个百分点和</w:t>
            </w:r>
            <w:r w:rsidRPr="00B66C71">
              <w:rPr>
                <w:rFonts w:ascii="Arial" w:eastAsia="宋体" w:hAnsi="Arial" w:cs="Arial"/>
              </w:rPr>
              <w:t>1.83</w:t>
            </w:r>
            <w:r w:rsidRPr="00B66C71">
              <w:rPr>
                <w:rFonts w:ascii="Arial" w:eastAsia="宋体" w:hAnsi="Arial" w:cs="Arial" w:hint="eastAsia"/>
              </w:rPr>
              <w:t>个百分点，存货周转天数同比优化</w:t>
            </w:r>
            <w:r w:rsidRPr="00B66C71">
              <w:rPr>
                <w:rFonts w:ascii="Arial" w:eastAsia="宋体" w:hAnsi="Arial" w:cs="Arial"/>
              </w:rPr>
              <w:t>12.47%</w:t>
            </w:r>
            <w:r w:rsidRPr="00B66C71">
              <w:rPr>
                <w:rFonts w:ascii="Arial" w:eastAsia="宋体" w:hAnsi="Arial" w:cs="Arial" w:hint="eastAsia"/>
              </w:rPr>
              <w:t>、应收账款周转天数同比优化</w:t>
            </w:r>
            <w:r w:rsidRPr="00B66C71">
              <w:rPr>
                <w:rFonts w:ascii="Arial" w:eastAsia="宋体" w:hAnsi="Arial" w:cs="Arial"/>
              </w:rPr>
              <w:t>1.38%</w:t>
            </w:r>
            <w:r w:rsidRPr="00B66C71">
              <w:rPr>
                <w:rFonts w:ascii="Arial" w:eastAsia="宋体" w:hAnsi="Arial" w:cs="Arial" w:hint="eastAsia"/>
              </w:rPr>
              <w:t>。研发投入方面，</w:t>
            </w:r>
            <w:r w:rsidRPr="00B66C71">
              <w:rPr>
                <w:rFonts w:ascii="Arial" w:eastAsia="宋体" w:hAnsi="Arial" w:cs="Arial"/>
              </w:rPr>
              <w:t>2025</w:t>
            </w:r>
            <w:r w:rsidRPr="00B66C71">
              <w:rPr>
                <w:rFonts w:ascii="Arial" w:eastAsia="宋体" w:hAnsi="Arial" w:cs="Arial" w:hint="eastAsia"/>
              </w:rPr>
              <w:t>年第一季度，公司研发投入金额为</w:t>
            </w:r>
            <w:r w:rsidRPr="00B66C71">
              <w:rPr>
                <w:rFonts w:ascii="Arial" w:eastAsia="宋体" w:hAnsi="Arial" w:cs="Arial"/>
              </w:rPr>
              <w:t>2.04</w:t>
            </w:r>
            <w:r w:rsidRPr="00B66C71">
              <w:rPr>
                <w:rFonts w:ascii="Arial" w:eastAsia="宋体" w:hAnsi="Arial" w:cs="Arial" w:hint="eastAsia"/>
              </w:rPr>
              <w:t>亿元，同比增长</w:t>
            </w:r>
            <w:r w:rsidRPr="00B66C71">
              <w:rPr>
                <w:rFonts w:ascii="Arial" w:eastAsia="宋体" w:hAnsi="Arial" w:cs="Arial"/>
              </w:rPr>
              <w:t>34.57%</w:t>
            </w:r>
            <w:r w:rsidRPr="00B66C71">
              <w:rPr>
                <w:rFonts w:ascii="Arial" w:eastAsia="宋体" w:hAnsi="Arial" w:cs="Arial" w:hint="eastAsia"/>
              </w:rPr>
              <w:t>，</w:t>
            </w:r>
            <w:r w:rsidR="00F1763F">
              <w:rPr>
                <w:rFonts w:ascii="Arial" w:eastAsia="宋体" w:hAnsi="Arial" w:cs="Arial" w:hint="eastAsia"/>
              </w:rPr>
              <w:t>占</w:t>
            </w:r>
            <w:r w:rsidRPr="00B66C71">
              <w:rPr>
                <w:rFonts w:ascii="Arial" w:eastAsia="宋体" w:hAnsi="Arial" w:cs="Arial" w:hint="eastAsia"/>
              </w:rPr>
              <w:t>收入</w:t>
            </w:r>
            <w:r w:rsidR="00F1763F">
              <w:rPr>
                <w:rFonts w:ascii="Arial" w:eastAsia="宋体" w:hAnsi="Arial" w:cs="Arial" w:hint="eastAsia"/>
              </w:rPr>
              <w:t>比重</w:t>
            </w:r>
            <w:r w:rsidRPr="00B66C71">
              <w:rPr>
                <w:rFonts w:ascii="Arial" w:eastAsia="宋体" w:hAnsi="Arial" w:cs="Arial" w:hint="eastAsia"/>
              </w:rPr>
              <w:t>为</w:t>
            </w:r>
            <w:r w:rsidRPr="00B66C71">
              <w:rPr>
                <w:rFonts w:ascii="Arial" w:eastAsia="宋体" w:hAnsi="Arial" w:cs="Arial"/>
              </w:rPr>
              <w:t>18.64%</w:t>
            </w:r>
            <w:r w:rsidRPr="00B66C71">
              <w:rPr>
                <w:rFonts w:ascii="Arial" w:eastAsia="宋体" w:hAnsi="Arial" w:cs="Arial" w:hint="eastAsia"/>
              </w:rPr>
              <w:t>，重点投向</w:t>
            </w:r>
            <w:r w:rsidRPr="00B66C71">
              <w:rPr>
                <w:rFonts w:ascii="Arial" w:eastAsia="宋体" w:hAnsi="Arial" w:cs="Arial"/>
              </w:rPr>
              <w:t>AI</w:t>
            </w:r>
            <w:r w:rsidRPr="00B66C71">
              <w:rPr>
                <w:rFonts w:ascii="Arial" w:eastAsia="宋体" w:hAnsi="Arial" w:cs="Arial" w:hint="eastAsia"/>
              </w:rPr>
              <w:t>多模态大模型、</w:t>
            </w:r>
            <w:r w:rsidRPr="00B66C71">
              <w:rPr>
                <w:rFonts w:ascii="Arial" w:eastAsia="宋体" w:hAnsi="Arial" w:cs="Arial"/>
              </w:rPr>
              <w:t>AI</w:t>
            </w:r>
            <w:r w:rsidRPr="00B66C71">
              <w:rPr>
                <w:rFonts w:ascii="Arial" w:eastAsia="宋体" w:hAnsi="Arial" w:cs="Arial" w:hint="eastAsia"/>
              </w:rPr>
              <w:t>平台及智能体（</w:t>
            </w:r>
            <w:r w:rsidRPr="00B66C71">
              <w:rPr>
                <w:rFonts w:ascii="Arial" w:eastAsia="宋体" w:hAnsi="Arial" w:cs="Arial"/>
              </w:rPr>
              <w:t>Agents</w:t>
            </w:r>
            <w:r w:rsidRPr="00B66C71">
              <w:rPr>
                <w:rFonts w:ascii="Arial" w:eastAsia="宋体" w:hAnsi="Arial" w:cs="Arial" w:hint="eastAsia"/>
              </w:rPr>
              <w:t>）研发，支撑技术护城河。</w:t>
            </w:r>
          </w:p>
          <w:p w14:paraId="02E83D5F" w14:textId="09C66827" w:rsidR="008614C5" w:rsidRPr="00871F18" w:rsidRDefault="008614C5" w:rsidP="008614C5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B66C71">
              <w:rPr>
                <w:rFonts w:ascii="Arial" w:eastAsia="宋体" w:hAnsi="Arial" w:cs="Arial" w:hint="eastAsia"/>
              </w:rPr>
              <w:t>公司致力于成为</w:t>
            </w:r>
            <w:r w:rsidRPr="00B66C71">
              <w:rPr>
                <w:rFonts w:ascii="Arial" w:eastAsia="宋体" w:hAnsi="Arial" w:cs="Arial"/>
              </w:rPr>
              <w:t>AI</w:t>
            </w:r>
            <w:r w:rsidRPr="00B66C71">
              <w:rPr>
                <w:rFonts w:ascii="Arial" w:eastAsia="宋体" w:hAnsi="Arial" w:cs="Arial" w:hint="eastAsia"/>
              </w:rPr>
              <w:t>及机器人行业应用龙头企业，推动公司中长期高质量发展，为投资者创造长期稳健回报。</w:t>
            </w:r>
          </w:p>
          <w:p w14:paraId="3D183FD7" w14:textId="77777777" w:rsidR="005D664A" w:rsidRDefault="005D664A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28D61098" w14:textId="77777777" w:rsidR="005D664A" w:rsidRDefault="008530FA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二、接待人员就投资者关注的问题进行了沟通和交流，主要问答情况如下：</w:t>
            </w:r>
          </w:p>
          <w:p w14:paraId="3B7CB93D" w14:textId="48734838" w:rsidR="005D664A" w:rsidRDefault="008530FA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</w:t>
            </w:r>
            <w:proofErr w:type="gramStart"/>
            <w:r>
              <w:rPr>
                <w:rFonts w:ascii="Arial" w:eastAsia="宋体" w:hAnsi="Arial" w:cs="Arial" w:hint="eastAsia"/>
                <w:b/>
                <w:bCs/>
              </w:rPr>
              <w:t>一</w:t>
            </w:r>
            <w:proofErr w:type="gramEnd"/>
            <w:r>
              <w:rPr>
                <w:rFonts w:ascii="Arial" w:eastAsia="宋体" w:hAnsi="Arial" w:cs="Arial" w:hint="eastAsia"/>
                <w:b/>
                <w:bCs/>
              </w:rPr>
              <w:t>：</w:t>
            </w:r>
            <w:r w:rsidR="00CD19D8">
              <w:rPr>
                <w:rFonts w:ascii="Arial" w:eastAsia="宋体" w:hAnsi="Arial" w:cs="Arial" w:hint="eastAsia"/>
                <w:b/>
                <w:bCs/>
              </w:rPr>
              <w:t>2</w:t>
            </w:r>
            <w:r w:rsidR="00CD19D8">
              <w:rPr>
                <w:rFonts w:ascii="Arial" w:eastAsia="宋体" w:hAnsi="Arial" w:cs="Arial"/>
                <w:b/>
                <w:bCs/>
              </w:rPr>
              <w:t>025</w:t>
            </w:r>
            <w:r w:rsidR="00CD19D8">
              <w:rPr>
                <w:rFonts w:ascii="Arial" w:eastAsia="宋体" w:hAnsi="Arial" w:cs="Arial" w:hint="eastAsia"/>
                <w:b/>
                <w:bCs/>
              </w:rPr>
              <w:t>年第一季度有哪些经营亮点？</w:t>
            </w:r>
          </w:p>
          <w:p w14:paraId="7892FC7F" w14:textId="77777777" w:rsidR="00CD19D8" w:rsidRPr="0047657D" w:rsidRDefault="00CD19D8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47657D">
              <w:rPr>
                <w:rFonts w:ascii="Arial" w:eastAsia="宋体" w:hAnsi="Arial" w:cs="Arial" w:hint="eastAsia"/>
                <w:b/>
                <w:bCs/>
              </w:rPr>
              <w:t>1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、数字维修领域</w:t>
            </w:r>
          </w:p>
          <w:p w14:paraId="3FDA58E7" w14:textId="77777777" w:rsidR="00CD19D8" w:rsidRDefault="00CD19D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CD19D8">
              <w:rPr>
                <w:rFonts w:ascii="Arial" w:eastAsia="宋体" w:hAnsi="Arial" w:cs="Arial" w:hint="eastAsia"/>
              </w:rPr>
              <w:t>公司在</w:t>
            </w:r>
            <w:r w:rsidRPr="00CD19D8">
              <w:rPr>
                <w:rFonts w:ascii="Arial" w:eastAsia="宋体" w:hAnsi="Arial" w:cs="Arial"/>
              </w:rPr>
              <w:t>3</w:t>
            </w:r>
            <w:r w:rsidRPr="00CD19D8">
              <w:rPr>
                <w:rFonts w:ascii="Arial" w:eastAsia="宋体" w:hAnsi="Arial" w:cs="Arial" w:hint="eastAsia"/>
              </w:rPr>
              <w:t>月份推出了旗舰新品可视化智慧分析系统</w:t>
            </w:r>
            <w:r w:rsidRPr="00CD19D8">
              <w:rPr>
                <w:rFonts w:ascii="Arial" w:eastAsia="宋体" w:hAnsi="Arial" w:cs="Arial"/>
              </w:rPr>
              <w:t>Ultra</w:t>
            </w:r>
            <w:r>
              <w:rPr>
                <w:rFonts w:ascii="Arial" w:eastAsia="宋体" w:hAnsi="Arial" w:cs="Arial"/>
              </w:rPr>
              <w:t xml:space="preserve"> </w:t>
            </w:r>
            <w:r w:rsidRPr="00CD19D8">
              <w:rPr>
                <w:rFonts w:ascii="Arial" w:eastAsia="宋体" w:hAnsi="Arial" w:cs="Arial"/>
              </w:rPr>
              <w:t>S2</w:t>
            </w:r>
            <w:r w:rsidRPr="00CD19D8">
              <w:rPr>
                <w:rFonts w:ascii="Arial" w:eastAsia="宋体" w:hAnsi="Arial" w:cs="Arial" w:hint="eastAsia"/>
              </w:rPr>
              <w:t>，</w:t>
            </w:r>
            <w:r w:rsidRPr="00CD19D8">
              <w:rPr>
                <w:rFonts w:ascii="Arial" w:eastAsia="宋体" w:hAnsi="Arial" w:cs="Arial"/>
              </w:rPr>
              <w:t>Ultra S2</w:t>
            </w:r>
            <w:r w:rsidRPr="00CD19D8">
              <w:rPr>
                <w:rFonts w:ascii="Arial" w:eastAsia="宋体" w:hAnsi="Arial" w:cs="Arial" w:hint="eastAsia"/>
              </w:rPr>
              <w:t>已经接入公司自</w:t>
            </w:r>
            <w:proofErr w:type="gramStart"/>
            <w:r w:rsidRPr="00CD19D8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CD19D8">
              <w:rPr>
                <w:rFonts w:ascii="Arial" w:eastAsia="宋体" w:hAnsi="Arial" w:cs="Arial" w:hint="eastAsia"/>
              </w:rPr>
              <w:t>的维修大模型，上线了技术助手功能</w:t>
            </w:r>
            <w:r>
              <w:rPr>
                <w:rFonts w:ascii="Arial" w:eastAsia="宋体" w:hAnsi="Arial" w:cs="Arial" w:hint="eastAsia"/>
              </w:rPr>
              <w:t>，上线一个月的</w:t>
            </w:r>
            <w:r w:rsidRPr="00CD19D8">
              <w:rPr>
                <w:rFonts w:ascii="Arial" w:eastAsia="宋体" w:hAnsi="Arial" w:cs="Arial" w:hint="eastAsia"/>
              </w:rPr>
              <w:t>销量超预期，说明公司新一代智能终端及</w:t>
            </w:r>
            <w:r w:rsidRPr="00CD19D8">
              <w:rPr>
                <w:rFonts w:ascii="Arial" w:eastAsia="宋体" w:hAnsi="Arial" w:cs="Arial"/>
              </w:rPr>
              <w:t>AI</w:t>
            </w:r>
            <w:r w:rsidRPr="00CD19D8">
              <w:rPr>
                <w:rFonts w:ascii="Arial" w:eastAsia="宋体" w:hAnsi="Arial" w:cs="Arial" w:hint="eastAsia"/>
              </w:rPr>
              <w:t>能力获得客户的高度认同。</w:t>
            </w:r>
          </w:p>
          <w:p w14:paraId="53638439" w14:textId="1681BB1E" w:rsidR="005D664A" w:rsidRDefault="00CD19D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另外，</w:t>
            </w:r>
            <w:r w:rsidRPr="00CD19D8">
              <w:rPr>
                <w:rFonts w:ascii="Arial" w:eastAsia="宋体" w:hAnsi="Arial" w:cs="Arial"/>
              </w:rPr>
              <w:t>TPMS</w:t>
            </w:r>
            <w:r w:rsidRPr="00CD19D8">
              <w:rPr>
                <w:rFonts w:ascii="Arial" w:eastAsia="宋体" w:hAnsi="Arial" w:cs="Arial" w:hint="eastAsia"/>
              </w:rPr>
              <w:t>系列增长高达</w:t>
            </w:r>
            <w:r w:rsidRPr="00CD19D8">
              <w:rPr>
                <w:rFonts w:ascii="Arial" w:eastAsia="宋体" w:hAnsi="Arial" w:cs="Arial"/>
              </w:rPr>
              <w:t>60%</w:t>
            </w:r>
            <w:r>
              <w:rPr>
                <w:rFonts w:ascii="Arial" w:eastAsia="宋体" w:hAnsi="Arial" w:cs="Arial" w:hint="eastAsia"/>
              </w:rPr>
              <w:t>，</w:t>
            </w:r>
            <w:r w:rsidRPr="00CD19D8">
              <w:rPr>
                <w:rFonts w:ascii="Arial" w:eastAsia="宋体" w:hAnsi="Arial" w:cs="Arial" w:hint="eastAsia"/>
              </w:rPr>
              <w:t>主要原因是北美市场渠道</w:t>
            </w:r>
            <w:proofErr w:type="gramStart"/>
            <w:r w:rsidRPr="00CD19D8">
              <w:rPr>
                <w:rFonts w:ascii="Arial" w:eastAsia="宋体" w:hAnsi="Arial" w:cs="Arial" w:hint="eastAsia"/>
              </w:rPr>
              <w:t>拓展成效</w:t>
            </w:r>
            <w:proofErr w:type="gramEnd"/>
            <w:r w:rsidRPr="00CD19D8">
              <w:rPr>
                <w:rFonts w:ascii="Arial" w:eastAsia="宋体" w:hAnsi="Arial" w:cs="Arial" w:hint="eastAsia"/>
              </w:rPr>
              <w:t>显著，市场份额提升。作为确保行车安全的重要汽车零部件，全球主要国家和地区相继立法强制要求乘用车、商用车出厂时安装胎压监测系统（</w:t>
            </w:r>
            <w:r w:rsidRPr="00CD19D8">
              <w:rPr>
                <w:rFonts w:ascii="Arial" w:eastAsia="宋体" w:hAnsi="Arial" w:cs="Arial"/>
              </w:rPr>
              <w:t>TPMS</w:t>
            </w:r>
            <w:r w:rsidRPr="00CD19D8">
              <w:rPr>
                <w:rFonts w:ascii="Arial" w:eastAsia="宋体" w:hAnsi="Arial" w:cs="Arial" w:hint="eastAsia"/>
              </w:rPr>
              <w:t>），</w:t>
            </w:r>
            <w:r w:rsidRPr="00CD19D8">
              <w:rPr>
                <w:rFonts w:ascii="Arial" w:eastAsia="宋体" w:hAnsi="Arial" w:cs="Arial"/>
              </w:rPr>
              <w:t>TPMS Sensor</w:t>
            </w:r>
            <w:r w:rsidRPr="00CD19D8">
              <w:rPr>
                <w:rFonts w:ascii="Arial" w:eastAsia="宋体" w:hAnsi="Arial" w:cs="Arial" w:hint="eastAsia"/>
              </w:rPr>
              <w:t>（胎压传感器）设计寿命通常为</w:t>
            </w:r>
            <w:r w:rsidRPr="00CD19D8">
              <w:rPr>
                <w:rFonts w:ascii="Arial" w:eastAsia="宋体" w:hAnsi="Arial" w:cs="Arial"/>
              </w:rPr>
              <w:t>6-8</w:t>
            </w:r>
            <w:r w:rsidRPr="00CD19D8">
              <w:rPr>
                <w:rFonts w:ascii="Arial" w:eastAsia="宋体" w:hAnsi="Arial" w:cs="Arial" w:hint="eastAsia"/>
              </w:rPr>
              <w:t>年，寿命到期后车辆报警需替换新的</w:t>
            </w:r>
            <w:r w:rsidRPr="00CD19D8">
              <w:rPr>
                <w:rFonts w:ascii="Arial" w:eastAsia="宋体" w:hAnsi="Arial" w:cs="Arial"/>
              </w:rPr>
              <w:t>TPMS Sensor</w:t>
            </w:r>
            <w:r w:rsidRPr="00CD19D8">
              <w:rPr>
                <w:rFonts w:ascii="Arial" w:eastAsia="宋体" w:hAnsi="Arial" w:cs="Arial" w:hint="eastAsia"/>
              </w:rPr>
              <w:t>，存量汽车的</w:t>
            </w:r>
            <w:r w:rsidRPr="00CD19D8">
              <w:rPr>
                <w:rFonts w:ascii="Arial" w:eastAsia="宋体" w:hAnsi="Arial" w:cs="Arial"/>
              </w:rPr>
              <w:t>TPMS Sensor</w:t>
            </w:r>
            <w:r w:rsidRPr="00CD19D8">
              <w:rPr>
                <w:rFonts w:ascii="Arial" w:eastAsia="宋体" w:hAnsi="Arial" w:cs="Arial" w:hint="eastAsia"/>
              </w:rPr>
              <w:t>替换需求市场空间巨大。</w:t>
            </w:r>
          </w:p>
          <w:p w14:paraId="09F41E9B" w14:textId="6C6DD058" w:rsidR="00CD19D8" w:rsidRPr="0047657D" w:rsidRDefault="00CD19D8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47657D">
              <w:rPr>
                <w:rFonts w:ascii="Arial" w:eastAsia="宋体" w:hAnsi="Arial" w:cs="Arial" w:hint="eastAsia"/>
                <w:b/>
                <w:bCs/>
              </w:rPr>
              <w:t>2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、数字能源领域</w:t>
            </w:r>
          </w:p>
          <w:p w14:paraId="56A33BB2" w14:textId="2C574906" w:rsidR="005C485D" w:rsidRDefault="005C485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lastRenderedPageBreak/>
              <w:t>年初以来，</w:t>
            </w:r>
            <w:r w:rsidR="00CD19D8">
              <w:rPr>
                <w:rFonts w:ascii="Arial" w:eastAsia="宋体" w:hAnsi="Arial" w:cs="Arial" w:hint="eastAsia"/>
              </w:rPr>
              <w:t>公司</w:t>
            </w:r>
            <w:r w:rsidR="001947A5">
              <w:rPr>
                <w:rFonts w:ascii="Arial" w:eastAsia="宋体" w:hAnsi="Arial" w:cs="Arial" w:hint="eastAsia"/>
              </w:rPr>
              <w:t>在全球各个主要市场均有</w:t>
            </w:r>
            <w:r>
              <w:rPr>
                <w:rFonts w:ascii="Arial" w:eastAsia="宋体" w:hAnsi="Arial" w:cs="Arial" w:hint="eastAsia"/>
              </w:rPr>
              <w:t>多个</w:t>
            </w:r>
            <w:r w:rsidR="001947A5">
              <w:rPr>
                <w:rFonts w:ascii="Arial" w:eastAsia="宋体" w:hAnsi="Arial" w:cs="Arial" w:hint="eastAsia"/>
              </w:rPr>
              <w:t>大客户</w:t>
            </w:r>
            <w:r>
              <w:rPr>
                <w:rFonts w:ascii="Arial" w:eastAsia="宋体" w:hAnsi="Arial" w:cs="Arial" w:hint="eastAsia"/>
              </w:rPr>
              <w:t>的重要突破</w:t>
            </w:r>
            <w:r w:rsidR="000A7278">
              <w:rPr>
                <w:rFonts w:ascii="Arial" w:eastAsia="宋体" w:hAnsi="Arial" w:cs="Arial" w:hint="eastAsia"/>
              </w:rPr>
              <w:t>，</w:t>
            </w:r>
            <w:r w:rsidRPr="005C485D">
              <w:rPr>
                <w:rFonts w:ascii="Arial" w:eastAsia="宋体" w:hAnsi="Arial" w:cs="Arial" w:hint="eastAsia"/>
              </w:rPr>
              <w:t>已中标</w:t>
            </w:r>
            <w:r w:rsidR="000A7278">
              <w:rPr>
                <w:rFonts w:ascii="Arial" w:eastAsia="宋体" w:hAnsi="Arial" w:cs="Arial" w:hint="eastAsia"/>
              </w:rPr>
              <w:t>了多个</w:t>
            </w:r>
            <w:r w:rsidR="000A7278" w:rsidRPr="005C485D">
              <w:rPr>
                <w:rFonts w:ascii="Arial" w:eastAsia="宋体" w:hAnsi="Arial" w:cs="Arial" w:hint="eastAsia"/>
              </w:rPr>
              <w:t>能源类、重卡类、商超类</w:t>
            </w:r>
            <w:r w:rsidRPr="005C485D">
              <w:rPr>
                <w:rFonts w:ascii="Arial" w:eastAsia="宋体" w:hAnsi="Arial" w:cs="Arial" w:hint="eastAsia"/>
              </w:rPr>
              <w:t>的</w:t>
            </w:r>
            <w:r w:rsidR="000A7278">
              <w:rPr>
                <w:rFonts w:ascii="Arial" w:eastAsia="宋体" w:hAnsi="Arial" w:cs="Arial" w:hint="eastAsia"/>
              </w:rPr>
              <w:t>头部</w:t>
            </w:r>
            <w:r w:rsidRPr="005C485D">
              <w:rPr>
                <w:rFonts w:ascii="Arial" w:eastAsia="宋体" w:hAnsi="Arial" w:cs="Arial" w:hint="eastAsia"/>
              </w:rPr>
              <w:t>客户</w:t>
            </w:r>
            <w:r w:rsidR="000A7278">
              <w:rPr>
                <w:rFonts w:ascii="Arial" w:eastAsia="宋体" w:hAnsi="Arial" w:cs="Arial" w:hint="eastAsia"/>
              </w:rPr>
              <w:t>（</w:t>
            </w:r>
            <w:r w:rsidR="000A7278" w:rsidRPr="000A7278">
              <w:rPr>
                <w:rFonts w:ascii="Arial" w:eastAsia="宋体" w:hAnsi="Arial" w:cs="Arial" w:hint="eastAsia"/>
              </w:rPr>
              <w:t>比如欧洲和全球领先的便利店及加油站运营商</w:t>
            </w:r>
            <w:r w:rsidR="000A7278" w:rsidRPr="000A7278">
              <w:rPr>
                <w:rFonts w:ascii="Arial" w:eastAsia="宋体" w:hAnsi="Arial" w:cs="Arial"/>
              </w:rPr>
              <w:t>Circle K</w:t>
            </w:r>
            <w:r w:rsidR="000A7278" w:rsidRPr="000A7278">
              <w:rPr>
                <w:rFonts w:ascii="Arial" w:eastAsia="宋体" w:hAnsi="Arial" w:cs="Arial" w:hint="eastAsia"/>
              </w:rPr>
              <w:t>、欧洲电动汽车充电基础设施领先企业</w:t>
            </w:r>
            <w:r w:rsidR="000A7278" w:rsidRPr="000A7278">
              <w:rPr>
                <w:rFonts w:ascii="Arial" w:eastAsia="宋体" w:hAnsi="Arial" w:cs="Arial"/>
              </w:rPr>
              <w:t>Mer</w:t>
            </w:r>
            <w:r w:rsidR="000A7278" w:rsidRPr="000A7278">
              <w:rPr>
                <w:rFonts w:ascii="Arial" w:eastAsia="宋体" w:hAnsi="Arial" w:cs="Arial" w:hint="eastAsia"/>
              </w:rPr>
              <w:t>、欧洲石油巨头</w:t>
            </w:r>
            <w:r w:rsidR="000A7278">
              <w:rPr>
                <w:rFonts w:ascii="Arial" w:eastAsia="宋体" w:hAnsi="Arial" w:cs="Arial" w:hint="eastAsia"/>
              </w:rPr>
              <w:t>、</w:t>
            </w:r>
            <w:r w:rsidR="000A7278" w:rsidRPr="000A7278">
              <w:rPr>
                <w:rFonts w:ascii="Arial" w:eastAsia="宋体" w:hAnsi="Arial" w:cs="Arial" w:hint="eastAsia"/>
              </w:rPr>
              <w:t>北美最大商用停车场运营商</w:t>
            </w:r>
            <w:r w:rsidR="000A7278" w:rsidRPr="000A7278">
              <w:rPr>
                <w:rFonts w:ascii="Arial" w:eastAsia="宋体" w:hAnsi="Arial" w:cs="Arial"/>
              </w:rPr>
              <w:t>LAZ Parking</w:t>
            </w:r>
            <w:r w:rsidR="000A7278" w:rsidRPr="000A7278">
              <w:rPr>
                <w:rFonts w:ascii="Arial" w:eastAsia="宋体" w:hAnsi="Arial" w:cs="Arial" w:hint="eastAsia"/>
              </w:rPr>
              <w:t>、</w:t>
            </w:r>
            <w:r w:rsidR="000A7278">
              <w:rPr>
                <w:rFonts w:ascii="Arial" w:eastAsia="宋体" w:hAnsi="Arial" w:cs="Arial" w:hint="eastAsia"/>
              </w:rPr>
              <w:t>美国知名地产充电运营商、全球零售连锁巨头</w:t>
            </w:r>
            <w:r w:rsidR="000A7278" w:rsidRPr="000A7278">
              <w:rPr>
                <w:rFonts w:ascii="Arial" w:eastAsia="宋体" w:hAnsi="Arial" w:cs="Arial" w:hint="eastAsia"/>
              </w:rPr>
              <w:t>等</w:t>
            </w:r>
            <w:r w:rsidR="000A7278">
              <w:rPr>
                <w:rFonts w:ascii="Arial" w:eastAsia="宋体" w:hAnsi="Arial" w:cs="Arial" w:hint="eastAsia"/>
              </w:rPr>
              <w:t>），交付期基本是到</w:t>
            </w:r>
            <w:r w:rsidR="000A7278">
              <w:rPr>
                <w:rFonts w:ascii="Arial" w:eastAsia="宋体" w:hAnsi="Arial" w:cs="Arial" w:hint="eastAsia"/>
              </w:rPr>
              <w:t>2</w:t>
            </w:r>
            <w:r w:rsidR="000A7278">
              <w:rPr>
                <w:rFonts w:ascii="Arial" w:eastAsia="宋体" w:hAnsi="Arial" w:cs="Arial"/>
              </w:rPr>
              <w:t>030</w:t>
            </w:r>
            <w:r w:rsidR="000A7278">
              <w:rPr>
                <w:rFonts w:ascii="Arial" w:eastAsia="宋体" w:hAnsi="Arial" w:cs="Arial" w:hint="eastAsia"/>
              </w:rPr>
              <w:t>年，按初步份额预计可支撑公司数字能源业务持续的高速增长。</w:t>
            </w:r>
            <w:r w:rsidR="00AD640F">
              <w:rPr>
                <w:rFonts w:ascii="Arial" w:eastAsia="宋体" w:hAnsi="Arial" w:cs="Arial" w:hint="eastAsia"/>
              </w:rPr>
              <w:t>这些大客户的突破</w:t>
            </w:r>
            <w:r w:rsidR="000A7278" w:rsidRPr="000A7278">
              <w:rPr>
                <w:rFonts w:ascii="Arial" w:eastAsia="宋体" w:hAnsi="Arial" w:cs="Arial" w:hint="eastAsia"/>
              </w:rPr>
              <w:t>标志着我们的产品和解决方案获得了高度的市场认可，综合实力跻身全球第一梯队。</w:t>
            </w:r>
            <w:r w:rsidR="000A7278">
              <w:rPr>
                <w:rFonts w:ascii="Arial" w:eastAsia="宋体" w:hAnsi="Arial" w:cs="Arial"/>
              </w:rPr>
              <w:t>2025</w:t>
            </w:r>
            <w:r w:rsidR="000A7278" w:rsidRPr="000A7278">
              <w:rPr>
                <w:rFonts w:ascii="Arial" w:eastAsia="宋体" w:hAnsi="Arial" w:cs="Arial"/>
              </w:rPr>
              <w:t>Q1</w:t>
            </w:r>
            <w:r w:rsidR="0047657D">
              <w:rPr>
                <w:rFonts w:ascii="Arial" w:eastAsia="宋体" w:hAnsi="Arial" w:cs="Arial" w:hint="eastAsia"/>
              </w:rPr>
              <w:t>/</w:t>
            </w:r>
            <w:r w:rsidR="000A7278">
              <w:rPr>
                <w:rFonts w:ascii="Arial" w:eastAsia="宋体" w:hAnsi="Arial" w:cs="Arial" w:hint="eastAsia"/>
              </w:rPr>
              <w:t>Q</w:t>
            </w:r>
            <w:r w:rsidR="000A7278">
              <w:rPr>
                <w:rFonts w:ascii="Arial" w:eastAsia="宋体" w:hAnsi="Arial" w:cs="Arial"/>
              </w:rPr>
              <w:t>2</w:t>
            </w:r>
            <w:r w:rsidR="000A7278" w:rsidRPr="000A7278">
              <w:rPr>
                <w:rFonts w:ascii="Arial" w:eastAsia="宋体" w:hAnsi="Arial" w:cs="Arial" w:hint="eastAsia"/>
              </w:rPr>
              <w:t>这些战略客户处于订单导入期，</w:t>
            </w:r>
            <w:r w:rsidR="000A7278">
              <w:rPr>
                <w:rFonts w:ascii="Arial" w:eastAsia="宋体" w:hAnsi="Arial" w:cs="Arial" w:hint="eastAsia"/>
              </w:rPr>
              <w:t>预计</w:t>
            </w:r>
            <w:r w:rsidR="000A7278" w:rsidRPr="000A7278">
              <w:rPr>
                <w:rFonts w:ascii="Arial" w:eastAsia="宋体" w:hAnsi="Arial" w:cs="Arial"/>
              </w:rPr>
              <w:t>Q3/Q4</w:t>
            </w:r>
            <w:r w:rsidR="000A7278">
              <w:rPr>
                <w:rFonts w:ascii="Arial" w:eastAsia="宋体" w:hAnsi="Arial" w:cs="Arial" w:hint="eastAsia"/>
              </w:rPr>
              <w:t>开始</w:t>
            </w:r>
            <w:r w:rsidR="00AD640F">
              <w:rPr>
                <w:rFonts w:ascii="Arial" w:eastAsia="宋体" w:hAnsi="Arial" w:cs="Arial" w:hint="eastAsia"/>
              </w:rPr>
              <w:t>逐步放量</w:t>
            </w:r>
            <w:r w:rsidR="000A7278">
              <w:rPr>
                <w:rFonts w:ascii="Arial" w:eastAsia="宋体" w:hAnsi="Arial" w:cs="Arial" w:hint="eastAsia"/>
              </w:rPr>
              <w:t>交付</w:t>
            </w:r>
            <w:r w:rsidR="000A7278" w:rsidRPr="000A7278">
              <w:rPr>
                <w:rFonts w:ascii="Arial" w:eastAsia="宋体" w:hAnsi="Arial" w:cs="Arial" w:hint="eastAsia"/>
              </w:rPr>
              <w:t>。</w:t>
            </w:r>
          </w:p>
          <w:p w14:paraId="4DD022B8" w14:textId="3AF6B435" w:rsidR="000A7278" w:rsidRDefault="000A727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在产品和解决方案方面，</w:t>
            </w:r>
            <w:r w:rsidRPr="000A7278">
              <w:rPr>
                <w:rFonts w:ascii="Arial" w:eastAsia="宋体" w:hAnsi="Arial" w:cs="Arial" w:hint="eastAsia"/>
              </w:rPr>
              <w:t>公司新一代</w:t>
            </w:r>
            <w:proofErr w:type="spellStart"/>
            <w:r w:rsidRPr="000A7278">
              <w:rPr>
                <w:rFonts w:ascii="Arial" w:eastAsia="宋体" w:hAnsi="Arial" w:cs="Arial"/>
              </w:rPr>
              <w:t>MaxiCharger</w:t>
            </w:r>
            <w:proofErr w:type="spellEnd"/>
            <w:r w:rsidRPr="000A7278">
              <w:rPr>
                <w:rFonts w:ascii="Arial" w:eastAsia="宋体" w:hAnsi="Arial" w:cs="Arial"/>
              </w:rPr>
              <w:t xml:space="preserve"> DC</w:t>
            </w:r>
            <w:r w:rsidRPr="000A7278">
              <w:rPr>
                <w:rFonts w:ascii="Arial" w:eastAsia="宋体" w:hAnsi="Arial" w:cs="Arial" w:hint="eastAsia"/>
              </w:rPr>
              <w:t>及家用</w:t>
            </w:r>
            <w:r w:rsidRPr="000A7278">
              <w:rPr>
                <w:rFonts w:ascii="Arial" w:eastAsia="宋体" w:hAnsi="Arial" w:cs="Arial"/>
              </w:rPr>
              <w:t>/</w:t>
            </w:r>
            <w:r w:rsidRPr="000A7278">
              <w:rPr>
                <w:rFonts w:ascii="Arial" w:eastAsia="宋体" w:hAnsi="Arial" w:cs="Arial" w:hint="eastAsia"/>
              </w:rPr>
              <w:t>商用一体的交流桩</w:t>
            </w:r>
            <w:proofErr w:type="spellStart"/>
            <w:r w:rsidRPr="000A7278">
              <w:rPr>
                <w:rFonts w:ascii="Arial" w:eastAsia="宋体" w:hAnsi="Arial" w:cs="Arial"/>
              </w:rPr>
              <w:t>MaxiCharger</w:t>
            </w:r>
            <w:proofErr w:type="spellEnd"/>
            <w:r w:rsidRPr="000A7278">
              <w:rPr>
                <w:rFonts w:ascii="Arial" w:eastAsia="宋体" w:hAnsi="Arial" w:cs="Arial"/>
              </w:rPr>
              <w:t xml:space="preserve"> AC Pro</w:t>
            </w:r>
            <w:r w:rsidRPr="000A7278">
              <w:rPr>
                <w:rFonts w:ascii="Arial" w:eastAsia="宋体" w:hAnsi="Arial" w:cs="Arial" w:hint="eastAsia"/>
              </w:rPr>
              <w:t>等新品在全球陆续上市，并获得了全球客户的广泛认可。</w:t>
            </w:r>
          </w:p>
          <w:p w14:paraId="256C27C0" w14:textId="006E6523" w:rsidR="000A7278" w:rsidRPr="0047657D" w:rsidRDefault="000A7278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47657D">
              <w:rPr>
                <w:rFonts w:ascii="Arial" w:eastAsia="宋体" w:hAnsi="Arial" w:cs="Arial"/>
                <w:b/>
                <w:bCs/>
              </w:rPr>
              <w:t>3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、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A</w:t>
            </w:r>
            <w:r w:rsidRPr="0047657D">
              <w:rPr>
                <w:rFonts w:ascii="Arial" w:eastAsia="宋体" w:hAnsi="Arial" w:cs="Arial"/>
                <w:b/>
                <w:bCs/>
              </w:rPr>
              <w:t>I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战略落地及应用方面</w:t>
            </w:r>
          </w:p>
          <w:p w14:paraId="0DB33A22" w14:textId="77777777" w:rsidR="000A7278" w:rsidRPr="000A7278" w:rsidRDefault="000A7278" w:rsidP="000A727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0A7278">
              <w:rPr>
                <w:rFonts w:ascii="Arial" w:eastAsia="宋体" w:hAnsi="Arial" w:cs="Arial" w:hint="eastAsia"/>
              </w:rPr>
              <w:t>一直以来，公司以</w:t>
            </w:r>
            <w:r w:rsidRPr="000A7278">
              <w:rPr>
                <w:rFonts w:ascii="Arial" w:eastAsia="宋体" w:hAnsi="Arial" w:cs="Arial"/>
              </w:rPr>
              <w:t>AI</w:t>
            </w:r>
            <w:r w:rsidRPr="000A7278">
              <w:rPr>
                <w:rFonts w:ascii="Arial" w:eastAsia="宋体" w:hAnsi="Arial" w:cs="Arial" w:hint="eastAsia"/>
              </w:rPr>
              <w:t>为核心驱动力，坚定围绕“</w:t>
            </w:r>
            <w:r w:rsidRPr="000A7278">
              <w:rPr>
                <w:rFonts w:ascii="Arial" w:eastAsia="宋体" w:hAnsi="Arial" w:cs="Arial"/>
              </w:rPr>
              <w:t>AI</w:t>
            </w:r>
            <w:r w:rsidRPr="000A7278">
              <w:rPr>
                <w:rFonts w:ascii="Arial" w:eastAsia="宋体" w:hAnsi="Arial" w:cs="Arial" w:hint="eastAsia"/>
              </w:rPr>
              <w:t>智能化”战略布局。</w:t>
            </w:r>
          </w:p>
          <w:p w14:paraId="262A9901" w14:textId="6ECB7A20" w:rsidR="000A7278" w:rsidRDefault="000A7278" w:rsidP="000A727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0A7278">
              <w:rPr>
                <w:rFonts w:ascii="Arial" w:eastAsia="宋体" w:hAnsi="Arial" w:cs="Arial" w:hint="eastAsia"/>
              </w:rPr>
              <w:t>在</w:t>
            </w:r>
            <w:r w:rsidRPr="000A7278">
              <w:rPr>
                <w:rFonts w:ascii="Arial" w:eastAsia="宋体" w:hAnsi="Arial" w:cs="Arial"/>
              </w:rPr>
              <w:t>AI</w:t>
            </w:r>
            <w:r w:rsidRPr="000A7278">
              <w:rPr>
                <w:rFonts w:ascii="Arial" w:eastAsia="宋体" w:hAnsi="Arial" w:cs="Arial" w:hint="eastAsia"/>
              </w:rPr>
              <w:t>及机器人应用方面，公司将更加“突出应用导向”，持续研发行业应用多模态大模型、</w:t>
            </w:r>
            <w:r w:rsidRPr="000A7278">
              <w:rPr>
                <w:rFonts w:ascii="Arial" w:eastAsia="宋体" w:hAnsi="Arial" w:cs="Arial"/>
              </w:rPr>
              <w:t>AI</w:t>
            </w:r>
            <w:r w:rsidRPr="000A7278">
              <w:rPr>
                <w:rFonts w:ascii="Arial" w:eastAsia="宋体" w:hAnsi="Arial" w:cs="Arial" w:hint="eastAsia"/>
              </w:rPr>
              <w:t>平台及作业应用</w:t>
            </w:r>
            <w:r w:rsidRPr="000A7278">
              <w:rPr>
                <w:rFonts w:ascii="Arial" w:eastAsia="宋体" w:hAnsi="Arial" w:cs="Arial"/>
              </w:rPr>
              <w:t>AI Agents</w:t>
            </w:r>
            <w:r w:rsidRPr="000A7278">
              <w:rPr>
                <w:rFonts w:ascii="Arial" w:eastAsia="宋体" w:hAnsi="Arial" w:cs="Arial" w:hint="eastAsia"/>
              </w:rPr>
              <w:t>，推动生成式</w:t>
            </w:r>
            <w:r w:rsidRPr="000A7278">
              <w:rPr>
                <w:rFonts w:ascii="Arial" w:eastAsia="宋体" w:hAnsi="Arial" w:cs="Arial"/>
              </w:rPr>
              <w:t>AI</w:t>
            </w:r>
            <w:r w:rsidRPr="000A7278">
              <w:rPr>
                <w:rFonts w:ascii="Arial" w:eastAsia="宋体" w:hAnsi="Arial" w:cs="Arial" w:hint="eastAsia"/>
              </w:rPr>
              <w:t>技术与汽车诊断、充电、能源、交通等应用场景的深度融合，目前已在汽车诊断维修、新能源充电解决方案中深度应用，正在加速推进空地一体集群智慧解决方案在能源、交通等千行百业快速商业化落地。</w:t>
            </w:r>
          </w:p>
          <w:p w14:paraId="0A69C54F" w14:textId="62EA35F4" w:rsidR="000A7278" w:rsidRPr="0047657D" w:rsidRDefault="000A7278" w:rsidP="000A7278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47657D">
              <w:rPr>
                <w:rFonts w:ascii="Arial" w:eastAsia="宋体" w:hAnsi="Arial" w:cs="Arial" w:hint="eastAsia"/>
                <w:b/>
                <w:bCs/>
              </w:rPr>
              <w:t>（</w:t>
            </w:r>
            <w:r w:rsidRPr="0047657D">
              <w:rPr>
                <w:rFonts w:ascii="Arial" w:eastAsia="宋体" w:hAnsi="Arial" w:cs="Arial"/>
                <w:b/>
                <w:bCs/>
              </w:rPr>
              <w:t>1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）空地一体集群智慧解决方案进展</w:t>
            </w:r>
          </w:p>
          <w:p w14:paraId="16C316FB" w14:textId="69508CF2" w:rsidR="000A7278" w:rsidRPr="000A7278" w:rsidRDefault="0047657D" w:rsidP="000A7278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公司</w:t>
            </w:r>
            <w:r w:rsidR="000A7278" w:rsidRPr="000A7278">
              <w:rPr>
                <w:rFonts w:ascii="Arial" w:eastAsia="宋体" w:hAnsi="Arial" w:cs="Arial" w:hint="eastAsia"/>
              </w:rPr>
              <w:t>成立道和通泰机器人子公司及杭州、南京下属子公司</w:t>
            </w:r>
            <w:r>
              <w:rPr>
                <w:rFonts w:ascii="Arial" w:eastAsia="宋体" w:hAnsi="Arial" w:cs="Arial" w:hint="eastAsia"/>
              </w:rPr>
              <w:t>，并</w:t>
            </w:r>
            <w:r w:rsidRPr="000A7278">
              <w:rPr>
                <w:rFonts w:ascii="Arial" w:eastAsia="宋体" w:hAnsi="Arial" w:cs="Arial" w:hint="eastAsia"/>
              </w:rPr>
              <w:t>组建</w:t>
            </w:r>
            <w:proofErr w:type="gramStart"/>
            <w:r>
              <w:rPr>
                <w:rFonts w:ascii="Arial" w:eastAsia="宋体" w:hAnsi="Arial" w:cs="Arial" w:hint="eastAsia"/>
              </w:rPr>
              <w:t>了</w:t>
            </w:r>
            <w:r w:rsidRPr="000A7278">
              <w:rPr>
                <w:rFonts w:ascii="Arial" w:eastAsia="宋体" w:hAnsi="Arial" w:cs="Arial" w:hint="eastAsia"/>
              </w:rPr>
              <w:t>具身机器人</w:t>
            </w:r>
            <w:proofErr w:type="gramEnd"/>
            <w:r w:rsidRPr="000A7278">
              <w:rPr>
                <w:rFonts w:ascii="Arial" w:eastAsia="宋体" w:hAnsi="Arial" w:cs="Arial" w:hint="eastAsia"/>
              </w:rPr>
              <w:t>团队，团队核心成员来自波士顿动力人形机器人团队、牛津大学机器人研究中心、剑桥人工智能中心。团队成员曾深度参与</w:t>
            </w:r>
            <w:r w:rsidRPr="000A7278">
              <w:rPr>
                <w:rFonts w:ascii="Arial" w:eastAsia="宋体" w:hAnsi="Arial" w:cs="Arial"/>
              </w:rPr>
              <w:t>NASA</w:t>
            </w:r>
            <w:r w:rsidRPr="000A7278">
              <w:rPr>
                <w:rFonts w:ascii="Arial" w:eastAsia="宋体" w:hAnsi="Arial" w:cs="Arial" w:hint="eastAsia"/>
              </w:rPr>
              <w:t>月球登陆器结构设计、波士顿动力人形机器人高动态环境运动开发、英国核设施高危环境机器人标杆项目，技术能力贯穿复杂地形运动控制算法、仿真到现实</w:t>
            </w:r>
            <w:r w:rsidRPr="000A7278">
              <w:rPr>
                <w:rFonts w:ascii="Arial" w:eastAsia="宋体" w:hAnsi="Arial" w:cs="Arial"/>
              </w:rPr>
              <w:t>(sim-to-real)</w:t>
            </w:r>
            <w:r w:rsidRPr="000A7278">
              <w:rPr>
                <w:rFonts w:ascii="Arial" w:eastAsia="宋体" w:hAnsi="Arial" w:cs="Arial" w:hint="eastAsia"/>
              </w:rPr>
              <w:t>深度强化学习框架，具备机器人复杂地形巡检、</w:t>
            </w:r>
            <w:r>
              <w:rPr>
                <w:rFonts w:ascii="Arial" w:eastAsia="宋体" w:hAnsi="Arial" w:cs="Arial" w:hint="eastAsia"/>
              </w:rPr>
              <w:t>高阶智能化的</w:t>
            </w:r>
            <w:r w:rsidRPr="000A7278">
              <w:rPr>
                <w:rFonts w:ascii="Arial" w:eastAsia="宋体" w:hAnsi="Arial" w:cs="Arial" w:hint="eastAsia"/>
              </w:rPr>
              <w:t>能力。</w:t>
            </w:r>
          </w:p>
          <w:p w14:paraId="0F1905A1" w14:textId="73F24FE4" w:rsidR="000A7278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另外，公司</w:t>
            </w:r>
            <w:r w:rsidR="000A7278" w:rsidRPr="000A7278">
              <w:rPr>
                <w:rFonts w:ascii="Arial" w:eastAsia="宋体" w:hAnsi="Arial" w:cs="Arial" w:hint="eastAsia"/>
              </w:rPr>
              <w:t>与科技巨头全面深入合作，构建“智能体</w:t>
            </w:r>
            <w:r w:rsidR="000A7278" w:rsidRPr="000A7278">
              <w:rPr>
                <w:rFonts w:ascii="Arial" w:eastAsia="宋体" w:hAnsi="Arial" w:cs="Arial"/>
              </w:rPr>
              <w:t>+</w:t>
            </w:r>
            <w:r w:rsidR="000A7278" w:rsidRPr="000A7278">
              <w:rPr>
                <w:rFonts w:ascii="Arial" w:eastAsia="宋体" w:hAnsi="Arial" w:cs="Arial" w:hint="eastAsia"/>
              </w:rPr>
              <w:t>平台</w:t>
            </w:r>
            <w:r w:rsidR="000A7278" w:rsidRPr="000A7278">
              <w:rPr>
                <w:rFonts w:ascii="Arial" w:eastAsia="宋体" w:hAnsi="Arial" w:cs="Arial"/>
              </w:rPr>
              <w:t>+</w:t>
            </w:r>
            <w:r w:rsidR="000A7278" w:rsidRPr="000A7278">
              <w:rPr>
                <w:rFonts w:ascii="Arial" w:eastAsia="宋体" w:hAnsi="Arial" w:cs="Arial" w:hint="eastAsia"/>
              </w:rPr>
              <w:t>垂域模型”集群智慧解决方案，</w:t>
            </w:r>
            <w:r w:rsidRPr="0047657D">
              <w:rPr>
                <w:rFonts w:ascii="Arial" w:eastAsia="宋体" w:hAnsi="Arial" w:cs="Arial"/>
              </w:rPr>
              <w:t>目前正在联合开发阶段，</w:t>
            </w:r>
            <w:r w:rsidR="000A7278" w:rsidRPr="000A7278">
              <w:rPr>
                <w:rFonts w:ascii="Arial" w:eastAsia="宋体" w:hAnsi="Arial" w:cs="Arial" w:hint="eastAsia"/>
              </w:rPr>
              <w:t>样板点正在落地中，</w:t>
            </w:r>
            <w:r>
              <w:rPr>
                <w:rFonts w:ascii="Arial" w:eastAsia="宋体" w:hAnsi="Arial" w:cs="Arial" w:hint="eastAsia"/>
              </w:rPr>
              <w:t>之后会进行联合推广。</w:t>
            </w:r>
          </w:p>
          <w:p w14:paraId="57A4A76B" w14:textId="57F7A437" w:rsidR="0047657D" w:rsidRPr="0047657D" w:rsidRDefault="0047657D" w:rsidP="0047657D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 w:rsidRPr="0047657D">
              <w:rPr>
                <w:rFonts w:ascii="Arial" w:eastAsia="宋体" w:hAnsi="Arial" w:cs="Arial" w:hint="eastAsia"/>
                <w:b/>
                <w:bCs/>
              </w:rPr>
              <w:t>（</w:t>
            </w:r>
            <w:r w:rsidRPr="0047657D">
              <w:rPr>
                <w:rFonts w:ascii="Arial" w:eastAsia="宋体" w:hAnsi="Arial" w:cs="Arial"/>
                <w:b/>
                <w:bCs/>
              </w:rPr>
              <w:t>2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）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A</w:t>
            </w:r>
            <w:r w:rsidRPr="0047657D">
              <w:rPr>
                <w:rFonts w:ascii="Arial" w:eastAsia="宋体" w:hAnsi="Arial" w:cs="Arial"/>
                <w:b/>
                <w:bCs/>
              </w:rPr>
              <w:t>I</w:t>
            </w:r>
            <w:r w:rsidRPr="0047657D">
              <w:rPr>
                <w:rFonts w:ascii="Arial" w:eastAsia="宋体" w:hAnsi="Arial" w:cs="Arial" w:hint="eastAsia"/>
                <w:b/>
                <w:bCs/>
              </w:rPr>
              <w:t>及软件的应用</w:t>
            </w:r>
          </w:p>
          <w:p w14:paraId="5263C8F7" w14:textId="26EE610B" w:rsid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lastRenderedPageBreak/>
              <w:t>“全面</w:t>
            </w:r>
            <w:r w:rsidRPr="0047657D">
              <w:rPr>
                <w:rFonts w:ascii="Arial" w:eastAsia="宋体" w:hAnsi="Arial" w:cs="Arial"/>
              </w:rPr>
              <w:t>AI</w:t>
            </w:r>
            <w:r>
              <w:rPr>
                <w:rFonts w:ascii="Arial" w:eastAsia="宋体" w:hAnsi="Arial" w:cs="Arial" w:hint="eastAsia"/>
              </w:rPr>
              <w:t>”</w:t>
            </w:r>
            <w:r w:rsidRPr="0047657D">
              <w:rPr>
                <w:rFonts w:ascii="Arial" w:eastAsia="宋体" w:hAnsi="Arial" w:cs="Arial" w:hint="eastAsia"/>
              </w:rPr>
              <w:t>是公司战略，公司持续推动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技术与业务场景深度融合，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及软件已经形成规模化收入，并保持持续快速增长。在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及软件业务方面，</w:t>
            </w:r>
            <w:r w:rsidRPr="0047657D">
              <w:rPr>
                <w:rFonts w:ascii="Arial" w:eastAsia="宋体" w:hAnsi="Arial" w:cs="Arial"/>
              </w:rPr>
              <w:t>2025Q1</w:t>
            </w:r>
            <w:r w:rsidRPr="0047657D">
              <w:rPr>
                <w:rFonts w:ascii="Arial" w:eastAsia="宋体" w:hAnsi="Arial" w:cs="Arial" w:hint="eastAsia"/>
              </w:rPr>
              <w:t>公司实现收入</w:t>
            </w:r>
            <w:r w:rsidRPr="0047657D">
              <w:rPr>
                <w:rFonts w:ascii="Arial" w:eastAsia="宋体" w:hAnsi="Arial" w:cs="Arial"/>
              </w:rPr>
              <w:t>1.37</w:t>
            </w:r>
            <w:r w:rsidRPr="0047657D">
              <w:rPr>
                <w:rFonts w:ascii="Arial" w:eastAsia="宋体" w:hAnsi="Arial" w:cs="Arial" w:hint="eastAsia"/>
              </w:rPr>
              <w:t>亿元，同比增长约</w:t>
            </w:r>
            <w:r w:rsidRPr="0047657D">
              <w:rPr>
                <w:rFonts w:ascii="Arial" w:eastAsia="宋体" w:hAnsi="Arial" w:cs="Arial"/>
              </w:rPr>
              <w:t>36%</w:t>
            </w:r>
            <w:r w:rsidRPr="0047657D">
              <w:rPr>
                <w:rFonts w:ascii="Arial" w:eastAsia="宋体" w:hAnsi="Arial" w:cs="Arial" w:hint="eastAsia"/>
              </w:rPr>
              <w:t>，</w:t>
            </w:r>
            <w:r w:rsidR="004B3B69">
              <w:rPr>
                <w:rFonts w:ascii="Arial" w:eastAsia="宋体" w:hAnsi="Arial" w:cs="Arial" w:hint="eastAsia"/>
              </w:rPr>
              <w:t>毛利率高达</w:t>
            </w:r>
            <w:r w:rsidR="004B3B69">
              <w:rPr>
                <w:rFonts w:ascii="Arial" w:eastAsia="宋体" w:hAnsi="Arial" w:cs="Arial" w:hint="eastAsia"/>
              </w:rPr>
              <w:t>9</w:t>
            </w:r>
            <w:r w:rsidR="004B3B69">
              <w:rPr>
                <w:rFonts w:ascii="Arial" w:eastAsia="宋体" w:hAnsi="Arial" w:cs="Arial"/>
              </w:rPr>
              <w:t>9</w:t>
            </w:r>
            <w:r w:rsidR="004B3B69">
              <w:rPr>
                <w:rFonts w:ascii="Arial" w:eastAsia="宋体" w:hAnsi="Arial" w:cs="Arial" w:hint="eastAsia"/>
              </w:rPr>
              <w:t>%</w:t>
            </w:r>
            <w:r w:rsidR="004B3B69">
              <w:rPr>
                <w:rFonts w:ascii="Arial" w:eastAsia="宋体" w:hAnsi="Arial" w:cs="Arial" w:hint="eastAsia"/>
              </w:rPr>
              <w:t>，</w:t>
            </w:r>
            <w:r w:rsidRPr="0047657D">
              <w:rPr>
                <w:rFonts w:ascii="Arial" w:eastAsia="宋体" w:hAnsi="Arial" w:cs="Arial" w:hint="eastAsia"/>
              </w:rPr>
              <w:t>充分验证了公司“</w:t>
            </w:r>
            <w:r w:rsidRPr="0047657D">
              <w:rPr>
                <w:rFonts w:ascii="Arial" w:eastAsia="宋体" w:hAnsi="Arial" w:cs="Arial"/>
              </w:rPr>
              <w:t>AI+</w:t>
            </w:r>
            <w:r w:rsidRPr="0047657D">
              <w:rPr>
                <w:rFonts w:ascii="Arial" w:eastAsia="宋体" w:hAnsi="Arial" w:cs="Arial" w:hint="eastAsia"/>
              </w:rPr>
              <w:t>垂直场景”的商业闭环能力和商业落地能力。</w:t>
            </w:r>
          </w:p>
          <w:p w14:paraId="76A2D6C6" w14:textId="77777777" w:rsidR="0047657D" w:rsidRDefault="0047657D" w:rsidP="0047657D">
            <w:pPr>
              <w:pStyle w:val="af5"/>
              <w:numPr>
                <w:ilvl w:val="0"/>
                <w:numId w:val="25"/>
              </w:numPr>
              <w:ind w:firstLineChars="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在数字维修方面的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应用</w:t>
            </w:r>
          </w:p>
          <w:p w14:paraId="62866E62" w14:textId="62A53303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公司新一代诊断平板</w:t>
            </w:r>
            <w:r w:rsidRPr="0047657D">
              <w:rPr>
                <w:rFonts w:ascii="Arial" w:eastAsia="宋体" w:hAnsi="Arial" w:cs="Arial"/>
              </w:rPr>
              <w:t>Ultra S2</w:t>
            </w:r>
            <w:r w:rsidRPr="0047657D">
              <w:rPr>
                <w:rFonts w:ascii="Arial" w:eastAsia="宋体" w:hAnsi="Arial" w:cs="Arial" w:hint="eastAsia"/>
              </w:rPr>
              <w:t>在今年</w:t>
            </w:r>
            <w:r w:rsidRPr="0047657D">
              <w:rPr>
                <w:rFonts w:ascii="Arial" w:eastAsia="宋体" w:hAnsi="Arial" w:cs="Arial"/>
              </w:rPr>
              <w:t>3</w:t>
            </w:r>
            <w:r w:rsidRPr="0047657D">
              <w:rPr>
                <w:rFonts w:ascii="Arial" w:eastAsia="宋体" w:hAnsi="Arial" w:cs="Arial" w:hint="eastAsia"/>
              </w:rPr>
              <w:t>月上市，已经接入公司自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研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的维修大模型，上线了技术助手功能，后续还会开发更多</w:t>
            </w:r>
            <w:r w:rsidRPr="0047657D">
              <w:rPr>
                <w:rFonts w:ascii="Arial" w:eastAsia="宋体" w:hAnsi="Arial" w:cs="Arial"/>
              </w:rPr>
              <w:t>Agents</w:t>
            </w:r>
            <w:r w:rsidRPr="0047657D">
              <w:rPr>
                <w:rFonts w:ascii="Arial" w:eastAsia="宋体" w:hAnsi="Arial" w:cs="Arial" w:hint="eastAsia"/>
              </w:rPr>
              <w:t>，显著提高故障排查与维修的效率；在</w:t>
            </w:r>
            <w:r w:rsidRPr="0047657D">
              <w:rPr>
                <w:rFonts w:ascii="Arial" w:eastAsia="宋体" w:hAnsi="Arial" w:cs="Arial"/>
              </w:rPr>
              <w:t>ADAS</w:t>
            </w:r>
            <w:r w:rsidRPr="0047657D">
              <w:rPr>
                <w:rFonts w:ascii="Arial" w:eastAsia="宋体" w:hAnsi="Arial" w:cs="Arial" w:hint="eastAsia"/>
              </w:rPr>
              <w:t>系列，我们也已引入多模态语音大模型，使得</w:t>
            </w:r>
            <w:r w:rsidRPr="0047657D">
              <w:rPr>
                <w:rFonts w:ascii="Arial" w:eastAsia="宋体" w:hAnsi="Arial" w:cs="Arial" w:hint="eastAsia"/>
              </w:rPr>
              <w:t>A</w:t>
            </w:r>
            <w:r w:rsidRPr="0047657D">
              <w:rPr>
                <w:rFonts w:ascii="Arial" w:eastAsia="宋体" w:hAnsi="Arial" w:cs="Arial"/>
              </w:rPr>
              <w:t>DAS</w:t>
            </w:r>
            <w:r w:rsidRPr="0047657D">
              <w:rPr>
                <w:rFonts w:ascii="Arial" w:eastAsia="宋体" w:hAnsi="Arial" w:cs="Arial" w:hint="eastAsia"/>
              </w:rPr>
              <w:t>标定效率行业领先。</w:t>
            </w:r>
          </w:p>
          <w:p w14:paraId="368BA23B" w14:textId="5A5FA240" w:rsidR="0047657D" w:rsidRPr="0047657D" w:rsidRDefault="0047657D" w:rsidP="0047657D">
            <w:pPr>
              <w:pStyle w:val="af5"/>
              <w:numPr>
                <w:ilvl w:val="0"/>
                <w:numId w:val="25"/>
              </w:numPr>
              <w:ind w:firstLineChars="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在数字能源方面的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应用：</w:t>
            </w:r>
          </w:p>
          <w:p w14:paraId="31EFCD53" w14:textId="2CE5E5FB" w:rsid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公司充分利用诊断业务积累的车型覆盖优势，研发了充电智能</w:t>
            </w:r>
            <w:r w:rsidRPr="0047657D">
              <w:rPr>
                <w:rFonts w:ascii="Arial" w:eastAsia="宋体" w:hAnsi="Arial" w:cs="Arial"/>
              </w:rPr>
              <w:t>Agents</w:t>
            </w:r>
            <w:r w:rsidRPr="0047657D">
              <w:rPr>
                <w:rFonts w:ascii="Arial" w:eastAsia="宋体" w:hAnsi="Arial" w:cs="Arial" w:hint="eastAsia"/>
              </w:rPr>
              <w:t>，通过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实现充电曲线的精准匹配和功率预测，让充电更加安全、快速还能保护电池。一旦一台桩识别到新车型，全球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充电桩能同步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升级。</w:t>
            </w:r>
          </w:p>
          <w:p w14:paraId="009A8B24" w14:textId="77777777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另外，基于自主研发的数智能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源行业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大模型：</w:t>
            </w:r>
          </w:p>
          <w:p w14:paraId="43D8820D" w14:textId="5D6AC1CD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在用户端，我们发布行业内首个充电</w:t>
            </w:r>
            <w:r w:rsidRPr="0047657D">
              <w:rPr>
                <w:rFonts w:ascii="Arial" w:eastAsia="宋体" w:hAnsi="Arial" w:cs="Arial"/>
              </w:rPr>
              <w:t>APP Agents</w:t>
            </w:r>
            <w:r w:rsidRPr="0047657D">
              <w:rPr>
                <w:rFonts w:ascii="Arial" w:eastAsia="宋体" w:hAnsi="Arial" w:cs="Arial" w:hint="eastAsia"/>
              </w:rPr>
              <w:t>，用户可以通过自然语言、语音指令完成充电启停、数据查询、问题反馈等</w:t>
            </w:r>
            <w:r w:rsidRPr="0047657D">
              <w:rPr>
                <w:rFonts w:ascii="Arial" w:eastAsia="宋体" w:hAnsi="Arial" w:cs="Arial"/>
              </w:rPr>
              <w:t>APP90%</w:t>
            </w:r>
            <w:r w:rsidRPr="0047657D">
              <w:rPr>
                <w:rFonts w:ascii="Arial" w:eastAsia="宋体" w:hAnsi="Arial" w:cs="Arial" w:hint="eastAsia"/>
              </w:rPr>
              <w:t>以上的操作，为用户提供了更便捷、更智能化的操作体验。</w:t>
            </w:r>
          </w:p>
          <w:p w14:paraId="0AB48A5B" w14:textId="641C0A2E" w:rsid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在客户端，我们推出了基于行业大模型的场站运营</w:t>
            </w:r>
            <w:r w:rsidRPr="0047657D">
              <w:rPr>
                <w:rFonts w:ascii="Arial" w:eastAsia="宋体" w:hAnsi="Arial" w:cs="Arial"/>
              </w:rPr>
              <w:t>Agents</w:t>
            </w:r>
            <w:r w:rsidRPr="0047657D">
              <w:rPr>
                <w:rFonts w:ascii="Arial" w:eastAsia="宋体" w:hAnsi="Arial" w:cs="Arial" w:hint="eastAsia"/>
              </w:rPr>
              <w:t>，为充电站运营者提供更高效的管理工具。通过自然语言对话，</w:t>
            </w:r>
            <w:r w:rsidRPr="0047657D">
              <w:rPr>
                <w:rFonts w:ascii="Arial" w:eastAsia="宋体" w:hAnsi="Arial" w:cs="Arial"/>
              </w:rPr>
              <w:t>5</w:t>
            </w:r>
            <w:r w:rsidRPr="0047657D">
              <w:rPr>
                <w:rFonts w:ascii="Arial" w:eastAsia="宋体" w:hAnsi="Arial" w:cs="Arial" w:hint="eastAsia"/>
              </w:rPr>
              <w:t>分钟即可完成充电站的线上管理系统搭建，并具备智能分析、智能报告、智能问答等功能，还可以利用</w:t>
            </w:r>
            <w:r w:rsidRPr="0047657D">
              <w:rPr>
                <w:rFonts w:ascii="Arial" w:eastAsia="宋体" w:hAnsi="Arial" w:cs="Arial"/>
              </w:rPr>
              <w:t xml:space="preserve"> AI </w:t>
            </w:r>
            <w:r w:rsidRPr="0047657D">
              <w:rPr>
                <w:rFonts w:ascii="Arial" w:eastAsia="宋体" w:hAnsi="Arial" w:cs="Arial" w:hint="eastAsia"/>
              </w:rPr>
              <w:t>算法，对充电站的能耗数据、设备运行状况、用户充电需求等进行主动分析汇报，优化充电站运营调度，提升整体效率。</w:t>
            </w:r>
          </w:p>
          <w:p w14:paraId="22BF69C5" w14:textId="0882D08E" w:rsid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公司正打造系列</w:t>
            </w:r>
            <w:r>
              <w:rPr>
                <w:rFonts w:ascii="Arial" w:eastAsia="宋体" w:hAnsi="Arial" w:cs="Arial" w:hint="eastAsia"/>
              </w:rPr>
              <w:t>“</w:t>
            </w:r>
            <w:r w:rsidRPr="0047657D">
              <w:rPr>
                <w:rFonts w:ascii="Arial" w:eastAsia="宋体" w:hAnsi="Arial" w:cs="Arial" w:hint="eastAsia"/>
              </w:rPr>
              <w:t>光储充</w:t>
            </w:r>
            <w:r w:rsidRPr="0047657D">
              <w:rPr>
                <w:rFonts w:ascii="Arial" w:eastAsia="宋体" w:hAnsi="Arial" w:cs="Arial"/>
              </w:rPr>
              <w:t>Agents</w:t>
            </w:r>
            <w:r>
              <w:rPr>
                <w:rFonts w:ascii="Arial" w:eastAsia="宋体" w:hAnsi="Arial" w:cs="Arial" w:hint="eastAsia"/>
              </w:rPr>
              <w:t>”</w:t>
            </w:r>
            <w:r w:rsidRPr="0047657D">
              <w:rPr>
                <w:rFonts w:ascii="Arial" w:eastAsia="宋体" w:hAnsi="Arial" w:cs="Arial" w:hint="eastAsia"/>
              </w:rPr>
              <w:t>，构筑“场站自组织、自学习、自演进、一站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一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策”的差异化竞争优势，实现从规划、建设、维护、优化、扩容的全生命周期智能化管理，提升</w:t>
            </w:r>
            <w:r w:rsidRPr="0047657D">
              <w:rPr>
                <w:rFonts w:ascii="Arial" w:eastAsia="宋体" w:hAnsi="Arial" w:cs="Arial"/>
              </w:rPr>
              <w:t>20%</w:t>
            </w:r>
            <w:r w:rsidRPr="0047657D">
              <w:rPr>
                <w:rFonts w:ascii="Arial" w:eastAsia="宋体" w:hAnsi="Arial" w:cs="Arial" w:hint="eastAsia"/>
              </w:rPr>
              <w:t>以上的充电容量利用率，降低最高</w:t>
            </w:r>
            <w:r w:rsidRPr="0047657D">
              <w:rPr>
                <w:rFonts w:ascii="Arial" w:eastAsia="宋体" w:hAnsi="Arial" w:cs="Arial"/>
              </w:rPr>
              <w:t>45%</w:t>
            </w:r>
            <w:r w:rsidRPr="0047657D">
              <w:rPr>
                <w:rFonts w:ascii="Arial" w:eastAsia="宋体" w:hAnsi="Arial" w:cs="Arial" w:hint="eastAsia"/>
              </w:rPr>
              <w:t>的综合用电成本，减少</w:t>
            </w:r>
            <w:r w:rsidRPr="0047657D">
              <w:rPr>
                <w:rFonts w:ascii="Arial" w:eastAsia="宋体" w:hAnsi="Arial" w:cs="Arial"/>
              </w:rPr>
              <w:t>50%</w:t>
            </w:r>
            <w:r w:rsidRPr="0047657D">
              <w:rPr>
                <w:rFonts w:ascii="Arial" w:eastAsia="宋体" w:hAnsi="Arial" w:cs="Arial" w:hint="eastAsia"/>
              </w:rPr>
              <w:t>以上的突发性能源故障风险，为客户带来持久的价值增长。</w:t>
            </w:r>
          </w:p>
          <w:p w14:paraId="1D879328" w14:textId="4140829E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充电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云服务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未来会随着充电桩销量的增加而持续放量。</w:t>
            </w:r>
          </w:p>
          <w:p w14:paraId="0DBA3480" w14:textId="77777777" w:rsidR="005D664A" w:rsidRDefault="005D664A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</w:p>
          <w:p w14:paraId="59FE411E" w14:textId="1DFC08BE" w:rsidR="005D664A" w:rsidRDefault="008530FA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/>
                <w:b/>
                <w:bCs/>
              </w:rPr>
              <w:t>问题</w:t>
            </w:r>
            <w:r>
              <w:rPr>
                <w:rFonts w:ascii="Arial" w:eastAsia="宋体" w:hAnsi="Arial" w:cs="Arial" w:hint="eastAsia"/>
                <w:b/>
                <w:bCs/>
              </w:rPr>
              <w:t>二</w:t>
            </w:r>
            <w:r>
              <w:rPr>
                <w:rFonts w:ascii="Arial" w:eastAsia="宋体" w:hAnsi="Arial" w:cs="Arial"/>
                <w:b/>
                <w:bCs/>
              </w:rPr>
              <w:t>：</w:t>
            </w:r>
            <w:r>
              <w:rPr>
                <w:rFonts w:ascii="Arial" w:eastAsia="宋体" w:hAnsi="Arial" w:cs="Arial" w:hint="eastAsia"/>
                <w:b/>
                <w:bCs/>
              </w:rPr>
              <w:t>关税政策对</w:t>
            </w:r>
            <w:r w:rsidR="0047657D">
              <w:rPr>
                <w:rFonts w:ascii="Arial" w:eastAsia="宋体" w:hAnsi="Arial" w:cs="Arial" w:hint="eastAsia"/>
                <w:b/>
                <w:bCs/>
              </w:rPr>
              <w:t>公司</w:t>
            </w:r>
            <w:r>
              <w:rPr>
                <w:rFonts w:ascii="Arial" w:eastAsia="宋体" w:hAnsi="Arial" w:cs="Arial" w:hint="eastAsia"/>
                <w:b/>
                <w:bCs/>
              </w:rPr>
              <w:t>的影响？</w:t>
            </w:r>
          </w:p>
          <w:p w14:paraId="38D3F73A" w14:textId="70F91FD8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lastRenderedPageBreak/>
              <w:t>“对等关税”</w:t>
            </w:r>
            <w:r>
              <w:rPr>
                <w:rFonts w:ascii="Arial" w:eastAsia="宋体" w:hAnsi="Arial" w:cs="Arial" w:hint="eastAsia"/>
              </w:rPr>
              <w:t>政策</w:t>
            </w:r>
            <w:r w:rsidRPr="0047657D">
              <w:rPr>
                <w:rFonts w:ascii="Arial" w:eastAsia="宋体" w:hAnsi="Arial" w:cs="Arial" w:hint="eastAsia"/>
              </w:rPr>
              <w:t>对公司的影响</w:t>
            </w:r>
            <w:r>
              <w:rPr>
                <w:rFonts w:ascii="Arial" w:eastAsia="宋体" w:hAnsi="Arial" w:cs="Arial" w:hint="eastAsia"/>
              </w:rPr>
              <w:t>甚微</w:t>
            </w:r>
            <w:r w:rsidRPr="0047657D">
              <w:rPr>
                <w:rFonts w:ascii="Arial" w:eastAsia="宋体" w:hAnsi="Arial" w:cs="Arial" w:hint="eastAsia"/>
              </w:rPr>
              <w:t>。</w:t>
            </w:r>
          </w:p>
          <w:p w14:paraId="36C04F5A" w14:textId="77777777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首先，自</w:t>
            </w:r>
            <w:r w:rsidRPr="0047657D">
              <w:rPr>
                <w:rFonts w:ascii="Arial" w:eastAsia="宋体" w:hAnsi="Arial" w:cs="Arial"/>
              </w:rPr>
              <w:t>2024</w:t>
            </w:r>
            <w:r w:rsidRPr="0047657D">
              <w:rPr>
                <w:rFonts w:ascii="Arial" w:eastAsia="宋体" w:hAnsi="Arial" w:cs="Arial" w:hint="eastAsia"/>
              </w:rPr>
              <w:t>年下半年起，公司就开始在美国储备安全库存。当前美国的库存产品预计可满足未来</w:t>
            </w:r>
            <w:r w:rsidRPr="0047657D">
              <w:rPr>
                <w:rFonts w:ascii="Arial" w:eastAsia="宋体" w:hAnsi="Arial" w:cs="Arial"/>
              </w:rPr>
              <w:t>6-9</w:t>
            </w:r>
            <w:r w:rsidRPr="0047657D">
              <w:rPr>
                <w:rFonts w:ascii="Arial" w:eastAsia="宋体" w:hAnsi="Arial" w:cs="Arial" w:hint="eastAsia"/>
              </w:rPr>
              <w:t>个月的销售需求。在一季度业绩支撑以及在美国库存充足的基础上，公司预计美国区域的年度业务目标可达成。</w:t>
            </w:r>
          </w:p>
          <w:p w14:paraId="0AB0FD06" w14:textId="489D5708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其次，公司的部分业务是不受关税政策影响的，比如</w:t>
            </w:r>
            <w:r w:rsidRPr="0047657D">
              <w:rPr>
                <w:rFonts w:ascii="Arial" w:eastAsia="宋体" w:hAnsi="Arial" w:cs="Arial"/>
              </w:rPr>
              <w:t>AI</w:t>
            </w:r>
            <w:r w:rsidRPr="0047657D">
              <w:rPr>
                <w:rFonts w:ascii="Arial" w:eastAsia="宋体" w:hAnsi="Arial" w:cs="Arial" w:hint="eastAsia"/>
              </w:rPr>
              <w:t>及软件业务</w:t>
            </w:r>
            <w:r w:rsidRPr="0047657D">
              <w:rPr>
                <w:rFonts w:ascii="Arial" w:eastAsia="宋体" w:hAnsi="Arial" w:cs="Arial"/>
              </w:rPr>
              <w:t>Q1</w:t>
            </w:r>
            <w:r w:rsidRPr="0047657D">
              <w:rPr>
                <w:rFonts w:ascii="Arial" w:eastAsia="宋体" w:hAnsi="Arial" w:cs="Arial" w:hint="eastAsia"/>
              </w:rPr>
              <w:t>增长</w:t>
            </w:r>
            <w:r w:rsidRPr="0047657D">
              <w:rPr>
                <w:rFonts w:ascii="Arial" w:eastAsia="宋体" w:hAnsi="Arial" w:cs="Arial"/>
              </w:rPr>
              <w:t>36%</w:t>
            </w:r>
            <w:r w:rsidRPr="0047657D">
              <w:rPr>
                <w:rFonts w:ascii="Arial" w:eastAsia="宋体" w:hAnsi="Arial" w:cs="Arial" w:hint="eastAsia"/>
              </w:rPr>
              <w:t>，未来还将持续快速增长，这部分收入完全不受关税影响，并且还有极高的毛利率，为公司业绩奠定基础。</w:t>
            </w:r>
          </w:p>
          <w:p w14:paraId="42E7940A" w14:textId="21A8603C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另外，公司在欧洲、亚太、中东、南美等其他区域市场已相继取得了重要突破</w:t>
            </w:r>
            <w:r w:rsidR="007873F1">
              <w:rPr>
                <w:rFonts w:ascii="Arial" w:eastAsia="宋体" w:hAnsi="Arial" w:cs="Arial" w:hint="eastAsia"/>
              </w:rPr>
              <w:t>，</w:t>
            </w:r>
            <w:r w:rsidRPr="0047657D">
              <w:rPr>
                <w:rFonts w:ascii="Arial" w:eastAsia="宋体" w:hAnsi="Arial" w:cs="Arial" w:hint="eastAsia"/>
              </w:rPr>
              <w:t>预计</w:t>
            </w:r>
            <w:r w:rsidRPr="0047657D">
              <w:rPr>
                <w:rFonts w:ascii="Arial" w:eastAsia="宋体" w:hAnsi="Arial" w:cs="Arial"/>
              </w:rPr>
              <w:t>2025</w:t>
            </w:r>
            <w:r w:rsidRPr="0047657D">
              <w:rPr>
                <w:rFonts w:ascii="Arial" w:eastAsia="宋体" w:hAnsi="Arial" w:cs="Arial" w:hint="eastAsia"/>
              </w:rPr>
              <w:t>年其他区域将继续保持快速增长，美国市场占比将有所下降。</w:t>
            </w:r>
          </w:p>
          <w:p w14:paraId="49271AB3" w14:textId="77777777" w:rsidR="0047657D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从供应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链角度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来看，我们在中国深圳、越南海防、美国北卡罗来纳州建立了三大生产基地。目前越南工厂的产品主要销往美国，在目前的政策下，关税按</w:t>
            </w:r>
            <w:r w:rsidRPr="0047657D">
              <w:rPr>
                <w:rFonts w:ascii="Arial" w:eastAsia="宋体" w:hAnsi="Arial" w:cs="Arial"/>
              </w:rPr>
              <w:t>10%</w:t>
            </w:r>
            <w:r w:rsidRPr="0047657D">
              <w:rPr>
                <w:rFonts w:ascii="Arial" w:eastAsia="宋体" w:hAnsi="Arial" w:cs="Arial" w:hint="eastAsia"/>
              </w:rPr>
              <w:t>征收。公司已宣布自</w:t>
            </w:r>
            <w:r w:rsidRPr="0047657D">
              <w:rPr>
                <w:rFonts w:ascii="Arial" w:eastAsia="宋体" w:hAnsi="Arial" w:cs="Arial"/>
              </w:rPr>
              <w:t>5</w:t>
            </w:r>
            <w:r w:rsidRPr="0047657D">
              <w:rPr>
                <w:rFonts w:ascii="Arial" w:eastAsia="宋体" w:hAnsi="Arial" w:cs="Arial" w:hint="eastAsia"/>
              </w:rPr>
              <w:t>月</w:t>
            </w:r>
            <w:r w:rsidRPr="0047657D">
              <w:rPr>
                <w:rFonts w:ascii="Arial" w:eastAsia="宋体" w:hAnsi="Arial" w:cs="Arial"/>
              </w:rPr>
              <w:t>1</w:t>
            </w:r>
            <w:r w:rsidRPr="0047657D">
              <w:rPr>
                <w:rFonts w:ascii="Arial" w:eastAsia="宋体" w:hAnsi="Arial" w:cs="Arial" w:hint="eastAsia"/>
              </w:rPr>
              <w:t>日起美国区域数字能源产品将涨价</w:t>
            </w:r>
            <w:r w:rsidRPr="0047657D">
              <w:rPr>
                <w:rFonts w:ascii="Arial" w:eastAsia="宋体" w:hAnsi="Arial" w:cs="Arial"/>
              </w:rPr>
              <w:t>7%</w:t>
            </w:r>
            <w:r w:rsidRPr="0047657D">
              <w:rPr>
                <w:rFonts w:ascii="Arial" w:eastAsia="宋体" w:hAnsi="Arial" w:cs="Arial" w:hint="eastAsia"/>
              </w:rPr>
              <w:t>到</w:t>
            </w:r>
            <w:r w:rsidRPr="0047657D">
              <w:rPr>
                <w:rFonts w:ascii="Arial" w:eastAsia="宋体" w:hAnsi="Arial" w:cs="Arial"/>
              </w:rPr>
              <w:t>10%</w:t>
            </w:r>
            <w:r w:rsidRPr="0047657D">
              <w:rPr>
                <w:rFonts w:ascii="Arial" w:eastAsia="宋体" w:hAnsi="Arial" w:cs="Arial" w:hint="eastAsia"/>
              </w:rPr>
              <w:t>，提价幅度有效覆盖现行</w:t>
            </w:r>
            <w:r w:rsidRPr="0047657D">
              <w:rPr>
                <w:rFonts w:ascii="Arial" w:eastAsia="宋体" w:hAnsi="Arial" w:cs="Arial"/>
              </w:rPr>
              <w:t>10%</w:t>
            </w:r>
            <w:r w:rsidRPr="0047657D">
              <w:rPr>
                <w:rFonts w:ascii="Arial" w:eastAsia="宋体" w:hAnsi="Arial" w:cs="Arial" w:hint="eastAsia"/>
              </w:rPr>
              <w:t>基础关税负担及相关成本。</w:t>
            </w:r>
          </w:p>
          <w:p w14:paraId="2EE350DC" w14:textId="50D9ED7F" w:rsidR="005D664A" w:rsidRPr="0047657D" w:rsidRDefault="0047657D" w:rsidP="0047657D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47657D">
              <w:rPr>
                <w:rFonts w:ascii="Arial" w:eastAsia="宋体" w:hAnsi="Arial" w:cs="Arial" w:hint="eastAsia"/>
              </w:rPr>
              <w:t>美国工厂已于</w:t>
            </w:r>
            <w:r w:rsidRPr="0047657D">
              <w:rPr>
                <w:rFonts w:ascii="Arial" w:eastAsia="宋体" w:hAnsi="Arial" w:cs="Arial"/>
              </w:rPr>
              <w:t>2023</w:t>
            </w:r>
            <w:r w:rsidRPr="0047657D">
              <w:rPr>
                <w:rFonts w:ascii="Arial" w:eastAsia="宋体" w:hAnsi="Arial" w:cs="Arial" w:hint="eastAsia"/>
              </w:rPr>
              <w:t>年末投产，美国和墨西哥工厂可以使美国产销形成闭环，根据</w:t>
            </w:r>
            <w:proofErr w:type="gramStart"/>
            <w:r w:rsidRPr="0047657D">
              <w:rPr>
                <w:rFonts w:ascii="Arial" w:eastAsia="宋体" w:hAnsi="Arial" w:cs="Arial" w:hint="eastAsia"/>
              </w:rPr>
              <w:t>美墨加贸易</w:t>
            </w:r>
            <w:proofErr w:type="gramEnd"/>
            <w:r w:rsidRPr="0047657D">
              <w:rPr>
                <w:rFonts w:ascii="Arial" w:eastAsia="宋体" w:hAnsi="Arial" w:cs="Arial" w:hint="eastAsia"/>
              </w:rPr>
              <w:t>协定，墨西哥的大多数产品将“享受零关税优惠”。</w:t>
            </w:r>
          </w:p>
          <w:p w14:paraId="76BA5039" w14:textId="77777777" w:rsidR="005D664A" w:rsidRDefault="005D66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  <w:p w14:paraId="09C393A4" w14:textId="6EBACEC7" w:rsidR="005D664A" w:rsidRDefault="008530FA">
            <w:pPr>
              <w:pStyle w:val="af5"/>
              <w:ind w:firstLine="482"/>
              <w:jc w:val="both"/>
              <w:rPr>
                <w:rFonts w:ascii="Arial" w:eastAsia="宋体" w:hAnsi="Arial" w:cs="Arial"/>
                <w:b/>
                <w:bCs/>
              </w:rPr>
            </w:pPr>
            <w:r>
              <w:rPr>
                <w:rFonts w:ascii="Arial" w:eastAsia="宋体" w:hAnsi="Arial" w:cs="Arial" w:hint="eastAsia"/>
                <w:b/>
                <w:bCs/>
              </w:rPr>
              <w:t>问题三：</w:t>
            </w:r>
            <w:r w:rsidR="007873F1">
              <w:rPr>
                <w:rFonts w:ascii="Arial" w:eastAsia="宋体" w:hAnsi="Arial" w:cs="Arial" w:hint="eastAsia"/>
                <w:b/>
                <w:bCs/>
              </w:rPr>
              <w:t>A</w:t>
            </w:r>
            <w:r w:rsidR="007873F1">
              <w:rPr>
                <w:rFonts w:ascii="Arial" w:eastAsia="宋体" w:hAnsi="Arial" w:cs="Arial"/>
                <w:b/>
                <w:bCs/>
              </w:rPr>
              <w:t>I</w:t>
            </w:r>
            <w:r w:rsidR="007873F1">
              <w:rPr>
                <w:rFonts w:ascii="Arial" w:eastAsia="宋体" w:hAnsi="Arial" w:cs="Arial" w:hint="eastAsia"/>
                <w:b/>
                <w:bCs/>
              </w:rPr>
              <w:t>及软件业务具体包括哪些内容？</w:t>
            </w:r>
          </w:p>
          <w:p w14:paraId="35513764" w14:textId="2C9D5EA0" w:rsidR="005D664A" w:rsidRPr="007873F1" w:rsidRDefault="005A791D" w:rsidP="007873F1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</w:rPr>
              <w:t>自本期起，</w:t>
            </w:r>
            <w:r w:rsidR="007873F1" w:rsidRPr="007873F1">
              <w:rPr>
                <w:rFonts w:ascii="Arial" w:eastAsia="宋体" w:hAnsi="Arial" w:cs="Arial" w:hint="eastAsia"/>
              </w:rPr>
              <w:t>公司将原来的“软件升级服务”及其他</w:t>
            </w:r>
            <w:r w:rsidR="007873F1" w:rsidRPr="007873F1">
              <w:rPr>
                <w:rFonts w:ascii="Arial" w:eastAsia="宋体" w:hAnsi="Arial" w:cs="Arial"/>
              </w:rPr>
              <w:t>AI</w:t>
            </w:r>
            <w:r w:rsidR="007873F1" w:rsidRPr="007873F1">
              <w:rPr>
                <w:rFonts w:ascii="Arial" w:eastAsia="宋体" w:hAnsi="Arial" w:cs="Arial" w:hint="eastAsia"/>
              </w:rPr>
              <w:t>及软件相关收入合并单独列示，更好反映公司“以智能终端为入口，通过</w:t>
            </w:r>
            <w:r w:rsidR="007873F1" w:rsidRPr="007873F1">
              <w:rPr>
                <w:rFonts w:ascii="Arial" w:eastAsia="宋体" w:hAnsi="Arial" w:cs="Arial"/>
              </w:rPr>
              <w:t>AI</w:t>
            </w:r>
            <w:r w:rsidR="007873F1" w:rsidRPr="007873F1">
              <w:rPr>
                <w:rFonts w:ascii="Arial" w:eastAsia="宋体" w:hAnsi="Arial" w:cs="Arial" w:hint="eastAsia"/>
              </w:rPr>
              <w:t>软件实现持续收费”的业务实质。</w:t>
            </w:r>
          </w:p>
          <w:p w14:paraId="537A25C3" w14:textId="134A84F0" w:rsidR="00F5315C" w:rsidRPr="00AD640F" w:rsidRDefault="007873F1" w:rsidP="00F5315C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  <w:r w:rsidRPr="007873F1">
              <w:rPr>
                <w:rFonts w:ascii="Arial" w:eastAsia="宋体" w:hAnsi="Arial" w:cs="Arial" w:hint="eastAsia"/>
              </w:rPr>
              <w:t>目前来说，</w:t>
            </w:r>
            <w:r w:rsidRPr="007873F1">
              <w:rPr>
                <w:rFonts w:ascii="Arial" w:eastAsia="宋体" w:hAnsi="Arial" w:cs="Arial" w:hint="eastAsia"/>
              </w:rPr>
              <w:t>A</w:t>
            </w:r>
            <w:r w:rsidRPr="007873F1">
              <w:rPr>
                <w:rFonts w:ascii="Arial" w:eastAsia="宋体" w:hAnsi="Arial" w:cs="Arial"/>
              </w:rPr>
              <w:t>I</w:t>
            </w:r>
            <w:r w:rsidRPr="007873F1">
              <w:rPr>
                <w:rFonts w:ascii="Arial" w:eastAsia="宋体" w:hAnsi="Arial" w:cs="Arial" w:hint="eastAsia"/>
              </w:rPr>
              <w:t>及软件业务</w:t>
            </w:r>
            <w:proofErr w:type="gramStart"/>
            <w:r w:rsidRPr="007873F1">
              <w:rPr>
                <w:rFonts w:ascii="Arial" w:eastAsia="宋体" w:hAnsi="Arial" w:cs="Arial" w:hint="eastAsia"/>
              </w:rPr>
              <w:t>占比较</w:t>
            </w:r>
            <w:proofErr w:type="gramEnd"/>
            <w:r w:rsidRPr="007873F1">
              <w:rPr>
                <w:rFonts w:ascii="Arial" w:eastAsia="宋体" w:hAnsi="Arial" w:cs="Arial" w:hint="eastAsia"/>
              </w:rPr>
              <w:t>高的是数字维修业务的“软件升级服务”。另外还有充电云，包括智能运营、智能运维、充电支付等综合</w:t>
            </w:r>
            <w:proofErr w:type="gramStart"/>
            <w:r w:rsidRPr="007873F1">
              <w:rPr>
                <w:rFonts w:ascii="Arial" w:eastAsia="宋体" w:hAnsi="Arial" w:cs="Arial" w:hint="eastAsia"/>
              </w:rPr>
              <w:t>云服务</w:t>
            </w:r>
            <w:proofErr w:type="gramEnd"/>
            <w:r w:rsidRPr="007873F1">
              <w:rPr>
                <w:rFonts w:ascii="Arial" w:eastAsia="宋体" w:hAnsi="Arial" w:cs="Arial" w:hint="eastAsia"/>
              </w:rPr>
              <w:t>平台，</w:t>
            </w:r>
            <w:r w:rsidRPr="007873F1">
              <w:rPr>
                <w:rFonts w:ascii="Arial" w:eastAsia="宋体" w:hAnsi="Arial" w:cs="Arial" w:hint="eastAsia"/>
              </w:rPr>
              <w:t>2</w:t>
            </w:r>
            <w:r w:rsidRPr="007873F1">
              <w:rPr>
                <w:rFonts w:ascii="Arial" w:eastAsia="宋体" w:hAnsi="Arial" w:cs="Arial"/>
              </w:rPr>
              <w:t>025Q1</w:t>
            </w:r>
            <w:r w:rsidRPr="007873F1">
              <w:rPr>
                <w:rFonts w:ascii="Arial" w:eastAsia="宋体" w:hAnsi="Arial" w:cs="Arial" w:hint="eastAsia"/>
              </w:rPr>
              <w:t>的充电云订单增长</w:t>
            </w:r>
            <w:r w:rsidRPr="007873F1">
              <w:rPr>
                <w:rFonts w:ascii="Arial" w:eastAsia="宋体" w:hAnsi="Arial" w:cs="Arial"/>
              </w:rPr>
              <w:t>80%</w:t>
            </w:r>
            <w:r w:rsidRPr="007873F1">
              <w:rPr>
                <w:rFonts w:ascii="Arial" w:eastAsia="宋体" w:hAnsi="Arial" w:cs="Arial" w:hint="eastAsia"/>
              </w:rPr>
              <w:t>，充电云在海外主要市场的收费模式</w:t>
            </w:r>
            <w:r w:rsidR="00A421EB">
              <w:rPr>
                <w:rFonts w:ascii="Arial" w:eastAsia="宋体" w:hAnsi="Arial" w:cs="Arial" w:hint="eastAsia"/>
              </w:rPr>
              <w:t>是</w:t>
            </w:r>
            <w:r w:rsidR="00A421EB" w:rsidRPr="00A421EB">
              <w:rPr>
                <w:rFonts w:ascii="Arial" w:eastAsia="宋体" w:hAnsi="Arial" w:cs="Arial" w:hint="eastAsia"/>
              </w:rPr>
              <w:t>基于</w:t>
            </w:r>
            <w:r w:rsidR="00A421EB">
              <w:rPr>
                <w:rFonts w:ascii="Arial" w:eastAsia="宋体" w:hAnsi="Arial" w:cs="Arial" w:hint="eastAsia"/>
              </w:rPr>
              <w:t>云平台所</w:t>
            </w:r>
            <w:r w:rsidR="00A421EB" w:rsidRPr="00A421EB">
              <w:rPr>
                <w:rFonts w:ascii="Arial" w:eastAsia="宋体" w:hAnsi="Arial" w:cs="Arial" w:hint="eastAsia"/>
              </w:rPr>
              <w:t>管理的充电枪口数量，</w:t>
            </w:r>
            <w:r w:rsidRPr="007873F1">
              <w:rPr>
                <w:rFonts w:ascii="Arial" w:eastAsia="宋体" w:hAnsi="Arial" w:cs="Arial" w:hint="eastAsia"/>
              </w:rPr>
              <w:t>每年</w:t>
            </w:r>
            <w:r w:rsidR="00A421EB">
              <w:rPr>
                <w:rFonts w:ascii="Arial" w:eastAsia="宋体" w:hAnsi="Arial" w:cs="Arial" w:hint="eastAsia"/>
              </w:rPr>
              <w:t>收取</w:t>
            </w:r>
            <w:r w:rsidRPr="007873F1">
              <w:rPr>
                <w:rFonts w:ascii="Arial" w:eastAsia="宋体" w:hAnsi="Arial" w:cs="Arial" w:hint="eastAsia"/>
              </w:rPr>
              <w:t>软件服务费，</w:t>
            </w:r>
            <w:r w:rsidR="00A421EB" w:rsidRPr="00A421EB">
              <w:rPr>
                <w:rFonts w:ascii="Arial" w:eastAsia="宋体" w:hAnsi="Arial" w:cs="Arial" w:hint="eastAsia"/>
              </w:rPr>
              <w:t>随着</w:t>
            </w:r>
            <w:r w:rsidR="00A421EB">
              <w:rPr>
                <w:rFonts w:ascii="Arial" w:eastAsia="宋体" w:hAnsi="Arial" w:cs="Arial" w:hint="eastAsia"/>
              </w:rPr>
              <w:t>智能充电终端</w:t>
            </w:r>
            <w:r w:rsidR="00A421EB" w:rsidRPr="00A421EB">
              <w:rPr>
                <w:rFonts w:ascii="Arial" w:eastAsia="宋体" w:hAnsi="Arial" w:cs="Arial" w:hint="eastAsia"/>
              </w:rPr>
              <w:t>销售的增加，</w:t>
            </w:r>
            <w:r w:rsidR="00A421EB">
              <w:rPr>
                <w:rFonts w:ascii="Arial" w:eastAsia="宋体" w:hAnsi="Arial" w:cs="Arial" w:hint="eastAsia"/>
              </w:rPr>
              <w:t>相应的</w:t>
            </w:r>
            <w:r w:rsidR="00A421EB" w:rsidRPr="00A421EB">
              <w:rPr>
                <w:rFonts w:ascii="Arial" w:eastAsia="宋体" w:hAnsi="Arial" w:cs="Arial" w:hint="eastAsia"/>
              </w:rPr>
              <w:t>软件服务费收入预期将</w:t>
            </w:r>
            <w:r w:rsidR="00A421EB">
              <w:rPr>
                <w:rFonts w:ascii="Arial" w:eastAsia="宋体" w:hAnsi="Arial" w:cs="Arial" w:hint="eastAsia"/>
              </w:rPr>
              <w:t>快速</w:t>
            </w:r>
            <w:r w:rsidR="00A421EB" w:rsidRPr="00A421EB">
              <w:rPr>
                <w:rFonts w:ascii="Arial" w:eastAsia="宋体" w:hAnsi="Arial" w:cs="Arial" w:hint="eastAsia"/>
              </w:rPr>
              <w:t>增长。</w:t>
            </w:r>
          </w:p>
          <w:p w14:paraId="764A5F7E" w14:textId="77777777" w:rsidR="005D664A" w:rsidRDefault="005D664A">
            <w:pPr>
              <w:pStyle w:val="af5"/>
              <w:ind w:firstLine="480"/>
              <w:jc w:val="both"/>
              <w:rPr>
                <w:rFonts w:ascii="Arial" w:eastAsia="宋体" w:hAnsi="Arial" w:cs="Arial"/>
              </w:rPr>
            </w:pPr>
          </w:p>
        </w:tc>
      </w:tr>
      <w:tr w:rsidR="005D664A" w14:paraId="65006B53" w14:textId="77777777">
        <w:trPr>
          <w:trHeight w:val="812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99D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附件清单</w:t>
            </w:r>
          </w:p>
          <w:p w14:paraId="2AEBF81C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t>（如有）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06B7" w14:textId="77777777" w:rsidR="005D664A" w:rsidRDefault="008530FA">
            <w:pPr>
              <w:snapToGrid w:val="0"/>
              <w:spacing w:after="0" w:line="320" w:lineRule="exact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无</w:t>
            </w:r>
          </w:p>
        </w:tc>
      </w:tr>
      <w:tr w:rsidR="005D664A" w14:paraId="26008026" w14:textId="77777777">
        <w:trPr>
          <w:trHeight w:val="1216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F8DE" w14:textId="77777777" w:rsidR="005D664A" w:rsidRDefault="008530FA">
            <w:pPr>
              <w:spacing w:after="0" w:line="320" w:lineRule="exact"/>
              <w:ind w:right="110"/>
              <w:jc w:val="center"/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auto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F5E" w14:textId="77777777" w:rsidR="005D664A" w:rsidRDefault="008530FA">
            <w:pPr>
              <w:snapToGrid w:val="0"/>
              <w:spacing w:after="0" w:line="276" w:lineRule="auto"/>
              <w:rPr>
                <w:rFonts w:ascii="Arial" w:eastAsia="宋体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宋体" w:hAnsi="Arial" w:cs="Arial"/>
                <w:color w:val="auto"/>
                <w:sz w:val="24"/>
                <w:szCs w:val="24"/>
              </w:rPr>
              <w:t>接待过程中，公司与投资者进行了充分的交流与沟通，并严格遵守公司《信息披露管理制度》等文件的规定，保证信息披露的真实、准确、完整、及时、公平，没有出现未公开重大信息泄露等情况。</w:t>
            </w:r>
          </w:p>
        </w:tc>
      </w:tr>
    </w:tbl>
    <w:p w14:paraId="492D54F0" w14:textId="77777777" w:rsidR="005D664A" w:rsidRDefault="005D664A">
      <w:pPr>
        <w:spacing w:after="0"/>
        <w:jc w:val="both"/>
        <w:rPr>
          <w:rFonts w:ascii="Arial" w:eastAsia="宋体" w:hAnsi="Arial" w:cs="Arial"/>
          <w:color w:val="auto"/>
        </w:rPr>
      </w:pPr>
    </w:p>
    <w:sectPr w:rsidR="005D664A">
      <w:pgSz w:w="11906" w:h="16838" w:code="9"/>
      <w:pgMar w:top="1446" w:right="1797" w:bottom="1582" w:left="1797" w:header="720" w:footer="720" w:gutter="0"/>
      <w:cols w:space="720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99A56" w14:textId="77777777" w:rsidR="004235DB" w:rsidRDefault="004235DB" w:rsidP="00EB5708">
      <w:pPr>
        <w:spacing w:after="0" w:line="240" w:lineRule="auto"/>
      </w:pPr>
      <w:r>
        <w:separator/>
      </w:r>
    </w:p>
  </w:endnote>
  <w:endnote w:type="continuationSeparator" w:id="0">
    <w:p w14:paraId="59B9CABF" w14:textId="77777777" w:rsidR="004235DB" w:rsidRDefault="004235DB" w:rsidP="00E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F00E" w14:textId="77777777" w:rsidR="004235DB" w:rsidRDefault="004235DB" w:rsidP="00EB5708">
      <w:pPr>
        <w:spacing w:after="0" w:line="240" w:lineRule="auto"/>
      </w:pPr>
      <w:r>
        <w:separator/>
      </w:r>
    </w:p>
  </w:footnote>
  <w:footnote w:type="continuationSeparator" w:id="0">
    <w:p w14:paraId="1992AA99" w14:textId="77777777" w:rsidR="004235DB" w:rsidRDefault="004235DB" w:rsidP="00EB5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56EF258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4B72B6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4C6A0B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AC62CF62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D1C70F0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E4680128"/>
    <w:lvl w:ilvl="0" w:tplc="8EE8BE4C">
      <w:start w:val="1"/>
      <w:numFmt w:val="japaneseCounting"/>
      <w:lvlText w:val="%1、"/>
      <w:lvlJc w:val="left"/>
      <w:pPr>
        <w:ind w:left="450" w:hanging="450"/>
      </w:pPr>
      <w:rPr>
        <w:rFonts w:eastAsia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F4BA4C6C"/>
    <w:lvl w:ilvl="0" w:tplc="173E1D5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00000008"/>
    <w:multiLevelType w:val="hybridMultilevel"/>
    <w:tmpl w:val="0FF8E29C"/>
    <w:lvl w:ilvl="0" w:tplc="88605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5B60CB9C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D53CF5E8"/>
    <w:lvl w:ilvl="0" w:tplc="5B9E2A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B"/>
    <w:multiLevelType w:val="hybridMultilevel"/>
    <w:tmpl w:val="5CF46A34"/>
    <w:lvl w:ilvl="0" w:tplc="7C88D358">
      <w:start w:val="1"/>
      <w:numFmt w:val="lowerLetter"/>
      <w:lvlText w:val="%1)"/>
      <w:lvlJc w:val="left"/>
      <w:pPr>
        <w:ind w:left="120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1" w15:restartNumberingAfterBreak="0">
    <w:nsid w:val="0000000C"/>
    <w:multiLevelType w:val="hybridMultilevel"/>
    <w:tmpl w:val="71E27BD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08782192"/>
    <w:lvl w:ilvl="0" w:tplc="914EFBD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13" w15:restartNumberingAfterBreak="0">
    <w:nsid w:val="0000000E"/>
    <w:multiLevelType w:val="hybridMultilevel"/>
    <w:tmpl w:val="DCA07754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12523BBA"/>
    <w:lvl w:ilvl="0" w:tplc="DF741D64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E15C2838" w:tentative="1">
      <w:start w:val="1"/>
      <w:numFmt w:val="bullet"/>
      <w:lvlText w:val="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 w:tplc="6DD88962" w:tentative="1">
      <w:start w:val="1"/>
      <w:numFmt w:val="bullet"/>
      <w:lvlText w:val="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F4DA05A2" w:tentative="1">
      <w:start w:val="1"/>
      <w:numFmt w:val="bullet"/>
      <w:lvlText w:val="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 w:tplc="521EC956" w:tentative="1">
      <w:start w:val="1"/>
      <w:numFmt w:val="bullet"/>
      <w:lvlText w:val="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 w:tplc="904423B4" w:tentative="1">
      <w:start w:val="1"/>
      <w:numFmt w:val="bullet"/>
      <w:lvlText w:val="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128E5252" w:tentative="1">
      <w:start w:val="1"/>
      <w:numFmt w:val="bullet"/>
      <w:lvlText w:val="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 w:tplc="9268397A" w:tentative="1">
      <w:start w:val="1"/>
      <w:numFmt w:val="bullet"/>
      <w:lvlText w:val="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 w:tplc="84A66DEC" w:tentative="1">
      <w:start w:val="1"/>
      <w:numFmt w:val="bullet"/>
      <w:lvlText w:val="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83469A52"/>
    <w:lvl w:ilvl="0" w:tplc="9A147B8C">
      <w:start w:val="1"/>
      <w:numFmt w:val="bullet"/>
      <w:lvlText w:val=""/>
      <w:lvlJc w:val="left"/>
      <w:pPr>
        <w:ind w:left="14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2086708"/>
    <w:lvl w:ilvl="0" w:tplc="77489A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0000012"/>
    <w:multiLevelType w:val="hybridMultilevel"/>
    <w:tmpl w:val="4C3050E0"/>
    <w:lvl w:ilvl="0" w:tplc="D6307282">
      <w:start w:val="1"/>
      <w:numFmt w:val="decimal"/>
      <w:lvlText w:val="%1）"/>
      <w:lvlJc w:val="left"/>
      <w:pPr>
        <w:ind w:left="780" w:hanging="36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00000013"/>
    <w:multiLevelType w:val="hybridMultilevel"/>
    <w:tmpl w:val="4FC6AFF2"/>
    <w:lvl w:ilvl="0" w:tplc="BFF8054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BDD6336C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FF1A4318"/>
    <w:lvl w:ilvl="0" w:tplc="9A147B8C">
      <w:start w:val="1"/>
      <w:numFmt w:val="bullet"/>
      <w:lvlText w:val=""/>
      <w:lvlJc w:val="left"/>
      <w:pPr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1D1554F3"/>
    <w:multiLevelType w:val="hybridMultilevel"/>
    <w:tmpl w:val="529A4F2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2338637F"/>
    <w:multiLevelType w:val="hybridMultilevel"/>
    <w:tmpl w:val="9E42BAEE"/>
    <w:lvl w:ilvl="0" w:tplc="55D8B5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5DFC5711"/>
    <w:multiLevelType w:val="hybridMultilevel"/>
    <w:tmpl w:val="BEC2BD10"/>
    <w:lvl w:ilvl="0" w:tplc="646CD8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4" w15:restartNumberingAfterBreak="0">
    <w:nsid w:val="6A0D3C3D"/>
    <w:multiLevelType w:val="hybridMultilevel"/>
    <w:tmpl w:val="7BB08700"/>
    <w:lvl w:ilvl="0" w:tplc="3006C2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3"/>
  </w:num>
  <w:num w:numId="5">
    <w:abstractNumId w:val="19"/>
  </w:num>
  <w:num w:numId="6">
    <w:abstractNumId w:val="8"/>
  </w:num>
  <w:num w:numId="7">
    <w:abstractNumId w:val="9"/>
  </w:num>
  <w:num w:numId="8">
    <w:abstractNumId w:val="21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15"/>
  </w:num>
  <w:num w:numId="14">
    <w:abstractNumId w:val="14"/>
  </w:num>
  <w:num w:numId="15">
    <w:abstractNumId w:val="0"/>
  </w:num>
  <w:num w:numId="16">
    <w:abstractNumId w:val="1"/>
  </w:num>
  <w:num w:numId="17">
    <w:abstractNumId w:val="6"/>
  </w:num>
  <w:num w:numId="18">
    <w:abstractNumId w:val="5"/>
  </w:num>
  <w:num w:numId="19">
    <w:abstractNumId w:val="2"/>
  </w:num>
  <w:num w:numId="20">
    <w:abstractNumId w:val="16"/>
  </w:num>
  <w:num w:numId="21">
    <w:abstractNumId w:val="7"/>
  </w:num>
  <w:num w:numId="22">
    <w:abstractNumId w:val="12"/>
  </w:num>
  <w:num w:numId="23">
    <w:abstractNumId w:val="24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64A"/>
    <w:rsid w:val="000A7278"/>
    <w:rsid w:val="001947A5"/>
    <w:rsid w:val="001E5825"/>
    <w:rsid w:val="003B554B"/>
    <w:rsid w:val="004235DB"/>
    <w:rsid w:val="0047657D"/>
    <w:rsid w:val="004B3B69"/>
    <w:rsid w:val="0054356B"/>
    <w:rsid w:val="005A791D"/>
    <w:rsid w:val="005C303B"/>
    <w:rsid w:val="005C485D"/>
    <w:rsid w:val="005D664A"/>
    <w:rsid w:val="006B2BFA"/>
    <w:rsid w:val="006E7E75"/>
    <w:rsid w:val="007873F1"/>
    <w:rsid w:val="007F0F10"/>
    <w:rsid w:val="00810A2C"/>
    <w:rsid w:val="00810BE5"/>
    <w:rsid w:val="008530FA"/>
    <w:rsid w:val="008614C5"/>
    <w:rsid w:val="00862FD1"/>
    <w:rsid w:val="0086731E"/>
    <w:rsid w:val="008925F3"/>
    <w:rsid w:val="008A7157"/>
    <w:rsid w:val="008D0BCD"/>
    <w:rsid w:val="00930348"/>
    <w:rsid w:val="009B698C"/>
    <w:rsid w:val="00A421EB"/>
    <w:rsid w:val="00A53C3B"/>
    <w:rsid w:val="00AD640F"/>
    <w:rsid w:val="00B31515"/>
    <w:rsid w:val="00CD19D8"/>
    <w:rsid w:val="00E70344"/>
    <w:rsid w:val="00EB5708"/>
    <w:rsid w:val="00F1763F"/>
    <w:rsid w:val="00F5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B81E35"/>
  <w15:docId w15:val="{60C33EF1-CC50-4A40-9075-9F9F36B6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等线 Light" w:eastAsia="等线 Light" w:hAnsi="等线 Light" w:cs="宋体"/>
      <w:b/>
      <w:bCs/>
      <w:color w:val="auto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paragraph" w:styleId="a7">
    <w:name w:val="Body Text"/>
    <w:basedOn w:val="a"/>
    <w:link w:val="a8"/>
    <w:qFormat/>
    <w:pPr>
      <w:widowControl w:val="0"/>
      <w:spacing w:before="60" w:after="60" w:line="360" w:lineRule="auto"/>
      <w:ind w:firstLineChars="200" w:firstLine="200"/>
      <w:jc w:val="both"/>
    </w:pPr>
    <w:rPr>
      <w:rFonts w:eastAsia="宋体" w:cs="Times New Roman"/>
      <w:color w:val="auto"/>
      <w:sz w:val="24"/>
    </w:rPr>
  </w:style>
  <w:style w:type="character" w:customStyle="1" w:styleId="Char">
    <w:name w:val="正文文本 Char"/>
    <w:basedOn w:val="a0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character" w:customStyle="1" w:styleId="a8">
    <w:name w:val="正文文本 字符"/>
    <w:basedOn w:val="a0"/>
    <w:link w:val="a7"/>
    <w:qFormat/>
    <w:rPr>
      <w:rFonts w:ascii="Calibri" w:eastAsia="宋体" w:hAnsi="Calibri" w:cs="Times New Roman"/>
      <w:kern w:val="2"/>
      <w:sz w:val="24"/>
      <w:szCs w:val="22"/>
    </w:rPr>
  </w:style>
  <w:style w:type="paragraph" w:styleId="a9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rFonts w:ascii="等线" w:eastAsia="等线" w:hAnsi="等线" w:cs="宋体"/>
      <w:color w:val="auto"/>
      <w:sz w:val="21"/>
    </w:rPr>
  </w:style>
  <w:style w:type="paragraph" w:styleId="aa">
    <w:name w:val="Balloon Text"/>
    <w:basedOn w:val="a"/>
    <w:link w:val="ab"/>
    <w:uiPriority w:val="99"/>
    <w:pPr>
      <w:spacing w:after="0"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rPr>
      <w:rFonts w:ascii="Calibri" w:eastAsia="Calibri" w:hAnsi="Calibri" w:cs="Calibri"/>
      <w:color w:val="000000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b/>
      <w:bCs/>
      <w:kern w:val="2"/>
      <w:sz w:val="32"/>
      <w:szCs w:val="32"/>
    </w:rPr>
  </w:style>
  <w:style w:type="character" w:styleId="ac">
    <w:name w:val="annotation reference"/>
    <w:basedOn w:val="a0"/>
    <w:uiPriority w:val="99"/>
    <w:rPr>
      <w:sz w:val="21"/>
      <w:szCs w:val="21"/>
    </w:rPr>
  </w:style>
  <w:style w:type="paragraph" w:styleId="ad">
    <w:name w:val="annotation text"/>
    <w:basedOn w:val="a"/>
    <w:link w:val="ae"/>
    <w:uiPriority w:val="99"/>
  </w:style>
  <w:style w:type="character" w:customStyle="1" w:styleId="ae">
    <w:name w:val="批注文字 字符"/>
    <w:basedOn w:val="a0"/>
    <w:link w:val="ad"/>
    <w:uiPriority w:val="99"/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Pr>
      <w:b/>
      <w:bCs/>
    </w:rPr>
  </w:style>
  <w:style w:type="character" w:customStyle="1" w:styleId="af0">
    <w:name w:val="批注主题 字符"/>
    <w:basedOn w:val="ae"/>
    <w:link w:val="af"/>
    <w:uiPriority w:val="99"/>
    <w:rPr>
      <w:rFonts w:ascii="Calibri" w:eastAsia="Calibri" w:hAnsi="Calibri" w:cs="Calibri"/>
      <w:b/>
      <w:bCs/>
      <w:color w:val="000000"/>
      <w:kern w:val="2"/>
      <w:sz w:val="22"/>
      <w:szCs w:val="22"/>
    </w:rPr>
  </w:style>
  <w:style w:type="paragraph" w:styleId="af1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bjh-p">
    <w:name w:val="bjh-p"/>
    <w:basedOn w:val="a0"/>
  </w:style>
  <w:style w:type="character" w:styleId="af2">
    <w:name w:val="Strong"/>
    <w:basedOn w:val="a0"/>
    <w:uiPriority w:val="22"/>
    <w:qFormat/>
    <w:rPr>
      <w:b/>
      <w:bCs/>
    </w:rPr>
  </w:style>
  <w:style w:type="character" w:customStyle="1" w:styleId="30">
    <w:name w:val="标题 3 字符"/>
    <w:basedOn w:val="a0"/>
    <w:link w:val="3"/>
    <w:uiPriority w:val="9"/>
    <w:rPr>
      <w:rFonts w:ascii="Calibri" w:eastAsia="Calibri" w:hAnsi="Calibri" w:cs="Calibri"/>
      <w:b/>
      <w:bCs/>
      <w:color w:val="000000"/>
      <w:kern w:val="2"/>
      <w:sz w:val="32"/>
      <w:szCs w:val="32"/>
    </w:rPr>
  </w:style>
  <w:style w:type="character" w:styleId="af3">
    <w:name w:val="Hyperlink"/>
    <w:basedOn w:val="a0"/>
    <w:uiPriority w:val="99"/>
    <w:rPr>
      <w:color w:val="0000FF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paragraph" w:styleId="af5">
    <w:name w:val="Plain Text"/>
    <w:basedOn w:val="a"/>
    <w:link w:val="af6"/>
    <w:uiPriority w:val="99"/>
    <w:pPr>
      <w:spacing w:after="0" w:line="360" w:lineRule="auto"/>
      <w:ind w:firstLineChars="200" w:firstLine="200"/>
    </w:pPr>
    <w:rPr>
      <w:rFonts w:ascii="等线" w:eastAsia="等线" w:hAnsi="Courier New" w:cs="Courier New"/>
      <w:color w:val="auto"/>
      <w:sz w:val="24"/>
      <w:szCs w:val="24"/>
    </w:rPr>
  </w:style>
  <w:style w:type="character" w:customStyle="1" w:styleId="Char0">
    <w:name w:val="纯文本 Char"/>
    <w:basedOn w:val="a0"/>
    <w:uiPriority w:val="99"/>
    <w:rPr>
      <w:rFonts w:ascii="宋体" w:eastAsia="宋体" w:hAnsi="Courier New" w:cs="Courier New"/>
      <w:color w:val="000000"/>
      <w:kern w:val="2"/>
      <w:sz w:val="21"/>
      <w:szCs w:val="21"/>
    </w:rPr>
  </w:style>
  <w:style w:type="character" w:customStyle="1" w:styleId="af6">
    <w:name w:val="纯文本 字符"/>
    <w:link w:val="af5"/>
    <w:uiPriority w:val="99"/>
    <w:rPr>
      <w:rFonts w:ascii="等线" w:eastAsia="等线" w:hAnsi="Courier New" w:cs="Courier New"/>
      <w:kern w:val="2"/>
      <w:sz w:val="24"/>
      <w:szCs w:val="24"/>
    </w:rPr>
  </w:style>
  <w:style w:type="character" w:customStyle="1" w:styleId="text-only">
    <w:name w:val="text-only"/>
    <w:basedOn w:val="a0"/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color w:val="auto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2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2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8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3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6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98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321B6D-56A6-4A23-B840-2E9DFA9C4B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803</Words>
  <Characters>4580</Characters>
  <Application>Microsoft Office Word</Application>
  <DocSecurity>0</DocSecurity>
  <Lines>38</Lines>
  <Paragraphs>10</Paragraphs>
  <ScaleCrop>false</ScaleCrop>
  <Company>QN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HYC_财务部_任艺男</dc:creator>
  <cp:lastModifiedBy>ir</cp:lastModifiedBy>
  <cp:revision>76</cp:revision>
  <cp:lastPrinted>2023-10-25T11:35:00Z</cp:lastPrinted>
  <dcterms:created xsi:type="dcterms:W3CDTF">2025-02-24T02:08:00Z</dcterms:created>
  <dcterms:modified xsi:type="dcterms:W3CDTF">2025-04-29T07:14:00Z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a9b95d8e3d284c159ae9f7a344af18a5_23</vt:lpwstr>
  </property>
</Properties>
</file>