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ascii="Times New Roman" w:hAnsi="Times New Roman" w:eastAsia="宋体"/>
          <w:sz w:val="24"/>
        </w:rPr>
      </w:pPr>
      <w:r>
        <w:rPr>
          <w:rFonts w:hint="eastAsia" w:ascii="Times New Roman" w:hAnsi="Times New Roman" w:eastAsia="宋体"/>
          <w:sz w:val="24"/>
        </w:rPr>
        <w:t>证券代码：688036                                  证券简称：传音控股</w:t>
      </w:r>
    </w:p>
    <w:p>
      <w:pPr>
        <w:adjustRightInd w:val="0"/>
        <w:snapToGrid w:val="0"/>
        <w:spacing w:line="600" w:lineRule="exact"/>
        <w:rPr>
          <w:rFonts w:ascii="Times New Roman" w:hAnsi="Times New Roman" w:eastAsia="宋体"/>
          <w:sz w:val="30"/>
          <w:szCs w:val="30"/>
        </w:rPr>
      </w:pP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深圳传音控股股份有限公司</w:t>
      </w: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投资者关系活动记录表</w:t>
      </w:r>
    </w:p>
    <w:p>
      <w:pPr>
        <w:adjustRightInd w:val="0"/>
        <w:snapToGrid w:val="0"/>
        <w:spacing w:line="600" w:lineRule="exact"/>
        <w:jc w:val="center"/>
        <w:outlineLvl w:val="1"/>
        <w:rPr>
          <w:rFonts w:ascii="Times New Roman" w:hAnsi="Times New Roman" w:eastAsia="宋体"/>
          <w:b/>
          <w:sz w:val="24"/>
        </w:rPr>
      </w:pPr>
    </w:p>
    <w:tbl>
      <w:tblPr>
        <w:tblStyle w:val="19"/>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投资者关系活动类别</w:t>
            </w:r>
          </w:p>
        </w:tc>
        <w:tc>
          <w:tcPr>
            <w:tcW w:w="7145"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特定对象调研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分析师会议</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媒体采访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业绩说明会</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新闻发布会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一对一沟通</w:t>
            </w:r>
          </w:p>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现场参观                 </w:t>
            </w:r>
            <w:r>
              <w:rPr>
                <w:rFonts w:hint="eastAsia" w:ascii="Times New Roman" w:hAnsi="Times New Roman" w:eastAsia="宋体"/>
                <w:sz w:val="24"/>
                <w:szCs w:val="24"/>
              </w:rPr>
              <w:sym w:font="Wingdings 2" w:char="00A3"/>
            </w:r>
            <w:r>
              <w:rPr>
                <w:rFonts w:hint="eastAsia" w:ascii="Times New Roman" w:hAnsi="Times New Roman" w:eastAsia="宋体"/>
                <w:sz w:val="24"/>
                <w:szCs w:val="24"/>
                <w:lang w:val="en-US" w:eastAsia="zh-CN"/>
              </w:rPr>
              <w:t>路演活动</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rPr>
              <w:sym w:font="Wingdings 2" w:char="0052"/>
            </w:r>
            <w:r>
              <w:rPr>
                <w:rFonts w:hint="eastAsia" w:ascii="Times New Roman" w:hAnsi="Times New Roman" w:eastAsia="宋体"/>
                <w:sz w:val="24"/>
                <w:szCs w:val="24"/>
                <w:lang w:val="en-US" w:eastAsia="zh-CN"/>
              </w:rPr>
              <w:t>其他</w:t>
            </w:r>
            <w:r>
              <w:rPr>
                <w:rFonts w:hint="eastAsia"/>
                <w:sz w:val="24"/>
                <w:szCs w:val="24"/>
                <w:lang w:val="en-US" w:eastAsia="zh-CN"/>
              </w:rPr>
              <w:t xml:space="preserve"> 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参与单位及人员</w:t>
            </w:r>
          </w:p>
        </w:tc>
        <w:tc>
          <w:tcPr>
            <w:tcW w:w="7145" w:type="dxa"/>
            <w:shd w:val="clear" w:color="auto" w:fill="auto"/>
          </w:tcPr>
          <w:p>
            <w:pPr>
              <w:adjustRightInd w:val="0"/>
              <w:spacing w:line="360" w:lineRule="auto"/>
              <w:rPr>
                <w:rFonts w:ascii="Times New Roman" w:hAnsi="Times New Roman" w:eastAsia="宋体"/>
                <w:sz w:val="24"/>
                <w:szCs w:val="24"/>
              </w:rPr>
            </w:pPr>
            <w:r>
              <w:rPr>
                <w:rFonts w:hint="eastAsia"/>
                <w:color w:val="000000"/>
                <w:sz w:val="24"/>
                <w:szCs w:val="24"/>
                <w:highlight w:val="none"/>
                <w:lang w:val="en-US" w:eastAsia="zh-CN"/>
              </w:rPr>
              <w:t>206</w:t>
            </w:r>
            <w:r>
              <w:rPr>
                <w:rFonts w:hint="eastAsia" w:ascii="Times New Roman" w:hAnsi="Times New Roman" w:eastAsia="宋体"/>
                <w:color w:val="000000"/>
                <w:sz w:val="24"/>
                <w:szCs w:val="24"/>
                <w:highlight w:val="none"/>
              </w:rPr>
              <w:t>家机构</w:t>
            </w:r>
            <w:r>
              <w:rPr>
                <w:rFonts w:hint="eastAsia"/>
                <w:color w:val="000000"/>
                <w:sz w:val="24"/>
                <w:szCs w:val="24"/>
                <w:highlight w:val="none"/>
                <w:lang w:val="en-US" w:eastAsia="zh-CN"/>
              </w:rPr>
              <w:t>272</w:t>
            </w:r>
            <w:r>
              <w:rPr>
                <w:rFonts w:hint="eastAsia" w:ascii="Times New Roman" w:hAnsi="Times New Roman" w:eastAsia="宋体"/>
                <w:color w:val="000000"/>
                <w:sz w:val="24"/>
                <w:szCs w:val="24"/>
                <w:highlight w:val="none"/>
              </w:rPr>
              <w:t>人次</w:t>
            </w:r>
            <w:r>
              <w:rPr>
                <w:rFonts w:hint="eastAsia" w:ascii="Times New Roman" w:hAnsi="Times New Roman" w:eastAsia="宋体"/>
                <w:sz w:val="24"/>
                <w:szCs w:val="24"/>
                <w:highlight w:val="none"/>
              </w:rPr>
              <w:t>（详见附件《与会清单》）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时间</w:t>
            </w:r>
          </w:p>
        </w:tc>
        <w:tc>
          <w:tcPr>
            <w:tcW w:w="7145" w:type="dxa"/>
          </w:tcPr>
          <w:p>
            <w:pPr>
              <w:adjustRightInd w:val="0"/>
              <w:spacing w:line="360" w:lineRule="auto"/>
              <w:rPr>
                <w:rFonts w:ascii="Times New Roman" w:hAnsi="Times New Roman" w:eastAsia="宋体"/>
                <w:sz w:val="24"/>
                <w:szCs w:val="24"/>
              </w:rPr>
            </w:pPr>
            <w:r>
              <w:rPr>
                <w:rFonts w:hint="eastAsia" w:ascii="Times New Roman" w:hAnsi="Times New Roman" w:eastAsia="宋体"/>
                <w:sz w:val="24"/>
                <w:szCs w:val="24"/>
              </w:rPr>
              <w:t>202</w:t>
            </w:r>
            <w:r>
              <w:rPr>
                <w:rFonts w:hint="eastAsia"/>
                <w:sz w:val="24"/>
                <w:szCs w:val="24"/>
                <w:lang w:val="en-US" w:eastAsia="zh-CN"/>
              </w:rPr>
              <w:t>5</w:t>
            </w:r>
            <w:r>
              <w:rPr>
                <w:rFonts w:hint="eastAsia" w:ascii="Times New Roman" w:hAnsi="Times New Roman" w:eastAsia="宋体"/>
                <w:sz w:val="24"/>
                <w:szCs w:val="24"/>
              </w:rPr>
              <w:t>年</w:t>
            </w:r>
            <w:r>
              <w:rPr>
                <w:rFonts w:hint="eastAsia"/>
                <w:sz w:val="24"/>
                <w:szCs w:val="24"/>
                <w:lang w:val="en-US" w:eastAsia="zh-CN"/>
              </w:rPr>
              <w:t>4</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2</w:t>
            </w:r>
            <w:r>
              <w:rPr>
                <w:rFonts w:hint="eastAsia"/>
                <w:sz w:val="24"/>
                <w:szCs w:val="24"/>
                <w:lang w:val="en-US" w:eastAsia="zh-CN"/>
              </w:rPr>
              <w:t>8</w:t>
            </w:r>
            <w:r>
              <w:rPr>
                <w:rFonts w:ascii="Times New Roman" w:hAnsi="Times New Roman" w:eastAsia="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地点</w:t>
            </w:r>
          </w:p>
        </w:tc>
        <w:tc>
          <w:tcPr>
            <w:tcW w:w="7145"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线上会议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接待人员</w:t>
            </w:r>
          </w:p>
        </w:tc>
        <w:tc>
          <w:tcPr>
            <w:tcW w:w="7145" w:type="dxa"/>
          </w:tcPr>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传音控股  董事会秘书        </w:t>
            </w:r>
            <w:r>
              <w:rPr>
                <w:rFonts w:hint="eastAsia"/>
                <w:sz w:val="24"/>
                <w:szCs w:val="24"/>
                <w:lang w:val="en-US" w:eastAsia="zh-CN"/>
              </w:rPr>
              <w:t xml:space="preserve"> </w:t>
            </w:r>
            <w:r>
              <w:rPr>
                <w:rFonts w:hint="eastAsia" w:ascii="Times New Roman" w:hAnsi="Times New Roman" w:eastAsia="宋体"/>
                <w:sz w:val="24"/>
                <w:szCs w:val="24"/>
                <w:lang w:val="en-US" w:eastAsia="zh-CN"/>
              </w:rPr>
              <w:t>曾春</w:t>
            </w:r>
          </w:p>
          <w:p>
            <w:pPr>
              <w:adjustRightInd w:val="0"/>
              <w:spacing w:line="360" w:lineRule="auto"/>
              <w:contextualSpacing/>
              <w:rPr>
                <w:rFonts w:hint="default"/>
                <w:sz w:val="24"/>
                <w:szCs w:val="24"/>
                <w:lang w:val="en-US" w:eastAsia="zh-CN"/>
              </w:rPr>
            </w:pPr>
            <w:r>
              <w:rPr>
                <w:rFonts w:hint="eastAsia" w:ascii="Times New Roman" w:hAnsi="Times New Roman" w:eastAsia="宋体"/>
                <w:sz w:val="24"/>
                <w:szCs w:val="24"/>
              </w:rPr>
              <w:t xml:space="preserve">传音控股  投资者关系总监    </w:t>
            </w:r>
            <w:r>
              <w:rPr>
                <w:rFonts w:hint="eastAsia"/>
                <w:sz w:val="24"/>
                <w:szCs w:val="24"/>
                <w:lang w:val="en-US" w:eastAsia="zh-CN"/>
              </w:rPr>
              <w:t xml:space="preserve"> </w:t>
            </w:r>
            <w:r>
              <w:rPr>
                <w:rFonts w:hint="eastAsia" w:ascii="Times New Roman" w:hAnsi="Times New Roman" w:eastAsia="宋体"/>
                <w:sz w:val="24"/>
                <w:szCs w:val="24"/>
              </w:rPr>
              <w:t>梓轩</w:t>
            </w:r>
          </w:p>
          <w:p>
            <w:pPr>
              <w:adjustRightInd w:val="0"/>
              <w:spacing w:line="360" w:lineRule="auto"/>
              <w:contextualSpacing/>
              <w:rPr>
                <w:rFonts w:hint="eastAsia" w:ascii="Times New Roman" w:hAnsi="Times New Roman" w:eastAsia="宋体"/>
                <w:sz w:val="24"/>
                <w:szCs w:val="24"/>
              </w:rPr>
            </w:pPr>
            <w:r>
              <w:rPr>
                <w:rFonts w:hint="eastAsia" w:ascii="Times New Roman" w:hAnsi="Times New Roman" w:eastAsia="宋体"/>
                <w:sz w:val="24"/>
                <w:szCs w:val="24"/>
              </w:rPr>
              <w:t xml:space="preserve">传音控股  投资者关系经理   </w:t>
            </w:r>
            <w:r>
              <w:rPr>
                <w:rFonts w:hint="eastAsia"/>
                <w:sz w:val="24"/>
                <w:szCs w:val="24"/>
                <w:lang w:val="en-US" w:eastAsia="zh-CN"/>
              </w:rPr>
              <w:t xml:space="preserve"> </w:t>
            </w:r>
            <w:r>
              <w:rPr>
                <w:rFonts w:hint="eastAsia" w:ascii="Times New Roman" w:hAnsi="Times New Roman" w:eastAsia="宋体"/>
                <w:sz w:val="24"/>
                <w:szCs w:val="24"/>
              </w:rPr>
              <w:t xml:space="preserve"> 江凤玲</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lang w:val="en-US" w:eastAsia="zh-CN"/>
              </w:rPr>
              <w:t>传音控股  投资者关系</w:t>
            </w:r>
            <w:r>
              <w:rPr>
                <w:rFonts w:hint="eastAsia"/>
                <w:sz w:val="24"/>
                <w:szCs w:val="24"/>
                <w:lang w:val="en-US" w:eastAsia="zh-CN"/>
              </w:rPr>
              <w:t>主管</w:t>
            </w:r>
            <w:r>
              <w:rPr>
                <w:rFonts w:hint="eastAsia" w:ascii="Times New Roman" w:hAnsi="Times New Roman" w:eastAsia="宋体"/>
                <w:sz w:val="24"/>
                <w:szCs w:val="24"/>
                <w:lang w:val="en-US" w:eastAsia="zh-CN"/>
              </w:rPr>
              <w:t xml:space="preserve">   </w:t>
            </w:r>
            <w:r>
              <w:rPr>
                <w:rFonts w:hint="eastAsia"/>
                <w:sz w:val="24"/>
                <w:szCs w:val="24"/>
                <w:lang w:val="en-US" w:eastAsia="zh-CN"/>
              </w:rPr>
              <w:t xml:space="preserve">  吕天赐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投资者关系活动主要内容介绍</w:t>
            </w:r>
          </w:p>
        </w:tc>
        <w:tc>
          <w:tcPr>
            <w:tcW w:w="7145" w:type="dxa"/>
          </w:tcPr>
          <w:p>
            <w:pPr>
              <w:numPr>
                <w:ilvl w:val="0"/>
                <w:numId w:val="1"/>
              </w:numPr>
              <w:spacing w:line="360" w:lineRule="auto"/>
              <w:ind w:firstLine="482" w:firstLineChars="200"/>
              <w:rPr>
                <w:rFonts w:hint="eastAsia" w:ascii="Times New Roman" w:hAnsi="Times New Roman" w:eastAsia="宋体"/>
                <w:b/>
                <w:bCs/>
                <w:sz w:val="24"/>
                <w:szCs w:val="24"/>
              </w:rPr>
            </w:pPr>
            <w:r>
              <w:rPr>
                <w:rFonts w:hint="eastAsia"/>
                <w:b/>
                <w:bCs/>
                <w:sz w:val="24"/>
                <w:szCs w:val="24"/>
                <w:lang w:val="en-US" w:eastAsia="zh-CN"/>
              </w:rPr>
              <w:t>请简要介绍公司2025年一季度业绩情况？</w:t>
            </w:r>
          </w:p>
          <w:p>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回答：根据</w:t>
            </w:r>
            <w:r>
              <w:rPr>
                <w:rFonts w:hint="eastAsia"/>
                <w:sz w:val="24"/>
                <w:szCs w:val="24"/>
                <w:lang w:val="en-US" w:eastAsia="zh-CN"/>
              </w:rPr>
              <w:t>2025年一季报</w:t>
            </w:r>
            <w:r>
              <w:rPr>
                <w:rFonts w:hint="eastAsia" w:ascii="Times New Roman" w:hAnsi="Times New Roman" w:eastAsia="宋体"/>
                <w:sz w:val="24"/>
                <w:szCs w:val="24"/>
                <w:lang w:val="en-US" w:eastAsia="zh-CN"/>
              </w:rPr>
              <w:t>，一季度实现营收130.04亿，同比减少25.45%。归母净利润4.90亿元，同比减少69.87%，扣非归母净利润3.43亿，同比减少74.64%。</w:t>
            </w:r>
          </w:p>
          <w:p>
            <w:pPr>
              <w:rPr>
                <w:rFonts w:ascii="Times New Roman" w:hAnsi="Times New Roman" w:eastAsia="宋体"/>
                <w:sz w:val="24"/>
                <w:szCs w:val="24"/>
              </w:rPr>
            </w:pPr>
          </w:p>
          <w:p>
            <w:pPr>
              <w:numPr>
                <w:ilvl w:val="0"/>
                <w:numId w:val="1"/>
              </w:numPr>
              <w:spacing w:line="360" w:lineRule="auto"/>
              <w:ind w:firstLine="482" w:firstLineChars="200"/>
              <w:rPr>
                <w:rFonts w:hint="eastAsia" w:ascii="Times New Roman" w:hAnsi="Times New Roman" w:eastAsia="宋体"/>
                <w:b/>
                <w:bCs/>
                <w:sz w:val="24"/>
                <w:szCs w:val="24"/>
              </w:rPr>
            </w:pPr>
            <w:r>
              <w:rPr>
                <w:rFonts w:hint="eastAsia"/>
                <w:b/>
                <w:bCs/>
                <w:sz w:val="24"/>
                <w:szCs w:val="24"/>
                <w:lang w:val="en-US" w:eastAsia="zh-CN"/>
              </w:rPr>
              <w:t>公司一季度营收及毛利率同比下滑的主要原因是什么？</w:t>
            </w:r>
            <w:r>
              <w:rPr>
                <w:rFonts w:hint="eastAsia" w:ascii="Times New Roman" w:hAnsi="Times New Roman" w:eastAsia="宋体"/>
                <w:b/>
                <w:bCs/>
                <w:sz w:val="24"/>
                <w:szCs w:val="24"/>
              </w:rPr>
              <w:t>如何展望</w:t>
            </w:r>
            <w:r>
              <w:rPr>
                <w:rFonts w:hint="eastAsia"/>
                <w:b/>
                <w:bCs/>
                <w:sz w:val="24"/>
                <w:szCs w:val="24"/>
                <w:lang w:val="en-US" w:eastAsia="zh-CN"/>
              </w:rPr>
              <w:t>公司全年的</w:t>
            </w:r>
            <w:r>
              <w:rPr>
                <w:rFonts w:hint="eastAsia" w:ascii="Times New Roman" w:hAnsi="Times New Roman" w:eastAsia="宋体"/>
                <w:b/>
                <w:bCs/>
                <w:sz w:val="24"/>
                <w:szCs w:val="24"/>
              </w:rPr>
              <w:t>毛利率</w:t>
            </w:r>
            <w:r>
              <w:rPr>
                <w:rFonts w:hint="eastAsia"/>
                <w:b/>
                <w:bCs/>
                <w:sz w:val="24"/>
                <w:szCs w:val="24"/>
                <w:lang w:val="en-US" w:eastAsia="zh-CN"/>
              </w:rPr>
              <w:t>趋势</w:t>
            </w:r>
            <w:r>
              <w:rPr>
                <w:rFonts w:hint="eastAsia" w:ascii="Times New Roman" w:hAnsi="Times New Roman" w:eastAsia="宋体"/>
                <w:b/>
                <w:bCs/>
                <w:sz w:val="24"/>
                <w:szCs w:val="24"/>
              </w:rPr>
              <w:t>？</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lang w:val="en-US" w:eastAsia="zh-CN"/>
              </w:rPr>
              <w:t>回答：</w:t>
            </w:r>
            <w:r>
              <w:rPr>
                <w:rFonts w:hint="eastAsia"/>
                <w:sz w:val="24"/>
                <w:szCs w:val="24"/>
                <w:highlight w:val="none"/>
                <w:lang w:val="en-US" w:eastAsia="zh-CN"/>
              </w:rPr>
              <w:t>受市场竞争以及供应链成本综合影响，公司2025年一季度营业收入及毛利额有所减少。</w:t>
            </w:r>
            <w:r>
              <w:rPr>
                <w:rFonts w:hint="eastAsia"/>
                <w:sz w:val="24"/>
                <w:szCs w:val="24"/>
                <w:lang w:val="en-US" w:eastAsia="zh-CN"/>
              </w:rPr>
              <w:t>公司的毛利率受竞争格局、成本变化、公司策略等因素综合影响</w:t>
            </w:r>
            <w:r>
              <w:rPr>
                <w:rFonts w:hint="eastAsia" w:ascii="Times New Roman" w:hAnsi="Times New Roman" w:eastAsia="宋体"/>
                <w:sz w:val="24"/>
                <w:szCs w:val="24"/>
              </w:rPr>
              <w:t>，未来我们会根据成本变化和市场竞争等动态做调整，保持</w:t>
            </w:r>
            <w:r>
              <w:rPr>
                <w:rFonts w:hint="eastAsia"/>
                <w:sz w:val="24"/>
                <w:szCs w:val="24"/>
                <w:lang w:val="en-US" w:eastAsia="zh-CN"/>
              </w:rPr>
              <w:t>财务健康</w:t>
            </w:r>
            <w:r>
              <w:rPr>
                <w:rFonts w:hint="eastAsia" w:ascii="Times New Roman" w:hAnsi="Times New Roman" w:eastAsia="宋体"/>
                <w:sz w:val="24"/>
                <w:szCs w:val="24"/>
              </w:rPr>
              <w:t>的毛利率水平。</w:t>
            </w:r>
          </w:p>
          <w:p>
            <w:pPr>
              <w:spacing w:line="360" w:lineRule="auto"/>
              <w:ind w:firstLine="480" w:firstLineChars="200"/>
              <w:rPr>
                <w:rFonts w:hint="eastAsia" w:ascii="Times New Roman" w:hAnsi="Times New Roman" w:eastAsia="宋体"/>
                <w:sz w:val="24"/>
                <w:szCs w:val="24"/>
              </w:rPr>
            </w:pPr>
          </w:p>
          <w:p>
            <w:pPr>
              <w:numPr>
                <w:ilvl w:val="0"/>
                <w:numId w:val="1"/>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公司移动互联业务的发展情况</w:t>
            </w:r>
            <w:r>
              <w:rPr>
                <w:rFonts w:hint="eastAsia"/>
                <w:b/>
                <w:bCs/>
                <w:sz w:val="24"/>
                <w:szCs w:val="24"/>
                <w:lang w:val="en-US" w:eastAsia="zh-CN"/>
              </w:rPr>
              <w:t>及战略</w:t>
            </w:r>
            <w:r>
              <w:rPr>
                <w:rFonts w:hint="eastAsia" w:ascii="Times New Roman" w:hAnsi="Times New Roman" w:eastAsia="宋体"/>
                <w:b/>
                <w:bCs/>
                <w:sz w:val="24"/>
                <w:szCs w:val="24"/>
                <w:lang w:val="en-US" w:eastAsia="zh-CN"/>
              </w:rPr>
              <w:t>？</w:t>
            </w:r>
          </w:p>
          <w:p>
            <w:p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回答：</w:t>
            </w:r>
            <w:r>
              <w:rPr>
                <w:rFonts w:hint="default" w:ascii="Times New Roman" w:hAnsi="Times New Roman" w:eastAsia="宋体"/>
                <w:sz w:val="24"/>
                <w:szCs w:val="24"/>
                <w:lang w:val="en-US" w:eastAsia="zh-CN"/>
              </w:rPr>
              <w:t>移动互联业务依托公司手机流量基础持续深耕，借助中台能力，赋能用户产品，打造用户产品矩阵，通过不断优化产品体验、拓展生态合作及业务创新，探索适合新兴市场的产品商业模式及用户增长模式，为新兴国家市场的数字化生态建设持续赋能。</w:t>
            </w:r>
          </w:p>
          <w:p>
            <w:pPr>
              <w:spacing w:line="360" w:lineRule="auto"/>
              <w:ind w:firstLine="480" w:firstLineChars="200"/>
              <w:rPr>
                <w:rFonts w:hint="eastAsia" w:eastAsia="宋体"/>
                <w:sz w:val="24"/>
                <w:szCs w:val="24"/>
                <w:lang w:val="en-US" w:eastAsia="zh-CN"/>
              </w:rPr>
            </w:pPr>
            <w:r>
              <w:rPr>
                <w:rFonts w:hint="default"/>
                <w:sz w:val="24"/>
              </w:rPr>
              <w:t>在 OS 系统及移动互联网产品服务领域，公司通过洞察市场本地化需求，深耕建设本地化服务和内容合作，并依托于公司市场占有率，形成高流量的应用产品矩阵。</w:t>
            </w:r>
            <w:r>
              <w:rPr>
                <w:rFonts w:hint="default" w:ascii="Times New Roman" w:hAnsi="Times New Roman"/>
                <w:sz w:val="24"/>
                <w:szCs w:val="24"/>
              </w:rPr>
              <w:t>公司针对新兴市场存在流量成本高、网络不稳定、带宽低、内存配置低等特点，</w:t>
            </w:r>
            <w:r>
              <w:rPr>
                <w:rFonts w:hint="default"/>
                <w:sz w:val="24"/>
              </w:rPr>
              <w:t>自主研发了流量节省、弱网网络连接、内存融合、感知调度、本地化小语种语音识别、AI 环境声降噪、AI 声纹降噪、画质增强等技术。</w:t>
            </w:r>
            <w:r>
              <w:rPr>
                <w:rFonts w:hint="default" w:ascii="Times New Roman" w:hAnsi="Times New Roman"/>
                <w:sz w:val="24"/>
                <w:szCs w:val="24"/>
              </w:rPr>
              <w:t>同时，公司手机均搭载了基于Android系统平台二次开发、深度定制的手机智能终端操作系统（传音OS），深度洞察新兴市场用户在社交、效率办公、影音等场景体验构建，围绕传音OS，开发了应用商店、广告分发平台、手机管家等应用程序。</w:t>
            </w:r>
          </w:p>
          <w:p>
            <w:pPr>
              <w:spacing w:line="360" w:lineRule="auto"/>
              <w:ind w:firstLine="480" w:firstLineChars="200"/>
              <w:rPr>
                <w:rFonts w:hint="default" w:ascii="Times New Roman" w:hAnsi="Times New Roman" w:eastAsia="宋体"/>
                <w:sz w:val="24"/>
                <w:szCs w:val="24"/>
                <w:lang w:val="en-US" w:eastAsia="zh-CN"/>
              </w:rPr>
            </w:pPr>
          </w:p>
          <w:p>
            <w:pPr>
              <w:numPr>
                <w:ilvl w:val="0"/>
                <w:numId w:val="1"/>
              </w:numPr>
              <w:spacing w:line="360" w:lineRule="auto"/>
              <w:ind w:firstLine="482" w:firstLineChars="200"/>
              <w:rPr>
                <w:rFonts w:hint="default" w:ascii="Times New Roman" w:hAnsi="Times New Roman" w:eastAsia="宋体"/>
                <w:b/>
                <w:bCs/>
                <w:sz w:val="24"/>
                <w:szCs w:val="24"/>
                <w:lang w:val="en-US" w:eastAsia="zh-CN"/>
              </w:rPr>
            </w:pPr>
            <w:r>
              <w:rPr>
                <w:rFonts w:hint="eastAsia"/>
                <w:b/>
                <w:bCs/>
                <w:sz w:val="24"/>
                <w:szCs w:val="24"/>
                <w:lang w:val="en-US" w:eastAsia="zh-CN"/>
              </w:rPr>
              <w:t>简要介绍</w:t>
            </w:r>
            <w:r>
              <w:rPr>
                <w:rFonts w:hint="eastAsia" w:ascii="Times New Roman" w:hAnsi="Times New Roman" w:eastAsia="宋体"/>
                <w:b/>
                <w:bCs/>
                <w:sz w:val="24"/>
                <w:szCs w:val="24"/>
                <w:lang w:val="en-US" w:eastAsia="zh-CN"/>
              </w:rPr>
              <w:t>公司在AI方面的布局情况，如何看待后续AI和硬件产品的结合？</w:t>
            </w:r>
          </w:p>
          <w:p>
            <w:pPr>
              <w:spacing w:line="360" w:lineRule="auto"/>
              <w:ind w:firstLine="480" w:firstLineChars="200"/>
              <w:rPr>
                <w:rFonts w:hint="eastAsia"/>
                <w:sz w:val="24"/>
                <w:szCs w:val="24"/>
                <w:highlight w:val="yellow"/>
                <w:lang w:val="en-US" w:eastAsia="zh-CN"/>
              </w:rPr>
            </w:pPr>
            <w:r>
              <w:rPr>
                <w:rFonts w:hint="eastAsia" w:ascii="Times New Roman" w:hAnsi="Times New Roman" w:eastAsia="宋体"/>
                <w:sz w:val="24"/>
                <w:szCs w:val="24"/>
                <w:lang w:val="en-US" w:eastAsia="zh-CN"/>
              </w:rPr>
              <w:t>回答：</w:t>
            </w:r>
            <w:r>
              <w:rPr>
                <w:rFonts w:hint="eastAsia"/>
                <w:sz w:val="24"/>
                <w:szCs w:val="24"/>
                <w:lang w:val="en-US" w:eastAsia="zh-CN"/>
              </w:rPr>
              <w:t>2025年3月，</w:t>
            </w:r>
            <w:r>
              <w:rPr>
                <w:rFonts w:hint="eastAsia" w:ascii="Times New Roman" w:hAnsi="Times New Roman" w:eastAsia="宋体"/>
                <w:sz w:val="24"/>
                <w:szCs w:val="24"/>
                <w:lang w:val="en-US" w:eastAsia="zh-CN"/>
              </w:rPr>
              <w:t>传音控股旗下</w:t>
            </w:r>
            <w:r>
              <w:rPr>
                <w:rFonts w:hint="eastAsia"/>
                <w:sz w:val="24"/>
                <w:szCs w:val="24"/>
                <w:lang w:val="en-US" w:eastAsia="zh-CN"/>
              </w:rPr>
              <w:t>手机品牌</w:t>
            </w:r>
            <w:r>
              <w:rPr>
                <w:rFonts w:hint="eastAsia" w:ascii="Times New Roman" w:hAnsi="Times New Roman" w:eastAsia="宋体"/>
                <w:sz w:val="24"/>
                <w:szCs w:val="24"/>
                <w:lang w:val="en-US" w:eastAsia="zh-CN"/>
              </w:rPr>
              <w:t>TECNO亮相2025 世界移动通信大会（MWC），呈现以 AI 为引领的全产品生态：发布CAMON 40系列智能手机、MEGABOOK S14笔记本电脑、AI Glasses智能眼镜三款新品。TECNO CAMON 40系列集成了前沿的AI影像技术和实用AI功能。例如，AI Writing功能为高效写作提供了有力支持</w:t>
            </w:r>
            <w:r>
              <w:rPr>
                <w:rFonts w:hint="eastAsia"/>
                <w:sz w:val="24"/>
                <w:szCs w:val="24"/>
                <w:lang w:val="en-US" w:eastAsia="zh-CN"/>
              </w:rPr>
              <w:t>；</w:t>
            </w:r>
            <w:r>
              <w:rPr>
                <w:rFonts w:hint="eastAsia" w:ascii="Times New Roman" w:hAnsi="Times New Roman" w:eastAsia="宋体"/>
                <w:sz w:val="24"/>
                <w:szCs w:val="24"/>
                <w:lang w:val="en-US" w:eastAsia="zh-CN"/>
              </w:rPr>
              <w:t>Ella语音助手凭借One-Tap Screen Query和Ask Ella功能，让用户能够简化指令轻松拨打电话、创建日程、识别图文以及进行智能导航等操作，进一步解放双手，提升了交互效率。</w:t>
            </w:r>
            <w:r>
              <w:rPr>
                <w:rFonts w:hint="eastAsia"/>
                <w:sz w:val="24"/>
              </w:rPr>
              <w:t>MEGABOOK S14 集成了TECNO AI技术升级后的Ella智能助手，AI驱动的PPT自动生成、AI图像搜索、智能相册，以及支持多语言的离线会议转录功能，重新定义办公场景。TECNO AI Glasses Pro搭载5000万像素高清摄像头与Micro</w:t>
            </w:r>
            <w:r>
              <w:rPr>
                <w:rFonts w:hint="eastAsia"/>
                <w:sz w:val="24"/>
                <w:lang w:val="en-US" w:eastAsia="zh-CN"/>
              </w:rPr>
              <w:t xml:space="preserve"> </w:t>
            </w:r>
            <w:r>
              <w:rPr>
                <w:rFonts w:hint="eastAsia"/>
                <w:sz w:val="24"/>
              </w:rPr>
              <w:t>LED显示屏，支持多种语言的实时翻译及 AI 信息摘要功能</w:t>
            </w:r>
            <w:r>
              <w:rPr>
                <w:rFonts w:hint="eastAsia"/>
                <w:sz w:val="24"/>
                <w:lang w:eastAsia="zh-CN"/>
              </w:rPr>
              <w:t>，</w:t>
            </w:r>
            <w:r>
              <w:rPr>
                <w:rFonts w:hint="eastAsia"/>
                <w:sz w:val="24"/>
              </w:rPr>
              <w:t>在250mAh的电池、AI ISP影像芯片以及快速充电技术加持下，可提供长达8小时续航与沉浸式音效，为用户带来全天候智能交互体验。</w:t>
            </w:r>
          </w:p>
          <w:p>
            <w:pPr>
              <w:spacing w:line="360" w:lineRule="auto"/>
              <w:ind w:firstLine="480" w:firstLineChars="200"/>
              <w:rPr>
                <w:rFonts w:hint="eastAsia"/>
                <w:sz w:val="24"/>
                <w:szCs w:val="24"/>
                <w:highlight w:val="yellow"/>
                <w:lang w:eastAsia="zh-CN"/>
              </w:rPr>
            </w:pPr>
            <w:r>
              <w:rPr>
                <w:rFonts w:hint="eastAsia" w:ascii="Times New Roman" w:hAnsi="Times New Roman" w:eastAsia="宋体"/>
                <w:sz w:val="24"/>
                <w:szCs w:val="24"/>
                <w:lang w:val="en-US" w:eastAsia="zh-CN"/>
              </w:rPr>
              <w:t>公司持续推进技术创新，不断创造差异化用户价值</w:t>
            </w:r>
            <w:r>
              <w:rPr>
                <w:rFonts w:hint="eastAsia"/>
                <w:sz w:val="24"/>
                <w:szCs w:val="24"/>
                <w:lang w:val="en-US" w:eastAsia="zh-CN"/>
              </w:rPr>
              <w:t>，</w:t>
            </w:r>
            <w:r>
              <w:rPr>
                <w:rFonts w:hint="eastAsia" w:ascii="Times New Roman" w:hAnsi="Times New Roman" w:eastAsia="宋体"/>
                <w:sz w:val="24"/>
                <w:szCs w:val="24"/>
                <w:lang w:val="en-US" w:eastAsia="zh-CN"/>
              </w:rPr>
              <w:t>构建在影像、AI、充电、基础体验等技术</w:t>
            </w:r>
            <w:bookmarkStart w:id="3" w:name="_GoBack"/>
            <w:bookmarkEnd w:id="3"/>
            <w:r>
              <w:rPr>
                <w:rFonts w:hint="eastAsia" w:ascii="Times New Roman" w:hAnsi="Times New Roman" w:eastAsia="宋体"/>
                <w:sz w:val="24"/>
                <w:szCs w:val="24"/>
                <w:lang w:val="en-US" w:eastAsia="zh-CN"/>
              </w:rPr>
              <w:t>航道的核心能力</w:t>
            </w:r>
            <w:r>
              <w:rPr>
                <w:rFonts w:hint="eastAsia"/>
                <w:sz w:val="24"/>
                <w:szCs w:val="24"/>
                <w:lang w:val="en-US" w:eastAsia="zh-CN"/>
              </w:rPr>
              <w:t>，</w:t>
            </w:r>
            <w:r>
              <w:rPr>
                <w:rFonts w:hint="eastAsia"/>
                <w:sz w:val="24"/>
              </w:rPr>
              <w:t>打造差异化和本地特色的智能体，深度融合OS场景，在创新交互和本地化需求满足等方面突破，为新兴市场用户带来更好的智能化体验服务。</w:t>
            </w:r>
            <w:r>
              <w:rPr>
                <w:rFonts w:hint="eastAsia"/>
                <w:sz w:val="24"/>
                <w:szCs w:val="24"/>
                <w:lang w:val="en-US" w:eastAsia="zh-CN"/>
              </w:rPr>
              <w:t>公司</w:t>
            </w:r>
            <w:r>
              <w:rPr>
                <w:rFonts w:hint="eastAsia"/>
                <w:sz w:val="24"/>
              </w:rPr>
              <w:t>围绕新兴市场本地化用户的扩品类需求，利用AI技术，通过打造互联互通、跨端协同、软硬件平台的能力，构建多端互联的智能生态，满足消费者需求。移动互联业务继续紧密围绕公司战略目标，持续加强与公司内外部各方的协同及赋能，在云计算、大数据和数字营销领域深化合作，深入探索AI新方向赛道，积极探讨合作机会。移动互联将加快产品矩阵的孵化与迭代，以技术创新、小程序及AI为锚点，持续赋能新兴市场国家的商业合作伙伴。</w:t>
            </w:r>
          </w:p>
          <w:p>
            <w:pPr>
              <w:spacing w:line="360" w:lineRule="auto"/>
              <w:ind w:firstLine="0" w:firstLineChars="0"/>
              <w:rPr>
                <w:rFonts w:hint="default" w:ascii="Times New Roman" w:hAnsi="Times New Roman" w:eastAsia="宋体"/>
                <w:b/>
                <w:bCs/>
                <w:sz w:val="24"/>
                <w:szCs w:val="24"/>
                <w:lang w:val="en-US" w:eastAsia="zh-CN"/>
              </w:rPr>
            </w:pPr>
          </w:p>
          <w:p>
            <w:pPr>
              <w:numPr>
                <w:ilvl w:val="0"/>
                <w:numId w:val="1"/>
              </w:numPr>
              <w:spacing w:line="360" w:lineRule="auto"/>
              <w:ind w:firstLine="482" w:firstLineChars="200"/>
              <w:rPr>
                <w:rFonts w:hint="eastAsia" w:ascii="Times New Roman" w:hAnsi="Times New Roman" w:eastAsia="宋体"/>
                <w:b/>
                <w:bCs/>
                <w:sz w:val="24"/>
                <w:szCs w:val="24"/>
              </w:rPr>
            </w:pPr>
            <w:r>
              <w:rPr>
                <w:rFonts w:hint="eastAsia" w:ascii="Times New Roman" w:hAnsi="Times New Roman" w:eastAsia="宋体"/>
                <w:b/>
                <w:bCs/>
                <w:sz w:val="24"/>
                <w:szCs w:val="24"/>
              </w:rPr>
              <w:t>公司深耕于全球新兴市场，未来</w:t>
            </w:r>
            <w:r>
              <w:rPr>
                <w:rFonts w:hint="eastAsia"/>
                <w:b/>
                <w:bCs/>
                <w:sz w:val="24"/>
                <w:szCs w:val="24"/>
                <w:lang w:val="en-US" w:eastAsia="zh-CN"/>
              </w:rPr>
              <w:t>手机业务</w:t>
            </w:r>
            <w:r>
              <w:rPr>
                <w:rFonts w:hint="eastAsia" w:ascii="Times New Roman" w:hAnsi="Times New Roman" w:eastAsia="宋体"/>
                <w:b/>
                <w:bCs/>
                <w:sz w:val="24"/>
                <w:szCs w:val="24"/>
              </w:rPr>
              <w:t>的发展空间如何展望？</w:t>
            </w:r>
          </w:p>
          <w:p>
            <w:pPr>
              <w:spacing w:line="360" w:lineRule="auto"/>
              <w:ind w:firstLine="480" w:firstLineChars="200"/>
              <w:rPr>
                <w:rFonts w:hint="eastAsia" w:eastAsia="宋体"/>
                <w:sz w:val="24"/>
                <w:szCs w:val="24"/>
                <w:lang w:val="en-US" w:eastAsia="zh-CN"/>
              </w:rPr>
            </w:pPr>
            <w:r>
              <w:rPr>
                <w:rFonts w:hint="eastAsia" w:ascii="Times New Roman" w:hAnsi="Times New Roman" w:eastAsia="宋体"/>
                <w:sz w:val="24"/>
                <w:szCs w:val="24"/>
                <w:lang w:val="en-US" w:eastAsia="zh-CN"/>
              </w:rPr>
              <w:t>回答：</w:t>
            </w:r>
            <w:r>
              <w:rPr>
                <w:rFonts w:hint="eastAsia"/>
                <w:sz w:val="24"/>
                <w:szCs w:val="24"/>
                <w:lang w:val="en-US" w:eastAsia="zh-CN"/>
              </w:rPr>
              <w:t>公司销售区域主要集中在非洲、南亚、东南亚、中东和拉美等全球新兴市场国家，目</w:t>
            </w:r>
            <w:r>
              <w:rPr>
                <w:rFonts w:hint="eastAsia" w:ascii="Times New Roman" w:hAnsi="Times New Roman" w:eastAsia="宋体"/>
                <w:sz w:val="24"/>
                <w:szCs w:val="24"/>
              </w:rPr>
              <w:t>前新兴市场人口基数超过40亿，部分国家经济发展水平较低，人均手机保有量及智能手机渗透率低于成熟市场，仍有从功能机向智能机的结构性升级需求，功能机换智能机仍然是新兴市场驱动智能机市场增长的一个重要因素。</w:t>
            </w:r>
          </w:p>
          <w:p>
            <w:bookmarkStart w:id="0" w:name="vZMr-1740561905311"/>
            <w:bookmarkEnd w:id="0"/>
            <w:bookmarkStart w:id="1" w:name="Cr6h-1740561933237"/>
            <w:bookmarkEnd w:id="1"/>
          </w:p>
          <w:p>
            <w:pPr>
              <w:numPr>
                <w:ilvl w:val="0"/>
                <w:numId w:val="1"/>
              </w:numPr>
              <w:spacing w:line="360" w:lineRule="auto"/>
              <w:ind w:firstLine="482" w:firstLineChars="200"/>
              <w:rPr>
                <w:rFonts w:hint="eastAsia" w:ascii="Times New Roman" w:hAnsi="Times New Roman" w:eastAsia="宋体"/>
                <w:b/>
                <w:bCs/>
                <w:sz w:val="24"/>
                <w:szCs w:val="24"/>
                <w:lang w:val="en-US" w:eastAsia="zh-CN"/>
              </w:rPr>
            </w:pPr>
            <w:bookmarkStart w:id="2" w:name="tK29-1740561918318"/>
            <w:bookmarkEnd w:id="2"/>
            <w:r>
              <w:rPr>
                <w:rFonts w:hint="eastAsia" w:ascii="Times New Roman" w:hAnsi="Times New Roman" w:eastAsia="宋体"/>
                <w:b/>
                <w:bCs/>
                <w:sz w:val="24"/>
                <w:szCs w:val="24"/>
                <w:lang w:val="en-US" w:eastAsia="zh-CN"/>
              </w:rPr>
              <w:t>公司扩品类业务的进展如何？</w:t>
            </w:r>
          </w:p>
          <w:p>
            <w:pPr>
              <w:spacing w:line="360" w:lineRule="auto"/>
              <w:ind w:firstLine="480" w:firstLineChars="200"/>
              <w:rPr>
                <w:rFonts w:hint="eastAsia" w:eastAsia="宋体"/>
                <w:sz w:val="24"/>
                <w:szCs w:val="24"/>
                <w:lang w:val="en-US" w:eastAsia="zh-CN"/>
              </w:rPr>
            </w:pPr>
            <w:r>
              <w:rPr>
                <w:rFonts w:hint="eastAsia" w:ascii="Times New Roman" w:hAnsi="Times New Roman" w:eastAsia="宋体"/>
                <w:sz w:val="24"/>
                <w:szCs w:val="24"/>
                <w:lang w:val="en-US" w:eastAsia="zh-CN"/>
              </w:rPr>
              <w:t>回答：</w:t>
            </w:r>
            <w:r>
              <w:rPr>
                <w:rFonts w:hint="eastAsia"/>
                <w:sz w:val="24"/>
                <w:szCs w:val="24"/>
                <w:lang w:val="en-US" w:eastAsia="zh-CN"/>
              </w:rPr>
              <w:t>扩品类业务方面，</w:t>
            </w:r>
            <w:r>
              <w:rPr>
                <w:rFonts w:hint="eastAsia" w:ascii="Times New Roman" w:hAnsi="Times New Roman" w:eastAsia="宋体"/>
                <w:sz w:val="24"/>
                <w:szCs w:val="24"/>
                <w:lang w:val="en-US" w:eastAsia="zh-CN"/>
              </w:rPr>
              <w:t>公司基于新兴市场用户痛点场景，做好产品价值选择，提升产品创新和产品体验。在渠道端，公司深化数字化变革，打造“线下+线上”立体布局，推进重点市场的零售布局，优化电商平台与社交媒体运营。</w:t>
            </w:r>
            <w:r>
              <w:rPr>
                <w:rFonts w:hint="eastAsia"/>
                <w:sz w:val="24"/>
              </w:rPr>
              <w:t>公司加快渠道数字化变革和渠道模式创新，缩短渠道链路以提升运营效率，进一步融合并提升多品类的协同价值，推进扩品类业务生态布局的发展；通过 AIoT 生态的深度整合与渠道高效运营，持续扩大扩品类业务的规模效应与品牌势能，实现公司扩品类业务的健康经营和长期发展</w:t>
            </w:r>
            <w:r>
              <w:rPr>
                <w:rFonts w:hint="eastAsia"/>
                <w:sz w:val="24"/>
                <w:lang w:eastAsia="zh-CN"/>
              </w:rPr>
              <w:t>，</w:t>
            </w:r>
            <w:r>
              <w:rPr>
                <w:rFonts w:hint="eastAsia" w:ascii="Times New Roman" w:hAnsi="Times New Roman"/>
                <w:sz w:val="24"/>
              </w:rPr>
              <w:t>逐步构建AIoT智能生态。</w:t>
            </w:r>
          </w:p>
          <w:p>
            <w:pPr>
              <w:spacing w:line="360" w:lineRule="auto"/>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附件清单（如有）</w:t>
            </w:r>
          </w:p>
        </w:tc>
        <w:tc>
          <w:tcPr>
            <w:tcW w:w="7145" w:type="dxa"/>
            <w:vAlign w:val="center"/>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附件一《与会清单》</w:t>
            </w:r>
          </w:p>
        </w:tc>
      </w:tr>
    </w:tbl>
    <w:p>
      <w:pPr>
        <w:widowControl/>
        <w:textAlignment w:val="center"/>
        <w:rPr>
          <w:rFonts w:ascii="Times New Roman" w:hAnsi="Times New Roman" w:eastAsia="宋体"/>
          <w:sz w:val="24"/>
          <w:szCs w:val="24"/>
        </w:rPr>
      </w:pPr>
    </w:p>
    <w:p>
      <w:pPr>
        <w:widowControl/>
        <w:textAlignment w:val="center"/>
        <w:rPr>
          <w:rFonts w:ascii="Times New Roman" w:hAnsi="Times New Roman" w:eastAsia="宋体"/>
          <w:sz w:val="24"/>
          <w:szCs w:val="24"/>
        </w:rPr>
      </w:pPr>
    </w:p>
    <w:p>
      <w:pPr>
        <w:widowControl/>
        <w:textAlignment w:val="center"/>
        <w:rPr>
          <w:rFonts w:hint="eastAsia" w:ascii="Times New Roman" w:hAnsi="Times New Roman" w:eastAsia="宋体"/>
          <w:sz w:val="24"/>
          <w:szCs w:val="24"/>
        </w:rPr>
      </w:pPr>
      <w:r>
        <w:rPr>
          <w:rFonts w:hint="eastAsia" w:ascii="Times New Roman" w:hAnsi="Times New Roman" w:eastAsia="宋体"/>
          <w:sz w:val="24"/>
          <w:szCs w:val="24"/>
        </w:rPr>
        <w:t>附件一《与会清单》</w:t>
      </w:r>
    </w:p>
    <w:tbl>
      <w:tblPr>
        <w:tblStyle w:val="19"/>
        <w:tblpPr w:leftFromText="180" w:rightFromText="180" w:vertAnchor="text" w:horzAnchor="page" w:tblpX="1785" w:tblpY="302"/>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82"/>
        <w:gridCol w:w="4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single" w:color="000000" w:sz="8" w:space="0"/>
              <w:left w:val="single" w:color="000000" w:sz="8" w:space="0"/>
              <w:bottom w:val="single" w:color="000000" w:sz="8" w:space="0"/>
              <w:right w:val="single" w:color="000000" w:sz="8" w:space="0"/>
            </w:tcBorders>
            <w:shd w:val="clear" w:color="auto" w:fill="8DB4E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公司名称</w:t>
            </w:r>
          </w:p>
        </w:tc>
        <w:tc>
          <w:tcPr>
            <w:tcW w:w="2500" w:type="pct"/>
            <w:tcBorders>
              <w:top w:val="single" w:color="000000" w:sz="8" w:space="0"/>
              <w:left w:val="nil"/>
              <w:bottom w:val="single" w:color="000000" w:sz="8" w:space="0"/>
              <w:right w:val="single" w:color="000000" w:sz="8" w:space="0"/>
            </w:tcBorders>
            <w:shd w:val="clear" w:color="auto" w:fill="8DB4E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公司名称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中邮证券有限责任公司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群益证券投资信托股份有限公司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中邮创业基金管理股份有限公司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前海人寿保险股份有限公司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中银国际证券股份有限公司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前海开源基金管理有限公司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中信证券资产管理有限公司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奇点资产管理有限公司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中信证券股份有限公司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浦银国际控股有限公司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中信里昂证券有限公司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平安资产管理有限责任公司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中信建投证券股份有限公司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鹏扬基金管理有限公司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中信保诚基金管理有限公司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磐厚动量(上海)资本管理有限公司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中泰证券股份有限公司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诺德基金管理有限公司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中国信达资产管理股份有限公司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农银汇理基金管理有限公司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中国人寿资产管理有限公司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宁银理财有限责任公司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中国人寿养老保险股份有限公司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中国人寿保险(集团)公司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摩根士丹利亚洲有限公司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中国人民保险集团股份有限公司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摩根士丹利基金管理(中国)有限公司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中国民生银行股份有限公司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摩根大通证券(中国)有限公司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中国国际金融股份有限公司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明山资本有限公司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浙商证券股份有限公司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民生加银基金管理有限公司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浙江永禧投资管理有限公司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美银证券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招银国际证券有限公司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美林(亚太)有限公司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招商证券股份有限公司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麦高证券有限责任公司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招商信诺资产管理有限公司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龙石资本管理有限公司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招商基金管理有限公司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兰馨亚洲投资中国有限公司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长江证券股份有限公司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昆仑健康保险股份有限公司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长安基金管理有限公司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开域资产管理(上海)有限公司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友谊时光股份有限公司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九泰基金管理有限公司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赢舟资产管理有限公司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交银施罗德基金管理有限公司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易方达基金管理有限公司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江苏瑞华投资控股集团有限公司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野村东方国际证券有限公司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建银国际证券有限公司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亚太财产保险有限公司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嘉实基金管理有限公司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循远资产管理(上海)有限公司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汇添富基金管理股份有限公司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玄元私募基金投资管理(广东)有限公司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汇丰晋信基金管理有限公司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兴证证券资产管理有限公司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华夏基金管理有限公司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兴证全球基金管理有限公司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华曦资本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兴业证券股份有限公司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华泰证券股份有限公司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兴业基金管理有限公司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华泰证券(上海)资产管理有限公司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星展唯高达香港有限公司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华泰保险集团股份有限公司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星泰投资管理有限公司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华泰柏瑞基金管理有限公司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信达证券股份有限公司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华能贵诚信托有限公司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新华资产管理股份有限公司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华福证券有限责任公司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新华人寿保险股份有限公司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华创证券有限责任公司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湘财证券股份有限公司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华宝信托有限责任公司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西部证券股份有限公司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华安证券股份有限公司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西安瀑布资产管理有限公司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花旗</w:t>
            </w:r>
            <w:r>
              <w:rPr>
                <w:rFonts w:hint="eastAsia" w:ascii="宋体" w:hAnsi="宋体" w:cs="宋体"/>
                <w:i w:val="0"/>
                <w:iCs w:val="0"/>
                <w:color w:val="000000"/>
                <w:kern w:val="0"/>
                <w:sz w:val="24"/>
                <w:szCs w:val="24"/>
                <w:u w:val="none"/>
                <w:lang w:val="en-US" w:eastAsia="zh-CN" w:bidi="ar"/>
              </w:rPr>
              <w:t>环球</w:t>
            </w:r>
            <w:r>
              <w:rPr>
                <w:rFonts w:hint="eastAsia" w:ascii="宋体" w:hAnsi="宋体" w:eastAsia="宋体" w:cs="宋体"/>
                <w:i w:val="0"/>
                <w:iCs w:val="0"/>
                <w:color w:val="000000"/>
                <w:kern w:val="0"/>
                <w:sz w:val="24"/>
                <w:szCs w:val="24"/>
                <w:u w:val="none"/>
                <w:lang w:val="en-US" w:eastAsia="zh-CN" w:bidi="ar"/>
              </w:rPr>
              <w:t>金融</w:t>
            </w:r>
            <w:r>
              <w:rPr>
                <w:rFonts w:hint="eastAsia" w:ascii="宋体" w:hAnsi="宋体" w:cs="宋体"/>
                <w:i w:val="0"/>
                <w:iCs w:val="0"/>
                <w:color w:val="000000"/>
                <w:kern w:val="0"/>
                <w:sz w:val="24"/>
                <w:szCs w:val="24"/>
                <w:u w:val="none"/>
                <w:lang w:val="en-US" w:eastAsia="zh-CN" w:bidi="ar"/>
              </w:rPr>
              <w:t>亚洲</w:t>
            </w:r>
            <w:r>
              <w:rPr>
                <w:rFonts w:hint="eastAsia" w:ascii="宋体" w:hAnsi="宋体" w:eastAsia="宋体" w:cs="宋体"/>
                <w:i w:val="0"/>
                <w:iCs w:val="0"/>
                <w:color w:val="000000"/>
                <w:kern w:val="0"/>
                <w:sz w:val="24"/>
                <w:szCs w:val="24"/>
                <w:u w:val="none"/>
                <w:lang w:val="en-US" w:eastAsia="zh-CN" w:bidi="ar"/>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万家基金管理有限公司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宏利投资管理(香港)有限公司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天弘基金管理有限公司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红杉资本股权投资管理(天津)有限公司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天风证券股份有限公司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横琴淳臻投资管理中心(有限合伙)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泰信基金管理有限公司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荷兰汇盈投资亚洲有限公司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太平资产管理有限公司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杭州润洲私募基金管理有限公司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太平洋资产管理有限责任公司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杭州乐信投资管理有限公司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世纪证券有限责任公司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杭银理财有限责任公司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时代资本投资咨询(香港)有限公司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海通证券股份有限公司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盛钧私募基金管理(湖北)有限公司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海南鑫焱创业投资有限公司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深圳思为投资管理有限公司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海南谦信私募基金管理有限公司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深圳市长青藤资产管理有限公司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海南君阳私募基金管理有限公司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深圳市裕晋私募证券投资基金管理有限公司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国信证券股份有限公司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深圳市唯德投资管理有限公司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国投证券股份有限公司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深圳市四海圆通投资有限公司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国泰基金管理有限公司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深圳市平石资产管理有限公司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国泰海通证券股份有限公司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深圳市吉富瑞泰资产管理有限公司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国盛证券有限责任公司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深圳市恒悦资产管理有限公司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国金证券股份有限公司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深圳乐中控股有限公司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国华兴益保险资产管理有限公司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深圳固禾私募证券基金管理有限公司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国海证券股份有限公司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深圳创富兆业金融管理有限公司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广发证券股份有限公司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上海侏罗纪资产管理合伙企业(有限合伙)</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广发基金管理有限公司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上海匀升投资管理有限公司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广东正圆私募基金管理有限公司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上海云门投资管理有限公司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广东钜洲投资有限责任公司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上海益和源资产管理有限公司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光大证券股份有限公司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上海天猊投资管理有限公司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工银瑞信基金管理有限公司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上海思晔投资管理有限公司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工银安盛人寿保险有限公司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上海世诚投资管理有限公司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耕霁(上海)投资管理有限公司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上海申银万国证券研究所有限公司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高盛(亚洲)有限责任公司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上海熵盈私募基金管理有限公司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富瑞金融集团香港有限公司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上海锐天投资管理有限公司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富国基金管理有限公司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上海人寿保险股份有限公司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富安达基金管理有限公司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上海勤辰私募基金管理合伙企业(有限合伙)</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方正富邦基金管理有限公司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上海钦沐资产管理合伙企业(有限合伙)</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东吴证券股份有限公司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上海朴信投资管理有限公司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上海明汯投资管理有限公司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东方红资产管理有限公司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上海利位投资管理有限公司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东方财富证券股份有限公司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上海利檀投资管理有限公司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东北证券股份有限公司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上海瞰道资产管理有限公司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第一上海证券有限公司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上海君翼博星创业投资管理有限公司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德懿禾资产管理有限公司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上海君和立成投资管理中心(有限合伙)</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德邦证券股份有限公司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上海景富投资管理有限公司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大家保险集团有限责任公司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上海旌乾企业管理有限公司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淳厚基金管理有限公司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上海嘉世私募基金管理有限公司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创金合信基金管理有限公司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上海虢盛投资管理有限公司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财通证券股份有限公司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上海亘曦私募基金管理有限公司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博裕资本投资管理有限公司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上海高毅资产管理合伙企业(有限合伙)</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博时基金管理有限公司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上海敦颐资产管理有限公司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博道基金管理有限公司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上海度势投资有限公司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毕盛(上海)投资管理有限公司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上海博笃投资管理有限公司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贝莱德基金管理有限公司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上海彬元资产管理有限公司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北京致顺投资管理有限公司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上海标朴投资管理有限公司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北京禹田资本管理有限公司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瑞银(香港)股份有限公司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北京颐和久富投资管理有限公司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瑞万通博资产管理亚太有限公司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北京鸿道投资管理有限责任公司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瑞士银行(中国)有限公司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北京泓澄投资管理有限公司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仁桥(北京)资产管理有限公司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北京高信百诺投资管理有限公司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宝盈基金管理有限公司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北京大道兴业投资管理有限公司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柏骏资本管理(香港)有限公司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北京博衍私募基金管理有限公司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百年保险资产管理有限责任公司</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北京彼立弗投资管理有限公司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Point72 Hong Kong Limited</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JK Capital Management Limited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50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Marathon Asset Management</w:t>
            </w:r>
          </w:p>
        </w:tc>
        <w:tc>
          <w:tcPr>
            <w:tcW w:w="2500"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Informa</w:t>
            </w:r>
            <w:r>
              <w:rPr>
                <w:rFonts w:hint="eastAsia" w:cs="Times New Roman"/>
                <w:i w:val="0"/>
                <w:iCs w:val="0"/>
                <w:color w:val="000000"/>
                <w:kern w:val="0"/>
                <w:sz w:val="24"/>
                <w:szCs w:val="24"/>
                <w:u w:val="none"/>
                <w:lang w:val="en-US"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Pharma</w:t>
            </w:r>
            <w:r>
              <w:rPr>
                <w:rFonts w:hint="eastAsia" w:cs="Times New Roman"/>
                <w:i w:val="0"/>
                <w:iCs w:val="0"/>
                <w:color w:val="000000"/>
                <w:kern w:val="0"/>
                <w:sz w:val="24"/>
                <w:szCs w:val="24"/>
                <w:u w:val="none"/>
                <w:lang w:val="en-US"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Intelligence</w:t>
            </w:r>
          </w:p>
        </w:tc>
      </w:tr>
    </w:tbl>
    <w:p>
      <w:pPr>
        <w:widowControl/>
        <w:textAlignment w:val="center"/>
        <w:rPr>
          <w:rFonts w:hint="eastAsia" w:ascii="Times New Roman" w:hAnsi="Times New Roman" w:eastAsia="宋体"/>
          <w:sz w:val="24"/>
          <w:szCs w:val="24"/>
        </w:rPr>
      </w:pPr>
    </w:p>
    <w:p>
      <w:pPr>
        <w:widowControl/>
        <w:textAlignment w:val="center"/>
        <w:rPr>
          <w:rFonts w:hint="eastAsia" w:ascii="Times New Roman" w:hAnsi="Times New Roman" w:eastAsia="宋体"/>
          <w:sz w:val="24"/>
          <w:szCs w:val="24"/>
        </w:rPr>
      </w:pPr>
    </w:p>
    <w:p>
      <w:pPr>
        <w:widowControl/>
        <w:textAlignment w:val="center"/>
        <w:rPr>
          <w:rFonts w:hint="eastAsia" w:ascii="Times New Roman" w:hAnsi="Times New Roman" w:eastAsia="宋体"/>
          <w:sz w:val="24"/>
          <w:szCs w:val="24"/>
        </w:rPr>
      </w:pPr>
    </w:p>
    <w:p>
      <w:pPr>
        <w:widowControl/>
        <w:textAlignment w:val="center"/>
        <w:rPr>
          <w:rFonts w:hint="eastAsia" w:ascii="Times New Roman" w:hAnsi="Times New Roman" w:eastAsia="宋体"/>
          <w:sz w:val="24"/>
          <w:szCs w:val="24"/>
        </w:rPr>
      </w:pPr>
    </w:p>
    <w:p>
      <w:pPr>
        <w:widowControl/>
        <w:textAlignment w:val="center"/>
        <w:rPr>
          <w:rFonts w:hint="eastAsia" w:ascii="Times New Roman" w:hAnsi="Times New Roman" w:eastAsia="宋体"/>
          <w:sz w:val="24"/>
          <w:szCs w:val="24"/>
          <w:highlight w:val="yellow"/>
          <w:lang w:eastAsia="zh-CN"/>
        </w:rPr>
      </w:pPr>
    </w:p>
    <w:p>
      <w:pPr>
        <w:widowControl/>
        <w:textAlignment w:val="center"/>
        <w:rPr>
          <w:rFonts w:ascii="Times New Roman" w:hAnsi="Times New Roman" w:eastAsia="宋体"/>
          <w:sz w:val="24"/>
        </w:rPr>
      </w:pPr>
    </w:p>
    <w:sectPr>
      <w:footerReference r:id="rId3" w:type="default"/>
      <w:pgSz w:w="11906" w:h="16838"/>
      <w:pgMar w:top="1440" w:right="1558"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vanish/>
        <w:sz w:val="21"/>
        <w:szCs w:val="21"/>
        <w:highlight w:val="yellow"/>
      </w:rPr>
      <w:t>&lt;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w:t>
    </w:r>
    <w:r>
      <w:rPr>
        <w:sz w:val="21"/>
        <w:szCs w:val="21"/>
      </w:rPr>
      <w:fldChar w:fldCharType="end"/>
    </w:r>
    <w:r>
      <w:rPr>
        <w:vanish/>
        <w:sz w:val="21"/>
        <w:szCs w:val="21"/>
        <w:highlight w:val="yellow"/>
      </w:rPr>
      <w:t>&gt;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13D68"/>
    <w:multiLevelType w:val="singleLevel"/>
    <w:tmpl w:val="68913D6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91"/>
    <w:rsid w:val="00001768"/>
    <w:rsid w:val="000025EC"/>
    <w:rsid w:val="000059E7"/>
    <w:rsid w:val="00005F8B"/>
    <w:rsid w:val="000077C9"/>
    <w:rsid w:val="00007992"/>
    <w:rsid w:val="000109A8"/>
    <w:rsid w:val="0001279C"/>
    <w:rsid w:val="00012DBC"/>
    <w:rsid w:val="00013DA9"/>
    <w:rsid w:val="000171B0"/>
    <w:rsid w:val="00020A7E"/>
    <w:rsid w:val="00021484"/>
    <w:rsid w:val="000242F5"/>
    <w:rsid w:val="000244DA"/>
    <w:rsid w:val="00027C30"/>
    <w:rsid w:val="00030574"/>
    <w:rsid w:val="00030660"/>
    <w:rsid w:val="00031024"/>
    <w:rsid w:val="0003129F"/>
    <w:rsid w:val="00031BD0"/>
    <w:rsid w:val="000355A3"/>
    <w:rsid w:val="00035E26"/>
    <w:rsid w:val="00041FC8"/>
    <w:rsid w:val="000435FC"/>
    <w:rsid w:val="00043983"/>
    <w:rsid w:val="000441C1"/>
    <w:rsid w:val="000445B6"/>
    <w:rsid w:val="00045916"/>
    <w:rsid w:val="00045B5D"/>
    <w:rsid w:val="00045B69"/>
    <w:rsid w:val="00045DBB"/>
    <w:rsid w:val="00046958"/>
    <w:rsid w:val="00050480"/>
    <w:rsid w:val="000518B5"/>
    <w:rsid w:val="00051D88"/>
    <w:rsid w:val="00052240"/>
    <w:rsid w:val="00052745"/>
    <w:rsid w:val="000544EC"/>
    <w:rsid w:val="00060315"/>
    <w:rsid w:val="00060944"/>
    <w:rsid w:val="00060CDA"/>
    <w:rsid w:val="0006120A"/>
    <w:rsid w:val="00061896"/>
    <w:rsid w:val="000620F5"/>
    <w:rsid w:val="00064D46"/>
    <w:rsid w:val="000663E8"/>
    <w:rsid w:val="0006730A"/>
    <w:rsid w:val="0007084E"/>
    <w:rsid w:val="000721A0"/>
    <w:rsid w:val="00072FE4"/>
    <w:rsid w:val="0007424F"/>
    <w:rsid w:val="00082F10"/>
    <w:rsid w:val="00082F1E"/>
    <w:rsid w:val="00083240"/>
    <w:rsid w:val="00083633"/>
    <w:rsid w:val="00084008"/>
    <w:rsid w:val="0008470C"/>
    <w:rsid w:val="00085B51"/>
    <w:rsid w:val="0008764F"/>
    <w:rsid w:val="00090E6A"/>
    <w:rsid w:val="0009154C"/>
    <w:rsid w:val="0009208C"/>
    <w:rsid w:val="00092A3B"/>
    <w:rsid w:val="00092FBB"/>
    <w:rsid w:val="00093B2B"/>
    <w:rsid w:val="00095A76"/>
    <w:rsid w:val="00095C61"/>
    <w:rsid w:val="00095D9C"/>
    <w:rsid w:val="000960BB"/>
    <w:rsid w:val="00097C1C"/>
    <w:rsid w:val="000A092F"/>
    <w:rsid w:val="000A0E13"/>
    <w:rsid w:val="000A2E48"/>
    <w:rsid w:val="000A5714"/>
    <w:rsid w:val="000A59B8"/>
    <w:rsid w:val="000A7084"/>
    <w:rsid w:val="000A7A6D"/>
    <w:rsid w:val="000B2E17"/>
    <w:rsid w:val="000B4970"/>
    <w:rsid w:val="000B5731"/>
    <w:rsid w:val="000B69C8"/>
    <w:rsid w:val="000C0C4A"/>
    <w:rsid w:val="000C3FB3"/>
    <w:rsid w:val="000C479C"/>
    <w:rsid w:val="000C5C89"/>
    <w:rsid w:val="000C7076"/>
    <w:rsid w:val="000D067F"/>
    <w:rsid w:val="000D150D"/>
    <w:rsid w:val="000D2233"/>
    <w:rsid w:val="000D274F"/>
    <w:rsid w:val="000D3B3B"/>
    <w:rsid w:val="000D3E29"/>
    <w:rsid w:val="000D4587"/>
    <w:rsid w:val="000D523E"/>
    <w:rsid w:val="000E159B"/>
    <w:rsid w:val="000E3AA3"/>
    <w:rsid w:val="000E451E"/>
    <w:rsid w:val="000E5366"/>
    <w:rsid w:val="000E5673"/>
    <w:rsid w:val="000E7105"/>
    <w:rsid w:val="000F183F"/>
    <w:rsid w:val="000F33C4"/>
    <w:rsid w:val="000F4148"/>
    <w:rsid w:val="000F7085"/>
    <w:rsid w:val="000F7D46"/>
    <w:rsid w:val="001002E6"/>
    <w:rsid w:val="001006EF"/>
    <w:rsid w:val="001007F1"/>
    <w:rsid w:val="00101396"/>
    <w:rsid w:val="00102775"/>
    <w:rsid w:val="00103A23"/>
    <w:rsid w:val="00110B19"/>
    <w:rsid w:val="00111297"/>
    <w:rsid w:val="00112BEB"/>
    <w:rsid w:val="001136BA"/>
    <w:rsid w:val="00114305"/>
    <w:rsid w:val="001155BB"/>
    <w:rsid w:val="00115A65"/>
    <w:rsid w:val="0011791E"/>
    <w:rsid w:val="0012008C"/>
    <w:rsid w:val="00132D87"/>
    <w:rsid w:val="00133476"/>
    <w:rsid w:val="001342A9"/>
    <w:rsid w:val="0013649E"/>
    <w:rsid w:val="0014003A"/>
    <w:rsid w:val="001419AB"/>
    <w:rsid w:val="00143595"/>
    <w:rsid w:val="0014400B"/>
    <w:rsid w:val="0014447D"/>
    <w:rsid w:val="00145A7C"/>
    <w:rsid w:val="00145AF4"/>
    <w:rsid w:val="00146E6F"/>
    <w:rsid w:val="001472DF"/>
    <w:rsid w:val="0014799F"/>
    <w:rsid w:val="00151630"/>
    <w:rsid w:val="00152DA3"/>
    <w:rsid w:val="0015424B"/>
    <w:rsid w:val="00154627"/>
    <w:rsid w:val="00154AC7"/>
    <w:rsid w:val="00154BD8"/>
    <w:rsid w:val="00155FAF"/>
    <w:rsid w:val="00160F3D"/>
    <w:rsid w:val="00162B07"/>
    <w:rsid w:val="00162C17"/>
    <w:rsid w:val="00165A80"/>
    <w:rsid w:val="00165D23"/>
    <w:rsid w:val="00166C2D"/>
    <w:rsid w:val="001712ED"/>
    <w:rsid w:val="001719E1"/>
    <w:rsid w:val="00172C9C"/>
    <w:rsid w:val="00172E70"/>
    <w:rsid w:val="00174518"/>
    <w:rsid w:val="00176254"/>
    <w:rsid w:val="00177566"/>
    <w:rsid w:val="00180AC2"/>
    <w:rsid w:val="00180D1A"/>
    <w:rsid w:val="001824F8"/>
    <w:rsid w:val="001835D1"/>
    <w:rsid w:val="00183D96"/>
    <w:rsid w:val="00183F83"/>
    <w:rsid w:val="001847F2"/>
    <w:rsid w:val="00184B52"/>
    <w:rsid w:val="001857F8"/>
    <w:rsid w:val="0018728F"/>
    <w:rsid w:val="00187487"/>
    <w:rsid w:val="00191933"/>
    <w:rsid w:val="0019482C"/>
    <w:rsid w:val="0019508C"/>
    <w:rsid w:val="001A059C"/>
    <w:rsid w:val="001A0C7B"/>
    <w:rsid w:val="001A1748"/>
    <w:rsid w:val="001A1FE7"/>
    <w:rsid w:val="001A2298"/>
    <w:rsid w:val="001A2427"/>
    <w:rsid w:val="001A5001"/>
    <w:rsid w:val="001A5506"/>
    <w:rsid w:val="001A595C"/>
    <w:rsid w:val="001A6D15"/>
    <w:rsid w:val="001A761A"/>
    <w:rsid w:val="001A791A"/>
    <w:rsid w:val="001A7E9D"/>
    <w:rsid w:val="001B0C38"/>
    <w:rsid w:val="001B0EDA"/>
    <w:rsid w:val="001B1EC8"/>
    <w:rsid w:val="001B1F39"/>
    <w:rsid w:val="001B6211"/>
    <w:rsid w:val="001B6DDC"/>
    <w:rsid w:val="001C1F9B"/>
    <w:rsid w:val="001C2664"/>
    <w:rsid w:val="001C26FB"/>
    <w:rsid w:val="001C3B47"/>
    <w:rsid w:val="001C41C0"/>
    <w:rsid w:val="001C52C4"/>
    <w:rsid w:val="001C6A68"/>
    <w:rsid w:val="001C700B"/>
    <w:rsid w:val="001C74A3"/>
    <w:rsid w:val="001C7A37"/>
    <w:rsid w:val="001D160D"/>
    <w:rsid w:val="001D250E"/>
    <w:rsid w:val="001D3A5D"/>
    <w:rsid w:val="001D4295"/>
    <w:rsid w:val="001D6593"/>
    <w:rsid w:val="001E24A3"/>
    <w:rsid w:val="001E334A"/>
    <w:rsid w:val="001E4D90"/>
    <w:rsid w:val="001E6FA0"/>
    <w:rsid w:val="001F0E25"/>
    <w:rsid w:val="001F0FA1"/>
    <w:rsid w:val="001F116F"/>
    <w:rsid w:val="001F43B1"/>
    <w:rsid w:val="001F5E83"/>
    <w:rsid w:val="001F6E43"/>
    <w:rsid w:val="0020038C"/>
    <w:rsid w:val="00200BCA"/>
    <w:rsid w:val="0020157B"/>
    <w:rsid w:val="002028C9"/>
    <w:rsid w:val="00202D87"/>
    <w:rsid w:val="00210097"/>
    <w:rsid w:val="002135FA"/>
    <w:rsid w:val="002152D8"/>
    <w:rsid w:val="00215844"/>
    <w:rsid w:val="00216198"/>
    <w:rsid w:val="002161B0"/>
    <w:rsid w:val="002211E5"/>
    <w:rsid w:val="00223D14"/>
    <w:rsid w:val="00223F03"/>
    <w:rsid w:val="002248B6"/>
    <w:rsid w:val="00224C2B"/>
    <w:rsid w:val="002253D7"/>
    <w:rsid w:val="002265B3"/>
    <w:rsid w:val="0022763B"/>
    <w:rsid w:val="002328F5"/>
    <w:rsid w:val="00233892"/>
    <w:rsid w:val="00234590"/>
    <w:rsid w:val="00236A2B"/>
    <w:rsid w:val="0024233B"/>
    <w:rsid w:val="002458B2"/>
    <w:rsid w:val="00245E9A"/>
    <w:rsid w:val="002500C0"/>
    <w:rsid w:val="002505BF"/>
    <w:rsid w:val="00250BCB"/>
    <w:rsid w:val="00251F78"/>
    <w:rsid w:val="00253E3C"/>
    <w:rsid w:val="00254541"/>
    <w:rsid w:val="002551ED"/>
    <w:rsid w:val="00257D5A"/>
    <w:rsid w:val="002601FD"/>
    <w:rsid w:val="0026139D"/>
    <w:rsid w:val="002617D2"/>
    <w:rsid w:val="0026455E"/>
    <w:rsid w:val="00266CC9"/>
    <w:rsid w:val="00266D1D"/>
    <w:rsid w:val="00267D75"/>
    <w:rsid w:val="00270F13"/>
    <w:rsid w:val="0027321F"/>
    <w:rsid w:val="002742A9"/>
    <w:rsid w:val="0027459F"/>
    <w:rsid w:val="002755E4"/>
    <w:rsid w:val="00280C4B"/>
    <w:rsid w:val="0028183E"/>
    <w:rsid w:val="002819FB"/>
    <w:rsid w:val="002924E7"/>
    <w:rsid w:val="00292A8F"/>
    <w:rsid w:val="002937FF"/>
    <w:rsid w:val="00297422"/>
    <w:rsid w:val="002A0DDA"/>
    <w:rsid w:val="002A2328"/>
    <w:rsid w:val="002A2C45"/>
    <w:rsid w:val="002A3471"/>
    <w:rsid w:val="002A7868"/>
    <w:rsid w:val="002B0A91"/>
    <w:rsid w:val="002B4196"/>
    <w:rsid w:val="002B43BC"/>
    <w:rsid w:val="002B4BAA"/>
    <w:rsid w:val="002B53BD"/>
    <w:rsid w:val="002B5E3B"/>
    <w:rsid w:val="002C0628"/>
    <w:rsid w:val="002C1122"/>
    <w:rsid w:val="002C21AC"/>
    <w:rsid w:val="002C27BC"/>
    <w:rsid w:val="002C39E4"/>
    <w:rsid w:val="002C49AA"/>
    <w:rsid w:val="002C6FCD"/>
    <w:rsid w:val="002C7672"/>
    <w:rsid w:val="002C7BAF"/>
    <w:rsid w:val="002D38FC"/>
    <w:rsid w:val="002D3EE0"/>
    <w:rsid w:val="002D4670"/>
    <w:rsid w:val="002D4D8B"/>
    <w:rsid w:val="002D74A3"/>
    <w:rsid w:val="002D7D80"/>
    <w:rsid w:val="002E0A4D"/>
    <w:rsid w:val="002E17E3"/>
    <w:rsid w:val="002E2B71"/>
    <w:rsid w:val="002E3102"/>
    <w:rsid w:val="002E4460"/>
    <w:rsid w:val="002E45E2"/>
    <w:rsid w:val="002E4A63"/>
    <w:rsid w:val="002F1A1D"/>
    <w:rsid w:val="002F346F"/>
    <w:rsid w:val="002F42AC"/>
    <w:rsid w:val="002F483F"/>
    <w:rsid w:val="002F4877"/>
    <w:rsid w:val="002F4DA2"/>
    <w:rsid w:val="002F59B2"/>
    <w:rsid w:val="002F687B"/>
    <w:rsid w:val="002F7B09"/>
    <w:rsid w:val="00301DF0"/>
    <w:rsid w:val="00304269"/>
    <w:rsid w:val="00304576"/>
    <w:rsid w:val="00305E51"/>
    <w:rsid w:val="0030603A"/>
    <w:rsid w:val="00306225"/>
    <w:rsid w:val="00306380"/>
    <w:rsid w:val="003064D2"/>
    <w:rsid w:val="0030668A"/>
    <w:rsid w:val="0031122F"/>
    <w:rsid w:val="003116E9"/>
    <w:rsid w:val="00311744"/>
    <w:rsid w:val="00312F2D"/>
    <w:rsid w:val="00313090"/>
    <w:rsid w:val="003130B1"/>
    <w:rsid w:val="003136B3"/>
    <w:rsid w:val="0031559E"/>
    <w:rsid w:val="00315C5A"/>
    <w:rsid w:val="003229F6"/>
    <w:rsid w:val="00330518"/>
    <w:rsid w:val="00332336"/>
    <w:rsid w:val="00332C93"/>
    <w:rsid w:val="00333083"/>
    <w:rsid w:val="003365F4"/>
    <w:rsid w:val="00336BAB"/>
    <w:rsid w:val="00337116"/>
    <w:rsid w:val="003372BE"/>
    <w:rsid w:val="00337F5D"/>
    <w:rsid w:val="003413F4"/>
    <w:rsid w:val="0034236B"/>
    <w:rsid w:val="003448E2"/>
    <w:rsid w:val="003451AB"/>
    <w:rsid w:val="00350BA0"/>
    <w:rsid w:val="00354179"/>
    <w:rsid w:val="003543A0"/>
    <w:rsid w:val="0035592F"/>
    <w:rsid w:val="00355F2A"/>
    <w:rsid w:val="00357ACF"/>
    <w:rsid w:val="003618B3"/>
    <w:rsid w:val="00365DCD"/>
    <w:rsid w:val="00366EDC"/>
    <w:rsid w:val="00370BEF"/>
    <w:rsid w:val="00371D61"/>
    <w:rsid w:val="00372162"/>
    <w:rsid w:val="0037339D"/>
    <w:rsid w:val="0037454F"/>
    <w:rsid w:val="003750A3"/>
    <w:rsid w:val="003774C8"/>
    <w:rsid w:val="00381381"/>
    <w:rsid w:val="00385E63"/>
    <w:rsid w:val="0038691F"/>
    <w:rsid w:val="00387D19"/>
    <w:rsid w:val="00392793"/>
    <w:rsid w:val="00393C41"/>
    <w:rsid w:val="0039479A"/>
    <w:rsid w:val="003A1AC7"/>
    <w:rsid w:val="003A4267"/>
    <w:rsid w:val="003A4CF0"/>
    <w:rsid w:val="003A70F4"/>
    <w:rsid w:val="003A7E8C"/>
    <w:rsid w:val="003B0A2A"/>
    <w:rsid w:val="003B0D66"/>
    <w:rsid w:val="003B27BA"/>
    <w:rsid w:val="003B4555"/>
    <w:rsid w:val="003B6902"/>
    <w:rsid w:val="003C146F"/>
    <w:rsid w:val="003C525E"/>
    <w:rsid w:val="003C6347"/>
    <w:rsid w:val="003C65C7"/>
    <w:rsid w:val="003C6EFE"/>
    <w:rsid w:val="003C70D3"/>
    <w:rsid w:val="003D0D50"/>
    <w:rsid w:val="003D1444"/>
    <w:rsid w:val="003D61FF"/>
    <w:rsid w:val="003E0273"/>
    <w:rsid w:val="003E09F2"/>
    <w:rsid w:val="003E1D76"/>
    <w:rsid w:val="003E239C"/>
    <w:rsid w:val="003E3163"/>
    <w:rsid w:val="003E33C1"/>
    <w:rsid w:val="003E3512"/>
    <w:rsid w:val="003E36B4"/>
    <w:rsid w:val="003E3CBF"/>
    <w:rsid w:val="003E45C9"/>
    <w:rsid w:val="003E4E31"/>
    <w:rsid w:val="003E6E9A"/>
    <w:rsid w:val="003E7890"/>
    <w:rsid w:val="003E7B0E"/>
    <w:rsid w:val="003F0D20"/>
    <w:rsid w:val="003F1311"/>
    <w:rsid w:val="003F173C"/>
    <w:rsid w:val="003F256B"/>
    <w:rsid w:val="003F2651"/>
    <w:rsid w:val="003F2730"/>
    <w:rsid w:val="003F42FB"/>
    <w:rsid w:val="003F478E"/>
    <w:rsid w:val="00400F02"/>
    <w:rsid w:val="004027BC"/>
    <w:rsid w:val="00410EFF"/>
    <w:rsid w:val="00411024"/>
    <w:rsid w:val="004111C9"/>
    <w:rsid w:val="004123F3"/>
    <w:rsid w:val="00413029"/>
    <w:rsid w:val="0041321B"/>
    <w:rsid w:val="0041362C"/>
    <w:rsid w:val="00414A65"/>
    <w:rsid w:val="00415022"/>
    <w:rsid w:val="00416681"/>
    <w:rsid w:val="00416959"/>
    <w:rsid w:val="00416A81"/>
    <w:rsid w:val="00416ABF"/>
    <w:rsid w:val="00421837"/>
    <w:rsid w:val="00423837"/>
    <w:rsid w:val="00423C0D"/>
    <w:rsid w:val="004248B7"/>
    <w:rsid w:val="00425521"/>
    <w:rsid w:val="0042584B"/>
    <w:rsid w:val="004271B0"/>
    <w:rsid w:val="004308A8"/>
    <w:rsid w:val="00433C2A"/>
    <w:rsid w:val="00435031"/>
    <w:rsid w:val="00440AEB"/>
    <w:rsid w:val="004441BB"/>
    <w:rsid w:val="00444834"/>
    <w:rsid w:val="00444982"/>
    <w:rsid w:val="004478CF"/>
    <w:rsid w:val="00454769"/>
    <w:rsid w:val="00455AD3"/>
    <w:rsid w:val="00456A12"/>
    <w:rsid w:val="00457859"/>
    <w:rsid w:val="004578BB"/>
    <w:rsid w:val="00462B65"/>
    <w:rsid w:val="004639AC"/>
    <w:rsid w:val="004645A4"/>
    <w:rsid w:val="00465DA9"/>
    <w:rsid w:val="004669B8"/>
    <w:rsid w:val="00471CF9"/>
    <w:rsid w:val="004739DF"/>
    <w:rsid w:val="004747C6"/>
    <w:rsid w:val="004748E2"/>
    <w:rsid w:val="004760B6"/>
    <w:rsid w:val="00477F7A"/>
    <w:rsid w:val="00480B70"/>
    <w:rsid w:val="00481445"/>
    <w:rsid w:val="00481888"/>
    <w:rsid w:val="00483A3D"/>
    <w:rsid w:val="0048665C"/>
    <w:rsid w:val="00490F8C"/>
    <w:rsid w:val="004938E7"/>
    <w:rsid w:val="00494C95"/>
    <w:rsid w:val="00494D37"/>
    <w:rsid w:val="00497877"/>
    <w:rsid w:val="004A01BD"/>
    <w:rsid w:val="004A33FA"/>
    <w:rsid w:val="004A4D92"/>
    <w:rsid w:val="004B1F67"/>
    <w:rsid w:val="004B3989"/>
    <w:rsid w:val="004B546B"/>
    <w:rsid w:val="004B702B"/>
    <w:rsid w:val="004B7A89"/>
    <w:rsid w:val="004C1F3D"/>
    <w:rsid w:val="004D4592"/>
    <w:rsid w:val="004E1B31"/>
    <w:rsid w:val="004E1F10"/>
    <w:rsid w:val="004E22E0"/>
    <w:rsid w:val="004E293D"/>
    <w:rsid w:val="004E4FF7"/>
    <w:rsid w:val="004E5AD0"/>
    <w:rsid w:val="004E77EC"/>
    <w:rsid w:val="004F31AC"/>
    <w:rsid w:val="004F3E9D"/>
    <w:rsid w:val="004F466A"/>
    <w:rsid w:val="004F5987"/>
    <w:rsid w:val="0050060E"/>
    <w:rsid w:val="0050134C"/>
    <w:rsid w:val="0050225E"/>
    <w:rsid w:val="00502775"/>
    <w:rsid w:val="00504B93"/>
    <w:rsid w:val="00505C1A"/>
    <w:rsid w:val="00505F76"/>
    <w:rsid w:val="0050692B"/>
    <w:rsid w:val="00507B58"/>
    <w:rsid w:val="00507CA3"/>
    <w:rsid w:val="005108CF"/>
    <w:rsid w:val="00513075"/>
    <w:rsid w:val="005138B7"/>
    <w:rsid w:val="005161A0"/>
    <w:rsid w:val="00517526"/>
    <w:rsid w:val="0052165E"/>
    <w:rsid w:val="0052229E"/>
    <w:rsid w:val="00522490"/>
    <w:rsid w:val="005230FF"/>
    <w:rsid w:val="005236F3"/>
    <w:rsid w:val="00523806"/>
    <w:rsid w:val="00524097"/>
    <w:rsid w:val="005246F9"/>
    <w:rsid w:val="00527FE9"/>
    <w:rsid w:val="00531740"/>
    <w:rsid w:val="00532AF4"/>
    <w:rsid w:val="0053327B"/>
    <w:rsid w:val="005332E0"/>
    <w:rsid w:val="005334A1"/>
    <w:rsid w:val="005362B8"/>
    <w:rsid w:val="00537A5C"/>
    <w:rsid w:val="00542097"/>
    <w:rsid w:val="00542D72"/>
    <w:rsid w:val="00542F35"/>
    <w:rsid w:val="0054352D"/>
    <w:rsid w:val="00544DE9"/>
    <w:rsid w:val="005450E1"/>
    <w:rsid w:val="0054680E"/>
    <w:rsid w:val="00547DF1"/>
    <w:rsid w:val="00555E5E"/>
    <w:rsid w:val="005573EB"/>
    <w:rsid w:val="00560DEF"/>
    <w:rsid w:val="0056108E"/>
    <w:rsid w:val="005625B3"/>
    <w:rsid w:val="00563313"/>
    <w:rsid w:val="00563A67"/>
    <w:rsid w:val="00563D53"/>
    <w:rsid w:val="00563D82"/>
    <w:rsid w:val="00567AB8"/>
    <w:rsid w:val="00570DE0"/>
    <w:rsid w:val="00572B17"/>
    <w:rsid w:val="0057329D"/>
    <w:rsid w:val="00576CCF"/>
    <w:rsid w:val="0057779E"/>
    <w:rsid w:val="005810CE"/>
    <w:rsid w:val="00586FA3"/>
    <w:rsid w:val="00590220"/>
    <w:rsid w:val="005919CF"/>
    <w:rsid w:val="0059351A"/>
    <w:rsid w:val="0059389B"/>
    <w:rsid w:val="00596F66"/>
    <w:rsid w:val="005A4DFF"/>
    <w:rsid w:val="005A59B8"/>
    <w:rsid w:val="005A5FCF"/>
    <w:rsid w:val="005B1403"/>
    <w:rsid w:val="005B1EBF"/>
    <w:rsid w:val="005B26FE"/>
    <w:rsid w:val="005B574B"/>
    <w:rsid w:val="005C002A"/>
    <w:rsid w:val="005C0AA8"/>
    <w:rsid w:val="005C1D4C"/>
    <w:rsid w:val="005C4BFA"/>
    <w:rsid w:val="005C645F"/>
    <w:rsid w:val="005C7570"/>
    <w:rsid w:val="005D1361"/>
    <w:rsid w:val="005D3E60"/>
    <w:rsid w:val="005D4D58"/>
    <w:rsid w:val="005D733E"/>
    <w:rsid w:val="005E023E"/>
    <w:rsid w:val="005E0C2E"/>
    <w:rsid w:val="005E0D5D"/>
    <w:rsid w:val="005E5BF0"/>
    <w:rsid w:val="005E6589"/>
    <w:rsid w:val="005E6C70"/>
    <w:rsid w:val="005E6DA5"/>
    <w:rsid w:val="005E717F"/>
    <w:rsid w:val="005F0021"/>
    <w:rsid w:val="005F24CD"/>
    <w:rsid w:val="005F7370"/>
    <w:rsid w:val="005F7411"/>
    <w:rsid w:val="006013CE"/>
    <w:rsid w:val="0060214E"/>
    <w:rsid w:val="006026E7"/>
    <w:rsid w:val="00602F10"/>
    <w:rsid w:val="006038DC"/>
    <w:rsid w:val="0060619C"/>
    <w:rsid w:val="00611760"/>
    <w:rsid w:val="00612D5E"/>
    <w:rsid w:val="00613DCC"/>
    <w:rsid w:val="0061480A"/>
    <w:rsid w:val="00614880"/>
    <w:rsid w:val="00615830"/>
    <w:rsid w:val="00615C37"/>
    <w:rsid w:val="00617997"/>
    <w:rsid w:val="0062012B"/>
    <w:rsid w:val="00620722"/>
    <w:rsid w:val="00620CB7"/>
    <w:rsid w:val="00621280"/>
    <w:rsid w:val="00623821"/>
    <w:rsid w:val="00626C03"/>
    <w:rsid w:val="006272E0"/>
    <w:rsid w:val="00630CDB"/>
    <w:rsid w:val="00631FC9"/>
    <w:rsid w:val="00634F18"/>
    <w:rsid w:val="006360AA"/>
    <w:rsid w:val="006362CB"/>
    <w:rsid w:val="00640450"/>
    <w:rsid w:val="006415D1"/>
    <w:rsid w:val="00641600"/>
    <w:rsid w:val="0064188E"/>
    <w:rsid w:val="00646194"/>
    <w:rsid w:val="006477C9"/>
    <w:rsid w:val="00647A67"/>
    <w:rsid w:val="00650294"/>
    <w:rsid w:val="00651B14"/>
    <w:rsid w:val="0065345F"/>
    <w:rsid w:val="00654FA2"/>
    <w:rsid w:val="00655EB2"/>
    <w:rsid w:val="006571FE"/>
    <w:rsid w:val="006600BA"/>
    <w:rsid w:val="00660136"/>
    <w:rsid w:val="00660697"/>
    <w:rsid w:val="006615DA"/>
    <w:rsid w:val="00661F55"/>
    <w:rsid w:val="006621BF"/>
    <w:rsid w:val="006624A8"/>
    <w:rsid w:val="0066315E"/>
    <w:rsid w:val="00663185"/>
    <w:rsid w:val="00663331"/>
    <w:rsid w:val="00664353"/>
    <w:rsid w:val="00665D7A"/>
    <w:rsid w:val="00665F05"/>
    <w:rsid w:val="00665F2B"/>
    <w:rsid w:val="00667DAA"/>
    <w:rsid w:val="00670D5F"/>
    <w:rsid w:val="00672445"/>
    <w:rsid w:val="006725E8"/>
    <w:rsid w:val="0067393D"/>
    <w:rsid w:val="00674365"/>
    <w:rsid w:val="006810D0"/>
    <w:rsid w:val="006847F9"/>
    <w:rsid w:val="00687620"/>
    <w:rsid w:val="00690985"/>
    <w:rsid w:val="00693DE0"/>
    <w:rsid w:val="0069523F"/>
    <w:rsid w:val="00696775"/>
    <w:rsid w:val="006A24CE"/>
    <w:rsid w:val="006B070C"/>
    <w:rsid w:val="006B1F76"/>
    <w:rsid w:val="006B289E"/>
    <w:rsid w:val="006B4C26"/>
    <w:rsid w:val="006B53E5"/>
    <w:rsid w:val="006B5985"/>
    <w:rsid w:val="006C02AB"/>
    <w:rsid w:val="006C09F3"/>
    <w:rsid w:val="006C32AC"/>
    <w:rsid w:val="006C4163"/>
    <w:rsid w:val="006C520E"/>
    <w:rsid w:val="006C6721"/>
    <w:rsid w:val="006D1B90"/>
    <w:rsid w:val="006D2131"/>
    <w:rsid w:val="006D6B1D"/>
    <w:rsid w:val="006D6F39"/>
    <w:rsid w:val="006D784B"/>
    <w:rsid w:val="006E1A84"/>
    <w:rsid w:val="006E23E4"/>
    <w:rsid w:val="006E4369"/>
    <w:rsid w:val="006E5167"/>
    <w:rsid w:val="006E55E0"/>
    <w:rsid w:val="006E72D4"/>
    <w:rsid w:val="006F1755"/>
    <w:rsid w:val="006F3472"/>
    <w:rsid w:val="006F616C"/>
    <w:rsid w:val="006F61B5"/>
    <w:rsid w:val="006F61B7"/>
    <w:rsid w:val="007033CE"/>
    <w:rsid w:val="0070406F"/>
    <w:rsid w:val="00704B83"/>
    <w:rsid w:val="0070502E"/>
    <w:rsid w:val="00705B9C"/>
    <w:rsid w:val="00710543"/>
    <w:rsid w:val="00711372"/>
    <w:rsid w:val="00716D3D"/>
    <w:rsid w:val="007170B2"/>
    <w:rsid w:val="00717703"/>
    <w:rsid w:val="0071784A"/>
    <w:rsid w:val="0072139A"/>
    <w:rsid w:val="007224A3"/>
    <w:rsid w:val="0072255C"/>
    <w:rsid w:val="00723842"/>
    <w:rsid w:val="007240BC"/>
    <w:rsid w:val="007242FF"/>
    <w:rsid w:val="00724E12"/>
    <w:rsid w:val="0072664E"/>
    <w:rsid w:val="00726A5A"/>
    <w:rsid w:val="0073076B"/>
    <w:rsid w:val="00730ACA"/>
    <w:rsid w:val="0073265C"/>
    <w:rsid w:val="00737D41"/>
    <w:rsid w:val="00737D66"/>
    <w:rsid w:val="0074041C"/>
    <w:rsid w:val="00740B60"/>
    <w:rsid w:val="007411C7"/>
    <w:rsid w:val="00742C79"/>
    <w:rsid w:val="00742D04"/>
    <w:rsid w:val="00743E44"/>
    <w:rsid w:val="007449F0"/>
    <w:rsid w:val="007471DB"/>
    <w:rsid w:val="00747F58"/>
    <w:rsid w:val="00750BB2"/>
    <w:rsid w:val="00751C4A"/>
    <w:rsid w:val="0075203B"/>
    <w:rsid w:val="00752FB5"/>
    <w:rsid w:val="00754790"/>
    <w:rsid w:val="00756153"/>
    <w:rsid w:val="007566F7"/>
    <w:rsid w:val="00756924"/>
    <w:rsid w:val="00757376"/>
    <w:rsid w:val="0075764F"/>
    <w:rsid w:val="007601AB"/>
    <w:rsid w:val="007608D6"/>
    <w:rsid w:val="007612C9"/>
    <w:rsid w:val="00764E8A"/>
    <w:rsid w:val="00765D72"/>
    <w:rsid w:val="0076736B"/>
    <w:rsid w:val="00770F29"/>
    <w:rsid w:val="00772FE5"/>
    <w:rsid w:val="0077335A"/>
    <w:rsid w:val="00773560"/>
    <w:rsid w:val="00773635"/>
    <w:rsid w:val="007738E2"/>
    <w:rsid w:val="00777BA6"/>
    <w:rsid w:val="007813E1"/>
    <w:rsid w:val="0078214C"/>
    <w:rsid w:val="00782A83"/>
    <w:rsid w:val="00783479"/>
    <w:rsid w:val="00783C02"/>
    <w:rsid w:val="00786652"/>
    <w:rsid w:val="00786EF0"/>
    <w:rsid w:val="00790BC7"/>
    <w:rsid w:val="00791DF4"/>
    <w:rsid w:val="007959D2"/>
    <w:rsid w:val="007979E6"/>
    <w:rsid w:val="007A0BC6"/>
    <w:rsid w:val="007A124A"/>
    <w:rsid w:val="007A1D49"/>
    <w:rsid w:val="007B3E61"/>
    <w:rsid w:val="007B49B9"/>
    <w:rsid w:val="007B68B7"/>
    <w:rsid w:val="007C03B7"/>
    <w:rsid w:val="007C2AD4"/>
    <w:rsid w:val="007C3402"/>
    <w:rsid w:val="007D0649"/>
    <w:rsid w:val="007D07FC"/>
    <w:rsid w:val="007D2DAF"/>
    <w:rsid w:val="007D3FC0"/>
    <w:rsid w:val="007D45DE"/>
    <w:rsid w:val="007D62DE"/>
    <w:rsid w:val="007D6C6F"/>
    <w:rsid w:val="007E017B"/>
    <w:rsid w:val="007E399D"/>
    <w:rsid w:val="007E5EAC"/>
    <w:rsid w:val="007F1B62"/>
    <w:rsid w:val="007F1D5F"/>
    <w:rsid w:val="007F1EDD"/>
    <w:rsid w:val="007F45D7"/>
    <w:rsid w:val="007F4805"/>
    <w:rsid w:val="007F5567"/>
    <w:rsid w:val="007F7459"/>
    <w:rsid w:val="007F7751"/>
    <w:rsid w:val="00800464"/>
    <w:rsid w:val="008005FB"/>
    <w:rsid w:val="008012B7"/>
    <w:rsid w:val="00801C10"/>
    <w:rsid w:val="00802E6E"/>
    <w:rsid w:val="00804231"/>
    <w:rsid w:val="008055A2"/>
    <w:rsid w:val="00805D09"/>
    <w:rsid w:val="00807113"/>
    <w:rsid w:val="008118AB"/>
    <w:rsid w:val="0081195E"/>
    <w:rsid w:val="008141E7"/>
    <w:rsid w:val="0081466A"/>
    <w:rsid w:val="00815671"/>
    <w:rsid w:val="00816630"/>
    <w:rsid w:val="0081674A"/>
    <w:rsid w:val="00816750"/>
    <w:rsid w:val="008168BD"/>
    <w:rsid w:val="00820A16"/>
    <w:rsid w:val="00820D2B"/>
    <w:rsid w:val="00822D9D"/>
    <w:rsid w:val="00822F9B"/>
    <w:rsid w:val="00824A02"/>
    <w:rsid w:val="0082547F"/>
    <w:rsid w:val="00825CE1"/>
    <w:rsid w:val="008274FC"/>
    <w:rsid w:val="008276D9"/>
    <w:rsid w:val="00833C6A"/>
    <w:rsid w:val="00835F7B"/>
    <w:rsid w:val="008365B2"/>
    <w:rsid w:val="00837AC6"/>
    <w:rsid w:val="008404A9"/>
    <w:rsid w:val="0084787F"/>
    <w:rsid w:val="0085060F"/>
    <w:rsid w:val="00851DF1"/>
    <w:rsid w:val="00852AE6"/>
    <w:rsid w:val="00855048"/>
    <w:rsid w:val="008550EF"/>
    <w:rsid w:val="00855EBD"/>
    <w:rsid w:val="00856359"/>
    <w:rsid w:val="008564F7"/>
    <w:rsid w:val="0085667F"/>
    <w:rsid w:val="00857126"/>
    <w:rsid w:val="00860CA9"/>
    <w:rsid w:val="008635AA"/>
    <w:rsid w:val="00863E78"/>
    <w:rsid w:val="008643DC"/>
    <w:rsid w:val="00865A79"/>
    <w:rsid w:val="008713D1"/>
    <w:rsid w:val="00880960"/>
    <w:rsid w:val="00880C56"/>
    <w:rsid w:val="00881E5B"/>
    <w:rsid w:val="00882409"/>
    <w:rsid w:val="008826A7"/>
    <w:rsid w:val="00882995"/>
    <w:rsid w:val="00882FA9"/>
    <w:rsid w:val="008850EE"/>
    <w:rsid w:val="0088746E"/>
    <w:rsid w:val="00890B64"/>
    <w:rsid w:val="0089731B"/>
    <w:rsid w:val="008A063B"/>
    <w:rsid w:val="008A1687"/>
    <w:rsid w:val="008A1E84"/>
    <w:rsid w:val="008A35BD"/>
    <w:rsid w:val="008A3F0E"/>
    <w:rsid w:val="008A42D2"/>
    <w:rsid w:val="008A4977"/>
    <w:rsid w:val="008A55C3"/>
    <w:rsid w:val="008B14F9"/>
    <w:rsid w:val="008B1BBD"/>
    <w:rsid w:val="008B66AD"/>
    <w:rsid w:val="008C048C"/>
    <w:rsid w:val="008C094D"/>
    <w:rsid w:val="008C1648"/>
    <w:rsid w:val="008D1285"/>
    <w:rsid w:val="008D2F1D"/>
    <w:rsid w:val="008D385A"/>
    <w:rsid w:val="008D47D6"/>
    <w:rsid w:val="008D6F55"/>
    <w:rsid w:val="008D7ABC"/>
    <w:rsid w:val="008E027B"/>
    <w:rsid w:val="008E0B21"/>
    <w:rsid w:val="008E22E7"/>
    <w:rsid w:val="008E2875"/>
    <w:rsid w:val="008E3A11"/>
    <w:rsid w:val="008E6DF8"/>
    <w:rsid w:val="008F01E4"/>
    <w:rsid w:val="008F02CB"/>
    <w:rsid w:val="008F4325"/>
    <w:rsid w:val="009035C3"/>
    <w:rsid w:val="00903BF9"/>
    <w:rsid w:val="009048E2"/>
    <w:rsid w:val="00907D09"/>
    <w:rsid w:val="009128CF"/>
    <w:rsid w:val="00912BC8"/>
    <w:rsid w:val="009171DE"/>
    <w:rsid w:val="009179DD"/>
    <w:rsid w:val="00917B5B"/>
    <w:rsid w:val="00920CA1"/>
    <w:rsid w:val="00920E80"/>
    <w:rsid w:val="00921513"/>
    <w:rsid w:val="00921679"/>
    <w:rsid w:val="0092445B"/>
    <w:rsid w:val="00926D77"/>
    <w:rsid w:val="009278EB"/>
    <w:rsid w:val="00930FB1"/>
    <w:rsid w:val="00931440"/>
    <w:rsid w:val="009315A7"/>
    <w:rsid w:val="00934502"/>
    <w:rsid w:val="00934891"/>
    <w:rsid w:val="00935547"/>
    <w:rsid w:val="00940D11"/>
    <w:rsid w:val="009419B4"/>
    <w:rsid w:val="00941D28"/>
    <w:rsid w:val="00941F25"/>
    <w:rsid w:val="00942BA1"/>
    <w:rsid w:val="00943467"/>
    <w:rsid w:val="00946CCC"/>
    <w:rsid w:val="0094701A"/>
    <w:rsid w:val="00947451"/>
    <w:rsid w:val="00951590"/>
    <w:rsid w:val="00953BD2"/>
    <w:rsid w:val="00954985"/>
    <w:rsid w:val="009556A8"/>
    <w:rsid w:val="00957470"/>
    <w:rsid w:val="009606AE"/>
    <w:rsid w:val="00961B90"/>
    <w:rsid w:val="0096202A"/>
    <w:rsid w:val="009634A3"/>
    <w:rsid w:val="00964482"/>
    <w:rsid w:val="00964675"/>
    <w:rsid w:val="00966A9E"/>
    <w:rsid w:val="00966E20"/>
    <w:rsid w:val="00967A65"/>
    <w:rsid w:val="00970098"/>
    <w:rsid w:val="009708CF"/>
    <w:rsid w:val="0097280C"/>
    <w:rsid w:val="00976994"/>
    <w:rsid w:val="00976F6F"/>
    <w:rsid w:val="00980486"/>
    <w:rsid w:val="00980B44"/>
    <w:rsid w:val="00983391"/>
    <w:rsid w:val="00986273"/>
    <w:rsid w:val="00986597"/>
    <w:rsid w:val="00991B82"/>
    <w:rsid w:val="00991F40"/>
    <w:rsid w:val="00994030"/>
    <w:rsid w:val="00996032"/>
    <w:rsid w:val="0099723A"/>
    <w:rsid w:val="00997416"/>
    <w:rsid w:val="00997447"/>
    <w:rsid w:val="009975DB"/>
    <w:rsid w:val="009A16BC"/>
    <w:rsid w:val="009A1B09"/>
    <w:rsid w:val="009A2662"/>
    <w:rsid w:val="009A3342"/>
    <w:rsid w:val="009A4D6D"/>
    <w:rsid w:val="009A4E77"/>
    <w:rsid w:val="009A760A"/>
    <w:rsid w:val="009B2782"/>
    <w:rsid w:val="009B593A"/>
    <w:rsid w:val="009C03BE"/>
    <w:rsid w:val="009C1EC5"/>
    <w:rsid w:val="009C44E5"/>
    <w:rsid w:val="009C6350"/>
    <w:rsid w:val="009C729B"/>
    <w:rsid w:val="009C79F9"/>
    <w:rsid w:val="009C7B43"/>
    <w:rsid w:val="009C7F7F"/>
    <w:rsid w:val="009D34D1"/>
    <w:rsid w:val="009D3B58"/>
    <w:rsid w:val="009D4AAF"/>
    <w:rsid w:val="009D4FD2"/>
    <w:rsid w:val="009E00B5"/>
    <w:rsid w:val="009E2D5F"/>
    <w:rsid w:val="009E381E"/>
    <w:rsid w:val="009E3B37"/>
    <w:rsid w:val="009E59D0"/>
    <w:rsid w:val="009E5A67"/>
    <w:rsid w:val="009E79E4"/>
    <w:rsid w:val="009F0BE9"/>
    <w:rsid w:val="009F1B41"/>
    <w:rsid w:val="009F1F24"/>
    <w:rsid w:val="009F33C4"/>
    <w:rsid w:val="009F511D"/>
    <w:rsid w:val="009F6786"/>
    <w:rsid w:val="009F6BC5"/>
    <w:rsid w:val="009F760C"/>
    <w:rsid w:val="00A000AB"/>
    <w:rsid w:val="00A04B4E"/>
    <w:rsid w:val="00A050BD"/>
    <w:rsid w:val="00A06425"/>
    <w:rsid w:val="00A06795"/>
    <w:rsid w:val="00A07B0C"/>
    <w:rsid w:val="00A07CB3"/>
    <w:rsid w:val="00A10471"/>
    <w:rsid w:val="00A120C2"/>
    <w:rsid w:val="00A12423"/>
    <w:rsid w:val="00A13332"/>
    <w:rsid w:val="00A13907"/>
    <w:rsid w:val="00A148D0"/>
    <w:rsid w:val="00A14D7C"/>
    <w:rsid w:val="00A154F5"/>
    <w:rsid w:val="00A208F4"/>
    <w:rsid w:val="00A20A52"/>
    <w:rsid w:val="00A22494"/>
    <w:rsid w:val="00A23099"/>
    <w:rsid w:val="00A249FD"/>
    <w:rsid w:val="00A24E2F"/>
    <w:rsid w:val="00A25F0B"/>
    <w:rsid w:val="00A26726"/>
    <w:rsid w:val="00A26D5C"/>
    <w:rsid w:val="00A30555"/>
    <w:rsid w:val="00A3072A"/>
    <w:rsid w:val="00A34FB1"/>
    <w:rsid w:val="00A3715D"/>
    <w:rsid w:val="00A41DF7"/>
    <w:rsid w:val="00A435A7"/>
    <w:rsid w:val="00A440E3"/>
    <w:rsid w:val="00A44A7E"/>
    <w:rsid w:val="00A45A31"/>
    <w:rsid w:val="00A47305"/>
    <w:rsid w:val="00A50019"/>
    <w:rsid w:val="00A524D3"/>
    <w:rsid w:val="00A5271E"/>
    <w:rsid w:val="00A549F1"/>
    <w:rsid w:val="00A54F24"/>
    <w:rsid w:val="00A57CA5"/>
    <w:rsid w:val="00A60388"/>
    <w:rsid w:val="00A61D40"/>
    <w:rsid w:val="00A6319C"/>
    <w:rsid w:val="00A636BA"/>
    <w:rsid w:val="00A63DD9"/>
    <w:rsid w:val="00A64640"/>
    <w:rsid w:val="00A6483F"/>
    <w:rsid w:val="00A65076"/>
    <w:rsid w:val="00A65BA5"/>
    <w:rsid w:val="00A66105"/>
    <w:rsid w:val="00A70608"/>
    <w:rsid w:val="00A72B46"/>
    <w:rsid w:val="00A74940"/>
    <w:rsid w:val="00A75641"/>
    <w:rsid w:val="00A81C02"/>
    <w:rsid w:val="00A846C1"/>
    <w:rsid w:val="00A84E16"/>
    <w:rsid w:val="00A867BA"/>
    <w:rsid w:val="00A878CA"/>
    <w:rsid w:val="00A90773"/>
    <w:rsid w:val="00A90807"/>
    <w:rsid w:val="00A90E26"/>
    <w:rsid w:val="00A9541A"/>
    <w:rsid w:val="00AA06B3"/>
    <w:rsid w:val="00AA2E77"/>
    <w:rsid w:val="00AA4568"/>
    <w:rsid w:val="00AA5160"/>
    <w:rsid w:val="00AA6345"/>
    <w:rsid w:val="00AB09EE"/>
    <w:rsid w:val="00AB3B42"/>
    <w:rsid w:val="00AB71CD"/>
    <w:rsid w:val="00AC00A2"/>
    <w:rsid w:val="00AC639E"/>
    <w:rsid w:val="00AC658E"/>
    <w:rsid w:val="00AC71CA"/>
    <w:rsid w:val="00AD08AE"/>
    <w:rsid w:val="00AD3A03"/>
    <w:rsid w:val="00AD3F3F"/>
    <w:rsid w:val="00AD42C2"/>
    <w:rsid w:val="00AD4611"/>
    <w:rsid w:val="00AD7478"/>
    <w:rsid w:val="00AD7C40"/>
    <w:rsid w:val="00AE12ED"/>
    <w:rsid w:val="00AE1E72"/>
    <w:rsid w:val="00AE2A25"/>
    <w:rsid w:val="00AE3D87"/>
    <w:rsid w:val="00AE41F0"/>
    <w:rsid w:val="00AE471F"/>
    <w:rsid w:val="00AE5B38"/>
    <w:rsid w:val="00AE75B9"/>
    <w:rsid w:val="00AF2D5B"/>
    <w:rsid w:val="00AF5CF2"/>
    <w:rsid w:val="00AF7DB7"/>
    <w:rsid w:val="00B019DA"/>
    <w:rsid w:val="00B038CF"/>
    <w:rsid w:val="00B04013"/>
    <w:rsid w:val="00B0673B"/>
    <w:rsid w:val="00B06770"/>
    <w:rsid w:val="00B06F28"/>
    <w:rsid w:val="00B0732C"/>
    <w:rsid w:val="00B1025A"/>
    <w:rsid w:val="00B11179"/>
    <w:rsid w:val="00B11711"/>
    <w:rsid w:val="00B12ECE"/>
    <w:rsid w:val="00B158A7"/>
    <w:rsid w:val="00B17897"/>
    <w:rsid w:val="00B17B95"/>
    <w:rsid w:val="00B231A6"/>
    <w:rsid w:val="00B235A7"/>
    <w:rsid w:val="00B243DB"/>
    <w:rsid w:val="00B24A30"/>
    <w:rsid w:val="00B26E40"/>
    <w:rsid w:val="00B32B4B"/>
    <w:rsid w:val="00B346CA"/>
    <w:rsid w:val="00B372D6"/>
    <w:rsid w:val="00B45AA0"/>
    <w:rsid w:val="00B45D5F"/>
    <w:rsid w:val="00B47EBE"/>
    <w:rsid w:val="00B517B3"/>
    <w:rsid w:val="00B528EF"/>
    <w:rsid w:val="00B52D1A"/>
    <w:rsid w:val="00B54C5B"/>
    <w:rsid w:val="00B54F71"/>
    <w:rsid w:val="00B56E0B"/>
    <w:rsid w:val="00B60054"/>
    <w:rsid w:val="00B6117B"/>
    <w:rsid w:val="00B61F93"/>
    <w:rsid w:val="00B6236F"/>
    <w:rsid w:val="00B63464"/>
    <w:rsid w:val="00B636FC"/>
    <w:rsid w:val="00B641C8"/>
    <w:rsid w:val="00B648C0"/>
    <w:rsid w:val="00B7439A"/>
    <w:rsid w:val="00B753E2"/>
    <w:rsid w:val="00B76103"/>
    <w:rsid w:val="00B80C1F"/>
    <w:rsid w:val="00B80CBD"/>
    <w:rsid w:val="00B853BC"/>
    <w:rsid w:val="00B871B8"/>
    <w:rsid w:val="00B90B34"/>
    <w:rsid w:val="00B90BBA"/>
    <w:rsid w:val="00B9215E"/>
    <w:rsid w:val="00B95117"/>
    <w:rsid w:val="00BA02FC"/>
    <w:rsid w:val="00BA1909"/>
    <w:rsid w:val="00BA1E2D"/>
    <w:rsid w:val="00BA2112"/>
    <w:rsid w:val="00BA293A"/>
    <w:rsid w:val="00BB086C"/>
    <w:rsid w:val="00BB181D"/>
    <w:rsid w:val="00BB300A"/>
    <w:rsid w:val="00BB3ED7"/>
    <w:rsid w:val="00BB513F"/>
    <w:rsid w:val="00BB5A1C"/>
    <w:rsid w:val="00BB6AF0"/>
    <w:rsid w:val="00BC073F"/>
    <w:rsid w:val="00BC1A60"/>
    <w:rsid w:val="00BC7E52"/>
    <w:rsid w:val="00BD0AA3"/>
    <w:rsid w:val="00BD2FCF"/>
    <w:rsid w:val="00BD3D6E"/>
    <w:rsid w:val="00BD416D"/>
    <w:rsid w:val="00BE0C3B"/>
    <w:rsid w:val="00BE0D3D"/>
    <w:rsid w:val="00BE2BEC"/>
    <w:rsid w:val="00BE592A"/>
    <w:rsid w:val="00BE5B6B"/>
    <w:rsid w:val="00BE6245"/>
    <w:rsid w:val="00BE6EA8"/>
    <w:rsid w:val="00BF03F5"/>
    <w:rsid w:val="00BF0D2C"/>
    <w:rsid w:val="00BF0E62"/>
    <w:rsid w:val="00BF1CDF"/>
    <w:rsid w:val="00BF2625"/>
    <w:rsid w:val="00BF3305"/>
    <w:rsid w:val="00BF4118"/>
    <w:rsid w:val="00BF44C3"/>
    <w:rsid w:val="00BF5609"/>
    <w:rsid w:val="00BF591D"/>
    <w:rsid w:val="00BF76A5"/>
    <w:rsid w:val="00C020AC"/>
    <w:rsid w:val="00C023C5"/>
    <w:rsid w:val="00C02706"/>
    <w:rsid w:val="00C03C0F"/>
    <w:rsid w:val="00C06B82"/>
    <w:rsid w:val="00C06D0E"/>
    <w:rsid w:val="00C07673"/>
    <w:rsid w:val="00C07E1C"/>
    <w:rsid w:val="00C10747"/>
    <w:rsid w:val="00C11CB6"/>
    <w:rsid w:val="00C15716"/>
    <w:rsid w:val="00C15954"/>
    <w:rsid w:val="00C15B1C"/>
    <w:rsid w:val="00C17987"/>
    <w:rsid w:val="00C24723"/>
    <w:rsid w:val="00C24C24"/>
    <w:rsid w:val="00C253FB"/>
    <w:rsid w:val="00C256E4"/>
    <w:rsid w:val="00C2632E"/>
    <w:rsid w:val="00C31B9D"/>
    <w:rsid w:val="00C3265D"/>
    <w:rsid w:val="00C34420"/>
    <w:rsid w:val="00C34B5A"/>
    <w:rsid w:val="00C40FC2"/>
    <w:rsid w:val="00C41807"/>
    <w:rsid w:val="00C423F5"/>
    <w:rsid w:val="00C427AD"/>
    <w:rsid w:val="00C51085"/>
    <w:rsid w:val="00C5441F"/>
    <w:rsid w:val="00C55CAC"/>
    <w:rsid w:val="00C560C8"/>
    <w:rsid w:val="00C605AC"/>
    <w:rsid w:val="00C607C7"/>
    <w:rsid w:val="00C60C27"/>
    <w:rsid w:val="00C62995"/>
    <w:rsid w:val="00C64556"/>
    <w:rsid w:val="00C6464D"/>
    <w:rsid w:val="00C67129"/>
    <w:rsid w:val="00C678FE"/>
    <w:rsid w:val="00C67A63"/>
    <w:rsid w:val="00C70C50"/>
    <w:rsid w:val="00C71397"/>
    <w:rsid w:val="00C71632"/>
    <w:rsid w:val="00C73B15"/>
    <w:rsid w:val="00C73C82"/>
    <w:rsid w:val="00C82462"/>
    <w:rsid w:val="00C85785"/>
    <w:rsid w:val="00C87B52"/>
    <w:rsid w:val="00C90163"/>
    <w:rsid w:val="00C910FF"/>
    <w:rsid w:val="00C911D2"/>
    <w:rsid w:val="00C9220C"/>
    <w:rsid w:val="00C9383C"/>
    <w:rsid w:val="00C9407B"/>
    <w:rsid w:val="00C94B38"/>
    <w:rsid w:val="00C956DE"/>
    <w:rsid w:val="00C97C72"/>
    <w:rsid w:val="00C97F81"/>
    <w:rsid w:val="00CA172B"/>
    <w:rsid w:val="00CA2897"/>
    <w:rsid w:val="00CA36E2"/>
    <w:rsid w:val="00CA4E78"/>
    <w:rsid w:val="00CA7C02"/>
    <w:rsid w:val="00CB143F"/>
    <w:rsid w:val="00CB3658"/>
    <w:rsid w:val="00CB398A"/>
    <w:rsid w:val="00CB3CF6"/>
    <w:rsid w:val="00CB4BE6"/>
    <w:rsid w:val="00CB5E24"/>
    <w:rsid w:val="00CB68D1"/>
    <w:rsid w:val="00CB6A44"/>
    <w:rsid w:val="00CB6DA9"/>
    <w:rsid w:val="00CB7C52"/>
    <w:rsid w:val="00CC1380"/>
    <w:rsid w:val="00CC1F54"/>
    <w:rsid w:val="00CC1F6C"/>
    <w:rsid w:val="00CC2ED3"/>
    <w:rsid w:val="00CC54CA"/>
    <w:rsid w:val="00CC6558"/>
    <w:rsid w:val="00CC72F0"/>
    <w:rsid w:val="00CC73B2"/>
    <w:rsid w:val="00CC7531"/>
    <w:rsid w:val="00CC78A8"/>
    <w:rsid w:val="00CD02AF"/>
    <w:rsid w:val="00CD36DB"/>
    <w:rsid w:val="00CD5431"/>
    <w:rsid w:val="00CD60D3"/>
    <w:rsid w:val="00CD78A3"/>
    <w:rsid w:val="00CD7C44"/>
    <w:rsid w:val="00CE01FC"/>
    <w:rsid w:val="00CE06CD"/>
    <w:rsid w:val="00CE156E"/>
    <w:rsid w:val="00CE1705"/>
    <w:rsid w:val="00CE3A42"/>
    <w:rsid w:val="00CE3D42"/>
    <w:rsid w:val="00CE4322"/>
    <w:rsid w:val="00CE51DA"/>
    <w:rsid w:val="00CF12B1"/>
    <w:rsid w:val="00CF2613"/>
    <w:rsid w:val="00CF30D8"/>
    <w:rsid w:val="00CF34E0"/>
    <w:rsid w:val="00CF4021"/>
    <w:rsid w:val="00CF4690"/>
    <w:rsid w:val="00CF5427"/>
    <w:rsid w:val="00CF5FE6"/>
    <w:rsid w:val="00CF6046"/>
    <w:rsid w:val="00CF67B8"/>
    <w:rsid w:val="00CF75C4"/>
    <w:rsid w:val="00D02190"/>
    <w:rsid w:val="00D037A7"/>
    <w:rsid w:val="00D04C78"/>
    <w:rsid w:val="00D05B8A"/>
    <w:rsid w:val="00D06B60"/>
    <w:rsid w:val="00D076C1"/>
    <w:rsid w:val="00D1076A"/>
    <w:rsid w:val="00D1077B"/>
    <w:rsid w:val="00D10DBD"/>
    <w:rsid w:val="00D1355C"/>
    <w:rsid w:val="00D20AA5"/>
    <w:rsid w:val="00D20B22"/>
    <w:rsid w:val="00D2126E"/>
    <w:rsid w:val="00D23111"/>
    <w:rsid w:val="00D306B1"/>
    <w:rsid w:val="00D30C2B"/>
    <w:rsid w:val="00D330F1"/>
    <w:rsid w:val="00D33A4F"/>
    <w:rsid w:val="00D34E71"/>
    <w:rsid w:val="00D35A9B"/>
    <w:rsid w:val="00D3651F"/>
    <w:rsid w:val="00D366B5"/>
    <w:rsid w:val="00D421C6"/>
    <w:rsid w:val="00D43198"/>
    <w:rsid w:val="00D43C51"/>
    <w:rsid w:val="00D463EE"/>
    <w:rsid w:val="00D50E19"/>
    <w:rsid w:val="00D53826"/>
    <w:rsid w:val="00D5559A"/>
    <w:rsid w:val="00D57B98"/>
    <w:rsid w:val="00D57BA2"/>
    <w:rsid w:val="00D60749"/>
    <w:rsid w:val="00D61868"/>
    <w:rsid w:val="00D62B86"/>
    <w:rsid w:val="00D70DD1"/>
    <w:rsid w:val="00D71A22"/>
    <w:rsid w:val="00D749C2"/>
    <w:rsid w:val="00D751AF"/>
    <w:rsid w:val="00D758EE"/>
    <w:rsid w:val="00D76091"/>
    <w:rsid w:val="00D77AFF"/>
    <w:rsid w:val="00D80659"/>
    <w:rsid w:val="00D81043"/>
    <w:rsid w:val="00D829B0"/>
    <w:rsid w:val="00D8305B"/>
    <w:rsid w:val="00D8351A"/>
    <w:rsid w:val="00D8361B"/>
    <w:rsid w:val="00D852F1"/>
    <w:rsid w:val="00D85993"/>
    <w:rsid w:val="00D859EF"/>
    <w:rsid w:val="00D874AB"/>
    <w:rsid w:val="00D9094E"/>
    <w:rsid w:val="00D90DAD"/>
    <w:rsid w:val="00D91777"/>
    <w:rsid w:val="00D927F6"/>
    <w:rsid w:val="00D94199"/>
    <w:rsid w:val="00D96CAC"/>
    <w:rsid w:val="00D96DCE"/>
    <w:rsid w:val="00DA281C"/>
    <w:rsid w:val="00DA561B"/>
    <w:rsid w:val="00DB104B"/>
    <w:rsid w:val="00DB670A"/>
    <w:rsid w:val="00DB6B74"/>
    <w:rsid w:val="00DC1132"/>
    <w:rsid w:val="00DC19B0"/>
    <w:rsid w:val="00DC597F"/>
    <w:rsid w:val="00DC5D12"/>
    <w:rsid w:val="00DC63F9"/>
    <w:rsid w:val="00DD017F"/>
    <w:rsid w:val="00DD46D0"/>
    <w:rsid w:val="00DD4F3C"/>
    <w:rsid w:val="00DD5206"/>
    <w:rsid w:val="00DD6327"/>
    <w:rsid w:val="00DE02C6"/>
    <w:rsid w:val="00DE076D"/>
    <w:rsid w:val="00DE0B43"/>
    <w:rsid w:val="00DE0E89"/>
    <w:rsid w:val="00DE16E9"/>
    <w:rsid w:val="00DE2110"/>
    <w:rsid w:val="00DE3157"/>
    <w:rsid w:val="00DE430D"/>
    <w:rsid w:val="00DE484A"/>
    <w:rsid w:val="00DF384C"/>
    <w:rsid w:val="00DF57A8"/>
    <w:rsid w:val="00DF5F39"/>
    <w:rsid w:val="00DF6A8E"/>
    <w:rsid w:val="00DF6BDE"/>
    <w:rsid w:val="00E00023"/>
    <w:rsid w:val="00E00058"/>
    <w:rsid w:val="00E02CDA"/>
    <w:rsid w:val="00E05035"/>
    <w:rsid w:val="00E06570"/>
    <w:rsid w:val="00E06C0F"/>
    <w:rsid w:val="00E07074"/>
    <w:rsid w:val="00E070E1"/>
    <w:rsid w:val="00E10EEE"/>
    <w:rsid w:val="00E12029"/>
    <w:rsid w:val="00E12AB3"/>
    <w:rsid w:val="00E15722"/>
    <w:rsid w:val="00E1580A"/>
    <w:rsid w:val="00E15B23"/>
    <w:rsid w:val="00E1779B"/>
    <w:rsid w:val="00E20C45"/>
    <w:rsid w:val="00E20E50"/>
    <w:rsid w:val="00E211FC"/>
    <w:rsid w:val="00E22860"/>
    <w:rsid w:val="00E241FE"/>
    <w:rsid w:val="00E25005"/>
    <w:rsid w:val="00E2502A"/>
    <w:rsid w:val="00E25B65"/>
    <w:rsid w:val="00E31235"/>
    <w:rsid w:val="00E31D70"/>
    <w:rsid w:val="00E31EAC"/>
    <w:rsid w:val="00E320C9"/>
    <w:rsid w:val="00E32220"/>
    <w:rsid w:val="00E358B1"/>
    <w:rsid w:val="00E364A0"/>
    <w:rsid w:val="00E3717D"/>
    <w:rsid w:val="00E37F64"/>
    <w:rsid w:val="00E40C11"/>
    <w:rsid w:val="00E43D09"/>
    <w:rsid w:val="00E44DDB"/>
    <w:rsid w:val="00E47049"/>
    <w:rsid w:val="00E47C39"/>
    <w:rsid w:val="00E47FD9"/>
    <w:rsid w:val="00E51DDC"/>
    <w:rsid w:val="00E525FB"/>
    <w:rsid w:val="00E52EB1"/>
    <w:rsid w:val="00E53032"/>
    <w:rsid w:val="00E5332F"/>
    <w:rsid w:val="00E534BB"/>
    <w:rsid w:val="00E535F2"/>
    <w:rsid w:val="00E551D2"/>
    <w:rsid w:val="00E577BC"/>
    <w:rsid w:val="00E5780C"/>
    <w:rsid w:val="00E62EDE"/>
    <w:rsid w:val="00E64C44"/>
    <w:rsid w:val="00E66359"/>
    <w:rsid w:val="00E66656"/>
    <w:rsid w:val="00E71753"/>
    <w:rsid w:val="00E71795"/>
    <w:rsid w:val="00E721B0"/>
    <w:rsid w:val="00E7276F"/>
    <w:rsid w:val="00E73306"/>
    <w:rsid w:val="00E73C1F"/>
    <w:rsid w:val="00E73FD0"/>
    <w:rsid w:val="00E7408E"/>
    <w:rsid w:val="00E75E92"/>
    <w:rsid w:val="00E76F2F"/>
    <w:rsid w:val="00E80452"/>
    <w:rsid w:val="00E80700"/>
    <w:rsid w:val="00E81802"/>
    <w:rsid w:val="00E82AFE"/>
    <w:rsid w:val="00E8577C"/>
    <w:rsid w:val="00E875FC"/>
    <w:rsid w:val="00E87C7C"/>
    <w:rsid w:val="00E91D2D"/>
    <w:rsid w:val="00E9394F"/>
    <w:rsid w:val="00E9599E"/>
    <w:rsid w:val="00E95D24"/>
    <w:rsid w:val="00E961FD"/>
    <w:rsid w:val="00E97ACB"/>
    <w:rsid w:val="00E97FAF"/>
    <w:rsid w:val="00EA3985"/>
    <w:rsid w:val="00EA4D22"/>
    <w:rsid w:val="00EA5114"/>
    <w:rsid w:val="00EA6C54"/>
    <w:rsid w:val="00EA79B2"/>
    <w:rsid w:val="00EB0181"/>
    <w:rsid w:val="00EC0057"/>
    <w:rsid w:val="00EC41B2"/>
    <w:rsid w:val="00EC5344"/>
    <w:rsid w:val="00EC5A45"/>
    <w:rsid w:val="00EC6344"/>
    <w:rsid w:val="00EC722E"/>
    <w:rsid w:val="00EC7655"/>
    <w:rsid w:val="00EC77CD"/>
    <w:rsid w:val="00ED3E80"/>
    <w:rsid w:val="00ED74F4"/>
    <w:rsid w:val="00ED7D6D"/>
    <w:rsid w:val="00EE0B11"/>
    <w:rsid w:val="00EE17DB"/>
    <w:rsid w:val="00EE2D0D"/>
    <w:rsid w:val="00EE2D22"/>
    <w:rsid w:val="00EE3D5F"/>
    <w:rsid w:val="00EE5450"/>
    <w:rsid w:val="00EE5FC2"/>
    <w:rsid w:val="00EE7C99"/>
    <w:rsid w:val="00EF0EC1"/>
    <w:rsid w:val="00EF3809"/>
    <w:rsid w:val="00EF382A"/>
    <w:rsid w:val="00EF4C38"/>
    <w:rsid w:val="00EF7CAC"/>
    <w:rsid w:val="00EF7D12"/>
    <w:rsid w:val="00F00F3C"/>
    <w:rsid w:val="00F02BEF"/>
    <w:rsid w:val="00F06C01"/>
    <w:rsid w:val="00F07394"/>
    <w:rsid w:val="00F10940"/>
    <w:rsid w:val="00F13C6F"/>
    <w:rsid w:val="00F16C75"/>
    <w:rsid w:val="00F21A86"/>
    <w:rsid w:val="00F251E8"/>
    <w:rsid w:val="00F25458"/>
    <w:rsid w:val="00F27A39"/>
    <w:rsid w:val="00F30F25"/>
    <w:rsid w:val="00F32726"/>
    <w:rsid w:val="00F33910"/>
    <w:rsid w:val="00F34E22"/>
    <w:rsid w:val="00F35FD4"/>
    <w:rsid w:val="00F375D7"/>
    <w:rsid w:val="00F41592"/>
    <w:rsid w:val="00F415B3"/>
    <w:rsid w:val="00F43D25"/>
    <w:rsid w:val="00F4556A"/>
    <w:rsid w:val="00F45C32"/>
    <w:rsid w:val="00F46ADE"/>
    <w:rsid w:val="00F473BA"/>
    <w:rsid w:val="00F507D9"/>
    <w:rsid w:val="00F50857"/>
    <w:rsid w:val="00F51636"/>
    <w:rsid w:val="00F55484"/>
    <w:rsid w:val="00F574B2"/>
    <w:rsid w:val="00F60A62"/>
    <w:rsid w:val="00F61386"/>
    <w:rsid w:val="00F61451"/>
    <w:rsid w:val="00F61593"/>
    <w:rsid w:val="00F61708"/>
    <w:rsid w:val="00F63C75"/>
    <w:rsid w:val="00F64E0D"/>
    <w:rsid w:val="00F66102"/>
    <w:rsid w:val="00F6769B"/>
    <w:rsid w:val="00F7029F"/>
    <w:rsid w:val="00F72203"/>
    <w:rsid w:val="00F8049C"/>
    <w:rsid w:val="00F811BA"/>
    <w:rsid w:val="00F81C70"/>
    <w:rsid w:val="00F839E7"/>
    <w:rsid w:val="00F8453B"/>
    <w:rsid w:val="00F8480A"/>
    <w:rsid w:val="00F86DBF"/>
    <w:rsid w:val="00F87590"/>
    <w:rsid w:val="00F907FE"/>
    <w:rsid w:val="00F91509"/>
    <w:rsid w:val="00F9196E"/>
    <w:rsid w:val="00F91E6B"/>
    <w:rsid w:val="00F9338C"/>
    <w:rsid w:val="00F97268"/>
    <w:rsid w:val="00FA0F8A"/>
    <w:rsid w:val="00FA1F0B"/>
    <w:rsid w:val="00FA266C"/>
    <w:rsid w:val="00FA51B3"/>
    <w:rsid w:val="00FA624D"/>
    <w:rsid w:val="00FA69ED"/>
    <w:rsid w:val="00FA6EAD"/>
    <w:rsid w:val="00FA7C39"/>
    <w:rsid w:val="00FB1957"/>
    <w:rsid w:val="00FB21D0"/>
    <w:rsid w:val="00FB2300"/>
    <w:rsid w:val="00FB7696"/>
    <w:rsid w:val="00FC20DA"/>
    <w:rsid w:val="00FC2292"/>
    <w:rsid w:val="00FC33B5"/>
    <w:rsid w:val="00FC543C"/>
    <w:rsid w:val="00FC63A5"/>
    <w:rsid w:val="00FC6D73"/>
    <w:rsid w:val="00FD1C70"/>
    <w:rsid w:val="00FD579B"/>
    <w:rsid w:val="00FD59AE"/>
    <w:rsid w:val="00FE31EE"/>
    <w:rsid w:val="00FE331C"/>
    <w:rsid w:val="00FE60C5"/>
    <w:rsid w:val="00FE64E3"/>
    <w:rsid w:val="00FF0349"/>
    <w:rsid w:val="00FF26B4"/>
    <w:rsid w:val="00FF3E1F"/>
    <w:rsid w:val="00FF56EA"/>
    <w:rsid w:val="00FF66F0"/>
    <w:rsid w:val="00FF6C24"/>
    <w:rsid w:val="01156012"/>
    <w:rsid w:val="0134106F"/>
    <w:rsid w:val="014612C0"/>
    <w:rsid w:val="018D255C"/>
    <w:rsid w:val="01967800"/>
    <w:rsid w:val="019B0FBD"/>
    <w:rsid w:val="022B153A"/>
    <w:rsid w:val="026125C9"/>
    <w:rsid w:val="02622100"/>
    <w:rsid w:val="0292123F"/>
    <w:rsid w:val="02D46C3F"/>
    <w:rsid w:val="02D47233"/>
    <w:rsid w:val="0326560C"/>
    <w:rsid w:val="03273186"/>
    <w:rsid w:val="03603191"/>
    <w:rsid w:val="039C24E7"/>
    <w:rsid w:val="03F22F93"/>
    <w:rsid w:val="03F83B08"/>
    <w:rsid w:val="04025A4C"/>
    <w:rsid w:val="0429399C"/>
    <w:rsid w:val="04800CEC"/>
    <w:rsid w:val="048E317B"/>
    <w:rsid w:val="04FC0FE3"/>
    <w:rsid w:val="050B0E65"/>
    <w:rsid w:val="050E5BD5"/>
    <w:rsid w:val="05540632"/>
    <w:rsid w:val="05797257"/>
    <w:rsid w:val="05997C19"/>
    <w:rsid w:val="05F9352B"/>
    <w:rsid w:val="060C2D53"/>
    <w:rsid w:val="062858A8"/>
    <w:rsid w:val="06313F16"/>
    <w:rsid w:val="065C7268"/>
    <w:rsid w:val="066679E6"/>
    <w:rsid w:val="06E04214"/>
    <w:rsid w:val="06FD5914"/>
    <w:rsid w:val="0704769F"/>
    <w:rsid w:val="07247199"/>
    <w:rsid w:val="0734703A"/>
    <w:rsid w:val="07692465"/>
    <w:rsid w:val="0780675A"/>
    <w:rsid w:val="07BA0B13"/>
    <w:rsid w:val="07D97F96"/>
    <w:rsid w:val="07E53AF4"/>
    <w:rsid w:val="07F40182"/>
    <w:rsid w:val="08011FE9"/>
    <w:rsid w:val="08164AF0"/>
    <w:rsid w:val="082442FC"/>
    <w:rsid w:val="08263722"/>
    <w:rsid w:val="08450B59"/>
    <w:rsid w:val="086C55B6"/>
    <w:rsid w:val="0881722D"/>
    <w:rsid w:val="08912DCE"/>
    <w:rsid w:val="08AE56D2"/>
    <w:rsid w:val="08BE5011"/>
    <w:rsid w:val="08D01051"/>
    <w:rsid w:val="08D219AD"/>
    <w:rsid w:val="08DD0C17"/>
    <w:rsid w:val="08F636AF"/>
    <w:rsid w:val="09092CDE"/>
    <w:rsid w:val="0918141A"/>
    <w:rsid w:val="0920750C"/>
    <w:rsid w:val="092D4B07"/>
    <w:rsid w:val="09344AA5"/>
    <w:rsid w:val="09355940"/>
    <w:rsid w:val="09801359"/>
    <w:rsid w:val="098F3543"/>
    <w:rsid w:val="098F457B"/>
    <w:rsid w:val="099D10C4"/>
    <w:rsid w:val="09A623C8"/>
    <w:rsid w:val="0A125499"/>
    <w:rsid w:val="0A1B3FE9"/>
    <w:rsid w:val="0A4F4FC7"/>
    <w:rsid w:val="0AA36C03"/>
    <w:rsid w:val="0AC4111E"/>
    <w:rsid w:val="0B2215B0"/>
    <w:rsid w:val="0B325FCD"/>
    <w:rsid w:val="0B594E05"/>
    <w:rsid w:val="0B7864F0"/>
    <w:rsid w:val="0B991C77"/>
    <w:rsid w:val="0BF14670"/>
    <w:rsid w:val="0C146EE5"/>
    <w:rsid w:val="0C9F742C"/>
    <w:rsid w:val="0CAD0CD3"/>
    <w:rsid w:val="0CD90E44"/>
    <w:rsid w:val="0CD932B3"/>
    <w:rsid w:val="0D56035E"/>
    <w:rsid w:val="0D771AB7"/>
    <w:rsid w:val="0D976968"/>
    <w:rsid w:val="0DE02188"/>
    <w:rsid w:val="0E240F09"/>
    <w:rsid w:val="0E4730A9"/>
    <w:rsid w:val="0E647942"/>
    <w:rsid w:val="0E8F386B"/>
    <w:rsid w:val="0EC3555D"/>
    <w:rsid w:val="0EC946AB"/>
    <w:rsid w:val="0ED23479"/>
    <w:rsid w:val="0EDB6960"/>
    <w:rsid w:val="0EFC4BBF"/>
    <w:rsid w:val="0F1A6C4E"/>
    <w:rsid w:val="0F297681"/>
    <w:rsid w:val="0F3838BF"/>
    <w:rsid w:val="0F89093B"/>
    <w:rsid w:val="0F9B1D90"/>
    <w:rsid w:val="0F9B50A3"/>
    <w:rsid w:val="0FDA16B7"/>
    <w:rsid w:val="0FE654B3"/>
    <w:rsid w:val="0FFA3CF6"/>
    <w:rsid w:val="104750F4"/>
    <w:rsid w:val="10893ABC"/>
    <w:rsid w:val="108E20A1"/>
    <w:rsid w:val="10BC1F9B"/>
    <w:rsid w:val="10D776E3"/>
    <w:rsid w:val="10DA6146"/>
    <w:rsid w:val="10E33C4F"/>
    <w:rsid w:val="1109376B"/>
    <w:rsid w:val="114C15A5"/>
    <w:rsid w:val="114F7F07"/>
    <w:rsid w:val="117C6EBD"/>
    <w:rsid w:val="11996DE7"/>
    <w:rsid w:val="119C5204"/>
    <w:rsid w:val="11E71ACF"/>
    <w:rsid w:val="12890F5D"/>
    <w:rsid w:val="128C5918"/>
    <w:rsid w:val="128F389E"/>
    <w:rsid w:val="12980BD0"/>
    <w:rsid w:val="12BD5C5A"/>
    <w:rsid w:val="12C70E0E"/>
    <w:rsid w:val="12C7439F"/>
    <w:rsid w:val="12C746C0"/>
    <w:rsid w:val="12FF22F4"/>
    <w:rsid w:val="132F268B"/>
    <w:rsid w:val="13350F33"/>
    <w:rsid w:val="13611518"/>
    <w:rsid w:val="137A29AA"/>
    <w:rsid w:val="138A07D5"/>
    <w:rsid w:val="13926C5C"/>
    <w:rsid w:val="13C83236"/>
    <w:rsid w:val="14022F4D"/>
    <w:rsid w:val="141A4EDA"/>
    <w:rsid w:val="144B7C56"/>
    <w:rsid w:val="14531FD2"/>
    <w:rsid w:val="14903DD0"/>
    <w:rsid w:val="149E5580"/>
    <w:rsid w:val="14AD54C0"/>
    <w:rsid w:val="14B871F9"/>
    <w:rsid w:val="14E449B1"/>
    <w:rsid w:val="150D2442"/>
    <w:rsid w:val="152E1B75"/>
    <w:rsid w:val="154060E0"/>
    <w:rsid w:val="154757C0"/>
    <w:rsid w:val="1563062B"/>
    <w:rsid w:val="15706FB9"/>
    <w:rsid w:val="15ED1C29"/>
    <w:rsid w:val="165D1929"/>
    <w:rsid w:val="16665CC6"/>
    <w:rsid w:val="169A775C"/>
    <w:rsid w:val="16BD6C48"/>
    <w:rsid w:val="16DA4037"/>
    <w:rsid w:val="16DE49B6"/>
    <w:rsid w:val="16F81F7D"/>
    <w:rsid w:val="170C2C08"/>
    <w:rsid w:val="170C4E94"/>
    <w:rsid w:val="175B74F8"/>
    <w:rsid w:val="1789372D"/>
    <w:rsid w:val="17C97B83"/>
    <w:rsid w:val="17D45933"/>
    <w:rsid w:val="181F6057"/>
    <w:rsid w:val="182D2EB6"/>
    <w:rsid w:val="18EC3460"/>
    <w:rsid w:val="18F20D8D"/>
    <w:rsid w:val="19141E58"/>
    <w:rsid w:val="191D16B2"/>
    <w:rsid w:val="1929392A"/>
    <w:rsid w:val="19645E27"/>
    <w:rsid w:val="198F40C2"/>
    <w:rsid w:val="19974DCE"/>
    <w:rsid w:val="19B967CB"/>
    <w:rsid w:val="19D007CF"/>
    <w:rsid w:val="19D05EE4"/>
    <w:rsid w:val="1A2B3183"/>
    <w:rsid w:val="1A32365E"/>
    <w:rsid w:val="1A343F64"/>
    <w:rsid w:val="1A3D203B"/>
    <w:rsid w:val="1A461EFC"/>
    <w:rsid w:val="1A645E8D"/>
    <w:rsid w:val="1A6C4F2C"/>
    <w:rsid w:val="1B4E0767"/>
    <w:rsid w:val="1B5C3F43"/>
    <w:rsid w:val="1B7826CE"/>
    <w:rsid w:val="1B945D91"/>
    <w:rsid w:val="1B9E5159"/>
    <w:rsid w:val="1BC91883"/>
    <w:rsid w:val="1BD5313C"/>
    <w:rsid w:val="1C2D0841"/>
    <w:rsid w:val="1C4C5421"/>
    <w:rsid w:val="1C5C4C5B"/>
    <w:rsid w:val="1C890422"/>
    <w:rsid w:val="1CBE5EB2"/>
    <w:rsid w:val="1CCC5DA3"/>
    <w:rsid w:val="1CCF4F21"/>
    <w:rsid w:val="1CF352CC"/>
    <w:rsid w:val="1D6C3E58"/>
    <w:rsid w:val="1D7446E9"/>
    <w:rsid w:val="1DAC2CD0"/>
    <w:rsid w:val="1DB3270D"/>
    <w:rsid w:val="1DB65B58"/>
    <w:rsid w:val="1DEC2241"/>
    <w:rsid w:val="1DEF2C41"/>
    <w:rsid w:val="1DFB3F7E"/>
    <w:rsid w:val="1E5F0343"/>
    <w:rsid w:val="1E966766"/>
    <w:rsid w:val="1EA30782"/>
    <w:rsid w:val="1EAC591B"/>
    <w:rsid w:val="1F364149"/>
    <w:rsid w:val="1F4D5F3F"/>
    <w:rsid w:val="1F8C5304"/>
    <w:rsid w:val="1FAA503E"/>
    <w:rsid w:val="1FCD20DB"/>
    <w:rsid w:val="1FDA3DD1"/>
    <w:rsid w:val="201255EF"/>
    <w:rsid w:val="2030732B"/>
    <w:rsid w:val="20A27E4D"/>
    <w:rsid w:val="20BD77E2"/>
    <w:rsid w:val="20F3560A"/>
    <w:rsid w:val="2115718C"/>
    <w:rsid w:val="21922495"/>
    <w:rsid w:val="219D02BB"/>
    <w:rsid w:val="21BD56B5"/>
    <w:rsid w:val="21D1799E"/>
    <w:rsid w:val="221906D6"/>
    <w:rsid w:val="22417E19"/>
    <w:rsid w:val="22E0191E"/>
    <w:rsid w:val="22F11FA8"/>
    <w:rsid w:val="22FB038A"/>
    <w:rsid w:val="230A5465"/>
    <w:rsid w:val="230C1A2B"/>
    <w:rsid w:val="230E7635"/>
    <w:rsid w:val="2317366B"/>
    <w:rsid w:val="23CA3C68"/>
    <w:rsid w:val="23D25D81"/>
    <w:rsid w:val="23E752C3"/>
    <w:rsid w:val="244E0D7D"/>
    <w:rsid w:val="2472184E"/>
    <w:rsid w:val="24733E15"/>
    <w:rsid w:val="24895CC3"/>
    <w:rsid w:val="24925D5D"/>
    <w:rsid w:val="24C23FBE"/>
    <w:rsid w:val="24C329BA"/>
    <w:rsid w:val="24CD7057"/>
    <w:rsid w:val="24D20F51"/>
    <w:rsid w:val="24F21360"/>
    <w:rsid w:val="25460E13"/>
    <w:rsid w:val="25504B51"/>
    <w:rsid w:val="258B2624"/>
    <w:rsid w:val="25BA394C"/>
    <w:rsid w:val="25E5637D"/>
    <w:rsid w:val="25F5752D"/>
    <w:rsid w:val="260074C0"/>
    <w:rsid w:val="26051A2A"/>
    <w:rsid w:val="26071023"/>
    <w:rsid w:val="264B1F24"/>
    <w:rsid w:val="2686348E"/>
    <w:rsid w:val="26A755DA"/>
    <w:rsid w:val="26FD771C"/>
    <w:rsid w:val="270330EF"/>
    <w:rsid w:val="27084542"/>
    <w:rsid w:val="27310BFD"/>
    <w:rsid w:val="27726401"/>
    <w:rsid w:val="27CA7B63"/>
    <w:rsid w:val="27DC35E1"/>
    <w:rsid w:val="27F97768"/>
    <w:rsid w:val="28331894"/>
    <w:rsid w:val="285339D8"/>
    <w:rsid w:val="285E2960"/>
    <w:rsid w:val="28864F50"/>
    <w:rsid w:val="28AE301B"/>
    <w:rsid w:val="28B526A5"/>
    <w:rsid w:val="28BA45F0"/>
    <w:rsid w:val="28BE403A"/>
    <w:rsid w:val="28FB2B43"/>
    <w:rsid w:val="29121127"/>
    <w:rsid w:val="29442C1C"/>
    <w:rsid w:val="294911B5"/>
    <w:rsid w:val="29565D77"/>
    <w:rsid w:val="296657F2"/>
    <w:rsid w:val="296D5C70"/>
    <w:rsid w:val="297E31BB"/>
    <w:rsid w:val="29C6253D"/>
    <w:rsid w:val="2A031AD9"/>
    <w:rsid w:val="2A3842AD"/>
    <w:rsid w:val="2A5F3098"/>
    <w:rsid w:val="2A614E0F"/>
    <w:rsid w:val="2A9B29B5"/>
    <w:rsid w:val="2AE23593"/>
    <w:rsid w:val="2B3A1ABF"/>
    <w:rsid w:val="2B6D3D2B"/>
    <w:rsid w:val="2BA86E9E"/>
    <w:rsid w:val="2BD30A71"/>
    <w:rsid w:val="2BE412F3"/>
    <w:rsid w:val="2BEB6E87"/>
    <w:rsid w:val="2BF47C27"/>
    <w:rsid w:val="2C5974FB"/>
    <w:rsid w:val="2CD3611C"/>
    <w:rsid w:val="2CD42358"/>
    <w:rsid w:val="2D1241C0"/>
    <w:rsid w:val="2D3F4D02"/>
    <w:rsid w:val="2D432F4D"/>
    <w:rsid w:val="2D68269C"/>
    <w:rsid w:val="2D78548B"/>
    <w:rsid w:val="2DAE7AE2"/>
    <w:rsid w:val="2DB15BA1"/>
    <w:rsid w:val="2DB779D6"/>
    <w:rsid w:val="2E36091B"/>
    <w:rsid w:val="2E7262E3"/>
    <w:rsid w:val="2EA77C8F"/>
    <w:rsid w:val="2EF71A09"/>
    <w:rsid w:val="2F234232"/>
    <w:rsid w:val="2F2E56CD"/>
    <w:rsid w:val="2F397E48"/>
    <w:rsid w:val="2F5D1B76"/>
    <w:rsid w:val="2F67032B"/>
    <w:rsid w:val="2F676E4C"/>
    <w:rsid w:val="2F7C4C32"/>
    <w:rsid w:val="2F9824DF"/>
    <w:rsid w:val="2FAF4074"/>
    <w:rsid w:val="2FF1388D"/>
    <w:rsid w:val="2FF96F28"/>
    <w:rsid w:val="3003169F"/>
    <w:rsid w:val="30373131"/>
    <w:rsid w:val="30A55314"/>
    <w:rsid w:val="30AF79A1"/>
    <w:rsid w:val="30B402E2"/>
    <w:rsid w:val="30F108BF"/>
    <w:rsid w:val="31376931"/>
    <w:rsid w:val="31541593"/>
    <w:rsid w:val="319A4DC4"/>
    <w:rsid w:val="31AE0C27"/>
    <w:rsid w:val="31D94A3E"/>
    <w:rsid w:val="31ED6C6E"/>
    <w:rsid w:val="324E5F54"/>
    <w:rsid w:val="328D7F32"/>
    <w:rsid w:val="32AC023D"/>
    <w:rsid w:val="32B10CDA"/>
    <w:rsid w:val="32B84EDA"/>
    <w:rsid w:val="32C0605F"/>
    <w:rsid w:val="32CF1C9F"/>
    <w:rsid w:val="3311148F"/>
    <w:rsid w:val="33244A78"/>
    <w:rsid w:val="333B68B2"/>
    <w:rsid w:val="334B747A"/>
    <w:rsid w:val="335002AF"/>
    <w:rsid w:val="33780D2E"/>
    <w:rsid w:val="337B6F54"/>
    <w:rsid w:val="339F00A2"/>
    <w:rsid w:val="33D46C00"/>
    <w:rsid w:val="341C300C"/>
    <w:rsid w:val="34863CE3"/>
    <w:rsid w:val="34AF0402"/>
    <w:rsid w:val="34FD623C"/>
    <w:rsid w:val="350912D8"/>
    <w:rsid w:val="351773D8"/>
    <w:rsid w:val="3518145E"/>
    <w:rsid w:val="35843871"/>
    <w:rsid w:val="358753E3"/>
    <w:rsid w:val="35905B25"/>
    <w:rsid w:val="359C095A"/>
    <w:rsid w:val="359C4F93"/>
    <w:rsid w:val="35B46143"/>
    <w:rsid w:val="35EC098D"/>
    <w:rsid w:val="35F40BE3"/>
    <w:rsid w:val="360F0906"/>
    <w:rsid w:val="36110488"/>
    <w:rsid w:val="362E08B4"/>
    <w:rsid w:val="36523011"/>
    <w:rsid w:val="366715FC"/>
    <w:rsid w:val="367D6EBA"/>
    <w:rsid w:val="36A02DF6"/>
    <w:rsid w:val="36C143A7"/>
    <w:rsid w:val="36C42EBA"/>
    <w:rsid w:val="36C87DE7"/>
    <w:rsid w:val="36CA7BB0"/>
    <w:rsid w:val="3720693E"/>
    <w:rsid w:val="374116ED"/>
    <w:rsid w:val="37423A62"/>
    <w:rsid w:val="375A4E6A"/>
    <w:rsid w:val="37DC26E3"/>
    <w:rsid w:val="37DF0B51"/>
    <w:rsid w:val="38040B91"/>
    <w:rsid w:val="380F3DD2"/>
    <w:rsid w:val="381C34D8"/>
    <w:rsid w:val="382D4722"/>
    <w:rsid w:val="38531C34"/>
    <w:rsid w:val="386D18AB"/>
    <w:rsid w:val="38894CCC"/>
    <w:rsid w:val="38C23901"/>
    <w:rsid w:val="38CC5B1C"/>
    <w:rsid w:val="38D85479"/>
    <w:rsid w:val="390A7799"/>
    <w:rsid w:val="393743AF"/>
    <w:rsid w:val="395F573C"/>
    <w:rsid w:val="39676337"/>
    <w:rsid w:val="396B3F13"/>
    <w:rsid w:val="397B3AED"/>
    <w:rsid w:val="39AA42AD"/>
    <w:rsid w:val="39B238FC"/>
    <w:rsid w:val="39CD1A56"/>
    <w:rsid w:val="39F55E02"/>
    <w:rsid w:val="39F8405E"/>
    <w:rsid w:val="3A010FEC"/>
    <w:rsid w:val="3A0828E4"/>
    <w:rsid w:val="3A0D68DF"/>
    <w:rsid w:val="3A2D6675"/>
    <w:rsid w:val="3A6D5BAA"/>
    <w:rsid w:val="3AA750BE"/>
    <w:rsid w:val="3AF46DB2"/>
    <w:rsid w:val="3B06616D"/>
    <w:rsid w:val="3B290415"/>
    <w:rsid w:val="3B3145D0"/>
    <w:rsid w:val="3B8360F4"/>
    <w:rsid w:val="3B9818AC"/>
    <w:rsid w:val="3BED5CE2"/>
    <w:rsid w:val="3C335E91"/>
    <w:rsid w:val="3C3B275F"/>
    <w:rsid w:val="3C417B96"/>
    <w:rsid w:val="3C5431D0"/>
    <w:rsid w:val="3C783737"/>
    <w:rsid w:val="3CC354EE"/>
    <w:rsid w:val="3CCA6229"/>
    <w:rsid w:val="3CF257A4"/>
    <w:rsid w:val="3D031463"/>
    <w:rsid w:val="3D6C0634"/>
    <w:rsid w:val="3D8E7C24"/>
    <w:rsid w:val="3DBA4787"/>
    <w:rsid w:val="3DDE0AF0"/>
    <w:rsid w:val="3DEE649D"/>
    <w:rsid w:val="3E0C0A17"/>
    <w:rsid w:val="3E490D29"/>
    <w:rsid w:val="3E576765"/>
    <w:rsid w:val="3E8C4A69"/>
    <w:rsid w:val="3EB3059D"/>
    <w:rsid w:val="3F3D0292"/>
    <w:rsid w:val="3F420C04"/>
    <w:rsid w:val="3F56143C"/>
    <w:rsid w:val="3F687FFF"/>
    <w:rsid w:val="3F7336E2"/>
    <w:rsid w:val="3F976EF0"/>
    <w:rsid w:val="3F9E34AA"/>
    <w:rsid w:val="3FA947BC"/>
    <w:rsid w:val="3FD656E8"/>
    <w:rsid w:val="3FEF4937"/>
    <w:rsid w:val="40007C51"/>
    <w:rsid w:val="4052773F"/>
    <w:rsid w:val="40610D71"/>
    <w:rsid w:val="407C7613"/>
    <w:rsid w:val="408F51CB"/>
    <w:rsid w:val="40935BB2"/>
    <w:rsid w:val="40AC0596"/>
    <w:rsid w:val="40B56BCF"/>
    <w:rsid w:val="40D556D1"/>
    <w:rsid w:val="40FB2251"/>
    <w:rsid w:val="411D3A60"/>
    <w:rsid w:val="41435CC4"/>
    <w:rsid w:val="415D59C5"/>
    <w:rsid w:val="415F0570"/>
    <w:rsid w:val="41785442"/>
    <w:rsid w:val="41790BB8"/>
    <w:rsid w:val="418459D5"/>
    <w:rsid w:val="4194605D"/>
    <w:rsid w:val="41A1164E"/>
    <w:rsid w:val="41E16691"/>
    <w:rsid w:val="424B5558"/>
    <w:rsid w:val="426352BB"/>
    <w:rsid w:val="429C35C6"/>
    <w:rsid w:val="42CF0979"/>
    <w:rsid w:val="42E84921"/>
    <w:rsid w:val="43496B9B"/>
    <w:rsid w:val="437A019B"/>
    <w:rsid w:val="43943190"/>
    <w:rsid w:val="43A00245"/>
    <w:rsid w:val="43AB27CD"/>
    <w:rsid w:val="43D16E80"/>
    <w:rsid w:val="43D40585"/>
    <w:rsid w:val="43F6709E"/>
    <w:rsid w:val="440D2D8C"/>
    <w:rsid w:val="4417183E"/>
    <w:rsid w:val="443114F0"/>
    <w:rsid w:val="443A435D"/>
    <w:rsid w:val="445125E7"/>
    <w:rsid w:val="446C40EF"/>
    <w:rsid w:val="446F2CB4"/>
    <w:rsid w:val="448E6782"/>
    <w:rsid w:val="44CC34C7"/>
    <w:rsid w:val="44E01DC6"/>
    <w:rsid w:val="44F10AF2"/>
    <w:rsid w:val="457771F8"/>
    <w:rsid w:val="45A1300E"/>
    <w:rsid w:val="45A90ECC"/>
    <w:rsid w:val="45B21AC3"/>
    <w:rsid w:val="45B4278B"/>
    <w:rsid w:val="45C223AF"/>
    <w:rsid w:val="45C665C3"/>
    <w:rsid w:val="45CD71B9"/>
    <w:rsid w:val="45DE201A"/>
    <w:rsid w:val="45FC3CEC"/>
    <w:rsid w:val="45FE485A"/>
    <w:rsid w:val="461D5BD9"/>
    <w:rsid w:val="468912F2"/>
    <w:rsid w:val="46961BCD"/>
    <w:rsid w:val="46A83703"/>
    <w:rsid w:val="46CB14C3"/>
    <w:rsid w:val="46E23E04"/>
    <w:rsid w:val="47265CD5"/>
    <w:rsid w:val="47293BB1"/>
    <w:rsid w:val="47297947"/>
    <w:rsid w:val="472D4229"/>
    <w:rsid w:val="47457293"/>
    <w:rsid w:val="474B4DBA"/>
    <w:rsid w:val="47DC2167"/>
    <w:rsid w:val="47EE5F1E"/>
    <w:rsid w:val="4815574C"/>
    <w:rsid w:val="48173E93"/>
    <w:rsid w:val="48830426"/>
    <w:rsid w:val="48837B77"/>
    <w:rsid w:val="488915CB"/>
    <w:rsid w:val="49472A45"/>
    <w:rsid w:val="49682D5C"/>
    <w:rsid w:val="496A71A9"/>
    <w:rsid w:val="49B91F99"/>
    <w:rsid w:val="49C46982"/>
    <w:rsid w:val="49DD17CE"/>
    <w:rsid w:val="4A616930"/>
    <w:rsid w:val="4A7248F6"/>
    <w:rsid w:val="4A9A01B7"/>
    <w:rsid w:val="4ABD64D8"/>
    <w:rsid w:val="4AC5383E"/>
    <w:rsid w:val="4ADC609A"/>
    <w:rsid w:val="4AE01DF7"/>
    <w:rsid w:val="4B085C7E"/>
    <w:rsid w:val="4B1D17EA"/>
    <w:rsid w:val="4B8014BA"/>
    <w:rsid w:val="4BC25928"/>
    <w:rsid w:val="4BC9003C"/>
    <w:rsid w:val="4BCE7C75"/>
    <w:rsid w:val="4C01240E"/>
    <w:rsid w:val="4C7554F0"/>
    <w:rsid w:val="4CC54EFD"/>
    <w:rsid w:val="4D097028"/>
    <w:rsid w:val="4D445E12"/>
    <w:rsid w:val="4ECA2248"/>
    <w:rsid w:val="4ED304BA"/>
    <w:rsid w:val="4EDD1863"/>
    <w:rsid w:val="4F0C0598"/>
    <w:rsid w:val="4F7A428B"/>
    <w:rsid w:val="4FC42D5D"/>
    <w:rsid w:val="50457EF9"/>
    <w:rsid w:val="50A6366F"/>
    <w:rsid w:val="50FF6167"/>
    <w:rsid w:val="512C52DC"/>
    <w:rsid w:val="51326E4F"/>
    <w:rsid w:val="513E5589"/>
    <w:rsid w:val="513F56FC"/>
    <w:rsid w:val="516C1653"/>
    <w:rsid w:val="51F40B82"/>
    <w:rsid w:val="52415286"/>
    <w:rsid w:val="52716F7F"/>
    <w:rsid w:val="527E1886"/>
    <w:rsid w:val="52985D0A"/>
    <w:rsid w:val="529D674F"/>
    <w:rsid w:val="52A646E0"/>
    <w:rsid w:val="52B01851"/>
    <w:rsid w:val="52B13053"/>
    <w:rsid w:val="52CB613A"/>
    <w:rsid w:val="52D16A6A"/>
    <w:rsid w:val="52F07214"/>
    <w:rsid w:val="53385CEC"/>
    <w:rsid w:val="533F736D"/>
    <w:rsid w:val="534441BC"/>
    <w:rsid w:val="53491029"/>
    <w:rsid w:val="536629CA"/>
    <w:rsid w:val="537C0905"/>
    <w:rsid w:val="538176F6"/>
    <w:rsid w:val="538F3F24"/>
    <w:rsid w:val="539007B9"/>
    <w:rsid w:val="53E8574C"/>
    <w:rsid w:val="540328C9"/>
    <w:rsid w:val="5429049D"/>
    <w:rsid w:val="5443319A"/>
    <w:rsid w:val="544907DC"/>
    <w:rsid w:val="54B71AD2"/>
    <w:rsid w:val="54DD6572"/>
    <w:rsid w:val="551814C0"/>
    <w:rsid w:val="552E29D0"/>
    <w:rsid w:val="554919CF"/>
    <w:rsid w:val="55712F09"/>
    <w:rsid w:val="55784818"/>
    <w:rsid w:val="55D46E99"/>
    <w:rsid w:val="55DE0EEB"/>
    <w:rsid w:val="56114888"/>
    <w:rsid w:val="56872028"/>
    <w:rsid w:val="569D69D3"/>
    <w:rsid w:val="56A019DC"/>
    <w:rsid w:val="56C56A5F"/>
    <w:rsid w:val="56D05E87"/>
    <w:rsid w:val="57316E66"/>
    <w:rsid w:val="57361940"/>
    <w:rsid w:val="5765653E"/>
    <w:rsid w:val="57DA1D49"/>
    <w:rsid w:val="57E10893"/>
    <w:rsid w:val="57F955BB"/>
    <w:rsid w:val="584904CA"/>
    <w:rsid w:val="586014A2"/>
    <w:rsid w:val="58796C56"/>
    <w:rsid w:val="58F07F9B"/>
    <w:rsid w:val="59052760"/>
    <w:rsid w:val="59716DB2"/>
    <w:rsid w:val="59754FF7"/>
    <w:rsid w:val="597A742C"/>
    <w:rsid w:val="59944086"/>
    <w:rsid w:val="59B15D0E"/>
    <w:rsid w:val="5A03189B"/>
    <w:rsid w:val="5A1C27A3"/>
    <w:rsid w:val="5A3A1416"/>
    <w:rsid w:val="5A534065"/>
    <w:rsid w:val="5A59670A"/>
    <w:rsid w:val="5A627C46"/>
    <w:rsid w:val="5A911508"/>
    <w:rsid w:val="5AEB77AE"/>
    <w:rsid w:val="5AF710D9"/>
    <w:rsid w:val="5B0316B5"/>
    <w:rsid w:val="5B3541FE"/>
    <w:rsid w:val="5BD46670"/>
    <w:rsid w:val="5BE523A7"/>
    <w:rsid w:val="5BF809C3"/>
    <w:rsid w:val="5C223EE9"/>
    <w:rsid w:val="5C4D5248"/>
    <w:rsid w:val="5C5105D8"/>
    <w:rsid w:val="5C873985"/>
    <w:rsid w:val="5C9B6746"/>
    <w:rsid w:val="5CBA7729"/>
    <w:rsid w:val="5CCD6777"/>
    <w:rsid w:val="5CE202B6"/>
    <w:rsid w:val="5CE8731C"/>
    <w:rsid w:val="5D045126"/>
    <w:rsid w:val="5DAC133C"/>
    <w:rsid w:val="5DCE263D"/>
    <w:rsid w:val="5E02669A"/>
    <w:rsid w:val="5E266771"/>
    <w:rsid w:val="5E3C7E71"/>
    <w:rsid w:val="5E5D39D1"/>
    <w:rsid w:val="5E5E02D2"/>
    <w:rsid w:val="5E746B56"/>
    <w:rsid w:val="5ED72454"/>
    <w:rsid w:val="5EF677AD"/>
    <w:rsid w:val="5F216E64"/>
    <w:rsid w:val="5F6E0882"/>
    <w:rsid w:val="5F707E7F"/>
    <w:rsid w:val="5F92147C"/>
    <w:rsid w:val="5FAE0D13"/>
    <w:rsid w:val="5FC5509E"/>
    <w:rsid w:val="5FFF2F9A"/>
    <w:rsid w:val="601D69CC"/>
    <w:rsid w:val="602445C5"/>
    <w:rsid w:val="602E5240"/>
    <w:rsid w:val="603A0142"/>
    <w:rsid w:val="605C331D"/>
    <w:rsid w:val="60C079D1"/>
    <w:rsid w:val="60C56471"/>
    <w:rsid w:val="60CF0202"/>
    <w:rsid w:val="60EB536F"/>
    <w:rsid w:val="611E73D2"/>
    <w:rsid w:val="61A85A65"/>
    <w:rsid w:val="61B5184E"/>
    <w:rsid w:val="61EA1250"/>
    <w:rsid w:val="624B24D8"/>
    <w:rsid w:val="62522E06"/>
    <w:rsid w:val="627F1CF0"/>
    <w:rsid w:val="62924014"/>
    <w:rsid w:val="62A758C4"/>
    <w:rsid w:val="62B97DE5"/>
    <w:rsid w:val="62E927A9"/>
    <w:rsid w:val="631C69F3"/>
    <w:rsid w:val="632A4F90"/>
    <w:rsid w:val="634528FF"/>
    <w:rsid w:val="63776BA3"/>
    <w:rsid w:val="637C1AE0"/>
    <w:rsid w:val="63803C84"/>
    <w:rsid w:val="639B46D2"/>
    <w:rsid w:val="63B300BC"/>
    <w:rsid w:val="63DB50B0"/>
    <w:rsid w:val="63E9155E"/>
    <w:rsid w:val="643D25A6"/>
    <w:rsid w:val="6448678C"/>
    <w:rsid w:val="6464313E"/>
    <w:rsid w:val="64A33B31"/>
    <w:rsid w:val="64B01D9F"/>
    <w:rsid w:val="64D975F8"/>
    <w:rsid w:val="64FB1227"/>
    <w:rsid w:val="655F0DB7"/>
    <w:rsid w:val="65654D13"/>
    <w:rsid w:val="65AD6381"/>
    <w:rsid w:val="65B56FAF"/>
    <w:rsid w:val="663B7BB7"/>
    <w:rsid w:val="663F16E6"/>
    <w:rsid w:val="664C5E68"/>
    <w:rsid w:val="668C22BF"/>
    <w:rsid w:val="66906858"/>
    <w:rsid w:val="66993849"/>
    <w:rsid w:val="66D61BC3"/>
    <w:rsid w:val="66DF13E0"/>
    <w:rsid w:val="67675615"/>
    <w:rsid w:val="67B313E7"/>
    <w:rsid w:val="67C573EA"/>
    <w:rsid w:val="67D06A7F"/>
    <w:rsid w:val="67D1683A"/>
    <w:rsid w:val="67ED4771"/>
    <w:rsid w:val="68423CA0"/>
    <w:rsid w:val="686E0DE2"/>
    <w:rsid w:val="687C0C88"/>
    <w:rsid w:val="688F7668"/>
    <w:rsid w:val="689058F5"/>
    <w:rsid w:val="6891497B"/>
    <w:rsid w:val="68970511"/>
    <w:rsid w:val="68A44CE8"/>
    <w:rsid w:val="68B55E84"/>
    <w:rsid w:val="68CD2002"/>
    <w:rsid w:val="68E42F57"/>
    <w:rsid w:val="68F77348"/>
    <w:rsid w:val="691240C8"/>
    <w:rsid w:val="6949646E"/>
    <w:rsid w:val="695B50F9"/>
    <w:rsid w:val="69784A1F"/>
    <w:rsid w:val="698A75DF"/>
    <w:rsid w:val="69C539A2"/>
    <w:rsid w:val="69D80AE6"/>
    <w:rsid w:val="69F11982"/>
    <w:rsid w:val="6A0D03CD"/>
    <w:rsid w:val="6A3969AF"/>
    <w:rsid w:val="6A62213E"/>
    <w:rsid w:val="6A9A0400"/>
    <w:rsid w:val="6ABD5F31"/>
    <w:rsid w:val="6ADE2CAB"/>
    <w:rsid w:val="6AFC5AC2"/>
    <w:rsid w:val="6B6B1695"/>
    <w:rsid w:val="6B6D0F02"/>
    <w:rsid w:val="6B87078B"/>
    <w:rsid w:val="6B9F060B"/>
    <w:rsid w:val="6BA75B7B"/>
    <w:rsid w:val="6BFF5A93"/>
    <w:rsid w:val="6C02655E"/>
    <w:rsid w:val="6C435619"/>
    <w:rsid w:val="6C4E50C0"/>
    <w:rsid w:val="6C6F315A"/>
    <w:rsid w:val="6C95745E"/>
    <w:rsid w:val="6C9B689A"/>
    <w:rsid w:val="6CB601E7"/>
    <w:rsid w:val="6CF228B6"/>
    <w:rsid w:val="6CFA1423"/>
    <w:rsid w:val="6D175FDF"/>
    <w:rsid w:val="6D514364"/>
    <w:rsid w:val="6D872C8B"/>
    <w:rsid w:val="6D9861B7"/>
    <w:rsid w:val="6DA841E7"/>
    <w:rsid w:val="6DDC1C9A"/>
    <w:rsid w:val="6DE969C2"/>
    <w:rsid w:val="6DF438B8"/>
    <w:rsid w:val="6E1278F0"/>
    <w:rsid w:val="6E1B70CC"/>
    <w:rsid w:val="6E3F478A"/>
    <w:rsid w:val="6E4C6F2D"/>
    <w:rsid w:val="6E5F4F1D"/>
    <w:rsid w:val="6E650EA6"/>
    <w:rsid w:val="6E8042C2"/>
    <w:rsid w:val="6ED029EC"/>
    <w:rsid w:val="6EEA672B"/>
    <w:rsid w:val="6EF7331F"/>
    <w:rsid w:val="6EF903DD"/>
    <w:rsid w:val="6F9E1A77"/>
    <w:rsid w:val="6FEB2AF1"/>
    <w:rsid w:val="702102A2"/>
    <w:rsid w:val="702513D9"/>
    <w:rsid w:val="702C0BD9"/>
    <w:rsid w:val="7063758D"/>
    <w:rsid w:val="707F0BB6"/>
    <w:rsid w:val="70A70D19"/>
    <w:rsid w:val="70D255C7"/>
    <w:rsid w:val="712811C0"/>
    <w:rsid w:val="7186107A"/>
    <w:rsid w:val="71B41E9B"/>
    <w:rsid w:val="71D8596D"/>
    <w:rsid w:val="71FE7486"/>
    <w:rsid w:val="722F51EB"/>
    <w:rsid w:val="72391A22"/>
    <w:rsid w:val="723E433F"/>
    <w:rsid w:val="724111B0"/>
    <w:rsid w:val="725F4533"/>
    <w:rsid w:val="726D74B0"/>
    <w:rsid w:val="728E1D4B"/>
    <w:rsid w:val="72BD12CC"/>
    <w:rsid w:val="72F0532D"/>
    <w:rsid w:val="732F672A"/>
    <w:rsid w:val="734003FE"/>
    <w:rsid w:val="734211C7"/>
    <w:rsid w:val="736B35F1"/>
    <w:rsid w:val="73A92F87"/>
    <w:rsid w:val="73AD4078"/>
    <w:rsid w:val="73C617D8"/>
    <w:rsid w:val="74265712"/>
    <w:rsid w:val="74567621"/>
    <w:rsid w:val="74586BC4"/>
    <w:rsid w:val="74923767"/>
    <w:rsid w:val="74A70B55"/>
    <w:rsid w:val="74A90601"/>
    <w:rsid w:val="74B97F90"/>
    <w:rsid w:val="74DD0374"/>
    <w:rsid w:val="74E72706"/>
    <w:rsid w:val="74F42732"/>
    <w:rsid w:val="752114F2"/>
    <w:rsid w:val="75263DA3"/>
    <w:rsid w:val="752E3095"/>
    <w:rsid w:val="753D4992"/>
    <w:rsid w:val="754F6F51"/>
    <w:rsid w:val="75581552"/>
    <w:rsid w:val="757D4DF3"/>
    <w:rsid w:val="75CC5DD5"/>
    <w:rsid w:val="75E54726"/>
    <w:rsid w:val="75FB2F6D"/>
    <w:rsid w:val="76230C8E"/>
    <w:rsid w:val="764331C0"/>
    <w:rsid w:val="7650238C"/>
    <w:rsid w:val="76651FF9"/>
    <w:rsid w:val="77295A5C"/>
    <w:rsid w:val="7741381E"/>
    <w:rsid w:val="774B7C18"/>
    <w:rsid w:val="77802367"/>
    <w:rsid w:val="77DF5FBE"/>
    <w:rsid w:val="781B24F9"/>
    <w:rsid w:val="785773FB"/>
    <w:rsid w:val="788E4810"/>
    <w:rsid w:val="789E1E7C"/>
    <w:rsid w:val="78F01199"/>
    <w:rsid w:val="78F12C58"/>
    <w:rsid w:val="790D5048"/>
    <w:rsid w:val="7939289D"/>
    <w:rsid w:val="79683C8D"/>
    <w:rsid w:val="79696594"/>
    <w:rsid w:val="798D7647"/>
    <w:rsid w:val="79B83FCD"/>
    <w:rsid w:val="79CF4BCD"/>
    <w:rsid w:val="79DD4F98"/>
    <w:rsid w:val="79E953DD"/>
    <w:rsid w:val="79EE16D3"/>
    <w:rsid w:val="79F20D45"/>
    <w:rsid w:val="79FD7ED6"/>
    <w:rsid w:val="7A105BE5"/>
    <w:rsid w:val="7A5134BB"/>
    <w:rsid w:val="7ABB4F36"/>
    <w:rsid w:val="7AEA1057"/>
    <w:rsid w:val="7AF7465C"/>
    <w:rsid w:val="7B47389F"/>
    <w:rsid w:val="7B5D13A7"/>
    <w:rsid w:val="7B94335A"/>
    <w:rsid w:val="7BA11F95"/>
    <w:rsid w:val="7BA324E5"/>
    <w:rsid w:val="7BB97E60"/>
    <w:rsid w:val="7BCF07E3"/>
    <w:rsid w:val="7C60541F"/>
    <w:rsid w:val="7C6A37B2"/>
    <w:rsid w:val="7CCC1C8E"/>
    <w:rsid w:val="7CF83087"/>
    <w:rsid w:val="7CFC5A02"/>
    <w:rsid w:val="7D043953"/>
    <w:rsid w:val="7D0D1304"/>
    <w:rsid w:val="7D5869A8"/>
    <w:rsid w:val="7D961A3E"/>
    <w:rsid w:val="7DE95AD1"/>
    <w:rsid w:val="7E1C7EBC"/>
    <w:rsid w:val="7EA52B3B"/>
    <w:rsid w:val="7ED01659"/>
    <w:rsid w:val="7EE54CF7"/>
    <w:rsid w:val="7F0E59E7"/>
    <w:rsid w:val="7F3C7823"/>
    <w:rsid w:val="7F543050"/>
    <w:rsid w:val="7F5855C6"/>
    <w:rsid w:val="7F780ADD"/>
    <w:rsid w:val="7F7F3613"/>
    <w:rsid w:val="7FB06E21"/>
    <w:rsid w:val="7FF7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36"/>
    <w:qFormat/>
    <w:uiPriority w:val="0"/>
    <w:pPr>
      <w:keepNext/>
      <w:keepLines/>
      <w:spacing w:before="260" w:after="260" w:line="416"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0"/>
    <w:unhideWhenUsed/>
    <w:qFormat/>
    <w:uiPriority w:val="99"/>
    <w:rPr>
      <w:rFonts w:ascii="宋体"/>
      <w:sz w:val="18"/>
      <w:szCs w:val="18"/>
    </w:rPr>
  </w:style>
  <w:style w:type="paragraph" w:styleId="5">
    <w:name w:val="annotation text"/>
    <w:basedOn w:val="1"/>
    <w:semiHidden/>
    <w:qFormat/>
    <w:uiPriority w:val="0"/>
    <w:pPr>
      <w:jc w:val="left"/>
    </w:pPr>
  </w:style>
  <w:style w:type="paragraph" w:styleId="6">
    <w:name w:val="Body Text"/>
    <w:basedOn w:val="1"/>
    <w:qFormat/>
    <w:uiPriority w:val="0"/>
    <w:pPr>
      <w:spacing w:after="120"/>
    </w:pPr>
  </w:style>
  <w:style w:type="paragraph" w:styleId="7">
    <w:name w:val="Body Text Indent"/>
    <w:basedOn w:val="1"/>
    <w:link w:val="45"/>
    <w:unhideWhenUsed/>
    <w:qFormat/>
    <w:uiPriority w:val="0"/>
    <w:pPr>
      <w:spacing w:after="120"/>
      <w:ind w:left="420" w:leftChars="200"/>
    </w:pPr>
    <w:rPr>
      <w:kern w:val="0"/>
      <w:sz w:val="20"/>
    </w:rPr>
  </w:style>
  <w:style w:type="paragraph" w:styleId="8">
    <w:name w:val="toc 3"/>
    <w:basedOn w:val="1"/>
    <w:next w:val="1"/>
    <w:unhideWhenUsed/>
    <w:qFormat/>
    <w:uiPriority w:val="39"/>
    <w:pPr>
      <w:ind w:left="840" w:leftChars="400"/>
    </w:pPr>
  </w:style>
  <w:style w:type="paragraph" w:styleId="9">
    <w:name w:val="Date"/>
    <w:basedOn w:val="1"/>
    <w:next w:val="1"/>
    <w:link w:val="35"/>
    <w:unhideWhenUsed/>
    <w:qFormat/>
    <w:uiPriority w:val="0"/>
    <w:pPr>
      <w:ind w:left="100" w:leftChars="2500"/>
    </w:pPr>
    <w:rPr>
      <w:kern w:val="0"/>
      <w:sz w:val="20"/>
    </w:rPr>
  </w:style>
  <w:style w:type="paragraph" w:styleId="10">
    <w:name w:val="Body Text Indent 2"/>
    <w:basedOn w:val="1"/>
    <w:link w:val="44"/>
    <w:qFormat/>
    <w:uiPriority w:val="0"/>
    <w:pPr>
      <w:spacing w:line="600" w:lineRule="exact"/>
      <w:ind w:firstLine="600" w:firstLineChars="200"/>
    </w:pPr>
    <w:rPr>
      <w:rFonts w:ascii="仿宋_GB2312" w:hAnsi="宋体" w:eastAsia="仿宋_GB2312"/>
      <w:kern w:val="0"/>
      <w:sz w:val="30"/>
      <w:szCs w:val="30"/>
    </w:rPr>
  </w:style>
  <w:style w:type="paragraph" w:styleId="11">
    <w:name w:val="Balloon Text"/>
    <w:basedOn w:val="1"/>
    <w:link w:val="42"/>
    <w:semiHidden/>
    <w:qFormat/>
    <w:uiPriority w:val="0"/>
    <w:rPr>
      <w:kern w:val="0"/>
      <w:sz w:val="18"/>
      <w:szCs w:val="18"/>
    </w:rPr>
  </w:style>
  <w:style w:type="paragraph" w:styleId="12">
    <w:name w:val="footer"/>
    <w:basedOn w:val="1"/>
    <w:link w:val="38"/>
    <w:qFormat/>
    <w:uiPriority w:val="99"/>
    <w:pPr>
      <w:tabs>
        <w:tab w:val="center" w:pos="4153"/>
        <w:tab w:val="right" w:pos="8306"/>
      </w:tabs>
      <w:snapToGrid w:val="0"/>
      <w:jc w:val="left"/>
    </w:pPr>
    <w:rPr>
      <w:kern w:val="0"/>
      <w:sz w:val="18"/>
      <w:szCs w:val="18"/>
    </w:rPr>
  </w:style>
  <w:style w:type="paragraph" w:styleId="13">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qFormat/>
    <w:uiPriority w:val="39"/>
    <w:pPr>
      <w:tabs>
        <w:tab w:val="right" w:leader="dot" w:pos="8302"/>
      </w:tabs>
      <w:spacing w:line="360" w:lineRule="auto"/>
    </w:pPr>
  </w:style>
  <w:style w:type="paragraph" w:styleId="15">
    <w:name w:val="Body Text Indent 3"/>
    <w:basedOn w:val="1"/>
    <w:link w:val="34"/>
    <w:unhideWhenUsed/>
    <w:qFormat/>
    <w:uiPriority w:val="0"/>
    <w:pPr>
      <w:spacing w:after="120"/>
      <w:ind w:left="420" w:leftChars="200"/>
    </w:pPr>
    <w:rPr>
      <w:kern w:val="0"/>
      <w:sz w:val="16"/>
      <w:szCs w:val="16"/>
    </w:rPr>
  </w:style>
  <w:style w:type="paragraph" w:styleId="16">
    <w:name w:val="HTML Preformatted"/>
    <w:basedOn w:val="1"/>
    <w:link w:val="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semiHidden/>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paragraph" w:customStyle="1" w:styleId="27">
    <w:name w:val="_Style 26"/>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28">
    <w:name w:val="彩色底纹 - 着色 11"/>
    <w:semiHidden/>
    <w:qFormat/>
    <w:uiPriority w:val="99"/>
    <w:rPr>
      <w:rFonts w:ascii="Times New Roman" w:hAnsi="Times New Roman" w:eastAsia="宋体" w:cs="Times New Roman"/>
      <w:kern w:val="2"/>
      <w:sz w:val="21"/>
      <w:szCs w:val="24"/>
      <w:lang w:val="en-US" w:eastAsia="zh-CN" w:bidi="ar-SA"/>
    </w:rPr>
  </w:style>
  <w:style w:type="paragraph" w:customStyle="1" w:styleId="29">
    <w:name w:val="彩色列表 - 着色 11"/>
    <w:basedOn w:val="1"/>
    <w:qFormat/>
    <w:uiPriority w:val="34"/>
    <w:pPr>
      <w:ind w:firstLine="420" w:firstLineChars="200"/>
    </w:p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第四层 （一） Char Char"/>
    <w:qFormat/>
    <w:uiPriority w:val="0"/>
    <w:pPr>
      <w:spacing w:before="120" w:line="360" w:lineRule="auto"/>
    </w:pPr>
    <w:rPr>
      <w:rFonts w:ascii="Times New Roman" w:hAnsi="Times New Roman" w:eastAsia="宋体" w:cs="Times New Roman"/>
      <w:b/>
      <w:bCs/>
      <w:kern w:val="2"/>
      <w:sz w:val="24"/>
      <w:szCs w:val="24"/>
      <w:lang w:val="en-US" w:eastAsia="zh-CN" w:bidi="ar-SA"/>
    </w:rPr>
  </w:style>
  <w:style w:type="paragraph" w:customStyle="1" w:styleId="33">
    <w:name w:val="005正文"/>
    <w:basedOn w:val="1"/>
    <w:link w:val="47"/>
    <w:qFormat/>
    <w:uiPriority w:val="0"/>
    <w:pPr>
      <w:spacing w:beforeLines="50" w:line="360" w:lineRule="auto"/>
      <w:ind w:firstLine="200" w:firstLineChars="200"/>
    </w:pPr>
    <w:rPr>
      <w:sz w:val="24"/>
      <w:szCs w:val="22"/>
    </w:rPr>
  </w:style>
  <w:style w:type="character" w:customStyle="1" w:styleId="34">
    <w:name w:val="正文文本缩进 3 字符"/>
    <w:link w:val="15"/>
    <w:qFormat/>
    <w:uiPriority w:val="0"/>
    <w:rPr>
      <w:rFonts w:ascii="Times New Roman" w:hAnsi="Times New Roman" w:eastAsia="宋体" w:cs="Times New Roman"/>
      <w:sz w:val="16"/>
      <w:szCs w:val="16"/>
    </w:rPr>
  </w:style>
  <w:style w:type="character" w:customStyle="1" w:styleId="35">
    <w:name w:val="日期 字符"/>
    <w:link w:val="9"/>
    <w:qFormat/>
    <w:uiPriority w:val="0"/>
    <w:rPr>
      <w:rFonts w:ascii="Times New Roman" w:hAnsi="Times New Roman" w:eastAsia="宋体" w:cs="Times New Roman"/>
      <w:szCs w:val="24"/>
    </w:rPr>
  </w:style>
  <w:style w:type="character" w:customStyle="1" w:styleId="36">
    <w:name w:val="标题 3 字符"/>
    <w:link w:val="3"/>
    <w:qFormat/>
    <w:uiPriority w:val="0"/>
    <w:rPr>
      <w:rFonts w:ascii="Times New Roman" w:hAnsi="Times New Roman" w:eastAsia="宋体" w:cs="Times New Roman"/>
      <w:b/>
      <w:bCs/>
      <w:sz w:val="32"/>
      <w:szCs w:val="32"/>
    </w:rPr>
  </w:style>
  <w:style w:type="character" w:customStyle="1" w:styleId="37">
    <w:name w:val="font01"/>
    <w:qFormat/>
    <w:uiPriority w:val="0"/>
    <w:rPr>
      <w:rFonts w:hint="eastAsia" w:ascii="宋体" w:hAnsi="宋体" w:eastAsia="宋体" w:cs="宋体"/>
      <w:color w:val="000000"/>
      <w:sz w:val="22"/>
      <w:szCs w:val="22"/>
      <w:u w:val="none"/>
    </w:rPr>
  </w:style>
  <w:style w:type="character" w:customStyle="1" w:styleId="38">
    <w:name w:val="页脚 字符"/>
    <w:link w:val="12"/>
    <w:qFormat/>
    <w:uiPriority w:val="99"/>
    <w:rPr>
      <w:rFonts w:ascii="Times New Roman" w:hAnsi="Times New Roman" w:eastAsia="宋体" w:cs="Times New Roman"/>
      <w:sz w:val="18"/>
      <w:szCs w:val="18"/>
    </w:rPr>
  </w:style>
  <w:style w:type="character" w:customStyle="1" w:styleId="39">
    <w:name w:val="页眉 字符"/>
    <w:link w:val="13"/>
    <w:qFormat/>
    <w:uiPriority w:val="99"/>
    <w:rPr>
      <w:rFonts w:ascii="Times New Roman" w:hAnsi="Times New Roman" w:eastAsia="宋体" w:cs="Times New Roman"/>
      <w:sz w:val="18"/>
      <w:szCs w:val="18"/>
    </w:rPr>
  </w:style>
  <w:style w:type="character" w:customStyle="1" w:styleId="40">
    <w:name w:val="文档结构图 字符"/>
    <w:link w:val="4"/>
    <w:semiHidden/>
    <w:qFormat/>
    <w:uiPriority w:val="99"/>
    <w:rPr>
      <w:rFonts w:ascii="宋体" w:hAnsi="Times New Roman"/>
      <w:kern w:val="2"/>
      <w:sz w:val="18"/>
      <w:szCs w:val="18"/>
    </w:rPr>
  </w:style>
  <w:style w:type="character" w:customStyle="1" w:styleId="41">
    <w:name w:val="HTML 预设格式 字符"/>
    <w:link w:val="16"/>
    <w:qFormat/>
    <w:uiPriority w:val="0"/>
    <w:rPr>
      <w:rFonts w:ascii="宋体" w:hAnsi="宋体" w:eastAsia="宋体" w:cs="宋体"/>
      <w:kern w:val="0"/>
      <w:sz w:val="24"/>
      <w:szCs w:val="24"/>
    </w:rPr>
  </w:style>
  <w:style w:type="character" w:customStyle="1" w:styleId="42">
    <w:name w:val="批注框文本 字符"/>
    <w:link w:val="11"/>
    <w:semiHidden/>
    <w:qFormat/>
    <w:uiPriority w:val="0"/>
    <w:rPr>
      <w:rFonts w:ascii="Times New Roman" w:hAnsi="Times New Roman" w:eastAsia="宋体" w:cs="Times New Roman"/>
      <w:sz w:val="18"/>
      <w:szCs w:val="18"/>
    </w:rPr>
  </w:style>
  <w:style w:type="character" w:customStyle="1" w:styleId="43">
    <w:name w:val="apple-style-span"/>
    <w:basedOn w:val="21"/>
    <w:qFormat/>
    <w:uiPriority w:val="0"/>
  </w:style>
  <w:style w:type="character" w:customStyle="1" w:styleId="44">
    <w:name w:val="正文文本缩进 2 字符"/>
    <w:link w:val="10"/>
    <w:qFormat/>
    <w:uiPriority w:val="0"/>
    <w:rPr>
      <w:rFonts w:ascii="仿宋_GB2312" w:hAnsi="宋体" w:eastAsia="仿宋_GB2312" w:cs="Times New Roman"/>
      <w:sz w:val="30"/>
      <w:szCs w:val="30"/>
    </w:rPr>
  </w:style>
  <w:style w:type="character" w:customStyle="1" w:styleId="45">
    <w:name w:val="正文文本缩进 字符"/>
    <w:link w:val="7"/>
    <w:qFormat/>
    <w:uiPriority w:val="0"/>
    <w:rPr>
      <w:rFonts w:ascii="Times New Roman" w:hAnsi="Times New Roman" w:eastAsia="宋体" w:cs="Times New Roman"/>
      <w:szCs w:val="24"/>
    </w:rPr>
  </w:style>
  <w:style w:type="character" w:customStyle="1" w:styleId="46">
    <w:name w:val="标题 1 字符"/>
    <w:link w:val="2"/>
    <w:qFormat/>
    <w:uiPriority w:val="0"/>
    <w:rPr>
      <w:rFonts w:ascii="Times New Roman" w:hAnsi="Times New Roman" w:eastAsia="宋体" w:cs="Times New Roman"/>
      <w:b/>
      <w:bCs/>
      <w:kern w:val="44"/>
      <w:sz w:val="44"/>
      <w:szCs w:val="44"/>
    </w:rPr>
  </w:style>
  <w:style w:type="character" w:customStyle="1" w:styleId="47">
    <w:name w:val="005正文 Char"/>
    <w:link w:val="33"/>
    <w:qFormat/>
    <w:uiPriority w:val="0"/>
    <w:rPr>
      <w:rFonts w:ascii="Times New Roman" w:hAnsi="Times New Roman"/>
      <w:kern w:val="2"/>
      <w:sz w:val="24"/>
      <w:szCs w:val="22"/>
    </w:rPr>
  </w:style>
  <w:style w:type="character" w:customStyle="1" w:styleId="48">
    <w:name w:val="font21"/>
    <w:qFormat/>
    <w:uiPriority w:val="0"/>
    <w:rPr>
      <w:rFonts w:hint="default" w:ascii="Times New Roman" w:hAnsi="Times New Roman" w:cs="Times New Roman"/>
      <w:color w:val="000000"/>
      <w:sz w:val="22"/>
      <w:szCs w:val="22"/>
      <w:u w:val="none"/>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51">
    <w:name w:val="Revision2"/>
    <w:hidden/>
    <w:semiHidden/>
    <w:qFormat/>
    <w:uiPriority w:val="99"/>
    <w:rPr>
      <w:rFonts w:ascii="Times New Roman" w:hAnsi="Times New Roman" w:eastAsia="宋体" w:cs="Times New Roman"/>
      <w:kern w:val="2"/>
      <w:sz w:val="21"/>
      <w:szCs w:val="24"/>
      <w:lang w:val="en-US" w:eastAsia="zh-CN" w:bidi="ar-SA"/>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57">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77FFB-AF57-446D-8B2B-DDC54C4C8AB2}">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272</Words>
  <Characters>1551</Characters>
  <Lines>12</Lines>
  <Paragraphs>3</Paragraphs>
  <TotalTime>4</TotalTime>
  <ScaleCrop>false</ScaleCrop>
  <LinksUpToDate>false</LinksUpToDate>
  <CharactersWithSpaces>1820</CharactersWithSpaces>
  <Application>WPS Office_11.8.2.12307_F1E327BC-269C-435d-A152-05C5408002CA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2024-08-09T10:08:00Z</dcterms:created>
  <dc:creator>user</dc:creator>
  <cp:lastModifiedBy>Tianci</cp:lastModifiedBy>
  <cp:lastPrinted>2012-11-19T01:56:00Z</cp:lastPrinted>
  <dcterms:modified xsi:type="dcterms:W3CDTF">2025-04-29T06:58:04Z</dcterms:modified>
  <dc:title>上海证券交易所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2052-11.8.2.12307</vt:lpwstr>
  </property>
  <property fmtid="{D5CDD505-2E9C-101B-9397-08002B2CF9AE}" pid="3" name="ICV">
    <vt:lpwstr>0701A969DCEE4AD1A2989255CE32258B</vt:lpwstr>
  </property>
</Properties>
</file>