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6900" w14:textId="575876B8" w:rsidR="00DC5E46" w:rsidRPr="00880942" w:rsidRDefault="00803BB5" w:rsidP="00DC5E46">
      <w:pPr>
        <w:jc w:val="center"/>
        <w:rPr>
          <w:b/>
          <w:bCs/>
          <w:sz w:val="28"/>
          <w:szCs w:val="28"/>
        </w:rPr>
      </w:pPr>
      <w:r w:rsidRPr="00803BB5">
        <w:rPr>
          <w:rFonts w:hint="eastAsia"/>
          <w:b/>
          <w:bCs/>
          <w:sz w:val="28"/>
          <w:szCs w:val="28"/>
        </w:rPr>
        <w:t>泰凌微电子（上海）股份有限公司</w:t>
      </w:r>
    </w:p>
    <w:p w14:paraId="2ACD5126" w14:textId="0DEB9301" w:rsidR="000E1009" w:rsidRDefault="00DC5E46" w:rsidP="00DC5E46">
      <w:pPr>
        <w:jc w:val="center"/>
        <w:rPr>
          <w:b/>
          <w:bCs/>
          <w:sz w:val="28"/>
          <w:szCs w:val="28"/>
        </w:rPr>
      </w:pPr>
      <w:r w:rsidRPr="00880942">
        <w:rPr>
          <w:rFonts w:hint="eastAsia"/>
          <w:b/>
          <w:bCs/>
          <w:sz w:val="28"/>
          <w:szCs w:val="28"/>
        </w:rPr>
        <w:t>投资者关系活动记录表</w:t>
      </w:r>
    </w:p>
    <w:p w14:paraId="16EE1CFC" w14:textId="77777777" w:rsidR="00B11D94" w:rsidRDefault="00B11D94" w:rsidP="00DC5E46">
      <w:pPr>
        <w:jc w:val="center"/>
        <w:rPr>
          <w:b/>
          <w:bCs/>
          <w:sz w:val="28"/>
          <w:szCs w:val="28"/>
        </w:rPr>
      </w:pPr>
    </w:p>
    <w:p w14:paraId="21734988" w14:textId="0DCD3F85" w:rsidR="00DC5E46" w:rsidRPr="00880942" w:rsidRDefault="00E9000F" w:rsidP="00E9000F">
      <w:pPr>
        <w:ind w:firstLineChars="100" w:firstLine="241"/>
        <w:rPr>
          <w:b/>
          <w:bCs/>
          <w:szCs w:val="24"/>
        </w:rPr>
      </w:pPr>
      <w:r>
        <w:rPr>
          <w:rFonts w:hint="eastAsia"/>
          <w:b/>
          <w:bCs/>
          <w:szCs w:val="24"/>
        </w:rPr>
        <w:t>证券简称：</w:t>
      </w:r>
      <w:r w:rsidR="00803BB5">
        <w:rPr>
          <w:rFonts w:hint="eastAsia"/>
          <w:b/>
          <w:bCs/>
          <w:szCs w:val="24"/>
        </w:rPr>
        <w:t>泰凌微</w:t>
      </w:r>
      <w:r>
        <w:rPr>
          <w:rFonts w:hint="eastAsia"/>
          <w:b/>
          <w:bCs/>
          <w:szCs w:val="24"/>
        </w:rPr>
        <w:t xml:space="preserve"> </w:t>
      </w:r>
      <w:r>
        <w:rPr>
          <w:b/>
          <w:bCs/>
          <w:szCs w:val="24"/>
        </w:rPr>
        <w:t xml:space="preserve">         </w:t>
      </w:r>
      <w:r>
        <w:rPr>
          <w:rFonts w:hint="eastAsia"/>
          <w:b/>
          <w:bCs/>
          <w:szCs w:val="24"/>
        </w:rPr>
        <w:t>证券代码：</w:t>
      </w:r>
      <w:r w:rsidR="00803BB5">
        <w:rPr>
          <w:rFonts w:hint="eastAsia"/>
          <w:b/>
          <w:bCs/>
          <w:szCs w:val="24"/>
        </w:rPr>
        <w:t>6</w:t>
      </w:r>
      <w:r w:rsidR="00803BB5">
        <w:rPr>
          <w:b/>
          <w:bCs/>
          <w:szCs w:val="24"/>
        </w:rPr>
        <w:t>88591</w:t>
      </w:r>
      <w:r>
        <w:rPr>
          <w:rFonts w:hint="eastAsia"/>
          <w:b/>
          <w:bCs/>
          <w:szCs w:val="24"/>
        </w:rPr>
        <w:t xml:space="preserve"> </w:t>
      </w:r>
      <w:r>
        <w:rPr>
          <w:b/>
          <w:bCs/>
          <w:szCs w:val="24"/>
        </w:rPr>
        <w:t xml:space="preserve">          </w:t>
      </w:r>
      <w:r w:rsidR="00DC5E46" w:rsidRPr="00880942">
        <w:rPr>
          <w:rFonts w:hint="eastAsia"/>
          <w:b/>
          <w:bCs/>
          <w:szCs w:val="24"/>
        </w:rPr>
        <w:t>编号：</w:t>
      </w:r>
      <w:r w:rsidR="00803BB5">
        <w:rPr>
          <w:rFonts w:hint="eastAsia"/>
          <w:b/>
          <w:bCs/>
          <w:szCs w:val="24"/>
        </w:rPr>
        <w:t>2</w:t>
      </w:r>
      <w:r w:rsidR="00803BB5">
        <w:rPr>
          <w:b/>
          <w:bCs/>
          <w:szCs w:val="24"/>
        </w:rPr>
        <w:t>02</w:t>
      </w:r>
      <w:r w:rsidR="00D4536E">
        <w:rPr>
          <w:rFonts w:hint="eastAsia"/>
          <w:b/>
          <w:bCs/>
          <w:szCs w:val="24"/>
        </w:rPr>
        <w:t>5</w:t>
      </w:r>
      <w:r w:rsidR="00803BB5">
        <w:rPr>
          <w:b/>
          <w:bCs/>
          <w:szCs w:val="24"/>
        </w:rPr>
        <w:t>-0</w:t>
      </w:r>
      <w:r w:rsidR="00D4536E">
        <w:rPr>
          <w:rFonts w:hint="eastAsia"/>
          <w:b/>
          <w:bCs/>
          <w:szCs w:val="24"/>
        </w:rPr>
        <w:t>06</w:t>
      </w:r>
    </w:p>
    <w:tbl>
      <w:tblPr>
        <w:tblStyle w:val="a3"/>
        <w:tblW w:w="8784" w:type="dxa"/>
        <w:tblLook w:val="04A0" w:firstRow="1" w:lastRow="0" w:firstColumn="1" w:lastColumn="0" w:noHBand="0" w:noVBand="1"/>
      </w:tblPr>
      <w:tblGrid>
        <w:gridCol w:w="2405"/>
        <w:gridCol w:w="6379"/>
      </w:tblGrid>
      <w:tr w:rsidR="00DC5E46" w:rsidRPr="009F4679" w14:paraId="425DEA75" w14:textId="77777777" w:rsidTr="00013F48">
        <w:tc>
          <w:tcPr>
            <w:tcW w:w="2405" w:type="dxa"/>
          </w:tcPr>
          <w:p w14:paraId="3ACC6E6D" w14:textId="77777777" w:rsidR="009F4679" w:rsidRPr="009F4679" w:rsidRDefault="009F4679" w:rsidP="009F4679">
            <w:pPr>
              <w:jc w:val="center"/>
              <w:rPr>
                <w:b/>
                <w:bCs/>
                <w:szCs w:val="24"/>
              </w:rPr>
            </w:pPr>
          </w:p>
          <w:p w14:paraId="0C0CBDA3" w14:textId="77777777" w:rsidR="009F4679" w:rsidRPr="009F4679" w:rsidRDefault="009F4679" w:rsidP="009F4679">
            <w:pPr>
              <w:jc w:val="center"/>
              <w:rPr>
                <w:b/>
                <w:bCs/>
                <w:szCs w:val="24"/>
              </w:rPr>
            </w:pPr>
          </w:p>
          <w:p w14:paraId="59CCC54C" w14:textId="6E2B3E95" w:rsidR="009F4679" w:rsidRPr="009F4679" w:rsidRDefault="00DC5E46" w:rsidP="009F4679">
            <w:pPr>
              <w:jc w:val="center"/>
              <w:rPr>
                <w:b/>
                <w:bCs/>
                <w:szCs w:val="24"/>
              </w:rPr>
            </w:pPr>
            <w:r w:rsidRPr="009F4679">
              <w:rPr>
                <w:rFonts w:hint="eastAsia"/>
                <w:b/>
                <w:bCs/>
                <w:szCs w:val="24"/>
              </w:rPr>
              <w:t>投资者关系活动</w:t>
            </w:r>
          </w:p>
          <w:p w14:paraId="6FE21B58" w14:textId="66CCCC76" w:rsidR="00DC5E46" w:rsidRPr="009F4679" w:rsidRDefault="00DC5E46" w:rsidP="009F4679">
            <w:pPr>
              <w:jc w:val="center"/>
              <w:rPr>
                <w:b/>
                <w:bCs/>
                <w:szCs w:val="24"/>
              </w:rPr>
            </w:pPr>
            <w:r w:rsidRPr="009F4679">
              <w:rPr>
                <w:rFonts w:hint="eastAsia"/>
                <w:b/>
                <w:bCs/>
                <w:szCs w:val="24"/>
              </w:rPr>
              <w:t>类别</w:t>
            </w:r>
          </w:p>
        </w:tc>
        <w:tc>
          <w:tcPr>
            <w:tcW w:w="6379" w:type="dxa"/>
          </w:tcPr>
          <w:p w14:paraId="141B7BCD" w14:textId="31220BBD" w:rsidR="009F4679" w:rsidRPr="009F4679" w:rsidRDefault="00B01E7E" w:rsidP="009F4679">
            <w:pPr>
              <w:spacing w:line="360" w:lineRule="auto"/>
              <w:rPr>
                <w:rFonts w:ascii="宋体" w:hAnsi="宋体" w:hint="eastAsia"/>
                <w:szCs w:val="24"/>
              </w:rPr>
            </w:pPr>
            <w:r w:rsidRPr="009F4679">
              <w:rPr>
                <w:rFonts w:ascii="宋体" w:hAnsi="宋体" w:hint="eastAsia"/>
                <w:szCs w:val="24"/>
              </w:rPr>
              <w:t>□</w:t>
            </w:r>
            <w:r w:rsidR="009F4679" w:rsidRPr="009F4679">
              <w:rPr>
                <w:rFonts w:ascii="宋体" w:hAnsi="宋体" w:hint="eastAsia"/>
                <w:szCs w:val="24"/>
              </w:rPr>
              <w:t xml:space="preserve">特定对象调研 </w:t>
            </w:r>
            <w:r w:rsidR="009F4679" w:rsidRPr="009F4679">
              <w:rPr>
                <w:rFonts w:ascii="宋体" w:hAnsi="宋体"/>
                <w:szCs w:val="24"/>
              </w:rPr>
              <w:t xml:space="preserve">   </w:t>
            </w:r>
            <w:r w:rsidR="00DC5E46" w:rsidRPr="009F4679">
              <w:rPr>
                <w:rFonts w:ascii="宋体" w:hAnsi="宋体" w:hint="eastAsia"/>
                <w:szCs w:val="24"/>
              </w:rPr>
              <w:t>□</w:t>
            </w:r>
            <w:r w:rsidR="009F4679" w:rsidRPr="009F4679">
              <w:rPr>
                <w:rFonts w:ascii="宋体" w:hAnsi="宋体" w:hint="eastAsia"/>
                <w:szCs w:val="24"/>
              </w:rPr>
              <w:t>分析师会议</w:t>
            </w:r>
          </w:p>
          <w:p w14:paraId="44EB060F" w14:textId="396B1FC8" w:rsidR="009F4679" w:rsidRPr="009F4679" w:rsidRDefault="00DC5E46" w:rsidP="009F4679">
            <w:pPr>
              <w:spacing w:line="360" w:lineRule="auto"/>
              <w:rPr>
                <w:rFonts w:ascii="宋体" w:hAnsi="宋体" w:hint="eastAsia"/>
                <w:szCs w:val="24"/>
              </w:rPr>
            </w:pPr>
            <w:bookmarkStart w:id="0" w:name="_Hlk150865252"/>
            <w:r w:rsidRPr="009F4679">
              <w:rPr>
                <w:rFonts w:ascii="宋体" w:hAnsi="宋体" w:hint="eastAsia"/>
                <w:szCs w:val="24"/>
              </w:rPr>
              <w:t>□</w:t>
            </w:r>
            <w:bookmarkEnd w:id="0"/>
            <w:r w:rsidR="009F4679" w:rsidRPr="009F4679">
              <w:rPr>
                <w:rFonts w:ascii="宋体" w:hAnsi="宋体" w:hint="eastAsia"/>
                <w:szCs w:val="24"/>
              </w:rPr>
              <w:t xml:space="preserve">媒体采访 </w:t>
            </w:r>
            <w:r w:rsidR="009F4679" w:rsidRPr="009F4679">
              <w:rPr>
                <w:rFonts w:ascii="宋体" w:hAnsi="宋体"/>
                <w:szCs w:val="24"/>
              </w:rPr>
              <w:t xml:space="preserve">       </w:t>
            </w:r>
            <w:r w:rsidR="00C9248C" w:rsidRPr="00803BB5">
              <w:rPr>
                <w:rFonts w:ascii="宋体" w:hAnsi="宋体" w:hint="eastAsia"/>
                <w:szCs w:val="24"/>
              </w:rPr>
              <w:t>√</w:t>
            </w:r>
            <w:r w:rsidR="009F4679" w:rsidRPr="009F4679">
              <w:rPr>
                <w:rFonts w:ascii="宋体" w:hAnsi="宋体" w:hint="eastAsia"/>
                <w:szCs w:val="24"/>
              </w:rPr>
              <w:t>业绩说明会</w:t>
            </w:r>
          </w:p>
          <w:p w14:paraId="3D3BF3E3" w14:textId="35C07EAB" w:rsidR="009F4679" w:rsidRPr="009F4679" w:rsidRDefault="00DC5E46" w:rsidP="009F4679">
            <w:pPr>
              <w:spacing w:line="360" w:lineRule="auto"/>
              <w:rPr>
                <w:rFonts w:ascii="宋体" w:hAnsi="宋体" w:hint="eastAsia"/>
                <w:szCs w:val="24"/>
              </w:rPr>
            </w:pPr>
            <w:r w:rsidRPr="009F4679">
              <w:rPr>
                <w:rFonts w:ascii="宋体" w:hAnsi="宋体" w:hint="eastAsia"/>
                <w:szCs w:val="24"/>
              </w:rPr>
              <w:t>□</w:t>
            </w:r>
            <w:r w:rsidR="009F4679" w:rsidRPr="009F4679">
              <w:rPr>
                <w:rFonts w:ascii="宋体" w:hAnsi="宋体" w:hint="eastAsia"/>
                <w:szCs w:val="24"/>
              </w:rPr>
              <w:t xml:space="preserve">新闻发布会 </w:t>
            </w:r>
            <w:r w:rsidR="009F4679" w:rsidRPr="009F4679">
              <w:rPr>
                <w:rFonts w:ascii="宋体" w:hAnsi="宋体"/>
                <w:szCs w:val="24"/>
              </w:rPr>
              <w:t xml:space="preserve">     </w:t>
            </w:r>
            <w:r w:rsidRPr="009F4679">
              <w:rPr>
                <w:rFonts w:ascii="宋体" w:hAnsi="宋体" w:hint="eastAsia"/>
                <w:szCs w:val="24"/>
              </w:rPr>
              <w:t>□</w:t>
            </w:r>
            <w:r w:rsidR="009F4679" w:rsidRPr="009F4679">
              <w:rPr>
                <w:rFonts w:ascii="宋体" w:hAnsi="宋体" w:hint="eastAsia"/>
                <w:szCs w:val="24"/>
              </w:rPr>
              <w:t>路演活动</w:t>
            </w:r>
          </w:p>
          <w:p w14:paraId="50400072" w14:textId="6DF9A191" w:rsidR="00DC5E46" w:rsidRPr="009F4679" w:rsidRDefault="00DC5E46" w:rsidP="009F4679">
            <w:pPr>
              <w:spacing w:line="360" w:lineRule="auto"/>
              <w:rPr>
                <w:szCs w:val="24"/>
              </w:rPr>
            </w:pPr>
            <w:r w:rsidRPr="009F4679">
              <w:rPr>
                <w:rFonts w:ascii="宋体" w:hAnsi="宋体" w:hint="eastAsia"/>
                <w:szCs w:val="24"/>
              </w:rPr>
              <w:t>□</w:t>
            </w:r>
            <w:r w:rsidR="009F4679" w:rsidRPr="009F4679">
              <w:rPr>
                <w:rFonts w:ascii="宋体" w:hAnsi="宋体" w:hint="eastAsia"/>
                <w:szCs w:val="24"/>
              </w:rPr>
              <w:t>现场参观</w:t>
            </w:r>
            <w:r w:rsidR="00803BB5">
              <w:rPr>
                <w:rFonts w:ascii="宋体" w:hAnsi="宋体" w:hint="eastAsia"/>
                <w:szCs w:val="24"/>
              </w:rPr>
              <w:t xml:space="preserve"> </w:t>
            </w:r>
            <w:r w:rsidR="00803BB5">
              <w:rPr>
                <w:rFonts w:ascii="宋体" w:hAnsi="宋体"/>
                <w:szCs w:val="24"/>
              </w:rPr>
              <w:t xml:space="preserve">       </w:t>
            </w:r>
            <w:r w:rsidRPr="009F4679">
              <w:rPr>
                <w:rFonts w:ascii="宋体" w:hAnsi="宋体" w:hint="eastAsia"/>
                <w:szCs w:val="24"/>
              </w:rPr>
              <w:t>□</w:t>
            </w:r>
            <w:r w:rsidR="009F4679" w:rsidRPr="009F4679">
              <w:rPr>
                <w:rFonts w:ascii="宋体" w:hAnsi="宋体" w:hint="eastAsia"/>
                <w:szCs w:val="24"/>
              </w:rPr>
              <w:t>其他</w:t>
            </w:r>
          </w:p>
        </w:tc>
      </w:tr>
      <w:tr w:rsidR="00DC5E46" w:rsidRPr="009F4679" w14:paraId="706CA2E4" w14:textId="77777777" w:rsidTr="00013F48">
        <w:tc>
          <w:tcPr>
            <w:tcW w:w="2405" w:type="dxa"/>
          </w:tcPr>
          <w:p w14:paraId="73198EFA" w14:textId="61B16EC2" w:rsidR="009F4679" w:rsidRPr="00586E10" w:rsidRDefault="00DC5E46" w:rsidP="00DC5E46">
            <w:pPr>
              <w:jc w:val="center"/>
              <w:rPr>
                <w:b/>
                <w:bCs/>
                <w:szCs w:val="24"/>
              </w:rPr>
            </w:pPr>
            <w:r w:rsidRPr="00586E10">
              <w:rPr>
                <w:rFonts w:hint="eastAsia"/>
                <w:b/>
                <w:bCs/>
                <w:szCs w:val="24"/>
              </w:rPr>
              <w:t>参与单位名称</w:t>
            </w:r>
          </w:p>
          <w:p w14:paraId="27F86A90" w14:textId="4FB52357" w:rsidR="00DC5E46" w:rsidRPr="009F4679" w:rsidRDefault="00DC5E46" w:rsidP="00DC5E46">
            <w:pPr>
              <w:jc w:val="center"/>
              <w:rPr>
                <w:b/>
                <w:bCs/>
                <w:szCs w:val="24"/>
              </w:rPr>
            </w:pPr>
            <w:r w:rsidRPr="00586E10">
              <w:rPr>
                <w:rFonts w:hint="eastAsia"/>
                <w:b/>
                <w:bCs/>
                <w:szCs w:val="24"/>
              </w:rPr>
              <w:t>及人员姓名</w:t>
            </w:r>
          </w:p>
        </w:tc>
        <w:tc>
          <w:tcPr>
            <w:tcW w:w="6379" w:type="dxa"/>
          </w:tcPr>
          <w:p w14:paraId="001CEAE9" w14:textId="1DFAE6F3" w:rsidR="002006EE" w:rsidRPr="00B01E7E" w:rsidRDefault="002006EE" w:rsidP="00B01E7E">
            <w:pPr>
              <w:tabs>
                <w:tab w:val="center" w:pos="2798"/>
              </w:tabs>
              <w:jc w:val="left"/>
              <w:rPr>
                <w:szCs w:val="24"/>
              </w:rPr>
            </w:pPr>
            <w:r w:rsidRPr="001765A3">
              <w:rPr>
                <w:rFonts w:ascii="宋体" w:hAnsi="宋体" w:cs="Times New Roman" w:hint="eastAsia"/>
                <w:bCs/>
                <w:iCs/>
                <w:szCs w:val="24"/>
              </w:rPr>
              <w:t>通过</w:t>
            </w:r>
            <w:r w:rsidR="00E92462" w:rsidRPr="00E92462">
              <w:rPr>
                <w:rFonts w:ascii="宋体" w:hAnsi="宋体" w:cs="Times New Roman" w:hint="eastAsia"/>
                <w:bCs/>
                <w:iCs/>
                <w:szCs w:val="24"/>
              </w:rPr>
              <w:t>上证路演中心网络互动</w:t>
            </w:r>
            <w:r w:rsidRPr="001765A3">
              <w:rPr>
                <w:rFonts w:ascii="宋体" w:hAnsi="宋体" w:cs="Times New Roman" w:hint="eastAsia"/>
                <w:bCs/>
                <w:iCs/>
                <w:szCs w:val="24"/>
              </w:rPr>
              <w:t>参与</w:t>
            </w:r>
            <w:r w:rsidR="00D4536E" w:rsidRPr="00D4536E">
              <w:rPr>
                <w:rFonts w:cs="Times New Roman" w:hint="eastAsia"/>
                <w:bCs/>
                <w:iCs/>
                <w:szCs w:val="24"/>
              </w:rPr>
              <w:t>2024</w:t>
            </w:r>
            <w:r w:rsidR="00D4536E" w:rsidRPr="00D4536E">
              <w:rPr>
                <w:rFonts w:cs="Times New Roman" w:hint="eastAsia"/>
                <w:bCs/>
                <w:iCs/>
                <w:szCs w:val="24"/>
              </w:rPr>
              <w:t>年度科创板人工智能及软件行业集体业绩说明会</w:t>
            </w:r>
            <w:r w:rsidRPr="001765A3">
              <w:rPr>
                <w:rFonts w:ascii="宋体" w:hAnsi="宋体" w:cs="Times New Roman" w:hint="eastAsia"/>
                <w:bCs/>
                <w:iCs/>
                <w:szCs w:val="24"/>
              </w:rPr>
              <w:t>的投资者</w:t>
            </w:r>
          </w:p>
        </w:tc>
      </w:tr>
      <w:tr w:rsidR="00DC5E46" w:rsidRPr="009F4679" w14:paraId="4F23F2BF" w14:textId="77777777" w:rsidTr="00013F48">
        <w:trPr>
          <w:trHeight w:val="131"/>
        </w:trPr>
        <w:tc>
          <w:tcPr>
            <w:tcW w:w="2405" w:type="dxa"/>
          </w:tcPr>
          <w:p w14:paraId="12B1F227" w14:textId="5E374A71" w:rsidR="00DC5E46" w:rsidRPr="009F4679" w:rsidRDefault="00DC5E46" w:rsidP="00DC5E46">
            <w:pPr>
              <w:jc w:val="center"/>
              <w:rPr>
                <w:b/>
                <w:bCs/>
                <w:szCs w:val="24"/>
              </w:rPr>
            </w:pPr>
            <w:r w:rsidRPr="009F4679">
              <w:rPr>
                <w:rFonts w:hint="eastAsia"/>
                <w:b/>
                <w:bCs/>
                <w:szCs w:val="24"/>
              </w:rPr>
              <w:t>时间</w:t>
            </w:r>
          </w:p>
        </w:tc>
        <w:tc>
          <w:tcPr>
            <w:tcW w:w="6379" w:type="dxa"/>
          </w:tcPr>
          <w:p w14:paraId="4FA384A1" w14:textId="65F1308C" w:rsidR="009F4679" w:rsidRPr="009F4679" w:rsidRDefault="00D4536E" w:rsidP="00803BB5">
            <w:pPr>
              <w:jc w:val="center"/>
              <w:rPr>
                <w:szCs w:val="24"/>
              </w:rPr>
            </w:pPr>
            <w:r w:rsidRPr="00D4536E">
              <w:rPr>
                <w:rFonts w:hint="eastAsia"/>
                <w:szCs w:val="24"/>
              </w:rPr>
              <w:t>2025</w:t>
            </w:r>
            <w:r w:rsidRPr="00D4536E">
              <w:rPr>
                <w:rFonts w:hint="eastAsia"/>
                <w:szCs w:val="24"/>
              </w:rPr>
              <w:t>年</w:t>
            </w:r>
            <w:r w:rsidRPr="00D4536E">
              <w:rPr>
                <w:rFonts w:hint="eastAsia"/>
                <w:szCs w:val="24"/>
              </w:rPr>
              <w:t>4</w:t>
            </w:r>
            <w:r w:rsidRPr="00D4536E">
              <w:rPr>
                <w:rFonts w:hint="eastAsia"/>
                <w:szCs w:val="24"/>
              </w:rPr>
              <w:t>月</w:t>
            </w:r>
            <w:r w:rsidRPr="00D4536E">
              <w:rPr>
                <w:rFonts w:hint="eastAsia"/>
                <w:szCs w:val="24"/>
              </w:rPr>
              <w:t>29</w:t>
            </w:r>
            <w:r w:rsidRPr="00D4536E">
              <w:rPr>
                <w:rFonts w:hint="eastAsia"/>
                <w:szCs w:val="24"/>
              </w:rPr>
              <w:t>日</w:t>
            </w:r>
            <w:r w:rsidR="00A9173B">
              <w:rPr>
                <w:rFonts w:hint="eastAsia"/>
                <w:szCs w:val="24"/>
              </w:rPr>
              <w:t xml:space="preserve"> </w:t>
            </w:r>
            <w:r w:rsidRPr="00D4536E">
              <w:rPr>
                <w:szCs w:val="24"/>
              </w:rPr>
              <w:t>15:00-17:00</w:t>
            </w:r>
          </w:p>
        </w:tc>
      </w:tr>
      <w:tr w:rsidR="00DC5E46" w:rsidRPr="009F4679" w14:paraId="15E4FF35" w14:textId="77777777" w:rsidTr="00013F48">
        <w:tc>
          <w:tcPr>
            <w:tcW w:w="2405" w:type="dxa"/>
          </w:tcPr>
          <w:p w14:paraId="3124768F" w14:textId="1FBA5ECA" w:rsidR="00DC5E46" w:rsidRPr="009F4679" w:rsidRDefault="00DC5E46" w:rsidP="00DC5E46">
            <w:pPr>
              <w:jc w:val="center"/>
              <w:rPr>
                <w:b/>
                <w:bCs/>
                <w:szCs w:val="24"/>
              </w:rPr>
            </w:pPr>
            <w:r w:rsidRPr="009F4679">
              <w:rPr>
                <w:rFonts w:hint="eastAsia"/>
                <w:b/>
                <w:bCs/>
                <w:szCs w:val="24"/>
              </w:rPr>
              <w:t>地点</w:t>
            </w:r>
          </w:p>
        </w:tc>
        <w:tc>
          <w:tcPr>
            <w:tcW w:w="6379" w:type="dxa"/>
          </w:tcPr>
          <w:p w14:paraId="6CEAFAF2" w14:textId="77777777" w:rsidR="00B01E7E" w:rsidRDefault="002006EE" w:rsidP="009D50E5">
            <w:pPr>
              <w:jc w:val="center"/>
              <w:rPr>
                <w:rFonts w:cs="Times New Roman"/>
                <w:bCs/>
                <w:iCs/>
                <w:szCs w:val="24"/>
              </w:rPr>
            </w:pPr>
            <w:r w:rsidRPr="002006EE">
              <w:rPr>
                <w:rFonts w:cs="Times New Roman" w:hint="eastAsia"/>
                <w:bCs/>
                <w:iCs/>
                <w:szCs w:val="24"/>
              </w:rPr>
              <w:t>上海证券交易所上证路演中心</w:t>
            </w:r>
          </w:p>
          <w:p w14:paraId="5EE51860" w14:textId="5EEE0963" w:rsidR="009F4679" w:rsidRPr="009F4679" w:rsidRDefault="002006EE" w:rsidP="009D50E5">
            <w:pPr>
              <w:jc w:val="center"/>
              <w:rPr>
                <w:szCs w:val="24"/>
              </w:rPr>
            </w:pPr>
            <w:r w:rsidRPr="002006EE">
              <w:rPr>
                <w:rFonts w:cs="Times New Roman" w:hint="eastAsia"/>
                <w:bCs/>
                <w:iCs/>
                <w:szCs w:val="24"/>
              </w:rPr>
              <w:t>（网址：</w:t>
            </w:r>
            <w:r w:rsidRPr="002006EE">
              <w:rPr>
                <w:rFonts w:cs="Times New Roman" w:hint="eastAsia"/>
                <w:bCs/>
                <w:iCs/>
                <w:szCs w:val="24"/>
              </w:rPr>
              <w:t>https://roadshow.sseinfo.com/</w:t>
            </w:r>
            <w:r w:rsidRPr="002006EE">
              <w:rPr>
                <w:rFonts w:cs="Times New Roman" w:hint="eastAsia"/>
                <w:bCs/>
                <w:iCs/>
                <w:szCs w:val="24"/>
              </w:rPr>
              <w:t>）</w:t>
            </w:r>
          </w:p>
        </w:tc>
      </w:tr>
      <w:tr w:rsidR="00DC5E46" w:rsidRPr="009F4679" w14:paraId="3765D790" w14:textId="77777777" w:rsidTr="00013F48">
        <w:tc>
          <w:tcPr>
            <w:tcW w:w="2405" w:type="dxa"/>
          </w:tcPr>
          <w:p w14:paraId="0BE2A0E8" w14:textId="023B749A" w:rsidR="009F4679" w:rsidRPr="009F4679" w:rsidRDefault="00DC5E46" w:rsidP="00DC5E46">
            <w:pPr>
              <w:jc w:val="center"/>
              <w:rPr>
                <w:b/>
                <w:bCs/>
                <w:szCs w:val="24"/>
              </w:rPr>
            </w:pPr>
            <w:r w:rsidRPr="009F4679">
              <w:rPr>
                <w:rFonts w:hint="eastAsia"/>
                <w:b/>
                <w:bCs/>
                <w:szCs w:val="24"/>
              </w:rPr>
              <w:t>上市公司接待人员</w:t>
            </w:r>
          </w:p>
          <w:p w14:paraId="0D1F500D" w14:textId="014D41D1" w:rsidR="00DC5E46" w:rsidRPr="009F4679" w:rsidRDefault="009F4679" w:rsidP="00DC5E46">
            <w:pPr>
              <w:jc w:val="center"/>
              <w:rPr>
                <w:b/>
                <w:bCs/>
                <w:szCs w:val="24"/>
              </w:rPr>
            </w:pPr>
            <w:r w:rsidRPr="009F4679">
              <w:rPr>
                <w:rFonts w:hint="eastAsia"/>
                <w:b/>
                <w:bCs/>
                <w:szCs w:val="24"/>
              </w:rPr>
              <w:t>姓名</w:t>
            </w:r>
          </w:p>
        </w:tc>
        <w:tc>
          <w:tcPr>
            <w:tcW w:w="6379" w:type="dxa"/>
          </w:tcPr>
          <w:p w14:paraId="53A605E0" w14:textId="4BE7ACB5" w:rsidR="002006EE" w:rsidRDefault="002006EE" w:rsidP="007C4B8F">
            <w:pPr>
              <w:rPr>
                <w:bCs/>
                <w:iCs/>
                <w:szCs w:val="24"/>
              </w:rPr>
            </w:pPr>
            <w:r w:rsidRPr="002006EE">
              <w:rPr>
                <w:rFonts w:hint="eastAsia"/>
                <w:bCs/>
                <w:iCs/>
                <w:szCs w:val="24"/>
              </w:rPr>
              <w:t>董事、总经理</w:t>
            </w:r>
            <w:r>
              <w:rPr>
                <w:rFonts w:hint="eastAsia"/>
                <w:bCs/>
                <w:iCs/>
                <w:szCs w:val="24"/>
              </w:rPr>
              <w:t>：盛文军</w:t>
            </w:r>
          </w:p>
          <w:p w14:paraId="46BA00A0" w14:textId="0CD49D5F" w:rsidR="009F4679" w:rsidRDefault="00803BB5" w:rsidP="007C4B8F">
            <w:pPr>
              <w:rPr>
                <w:bCs/>
                <w:iCs/>
                <w:szCs w:val="24"/>
              </w:rPr>
            </w:pPr>
            <w:r w:rsidRPr="008912C7">
              <w:rPr>
                <w:bCs/>
                <w:iCs/>
                <w:szCs w:val="24"/>
              </w:rPr>
              <w:t>副总经理、董事会秘书</w:t>
            </w:r>
            <w:r>
              <w:rPr>
                <w:rFonts w:hint="eastAsia"/>
                <w:bCs/>
                <w:iCs/>
                <w:szCs w:val="24"/>
              </w:rPr>
              <w:t>：李鹏</w:t>
            </w:r>
          </w:p>
          <w:p w14:paraId="5D6D264E" w14:textId="658B3B38" w:rsidR="002006EE" w:rsidRDefault="002006EE" w:rsidP="007C4B8F">
            <w:pPr>
              <w:rPr>
                <w:szCs w:val="24"/>
              </w:rPr>
            </w:pPr>
            <w:r w:rsidRPr="002006EE">
              <w:rPr>
                <w:rFonts w:hint="eastAsia"/>
                <w:szCs w:val="24"/>
              </w:rPr>
              <w:t>财务总监</w:t>
            </w:r>
            <w:r>
              <w:rPr>
                <w:rFonts w:hint="eastAsia"/>
                <w:szCs w:val="24"/>
              </w:rPr>
              <w:t>：边丽娜</w:t>
            </w:r>
          </w:p>
          <w:p w14:paraId="054EB441" w14:textId="4F4AC3A6" w:rsidR="009F4679" w:rsidRPr="009F4679" w:rsidRDefault="002006EE" w:rsidP="00B01E7E">
            <w:pPr>
              <w:rPr>
                <w:szCs w:val="24"/>
              </w:rPr>
            </w:pPr>
            <w:r w:rsidRPr="002006EE">
              <w:rPr>
                <w:rFonts w:hint="eastAsia"/>
                <w:szCs w:val="24"/>
              </w:rPr>
              <w:t>独立董事</w:t>
            </w:r>
            <w:r>
              <w:rPr>
                <w:rFonts w:hint="eastAsia"/>
                <w:szCs w:val="24"/>
              </w:rPr>
              <w:t>：刘宁</w:t>
            </w:r>
          </w:p>
        </w:tc>
      </w:tr>
      <w:tr w:rsidR="00427DE7" w:rsidRPr="009F4679" w14:paraId="1C6FB3BE" w14:textId="77777777" w:rsidTr="00013F48">
        <w:tc>
          <w:tcPr>
            <w:tcW w:w="2405" w:type="dxa"/>
          </w:tcPr>
          <w:p w14:paraId="4A252254" w14:textId="77777777" w:rsidR="00427DE7" w:rsidRPr="009F4679" w:rsidRDefault="00427DE7" w:rsidP="00427DE7">
            <w:pPr>
              <w:jc w:val="center"/>
              <w:rPr>
                <w:b/>
                <w:bCs/>
                <w:szCs w:val="24"/>
              </w:rPr>
            </w:pPr>
          </w:p>
          <w:p w14:paraId="5836CF61" w14:textId="77777777" w:rsidR="00427DE7" w:rsidRPr="009F4679" w:rsidRDefault="00427DE7" w:rsidP="00427DE7">
            <w:pPr>
              <w:jc w:val="center"/>
              <w:rPr>
                <w:b/>
                <w:bCs/>
                <w:szCs w:val="24"/>
              </w:rPr>
            </w:pPr>
          </w:p>
          <w:p w14:paraId="2018A058" w14:textId="77777777" w:rsidR="00427DE7" w:rsidRPr="009F4679" w:rsidRDefault="00427DE7" w:rsidP="00427DE7">
            <w:pPr>
              <w:jc w:val="center"/>
              <w:rPr>
                <w:b/>
                <w:bCs/>
                <w:szCs w:val="24"/>
              </w:rPr>
            </w:pPr>
          </w:p>
          <w:p w14:paraId="590B80C2" w14:textId="3890A50C" w:rsidR="00427DE7" w:rsidRPr="009F4679" w:rsidRDefault="00427DE7" w:rsidP="00427DE7">
            <w:pPr>
              <w:jc w:val="center"/>
              <w:rPr>
                <w:b/>
                <w:bCs/>
                <w:szCs w:val="24"/>
              </w:rPr>
            </w:pPr>
            <w:r w:rsidRPr="009F4679">
              <w:rPr>
                <w:rFonts w:hint="eastAsia"/>
                <w:b/>
                <w:bCs/>
                <w:szCs w:val="24"/>
              </w:rPr>
              <w:t>投资者关系活动主要内容介绍</w:t>
            </w:r>
          </w:p>
        </w:tc>
        <w:tc>
          <w:tcPr>
            <w:tcW w:w="6379" w:type="dxa"/>
          </w:tcPr>
          <w:p w14:paraId="48D8F278" w14:textId="3BD388E8" w:rsidR="00427DE7" w:rsidRDefault="00427DE7" w:rsidP="00427DE7">
            <w:pPr>
              <w:jc w:val="left"/>
              <w:rPr>
                <w:szCs w:val="24"/>
              </w:rPr>
            </w:pPr>
            <w:r>
              <w:rPr>
                <w:rFonts w:hint="eastAsia"/>
                <w:szCs w:val="24"/>
              </w:rPr>
              <w:t>一、互动交流问答主要内容如下</w:t>
            </w:r>
            <w:r w:rsidR="00615595">
              <w:rPr>
                <w:rFonts w:hint="eastAsia"/>
                <w:szCs w:val="24"/>
              </w:rPr>
              <w:t>（已合并相似问题）</w:t>
            </w:r>
            <w:r w:rsidR="002C0009">
              <w:rPr>
                <w:rFonts w:hint="eastAsia"/>
                <w:szCs w:val="24"/>
              </w:rPr>
              <w:t>：</w:t>
            </w:r>
          </w:p>
          <w:p w14:paraId="17C44D34" w14:textId="794F779E" w:rsidR="00CA0C49" w:rsidRDefault="00CA0C49" w:rsidP="00CA0C49">
            <w:pPr>
              <w:jc w:val="left"/>
              <w:rPr>
                <w:szCs w:val="24"/>
              </w:rPr>
            </w:pPr>
            <w:r>
              <w:rPr>
                <w:rFonts w:hint="eastAsia"/>
                <w:szCs w:val="24"/>
              </w:rPr>
              <w:t>Q1</w:t>
            </w:r>
            <w:r>
              <w:rPr>
                <w:rFonts w:hint="eastAsia"/>
                <w:szCs w:val="24"/>
              </w:rPr>
              <w:t>：</w:t>
            </w:r>
            <w:r w:rsidRPr="00CA0C49">
              <w:rPr>
                <w:rFonts w:hint="eastAsia"/>
                <w:szCs w:val="24"/>
              </w:rPr>
              <w:t>可以对</w:t>
            </w:r>
            <w:r w:rsidRPr="00CA0C49">
              <w:rPr>
                <w:rFonts w:hint="eastAsia"/>
                <w:szCs w:val="24"/>
              </w:rPr>
              <w:t>2025</w:t>
            </w:r>
            <w:r w:rsidRPr="00CA0C49">
              <w:rPr>
                <w:rFonts w:hint="eastAsia"/>
                <w:szCs w:val="24"/>
              </w:rPr>
              <w:t>年公司的业务做一个展望吗？</w:t>
            </w:r>
          </w:p>
          <w:p w14:paraId="260C3E49" w14:textId="77777777" w:rsidR="00CA0C49" w:rsidRPr="00CA0C49" w:rsidRDefault="00CA0C49" w:rsidP="00CA0C49">
            <w:pPr>
              <w:jc w:val="left"/>
              <w:rPr>
                <w:szCs w:val="24"/>
              </w:rPr>
            </w:pPr>
            <w:r>
              <w:rPr>
                <w:rFonts w:hint="eastAsia"/>
                <w:szCs w:val="24"/>
              </w:rPr>
              <w:t>A1</w:t>
            </w:r>
            <w:r>
              <w:rPr>
                <w:rFonts w:hint="eastAsia"/>
                <w:szCs w:val="24"/>
              </w:rPr>
              <w:t>：</w:t>
            </w:r>
            <w:r w:rsidRPr="00CA0C49">
              <w:rPr>
                <w:rFonts w:hint="eastAsia"/>
                <w:szCs w:val="24"/>
              </w:rPr>
              <w:t>2025</w:t>
            </w:r>
            <w:r w:rsidRPr="00CA0C49">
              <w:rPr>
                <w:rFonts w:hint="eastAsia"/>
                <w:szCs w:val="24"/>
              </w:rPr>
              <w:t>年，公司将持续研发具有自主知识产权且达到国际一流水平的低功耗无线物联网系统级芯片，以满足市场需求、赢得客户认可。</w:t>
            </w:r>
          </w:p>
          <w:p w14:paraId="3EBE3981" w14:textId="77777777" w:rsidR="00CA0C49" w:rsidRPr="00CA0C49" w:rsidRDefault="00CA0C49" w:rsidP="00CA0C49">
            <w:pPr>
              <w:jc w:val="left"/>
              <w:rPr>
                <w:szCs w:val="24"/>
              </w:rPr>
            </w:pPr>
            <w:r w:rsidRPr="00CA0C49">
              <w:rPr>
                <w:rFonts w:hint="eastAsia"/>
                <w:szCs w:val="24"/>
              </w:rPr>
              <w:t>在销售方面，继续拓展</w:t>
            </w:r>
            <w:r w:rsidRPr="00CA0C49">
              <w:rPr>
                <w:rFonts w:hint="eastAsia"/>
                <w:szCs w:val="24"/>
              </w:rPr>
              <w:t>IOT</w:t>
            </w:r>
            <w:r w:rsidRPr="00CA0C49">
              <w:rPr>
                <w:rFonts w:hint="eastAsia"/>
                <w:szCs w:val="24"/>
              </w:rPr>
              <w:t>垂直市场，进入高端游戏配件品类，拓展智能电动车市场，持续大批量出货；同时更加灵活的应对国内行业内卷业态；继续保持无线音频产品线的高增长；</w:t>
            </w:r>
            <w:r w:rsidRPr="00CA0C49">
              <w:rPr>
                <w:rFonts w:hint="eastAsia"/>
                <w:szCs w:val="24"/>
              </w:rPr>
              <w:t>WiFi</w:t>
            </w:r>
            <w:r w:rsidRPr="00CA0C49">
              <w:rPr>
                <w:rFonts w:hint="eastAsia"/>
                <w:szCs w:val="24"/>
              </w:rPr>
              <w:t>产品实现批量出货；</w:t>
            </w:r>
          </w:p>
          <w:p w14:paraId="22B0F28A" w14:textId="77777777" w:rsidR="00CA0C49" w:rsidRPr="00CA0C49" w:rsidRDefault="00CA0C49" w:rsidP="00CA0C49">
            <w:pPr>
              <w:jc w:val="left"/>
              <w:rPr>
                <w:szCs w:val="24"/>
              </w:rPr>
            </w:pPr>
            <w:r w:rsidRPr="00CA0C49">
              <w:rPr>
                <w:rFonts w:hint="eastAsia"/>
                <w:szCs w:val="24"/>
              </w:rPr>
              <w:t>研发方面，持续加速内部的研发节奏，并进一步布局</w:t>
            </w:r>
            <w:r w:rsidRPr="00CA0C49">
              <w:rPr>
                <w:rFonts w:hint="eastAsia"/>
                <w:szCs w:val="24"/>
              </w:rPr>
              <w:t>AI</w:t>
            </w:r>
            <w:r w:rsidRPr="00CA0C49">
              <w:rPr>
                <w:rFonts w:hint="eastAsia"/>
                <w:szCs w:val="24"/>
              </w:rPr>
              <w:t>相关基本能力和应用；进一步加大</w:t>
            </w:r>
            <w:r w:rsidRPr="00CA0C49">
              <w:rPr>
                <w:rFonts w:hint="eastAsia"/>
                <w:szCs w:val="24"/>
              </w:rPr>
              <w:t>22nm</w:t>
            </w:r>
            <w:r w:rsidRPr="00CA0C49">
              <w:rPr>
                <w:rFonts w:hint="eastAsia"/>
                <w:szCs w:val="24"/>
              </w:rPr>
              <w:t>等先进工艺布局，完善产品矩阵，加大研发层面芯片成本优化和性能提升；</w:t>
            </w:r>
          </w:p>
          <w:p w14:paraId="24A60613" w14:textId="79556874" w:rsidR="00CA0C49" w:rsidRDefault="00CA0C49" w:rsidP="00CA0C49">
            <w:pPr>
              <w:jc w:val="left"/>
              <w:rPr>
                <w:szCs w:val="24"/>
              </w:rPr>
            </w:pPr>
            <w:r w:rsidRPr="00CA0C49">
              <w:rPr>
                <w:rFonts w:hint="eastAsia"/>
                <w:szCs w:val="24"/>
              </w:rPr>
              <w:t>市场推广方面，继续大力拓展海外市场，持续覆盖美国、欧洲和亚太区域在内的全球市场，增强欧美和亚太市场的媒体覆盖，积极参加重大国际展会，挖掘高潜力细分市场机会，并进行针对性的市场推广，紧跟技术前沿，与各行业联盟和标准组织保持密切互动，加强行业领导者形象，提升品牌在行业内的影响力。</w:t>
            </w:r>
          </w:p>
          <w:p w14:paraId="14B8FCBB" w14:textId="77777777" w:rsidR="00CA0C49" w:rsidRDefault="00CA0C49" w:rsidP="00427DE7">
            <w:pPr>
              <w:jc w:val="left"/>
              <w:rPr>
                <w:szCs w:val="24"/>
              </w:rPr>
            </w:pPr>
          </w:p>
          <w:p w14:paraId="03844166" w14:textId="52995869" w:rsidR="00CA0C49" w:rsidRDefault="00CA0C49" w:rsidP="00CA0C49">
            <w:pPr>
              <w:jc w:val="left"/>
              <w:rPr>
                <w:szCs w:val="24"/>
              </w:rPr>
            </w:pPr>
            <w:r>
              <w:rPr>
                <w:rFonts w:hint="eastAsia"/>
                <w:szCs w:val="24"/>
              </w:rPr>
              <w:t>Q2</w:t>
            </w:r>
            <w:r>
              <w:rPr>
                <w:rFonts w:hint="eastAsia"/>
                <w:szCs w:val="24"/>
              </w:rPr>
              <w:t>：</w:t>
            </w:r>
            <w:r w:rsidRPr="00CA0C49">
              <w:rPr>
                <w:rFonts w:hint="eastAsia"/>
                <w:szCs w:val="24"/>
              </w:rPr>
              <w:t>公司近期的订单情况如何？变化原因是否受</w:t>
            </w:r>
            <w:r w:rsidRPr="00CA0C49">
              <w:rPr>
                <w:rFonts w:hint="eastAsia"/>
                <w:szCs w:val="24"/>
              </w:rPr>
              <w:t>AI</w:t>
            </w:r>
            <w:r w:rsidRPr="00CA0C49">
              <w:rPr>
                <w:rFonts w:hint="eastAsia"/>
                <w:szCs w:val="24"/>
              </w:rPr>
              <w:t>带动</w:t>
            </w:r>
            <w:r>
              <w:rPr>
                <w:rFonts w:hint="eastAsia"/>
                <w:szCs w:val="24"/>
              </w:rPr>
              <w:t>？</w:t>
            </w:r>
          </w:p>
          <w:p w14:paraId="480D1C03" w14:textId="2E63DB61" w:rsidR="00CA0C49" w:rsidRDefault="00CA0C49" w:rsidP="00CA0C49">
            <w:pPr>
              <w:jc w:val="left"/>
              <w:rPr>
                <w:szCs w:val="24"/>
              </w:rPr>
            </w:pPr>
            <w:r>
              <w:rPr>
                <w:rFonts w:hint="eastAsia"/>
                <w:szCs w:val="24"/>
              </w:rPr>
              <w:t>A2</w:t>
            </w:r>
            <w:r>
              <w:rPr>
                <w:rFonts w:hint="eastAsia"/>
                <w:szCs w:val="24"/>
              </w:rPr>
              <w:t>：</w:t>
            </w:r>
            <w:r w:rsidRPr="00CA0C49">
              <w:rPr>
                <w:rFonts w:hint="eastAsia"/>
                <w:szCs w:val="24"/>
              </w:rPr>
              <w:t>2025</w:t>
            </w:r>
            <w:r w:rsidRPr="00CA0C49">
              <w:rPr>
                <w:rFonts w:hint="eastAsia"/>
                <w:szCs w:val="24"/>
              </w:rPr>
              <w:t>年一季度，公司销售额实现同比高增长，受益于</w:t>
            </w:r>
            <w:r w:rsidRPr="00CA0C49">
              <w:rPr>
                <w:rFonts w:hint="eastAsia"/>
                <w:szCs w:val="24"/>
              </w:rPr>
              <w:lastRenderedPageBreak/>
              <w:t>下游行业数字化和智能化渗透率的持续提升，公司在物联网连接市场（智能家居、</w:t>
            </w:r>
            <w:r w:rsidRPr="00CA0C49">
              <w:rPr>
                <w:rFonts w:hint="eastAsia"/>
                <w:szCs w:val="24"/>
              </w:rPr>
              <w:t>ESL</w:t>
            </w:r>
            <w:r w:rsidRPr="00CA0C49">
              <w:rPr>
                <w:rFonts w:hint="eastAsia"/>
                <w:szCs w:val="24"/>
              </w:rPr>
              <w:t>、办公等）及音频市场的主要客户和新增客户的出货量都有显著提升；此外，一些新开拓的垂直市场如智能储能</w:t>
            </w:r>
            <w:r w:rsidRPr="00CA0C49">
              <w:rPr>
                <w:rFonts w:hint="eastAsia"/>
                <w:szCs w:val="24"/>
              </w:rPr>
              <w:t>BMS</w:t>
            </w:r>
            <w:r w:rsidRPr="00CA0C49">
              <w:rPr>
                <w:rFonts w:hint="eastAsia"/>
                <w:szCs w:val="24"/>
              </w:rPr>
              <w:t>、智能网关等也贡献了新的销售额增长；公司的几个新产品包括端侧</w:t>
            </w:r>
            <w:r w:rsidRPr="00CA0C49">
              <w:rPr>
                <w:rFonts w:hint="eastAsia"/>
                <w:szCs w:val="24"/>
              </w:rPr>
              <w:t>AI</w:t>
            </w:r>
            <w:r w:rsidRPr="00CA0C49">
              <w:rPr>
                <w:rFonts w:hint="eastAsia"/>
                <w:szCs w:val="24"/>
              </w:rPr>
              <w:t>芯片等都开始了批量出货。</w:t>
            </w:r>
          </w:p>
          <w:p w14:paraId="0B7ADD30" w14:textId="77777777" w:rsidR="00CA0C49" w:rsidRDefault="00CA0C49" w:rsidP="00427DE7">
            <w:pPr>
              <w:jc w:val="left"/>
              <w:rPr>
                <w:szCs w:val="24"/>
              </w:rPr>
            </w:pPr>
          </w:p>
          <w:p w14:paraId="0374DAB0" w14:textId="550065E4" w:rsidR="00427DE7" w:rsidRDefault="00CA0C49" w:rsidP="00427DE7">
            <w:pPr>
              <w:jc w:val="left"/>
              <w:rPr>
                <w:szCs w:val="24"/>
              </w:rPr>
            </w:pPr>
            <w:r>
              <w:rPr>
                <w:rFonts w:hint="eastAsia"/>
                <w:szCs w:val="24"/>
              </w:rPr>
              <w:t>Q3</w:t>
            </w:r>
            <w:r>
              <w:rPr>
                <w:rFonts w:hint="eastAsia"/>
                <w:szCs w:val="24"/>
              </w:rPr>
              <w:t>：</w:t>
            </w:r>
            <w:r w:rsidRPr="00CA0C49">
              <w:rPr>
                <w:rFonts w:hint="eastAsia"/>
                <w:szCs w:val="24"/>
              </w:rPr>
              <w:t>芯片、中间件等基础技术领域是否面临“卡脖子”风险？供应链国产化率现状如何？</w:t>
            </w:r>
          </w:p>
          <w:p w14:paraId="7FFAE158" w14:textId="575A4DC6" w:rsidR="00CA0C49" w:rsidRPr="00CA0C49" w:rsidRDefault="00CA0C49" w:rsidP="00CA0C49">
            <w:pPr>
              <w:jc w:val="left"/>
              <w:rPr>
                <w:szCs w:val="24"/>
              </w:rPr>
            </w:pPr>
            <w:r>
              <w:rPr>
                <w:rFonts w:hint="eastAsia"/>
                <w:szCs w:val="24"/>
              </w:rPr>
              <w:t>A3</w:t>
            </w:r>
            <w:r>
              <w:rPr>
                <w:rFonts w:hint="eastAsia"/>
                <w:szCs w:val="24"/>
              </w:rPr>
              <w:t>：</w:t>
            </w:r>
            <w:r w:rsidRPr="00CA0C49">
              <w:rPr>
                <w:rFonts w:hint="eastAsia"/>
                <w:szCs w:val="24"/>
              </w:rPr>
              <w:t>公司高度重视与供应商之间保持良好且紧密的业务合作关系，以确保公司芯片产品在客户端按时、保质、足量交付。公司与全球领先的晶圆厂商、封装测试厂商已建立稳定的业务合作关系，能有效保障公司业务稳步增长的产能需求。在供应体系上公司拥有中芯国际、台积电这样的全球龙头企业，拥有灵活完善的，可以覆盖全球范围的供应链体系。对于全球不同区域，不同要求的客户均可以合理覆盖，成为客户可以信赖的合作伙伴。</w:t>
            </w:r>
          </w:p>
          <w:p w14:paraId="56A3DD96" w14:textId="77777777" w:rsidR="00CA0C49" w:rsidRPr="00CA0C49" w:rsidRDefault="00CA0C49" w:rsidP="00CA0C49">
            <w:pPr>
              <w:jc w:val="left"/>
              <w:rPr>
                <w:szCs w:val="24"/>
              </w:rPr>
            </w:pPr>
            <w:r w:rsidRPr="00CA0C49">
              <w:rPr>
                <w:rFonts w:hint="eastAsia"/>
                <w:szCs w:val="24"/>
              </w:rPr>
              <w:t>公司与全球范围内供应商保持长期良好的合作，积累了丰富的供应链管理经验，有效保证了产业链运转效率和产品质量，降低了行业产能波动对公司产品产量和供货周期的影响，同时，亦可积极应对当下复杂多变的国际贸易环境以及关税政策调整等。此外，公司也积极协同上下游产业链进行资源整合，将市场和客户对新产品的需求及时反馈给供应商，双方合作进行工艺提升或者生产流程管控从而进一步提高产品的性能和质量。</w:t>
            </w:r>
          </w:p>
          <w:p w14:paraId="3AF619EB" w14:textId="67789DA1" w:rsidR="00CA0C49" w:rsidRDefault="00CA0C49" w:rsidP="00CA0C49">
            <w:pPr>
              <w:jc w:val="left"/>
              <w:rPr>
                <w:szCs w:val="24"/>
              </w:rPr>
            </w:pPr>
            <w:r w:rsidRPr="00CA0C49">
              <w:rPr>
                <w:rFonts w:hint="eastAsia"/>
                <w:szCs w:val="24"/>
              </w:rPr>
              <w:t>此外，公司在产品中积极拥抱开源的</w:t>
            </w:r>
            <w:r w:rsidRPr="00CA0C49">
              <w:rPr>
                <w:rFonts w:hint="eastAsia"/>
                <w:szCs w:val="24"/>
              </w:rPr>
              <w:t>RISC-V</w:t>
            </w:r>
            <w:r w:rsidRPr="00CA0C49">
              <w:rPr>
                <w:rFonts w:hint="eastAsia"/>
                <w:szCs w:val="24"/>
              </w:rPr>
              <w:t>架构指令集，是低功耗</w:t>
            </w:r>
            <w:r w:rsidRPr="00CA0C49">
              <w:rPr>
                <w:rFonts w:hint="eastAsia"/>
                <w:szCs w:val="24"/>
              </w:rPr>
              <w:t>IOT</w:t>
            </w:r>
            <w:r w:rsidRPr="00CA0C49">
              <w:rPr>
                <w:rFonts w:hint="eastAsia"/>
                <w:szCs w:val="24"/>
              </w:rPr>
              <w:t>领域最早采用</w:t>
            </w:r>
            <w:r w:rsidRPr="00CA0C49">
              <w:rPr>
                <w:rFonts w:hint="eastAsia"/>
                <w:szCs w:val="24"/>
              </w:rPr>
              <w:t>RISC-V</w:t>
            </w:r>
            <w:r w:rsidRPr="00CA0C49">
              <w:rPr>
                <w:rFonts w:hint="eastAsia"/>
                <w:szCs w:val="24"/>
              </w:rPr>
              <w:t>架构</w:t>
            </w:r>
            <w:r w:rsidRPr="00CA0C49">
              <w:rPr>
                <w:rFonts w:hint="eastAsia"/>
                <w:szCs w:val="24"/>
              </w:rPr>
              <w:t>MCU</w:t>
            </w:r>
            <w:r w:rsidRPr="00CA0C49">
              <w:rPr>
                <w:rFonts w:hint="eastAsia"/>
                <w:szCs w:val="24"/>
              </w:rPr>
              <w:t>的芯片公司，目前已经形成了丰富的基于</w:t>
            </w:r>
            <w:r w:rsidRPr="00CA0C49">
              <w:rPr>
                <w:rFonts w:hint="eastAsia"/>
                <w:szCs w:val="24"/>
              </w:rPr>
              <w:t>RISC-V</w:t>
            </w:r>
            <w:r w:rsidRPr="00CA0C49">
              <w:rPr>
                <w:rFonts w:hint="eastAsia"/>
                <w:szCs w:val="24"/>
              </w:rPr>
              <w:t>架构处理器的芯片产品矩阵，</w:t>
            </w:r>
            <w:r w:rsidRPr="00CA0C49">
              <w:rPr>
                <w:rFonts w:hint="eastAsia"/>
                <w:szCs w:val="24"/>
              </w:rPr>
              <w:t>RISC-V</w:t>
            </w:r>
            <w:r w:rsidRPr="00CA0C49">
              <w:rPr>
                <w:rFonts w:hint="eastAsia"/>
                <w:szCs w:val="24"/>
              </w:rPr>
              <w:t>架构在指令集的自主可控性、芯片架构的可拓展性和芯片成本的可优化性方面均具有明显优势。</w:t>
            </w:r>
          </w:p>
          <w:p w14:paraId="3E6B4C1E" w14:textId="77777777" w:rsidR="00427DE7" w:rsidRDefault="00427DE7" w:rsidP="00427DE7">
            <w:pPr>
              <w:jc w:val="left"/>
              <w:rPr>
                <w:szCs w:val="24"/>
              </w:rPr>
            </w:pPr>
          </w:p>
          <w:p w14:paraId="5FC815D8" w14:textId="7C6E156F" w:rsidR="00CA0C49" w:rsidRDefault="00CA0C49" w:rsidP="00CA0C49">
            <w:pPr>
              <w:jc w:val="left"/>
              <w:rPr>
                <w:szCs w:val="24"/>
              </w:rPr>
            </w:pPr>
            <w:r>
              <w:rPr>
                <w:rFonts w:hint="eastAsia"/>
                <w:szCs w:val="24"/>
              </w:rPr>
              <w:t>Q4</w:t>
            </w:r>
            <w:r>
              <w:rPr>
                <w:rFonts w:hint="eastAsia"/>
                <w:szCs w:val="24"/>
              </w:rPr>
              <w:t>：</w:t>
            </w:r>
            <w:r w:rsidRPr="00CA0C49">
              <w:rPr>
                <w:rFonts w:hint="eastAsia"/>
                <w:szCs w:val="24"/>
              </w:rPr>
              <w:t>公司星闪芯片与端侧</w:t>
            </w:r>
            <w:r w:rsidRPr="00CA0C49">
              <w:rPr>
                <w:rFonts w:hint="eastAsia"/>
                <w:szCs w:val="24"/>
              </w:rPr>
              <w:t>AI</w:t>
            </w:r>
            <w:r w:rsidRPr="00CA0C49">
              <w:rPr>
                <w:rFonts w:hint="eastAsia"/>
                <w:szCs w:val="24"/>
              </w:rPr>
              <w:t>芯片已支持低延时（</w:t>
            </w:r>
            <w:r w:rsidRPr="00CA0C49">
              <w:rPr>
                <w:rFonts w:hint="eastAsia"/>
                <w:szCs w:val="24"/>
              </w:rPr>
              <w:t>20</w:t>
            </w:r>
            <w:r w:rsidRPr="00CA0C49">
              <w:rPr>
                <w:rFonts w:hint="eastAsia"/>
                <w:szCs w:val="24"/>
              </w:rPr>
              <w:t>μ</w:t>
            </w:r>
            <w:r w:rsidRPr="00CA0C49">
              <w:rPr>
                <w:rFonts w:hint="eastAsia"/>
                <w:szCs w:val="24"/>
              </w:rPr>
              <w:t>s</w:t>
            </w:r>
            <w:r w:rsidRPr="00CA0C49">
              <w:rPr>
                <w:rFonts w:hint="eastAsia"/>
                <w:szCs w:val="24"/>
              </w:rPr>
              <w:t>级）多设备协同，而国际星闪联盟</w:t>
            </w:r>
            <w:r w:rsidRPr="00CA0C49">
              <w:rPr>
                <w:rFonts w:hint="eastAsia"/>
                <w:szCs w:val="24"/>
              </w:rPr>
              <w:t>4</w:t>
            </w:r>
            <w:r w:rsidRPr="00CA0C49">
              <w:rPr>
                <w:rFonts w:hint="eastAsia"/>
                <w:szCs w:val="24"/>
              </w:rPr>
              <w:t>月刚与全国机器人标委会达成战略合作。请问在具身智能机器人领域，公司如何规划星闪</w:t>
            </w:r>
            <w:r w:rsidRPr="00CA0C49">
              <w:rPr>
                <w:rFonts w:hint="eastAsia"/>
                <w:szCs w:val="24"/>
              </w:rPr>
              <w:t>+AI</w:t>
            </w:r>
            <w:r w:rsidRPr="00CA0C49">
              <w:rPr>
                <w:rFonts w:hint="eastAsia"/>
                <w:szCs w:val="24"/>
              </w:rPr>
              <w:t>芯片的协同效应？是否会针对机器人本体感知与群体协作推出专用解决方案？公司端侧</w:t>
            </w:r>
            <w:r w:rsidRPr="00CA0C49">
              <w:rPr>
                <w:rFonts w:hint="eastAsia"/>
                <w:szCs w:val="24"/>
              </w:rPr>
              <w:t>AI</w:t>
            </w:r>
            <w:r w:rsidRPr="00CA0C49">
              <w:rPr>
                <w:rFonts w:hint="eastAsia"/>
                <w:szCs w:val="24"/>
              </w:rPr>
              <w:t>芯片具备超低功耗与边缘计算能力，而深海装备对水下通信和能源效率有严苛要求。请问在深海资源开发、海底观测网等国家战略方向，现有技术是否可延伸水下机器人通信与数据处理？是否有相关预研或合作伙伴？公司芯片已进入国内车企钥匙系统，而无线</w:t>
            </w:r>
            <w:r w:rsidRPr="00CA0C49">
              <w:rPr>
                <w:rFonts w:hint="eastAsia"/>
                <w:szCs w:val="24"/>
              </w:rPr>
              <w:t>BMS</w:t>
            </w:r>
            <w:r w:rsidRPr="00CA0C49">
              <w:rPr>
                <w:rFonts w:hint="eastAsia"/>
                <w:szCs w:val="24"/>
              </w:rPr>
              <w:t>、胎压监测等车载场景对低延时需求迫切。请问在新能源汽车智能化趋势下，是否计划推出车规级星闪</w:t>
            </w:r>
            <w:r w:rsidRPr="00CA0C49">
              <w:rPr>
                <w:rFonts w:hint="eastAsia"/>
                <w:szCs w:val="24"/>
              </w:rPr>
              <w:t>/</w:t>
            </w:r>
            <w:r w:rsidRPr="00CA0C49">
              <w:rPr>
                <w:rFonts w:hint="eastAsia"/>
                <w:szCs w:val="24"/>
              </w:rPr>
              <w:t>端侧</w:t>
            </w:r>
            <w:r w:rsidRPr="00CA0C49">
              <w:rPr>
                <w:rFonts w:hint="eastAsia"/>
                <w:szCs w:val="24"/>
              </w:rPr>
              <w:t>AI</w:t>
            </w:r>
            <w:r w:rsidRPr="00CA0C49">
              <w:rPr>
                <w:rFonts w:hint="eastAsia"/>
                <w:szCs w:val="24"/>
              </w:rPr>
              <w:t>集成芯片？如何评估单车芯片价</w:t>
            </w:r>
            <w:r w:rsidRPr="00CA0C49">
              <w:rPr>
                <w:rFonts w:hint="eastAsia"/>
                <w:szCs w:val="24"/>
              </w:rPr>
              <w:lastRenderedPageBreak/>
              <w:t>值量提升空间？公司产品矩阵覆盖蓝牙、</w:t>
            </w:r>
            <w:r w:rsidRPr="00CA0C49">
              <w:rPr>
                <w:rFonts w:hint="eastAsia"/>
                <w:szCs w:val="24"/>
              </w:rPr>
              <w:t>Matter</w:t>
            </w:r>
            <w:r w:rsidRPr="00CA0C49">
              <w:rPr>
                <w:rFonts w:hint="eastAsia"/>
                <w:szCs w:val="24"/>
              </w:rPr>
              <w:t>、星闪等协议，且端侧</w:t>
            </w:r>
            <w:r w:rsidRPr="00CA0C49">
              <w:rPr>
                <w:rFonts w:hint="eastAsia"/>
                <w:szCs w:val="24"/>
              </w:rPr>
              <w:t>AI</w:t>
            </w:r>
            <w:r w:rsidRPr="00CA0C49">
              <w:rPr>
                <w:rFonts w:hint="eastAsia"/>
                <w:szCs w:val="24"/>
              </w:rPr>
              <w:t>芯片已支持主流模型移植。面对具身智能所需的感知</w:t>
            </w:r>
            <w:r w:rsidRPr="00CA0C49">
              <w:rPr>
                <w:rFonts w:hint="eastAsia"/>
                <w:szCs w:val="24"/>
              </w:rPr>
              <w:t>-</w:t>
            </w:r>
            <w:r w:rsidRPr="00CA0C49">
              <w:rPr>
                <w:rFonts w:hint="eastAsia"/>
                <w:szCs w:val="24"/>
              </w:rPr>
              <w:t>决策</w:t>
            </w:r>
            <w:r w:rsidRPr="00CA0C49">
              <w:rPr>
                <w:rFonts w:hint="eastAsia"/>
                <w:szCs w:val="24"/>
              </w:rPr>
              <w:t>-</w:t>
            </w:r>
            <w:r w:rsidRPr="00CA0C49">
              <w:rPr>
                <w:rFonts w:hint="eastAsia"/>
                <w:szCs w:val="24"/>
              </w:rPr>
              <w:t>执行闭环，是否会推出融合多协议通信与边缘</w:t>
            </w:r>
            <w:r w:rsidRPr="00CA0C49">
              <w:rPr>
                <w:rFonts w:hint="eastAsia"/>
                <w:szCs w:val="24"/>
              </w:rPr>
              <w:t>AI</w:t>
            </w:r>
            <w:r w:rsidRPr="00CA0C49">
              <w:rPr>
                <w:rFonts w:hint="eastAsia"/>
                <w:szCs w:val="24"/>
              </w:rPr>
              <w:t>的</w:t>
            </w:r>
            <w:r w:rsidRPr="00CA0C49">
              <w:rPr>
                <w:rFonts w:hint="eastAsia"/>
                <w:szCs w:val="24"/>
              </w:rPr>
              <w:t>SoC</w:t>
            </w:r>
            <w:r w:rsidRPr="00CA0C49">
              <w:rPr>
                <w:rFonts w:hint="eastAsia"/>
                <w:szCs w:val="24"/>
              </w:rPr>
              <w:t>？这将如何增强在机器人市场的竞争力？公司已进入谷歌、亚马逊等头部生态，请问如何利用现有客户资源加速向机器人、深海等场景拓展？</w:t>
            </w:r>
          </w:p>
          <w:p w14:paraId="1C94DCCD" w14:textId="4F86E2BE" w:rsidR="00CA0C49" w:rsidRPr="00CA0C49" w:rsidRDefault="00CA0C49" w:rsidP="00CA0C49">
            <w:pPr>
              <w:rPr>
                <w:szCs w:val="24"/>
              </w:rPr>
            </w:pPr>
            <w:r>
              <w:rPr>
                <w:rFonts w:hint="eastAsia"/>
                <w:szCs w:val="24"/>
              </w:rPr>
              <w:t>A4</w:t>
            </w:r>
            <w:r>
              <w:rPr>
                <w:rFonts w:hint="eastAsia"/>
                <w:szCs w:val="24"/>
              </w:rPr>
              <w:t>：</w:t>
            </w:r>
            <w:r w:rsidRPr="00CA0C49">
              <w:rPr>
                <w:rFonts w:hint="eastAsia"/>
                <w:szCs w:val="24"/>
              </w:rPr>
              <w:t>星闪技术着眼于提升无线短距通信技术在时延、可靠性、同步精度、安全性等方面的演进需求，可以满足智能汽车、智能终端、智能制造、智能家居等市场需求。星闪技术</w:t>
            </w:r>
            <w:r w:rsidRPr="00CA0C49">
              <w:rPr>
                <w:rFonts w:hint="eastAsia"/>
                <w:szCs w:val="24"/>
              </w:rPr>
              <w:t>2024</w:t>
            </w:r>
            <w:r w:rsidRPr="00CA0C49">
              <w:rPr>
                <w:rFonts w:hint="eastAsia"/>
                <w:szCs w:val="24"/>
              </w:rPr>
              <w:t>年开始商业化落地，技术标准也演进到</w:t>
            </w:r>
            <w:r w:rsidRPr="00CA0C49">
              <w:rPr>
                <w:rFonts w:hint="eastAsia"/>
                <w:szCs w:val="24"/>
              </w:rPr>
              <w:t>2.0</w:t>
            </w:r>
            <w:r w:rsidRPr="00CA0C49">
              <w:rPr>
                <w:rFonts w:hint="eastAsia"/>
                <w:szCs w:val="24"/>
              </w:rPr>
              <w:t>版本。公司对于星闪技术也在持续投入，并完成关键技术的初步开发，后续将推出相关产品，以匹配高速的市场增长需求，公司会结合星闪技术的商业化进展从业务端、产品端予以跟进。</w:t>
            </w:r>
          </w:p>
          <w:p w14:paraId="7CD65CEE" w14:textId="15E76DC1" w:rsidR="002C0009" w:rsidRDefault="00CA0C49" w:rsidP="00CA0C49">
            <w:pPr>
              <w:rPr>
                <w:szCs w:val="24"/>
              </w:rPr>
            </w:pPr>
            <w:r w:rsidRPr="00CA0C49">
              <w:rPr>
                <w:rFonts w:hint="eastAsia"/>
                <w:szCs w:val="24"/>
              </w:rPr>
              <w:t>公司产品的应用领域广泛，客户行业分散，目前主要覆盖电脑外设、智能家居、智能硬件、智能工业系统、智能商业系统等领域，针对您提及的人形机器人、具身智能、深海资源开发、海底观测网等领域，公司尚未形成规模化的应用或暂未涉足，公司接下来的经营规划还请参考公司已披露的内容。</w:t>
            </w:r>
          </w:p>
          <w:p w14:paraId="0BBE5FDA" w14:textId="77777777" w:rsidR="00CA0C49" w:rsidRDefault="00CA0C49" w:rsidP="00CA0C49">
            <w:pPr>
              <w:rPr>
                <w:szCs w:val="24"/>
              </w:rPr>
            </w:pPr>
          </w:p>
          <w:p w14:paraId="18D2536B" w14:textId="238FE6B7" w:rsidR="00CA0C49" w:rsidRDefault="00CA0C49" w:rsidP="00CA0C49">
            <w:pPr>
              <w:jc w:val="left"/>
              <w:rPr>
                <w:szCs w:val="24"/>
              </w:rPr>
            </w:pPr>
            <w:r>
              <w:rPr>
                <w:rFonts w:hint="eastAsia"/>
                <w:szCs w:val="24"/>
              </w:rPr>
              <w:t>Q5</w:t>
            </w:r>
            <w:r>
              <w:rPr>
                <w:rFonts w:hint="eastAsia"/>
                <w:szCs w:val="24"/>
              </w:rPr>
              <w:t>：</w:t>
            </w:r>
            <w:r w:rsidRPr="00CA0C49">
              <w:rPr>
                <w:rFonts w:hint="eastAsia"/>
                <w:szCs w:val="24"/>
              </w:rPr>
              <w:t>随着行业内众多企业纷纷加大在机器视觉和人工智能领域的研发投入，市场竞争日益激烈。公司当下如何看待当前人工智能及软件行业的竞争格局？最主要的竞争点是什么？</w:t>
            </w:r>
          </w:p>
          <w:p w14:paraId="7645E838" w14:textId="77777777" w:rsidR="00CA0C49" w:rsidRPr="00CA0C49" w:rsidRDefault="00CA0C49" w:rsidP="00CA0C49">
            <w:pPr>
              <w:rPr>
                <w:szCs w:val="24"/>
              </w:rPr>
            </w:pPr>
            <w:r>
              <w:rPr>
                <w:rFonts w:hint="eastAsia"/>
                <w:szCs w:val="24"/>
              </w:rPr>
              <w:t>A5</w:t>
            </w:r>
            <w:r>
              <w:rPr>
                <w:rFonts w:hint="eastAsia"/>
                <w:szCs w:val="24"/>
              </w:rPr>
              <w:t>：</w:t>
            </w:r>
            <w:r w:rsidRPr="00CA0C49">
              <w:rPr>
                <w:rFonts w:hint="eastAsia"/>
                <w:szCs w:val="24"/>
              </w:rPr>
              <w:t>近年来，随着人工智能和大数据的快速发展，无线连接芯片行业迎来了新的增长机遇。特别是在物联网和智能设备领域，对高性能、低功耗芯片的需求不断增加。无线连接芯片的发展也呈现出以下新特点：一是芯片制造工艺的持续进步，先进的工艺不断涌现，使得芯片性能大幅提升、功耗显著降低；二是全球芯片产业链的重塑，国际贸易摩擦和地缘政治因素导致供应链的不确定性增加，各国纷纷加大对本土芯片业的扶持力度，推动产业的多元化和自主化发展；三是人工智能和机器学习技术的融合，为芯片设计带来了新的挑战和机会，芯片需要具备更强的计算能力和更高的能效比，以满足智能设备对实时数据处理的需求。</w:t>
            </w:r>
          </w:p>
          <w:p w14:paraId="72EAB443" w14:textId="77777777" w:rsidR="00CA0C49" w:rsidRPr="00CA0C49" w:rsidRDefault="00CA0C49" w:rsidP="00CA0C49">
            <w:pPr>
              <w:rPr>
                <w:szCs w:val="24"/>
              </w:rPr>
            </w:pPr>
            <w:r w:rsidRPr="00CA0C49">
              <w:rPr>
                <w:rFonts w:hint="eastAsia"/>
                <w:szCs w:val="24"/>
              </w:rPr>
              <w:t>细分来看，随着边缘人工智能（</w:t>
            </w:r>
            <w:r w:rsidRPr="00CA0C49">
              <w:rPr>
                <w:rFonts w:hint="eastAsia"/>
                <w:szCs w:val="24"/>
              </w:rPr>
              <w:t>EdgeAI</w:t>
            </w:r>
            <w:r w:rsidRPr="00CA0C49">
              <w:rPr>
                <w:rFonts w:hint="eastAsia"/>
                <w:szCs w:val="24"/>
              </w:rPr>
              <w:t>）的兴起，芯片设计需要支持边缘计算和人工智能功能。这要求芯片具备更强的计算能力和更高的能效比，并集成专用的</w:t>
            </w:r>
            <w:r w:rsidRPr="00CA0C49">
              <w:rPr>
                <w:rFonts w:hint="eastAsia"/>
                <w:szCs w:val="24"/>
              </w:rPr>
              <w:t>AI</w:t>
            </w:r>
            <w:r w:rsidRPr="00CA0C49">
              <w:rPr>
                <w:rFonts w:hint="eastAsia"/>
                <w:szCs w:val="24"/>
              </w:rPr>
              <w:t>加速模块，以实现高效的数据处理和机器学习算法的运行。同时，</w:t>
            </w:r>
            <w:r w:rsidRPr="00CA0C49">
              <w:rPr>
                <w:rFonts w:hint="eastAsia"/>
                <w:szCs w:val="24"/>
              </w:rPr>
              <w:t>EdgeAI</w:t>
            </w:r>
            <w:r w:rsidRPr="00CA0C49">
              <w:rPr>
                <w:rFonts w:hint="eastAsia"/>
                <w:szCs w:val="24"/>
              </w:rPr>
              <w:t>还对芯片的实时性、低功耗和安全性提出了更高要求，以满足智能家居、智能办公、无线音频等领域的应用需求。</w:t>
            </w:r>
          </w:p>
          <w:p w14:paraId="5F4AB176" w14:textId="31125B5D" w:rsidR="00CA0C49" w:rsidRDefault="00CA0C49" w:rsidP="00CA0C49">
            <w:pPr>
              <w:rPr>
                <w:szCs w:val="24"/>
              </w:rPr>
            </w:pPr>
            <w:r w:rsidRPr="00CA0C49">
              <w:rPr>
                <w:rFonts w:hint="eastAsia"/>
                <w:szCs w:val="24"/>
              </w:rPr>
              <w:t>2024</w:t>
            </w:r>
            <w:r w:rsidRPr="00CA0C49">
              <w:rPr>
                <w:rFonts w:hint="eastAsia"/>
                <w:szCs w:val="24"/>
              </w:rPr>
              <w:t>年，公司推出两款端侧</w:t>
            </w:r>
            <w:r w:rsidRPr="00CA0C49">
              <w:rPr>
                <w:rFonts w:hint="eastAsia"/>
                <w:szCs w:val="24"/>
              </w:rPr>
              <w:t>AI</w:t>
            </w:r>
            <w:r w:rsidRPr="00CA0C49">
              <w:rPr>
                <w:rFonts w:hint="eastAsia"/>
                <w:szCs w:val="24"/>
              </w:rPr>
              <w:t>芯片及全球功耗最低的智能物联网连接协议平台</w:t>
            </w:r>
            <w:r w:rsidRPr="00CA0C49">
              <w:rPr>
                <w:rFonts w:hint="eastAsia"/>
                <w:szCs w:val="24"/>
              </w:rPr>
              <w:t>TLEdgeAI-DK</w:t>
            </w:r>
            <w:r w:rsidRPr="00CA0C49">
              <w:rPr>
                <w:rFonts w:hint="eastAsia"/>
                <w:szCs w:val="24"/>
              </w:rPr>
              <w:t>，集成了端侧计算单元与多协议无线通讯能力，具备全球领先的低功耗优势以及多</w:t>
            </w:r>
            <w:r w:rsidRPr="00CA0C49">
              <w:rPr>
                <w:rFonts w:hint="eastAsia"/>
                <w:szCs w:val="24"/>
              </w:rPr>
              <w:lastRenderedPageBreak/>
              <w:t>维度的产品性能优势，为海量</w:t>
            </w:r>
            <w:r w:rsidRPr="00CA0C49">
              <w:rPr>
                <w:rFonts w:hint="eastAsia"/>
                <w:szCs w:val="24"/>
              </w:rPr>
              <w:t>AI</w:t>
            </w:r>
            <w:r w:rsidRPr="00CA0C49">
              <w:rPr>
                <w:rFonts w:hint="eastAsia"/>
                <w:szCs w:val="24"/>
              </w:rPr>
              <w:t>端侧应用的未来发展铺就崭新道路，进一步打开同时需要无线连接与边缘</w:t>
            </w:r>
            <w:r w:rsidRPr="00CA0C49">
              <w:rPr>
                <w:rFonts w:hint="eastAsia"/>
                <w:szCs w:val="24"/>
              </w:rPr>
              <w:t>AI</w:t>
            </w:r>
            <w:r w:rsidRPr="00CA0C49">
              <w:rPr>
                <w:rFonts w:hint="eastAsia"/>
                <w:szCs w:val="24"/>
              </w:rPr>
              <w:t>运算能力的高速增长的巨大市场，标志着公司正式步入“连接</w:t>
            </w:r>
            <w:r w:rsidRPr="00CA0C49">
              <w:rPr>
                <w:rFonts w:hint="eastAsia"/>
                <w:szCs w:val="24"/>
              </w:rPr>
              <w:t>+</w:t>
            </w:r>
            <w:r w:rsidRPr="00CA0C49">
              <w:rPr>
                <w:rFonts w:hint="eastAsia"/>
                <w:szCs w:val="24"/>
              </w:rPr>
              <w:t>算力”的</w:t>
            </w:r>
            <w:r w:rsidRPr="00CA0C49">
              <w:rPr>
                <w:rFonts w:hint="eastAsia"/>
                <w:szCs w:val="24"/>
              </w:rPr>
              <w:t>AIoT</w:t>
            </w:r>
            <w:r w:rsidRPr="00CA0C49">
              <w:rPr>
                <w:rFonts w:hint="eastAsia"/>
                <w:szCs w:val="24"/>
              </w:rPr>
              <w:t>时代，未来将推动公司业绩增长。</w:t>
            </w:r>
          </w:p>
          <w:p w14:paraId="6337F2DF" w14:textId="77777777" w:rsidR="00CA0C49" w:rsidRDefault="00CA0C49" w:rsidP="00CA0C49">
            <w:pPr>
              <w:rPr>
                <w:szCs w:val="24"/>
              </w:rPr>
            </w:pPr>
          </w:p>
          <w:p w14:paraId="1C2F6CEC" w14:textId="0B3EE1F4" w:rsidR="00CA0C49" w:rsidRDefault="00CA0C49" w:rsidP="00CA0C49">
            <w:pPr>
              <w:rPr>
                <w:szCs w:val="24"/>
              </w:rPr>
            </w:pPr>
            <w:r>
              <w:rPr>
                <w:rFonts w:hint="eastAsia"/>
                <w:szCs w:val="24"/>
              </w:rPr>
              <w:t>Q6</w:t>
            </w:r>
            <w:r>
              <w:rPr>
                <w:rFonts w:hint="eastAsia"/>
                <w:szCs w:val="24"/>
              </w:rPr>
              <w:t>：</w:t>
            </w:r>
            <w:r w:rsidR="00B91A0E" w:rsidRPr="00B91A0E">
              <w:rPr>
                <w:rFonts w:hint="eastAsia"/>
                <w:szCs w:val="24"/>
              </w:rPr>
              <w:t>无线物联网芯片行业市场竞争激烈，技术更新换代快。泰凌微在无线物联网芯片领域有一定技术积累，您认为当前行业的发展趋势是什么？泰凌微如何紧跟行业趋势，持续投入研发，提升产品性能和竞争力，以满足不同物联网应用场景对芯片的多样化需求？</w:t>
            </w:r>
          </w:p>
          <w:p w14:paraId="4BF4EE41" w14:textId="77777777" w:rsidR="00B91A0E" w:rsidRPr="00B91A0E" w:rsidRDefault="00CA0C49" w:rsidP="00B91A0E">
            <w:pPr>
              <w:rPr>
                <w:szCs w:val="24"/>
              </w:rPr>
            </w:pPr>
            <w:r>
              <w:rPr>
                <w:rFonts w:hint="eastAsia"/>
                <w:szCs w:val="24"/>
              </w:rPr>
              <w:t>A6</w:t>
            </w:r>
            <w:r>
              <w:rPr>
                <w:rFonts w:hint="eastAsia"/>
                <w:szCs w:val="24"/>
              </w:rPr>
              <w:t>：</w:t>
            </w:r>
            <w:r w:rsidR="00B91A0E" w:rsidRPr="00B91A0E">
              <w:rPr>
                <w:rFonts w:hint="eastAsia"/>
                <w:szCs w:val="24"/>
              </w:rPr>
              <w:t>在过去</w:t>
            </w:r>
            <w:r w:rsidR="00B91A0E" w:rsidRPr="00B91A0E">
              <w:rPr>
                <w:rFonts w:hint="eastAsia"/>
                <w:szCs w:val="24"/>
              </w:rPr>
              <w:t>25</w:t>
            </w:r>
            <w:r w:rsidR="00B91A0E" w:rsidRPr="00B91A0E">
              <w:rPr>
                <w:rFonts w:hint="eastAsia"/>
                <w:szCs w:val="24"/>
              </w:rPr>
              <w:t>年里，以</w:t>
            </w:r>
            <w:r w:rsidR="00B91A0E" w:rsidRPr="00B91A0E">
              <w:rPr>
                <w:rFonts w:hint="eastAsia"/>
                <w:szCs w:val="24"/>
              </w:rPr>
              <w:t>Wi-Fi</w:t>
            </w:r>
            <w:r w:rsidR="00B91A0E" w:rsidRPr="00B91A0E">
              <w:rPr>
                <w:rFonts w:hint="eastAsia"/>
                <w:szCs w:val="24"/>
              </w:rPr>
              <w:t>、蓝牙、和</w:t>
            </w:r>
            <w:r w:rsidR="00B91A0E" w:rsidRPr="00B91A0E">
              <w:rPr>
                <w:rFonts w:hint="eastAsia"/>
                <w:szCs w:val="24"/>
              </w:rPr>
              <w:t>Zigbee</w:t>
            </w:r>
            <w:r w:rsidR="00B91A0E" w:rsidRPr="00B91A0E">
              <w:rPr>
                <w:rFonts w:hint="eastAsia"/>
                <w:szCs w:val="24"/>
              </w:rPr>
              <w:t>等为代表的短距离无线连接技术彻底改变了我们生活的世界。预计未来将形成一个庞大的互联设备生态系统。</w:t>
            </w:r>
            <w:r w:rsidR="00B91A0E" w:rsidRPr="00B91A0E">
              <w:rPr>
                <w:rFonts w:hint="eastAsia"/>
                <w:szCs w:val="24"/>
              </w:rPr>
              <w:t xml:space="preserve"> </w:t>
            </w:r>
          </w:p>
          <w:p w14:paraId="0E650164" w14:textId="77777777" w:rsidR="00B91A0E" w:rsidRPr="00B91A0E" w:rsidRDefault="00B91A0E" w:rsidP="00B91A0E">
            <w:pPr>
              <w:rPr>
                <w:szCs w:val="24"/>
              </w:rPr>
            </w:pPr>
            <w:r w:rsidRPr="00B91A0E">
              <w:rPr>
                <w:rFonts w:hint="eastAsia"/>
                <w:szCs w:val="24"/>
              </w:rPr>
              <w:t>近年来，随着人工智能和大数据的快速发展，无线连接芯片行业迎来了新的增长机遇。特别是在物联网和智能设备领域，对高性能、低功耗芯片的需求不断增加。无线连接芯片的发展也呈现出以下新特点：一是芯片制造工艺的持续进步，先进的工艺不断涌现，使得芯片性能大幅提升、功耗显著降低；二是全球芯片产业链的重塑，国际贸易摩擦和地缘政治因素导致供应链的不确定性增加，各国纷纷加大对本土芯片业的扶持力度，推动产业的多元化和自主化发展；三是人工智能和机器学习技术的融合，为芯片设计带来了新的挑战和机会，芯片需要具备更强的计算能力和更高的能效比，以满足智能设备对实时数据处理的需求。</w:t>
            </w:r>
          </w:p>
          <w:p w14:paraId="5574F37B" w14:textId="53F321A2" w:rsidR="002C0009" w:rsidRDefault="00B91A0E" w:rsidP="00B91A0E">
            <w:pPr>
              <w:rPr>
                <w:szCs w:val="24"/>
              </w:rPr>
            </w:pPr>
            <w:r w:rsidRPr="00B91A0E">
              <w:rPr>
                <w:rFonts w:hint="eastAsia"/>
                <w:szCs w:val="24"/>
              </w:rPr>
              <w:t>公司在</w:t>
            </w:r>
            <w:r w:rsidRPr="00B91A0E">
              <w:rPr>
                <w:rFonts w:hint="eastAsia"/>
                <w:szCs w:val="24"/>
              </w:rPr>
              <w:t>2024</w:t>
            </w:r>
            <w:r w:rsidRPr="00B91A0E">
              <w:rPr>
                <w:rFonts w:hint="eastAsia"/>
                <w:szCs w:val="24"/>
              </w:rPr>
              <w:t>年升级了使命“提供绿色、安全、可靠的超值产品，实现万物轻松互联”，并确立了新的价值观“客户至上，品质卓越，结果导向，主动承担，务实创新，合作共赢”。基于此，</w:t>
            </w:r>
            <w:r w:rsidRPr="00B91A0E">
              <w:rPr>
                <w:rFonts w:hint="eastAsia"/>
                <w:szCs w:val="24"/>
              </w:rPr>
              <w:t>2025</w:t>
            </w:r>
            <w:r w:rsidRPr="00B91A0E">
              <w:rPr>
                <w:rFonts w:hint="eastAsia"/>
                <w:szCs w:val="24"/>
              </w:rPr>
              <w:t>年，公司将持续研发具有自主知识产权且达到国际一流水平的低功耗无线物联网系统级芯片，以满足市场需求、赢得客户认可。具体来看，泰凌微将进一步拓展</w:t>
            </w:r>
            <w:r w:rsidRPr="00B91A0E">
              <w:rPr>
                <w:rFonts w:hint="eastAsia"/>
                <w:szCs w:val="24"/>
              </w:rPr>
              <w:t>BLE</w:t>
            </w:r>
            <w:r w:rsidRPr="00B91A0E">
              <w:rPr>
                <w:rFonts w:hint="eastAsia"/>
                <w:szCs w:val="24"/>
              </w:rPr>
              <w:t>垂直市场至高端游戏配件和智能电动车领域，并保持蓝牙音频产品的高增长势头，同时推动</w:t>
            </w:r>
            <w:r w:rsidRPr="00B91A0E">
              <w:rPr>
                <w:rFonts w:hint="eastAsia"/>
                <w:szCs w:val="24"/>
              </w:rPr>
              <w:t>WiFi</w:t>
            </w:r>
            <w:r w:rsidRPr="00B91A0E">
              <w:rPr>
                <w:rFonts w:hint="eastAsia"/>
                <w:szCs w:val="24"/>
              </w:rPr>
              <w:t>产品的批量出货。公司将持续加速内部研发进程，加大对</w:t>
            </w:r>
            <w:r w:rsidRPr="00B91A0E">
              <w:rPr>
                <w:rFonts w:hint="eastAsia"/>
                <w:szCs w:val="24"/>
              </w:rPr>
              <w:t>AI</w:t>
            </w:r>
            <w:r w:rsidRPr="00B91A0E">
              <w:rPr>
                <w:rFonts w:hint="eastAsia"/>
                <w:szCs w:val="24"/>
              </w:rPr>
              <w:t>技术的应用布局，增强在</w:t>
            </w:r>
            <w:r w:rsidRPr="00B91A0E">
              <w:rPr>
                <w:rFonts w:hint="eastAsia"/>
                <w:szCs w:val="24"/>
              </w:rPr>
              <w:t>22nm</w:t>
            </w:r>
            <w:r w:rsidRPr="00B91A0E">
              <w:rPr>
                <w:rFonts w:hint="eastAsia"/>
                <w:szCs w:val="24"/>
              </w:rPr>
              <w:t>和</w:t>
            </w:r>
            <w:r w:rsidRPr="00B91A0E">
              <w:rPr>
                <w:rFonts w:hint="eastAsia"/>
                <w:szCs w:val="24"/>
              </w:rPr>
              <w:t>40nm</w:t>
            </w:r>
            <w:r w:rsidRPr="00B91A0E">
              <w:rPr>
                <w:rFonts w:hint="eastAsia"/>
                <w:szCs w:val="24"/>
              </w:rPr>
              <w:t>工艺上的产品矩阵，完善</w:t>
            </w:r>
            <w:r w:rsidRPr="00B91A0E">
              <w:rPr>
                <w:rFonts w:hint="eastAsia"/>
                <w:szCs w:val="24"/>
              </w:rPr>
              <w:t>IoT</w:t>
            </w:r>
            <w:r w:rsidRPr="00B91A0E">
              <w:rPr>
                <w:rFonts w:hint="eastAsia"/>
                <w:szCs w:val="24"/>
              </w:rPr>
              <w:t>和音频芯片系列，并不断优化成本结构。</w:t>
            </w:r>
          </w:p>
          <w:p w14:paraId="59142615" w14:textId="77777777" w:rsidR="00CA0C49" w:rsidRDefault="00CA0C49" w:rsidP="006117B3">
            <w:pPr>
              <w:rPr>
                <w:szCs w:val="24"/>
              </w:rPr>
            </w:pPr>
          </w:p>
          <w:p w14:paraId="7505CCCB" w14:textId="5325352C" w:rsidR="00CA0C49" w:rsidRDefault="00CA0C49" w:rsidP="00CA0C49">
            <w:pPr>
              <w:rPr>
                <w:szCs w:val="24"/>
              </w:rPr>
            </w:pPr>
            <w:r>
              <w:rPr>
                <w:rFonts w:hint="eastAsia"/>
                <w:szCs w:val="24"/>
              </w:rPr>
              <w:t>Q</w:t>
            </w:r>
            <w:r w:rsidR="00B91A0E">
              <w:rPr>
                <w:rFonts w:hint="eastAsia"/>
                <w:szCs w:val="24"/>
              </w:rPr>
              <w:t>7</w:t>
            </w:r>
            <w:r>
              <w:rPr>
                <w:rFonts w:hint="eastAsia"/>
                <w:szCs w:val="24"/>
              </w:rPr>
              <w:t>：</w:t>
            </w:r>
            <w:r w:rsidR="00B91A0E" w:rsidRPr="00B91A0E">
              <w:rPr>
                <w:rFonts w:hint="eastAsia"/>
                <w:szCs w:val="24"/>
              </w:rPr>
              <w:t>在物联网市场快速发展的背景下，物联网应用场景不断拓展，对芯片的功耗、成本、集成度等方面提出了更高要求。泰凌微如何在产品研发和生产过程中，优化技术方案，降低成本，提高产品性价比，以适应市场需求的变化，在市场竞争中占据优势地位？</w:t>
            </w:r>
          </w:p>
          <w:p w14:paraId="6FEC6AA5" w14:textId="77777777" w:rsidR="00B91A0E" w:rsidRPr="00B91A0E" w:rsidRDefault="00CA0C49" w:rsidP="00B91A0E">
            <w:pPr>
              <w:rPr>
                <w:szCs w:val="24"/>
              </w:rPr>
            </w:pPr>
            <w:r>
              <w:rPr>
                <w:rFonts w:hint="eastAsia"/>
                <w:szCs w:val="24"/>
              </w:rPr>
              <w:t>A</w:t>
            </w:r>
            <w:r w:rsidR="00B91A0E">
              <w:rPr>
                <w:rFonts w:hint="eastAsia"/>
                <w:szCs w:val="24"/>
              </w:rPr>
              <w:t>7</w:t>
            </w:r>
            <w:r>
              <w:rPr>
                <w:rFonts w:hint="eastAsia"/>
                <w:szCs w:val="24"/>
              </w:rPr>
              <w:t>：</w:t>
            </w:r>
            <w:r w:rsidR="00B91A0E" w:rsidRPr="00B91A0E">
              <w:rPr>
                <w:rFonts w:hint="eastAsia"/>
                <w:szCs w:val="24"/>
              </w:rPr>
              <w:t>公司持续推动芯片研发，大幅加快产品节奏。公司在</w:t>
            </w:r>
            <w:r w:rsidR="00B91A0E" w:rsidRPr="00B91A0E">
              <w:rPr>
                <w:rFonts w:hint="eastAsia"/>
                <w:szCs w:val="24"/>
              </w:rPr>
              <w:t>2024</w:t>
            </w:r>
            <w:r w:rsidR="00B91A0E" w:rsidRPr="00B91A0E">
              <w:rPr>
                <w:rFonts w:hint="eastAsia"/>
                <w:szCs w:val="24"/>
              </w:rPr>
              <w:t>年完成</w:t>
            </w:r>
            <w:r w:rsidR="00B91A0E" w:rsidRPr="00B91A0E">
              <w:rPr>
                <w:rFonts w:hint="eastAsia"/>
                <w:szCs w:val="24"/>
              </w:rPr>
              <w:t>22nm</w:t>
            </w:r>
            <w:r w:rsidR="00B91A0E" w:rsidRPr="00B91A0E">
              <w:rPr>
                <w:rFonts w:hint="eastAsia"/>
                <w:szCs w:val="24"/>
              </w:rPr>
              <w:t>、</w:t>
            </w:r>
            <w:r w:rsidR="00B91A0E" w:rsidRPr="00B91A0E">
              <w:rPr>
                <w:rFonts w:hint="eastAsia"/>
                <w:szCs w:val="24"/>
              </w:rPr>
              <w:t>40nm</w:t>
            </w:r>
            <w:r w:rsidR="00B91A0E" w:rsidRPr="00B91A0E">
              <w:rPr>
                <w:rFonts w:hint="eastAsia"/>
                <w:szCs w:val="24"/>
              </w:rPr>
              <w:t>等新工艺多个</w:t>
            </w:r>
            <w:r w:rsidR="00B91A0E" w:rsidRPr="00B91A0E">
              <w:rPr>
                <w:rFonts w:hint="eastAsia"/>
                <w:szCs w:val="24"/>
              </w:rPr>
              <w:t>IOT</w:t>
            </w:r>
            <w:r w:rsidR="00B91A0E" w:rsidRPr="00B91A0E">
              <w:rPr>
                <w:rFonts w:hint="eastAsia"/>
                <w:szCs w:val="24"/>
              </w:rPr>
              <w:t>和音频芯片的量产流片，并持续在</w:t>
            </w:r>
            <w:r w:rsidR="00B91A0E" w:rsidRPr="00B91A0E">
              <w:rPr>
                <w:rFonts w:hint="eastAsia"/>
                <w:szCs w:val="24"/>
              </w:rPr>
              <w:t>55nm</w:t>
            </w:r>
            <w:r w:rsidR="00B91A0E" w:rsidRPr="00B91A0E">
              <w:rPr>
                <w:rFonts w:hint="eastAsia"/>
                <w:szCs w:val="24"/>
              </w:rPr>
              <w:t>等现有工艺平台上进行产品迭代</w:t>
            </w:r>
            <w:r w:rsidR="00B91A0E" w:rsidRPr="00B91A0E">
              <w:rPr>
                <w:rFonts w:hint="eastAsia"/>
                <w:szCs w:val="24"/>
              </w:rPr>
              <w:lastRenderedPageBreak/>
              <w:t>和提升。</w:t>
            </w:r>
            <w:r w:rsidR="00B91A0E" w:rsidRPr="00B91A0E">
              <w:rPr>
                <w:rFonts w:hint="eastAsia"/>
                <w:szCs w:val="24"/>
              </w:rPr>
              <w:t>2024</w:t>
            </w:r>
            <w:r w:rsidR="00B91A0E" w:rsidRPr="00B91A0E">
              <w:rPr>
                <w:rFonts w:hint="eastAsia"/>
                <w:szCs w:val="24"/>
              </w:rPr>
              <w:t>年公司多个新产品推向市场，快速更新产品在</w:t>
            </w:r>
            <w:r w:rsidR="00B91A0E" w:rsidRPr="00B91A0E">
              <w:rPr>
                <w:rFonts w:hint="eastAsia"/>
                <w:szCs w:val="24"/>
              </w:rPr>
              <w:t>IOT</w:t>
            </w:r>
            <w:r w:rsidR="00B91A0E" w:rsidRPr="00B91A0E">
              <w:rPr>
                <w:rFonts w:hint="eastAsia"/>
                <w:szCs w:val="24"/>
              </w:rPr>
              <w:t>和音频上的布局，为后续持续成长打好了基础。同时，公司在蓝牙高速率（</w:t>
            </w:r>
            <w:r w:rsidR="00B91A0E" w:rsidRPr="00B91A0E">
              <w:rPr>
                <w:rFonts w:hint="eastAsia"/>
                <w:szCs w:val="24"/>
              </w:rPr>
              <w:t>HDT</w:t>
            </w:r>
            <w:r w:rsidR="00B91A0E" w:rsidRPr="00B91A0E">
              <w:rPr>
                <w:rFonts w:hint="eastAsia"/>
                <w:szCs w:val="24"/>
              </w:rPr>
              <w:t>）、星闪标准（</w:t>
            </w:r>
            <w:r w:rsidR="00B91A0E" w:rsidRPr="00B91A0E">
              <w:rPr>
                <w:rFonts w:hint="eastAsia"/>
                <w:szCs w:val="24"/>
              </w:rPr>
              <w:t>Sparklink/NearLink</w:t>
            </w:r>
            <w:r w:rsidR="00B91A0E" w:rsidRPr="00B91A0E">
              <w:rPr>
                <w:rFonts w:hint="eastAsia"/>
                <w:szCs w:val="24"/>
              </w:rPr>
              <w:t>）等多模无线标准的开发上积极布局，并开始集成到新芯片中，也将在后续产品中逐步发布。公司依托多年研发形成的</w:t>
            </w:r>
            <w:r w:rsidR="00B91A0E" w:rsidRPr="00B91A0E">
              <w:rPr>
                <w:rFonts w:hint="eastAsia"/>
                <w:szCs w:val="24"/>
              </w:rPr>
              <w:t>RISC-V</w:t>
            </w:r>
            <w:r w:rsidR="00B91A0E" w:rsidRPr="00B91A0E">
              <w:rPr>
                <w:rFonts w:hint="eastAsia"/>
                <w:szCs w:val="24"/>
              </w:rPr>
              <w:t>芯片深厚基础，加快</w:t>
            </w:r>
            <w:r w:rsidR="00B91A0E" w:rsidRPr="00B91A0E">
              <w:rPr>
                <w:rFonts w:hint="eastAsia"/>
                <w:szCs w:val="24"/>
              </w:rPr>
              <w:t>RISC-V</w:t>
            </w:r>
            <w:r w:rsidR="00B91A0E" w:rsidRPr="00B91A0E">
              <w:rPr>
                <w:rFonts w:hint="eastAsia"/>
                <w:szCs w:val="24"/>
              </w:rPr>
              <w:t>架构芯片的布局，覆盖从高端到低端多种层次市场定位。另外一方面持续针对细分市场进行更精准的产品定义和迭代，提供更具竞争力的芯片和软件产品。</w:t>
            </w:r>
          </w:p>
          <w:p w14:paraId="427A29A1" w14:textId="5BC41D59" w:rsidR="00CA0C49" w:rsidRDefault="00B91A0E" w:rsidP="00B91A0E">
            <w:pPr>
              <w:rPr>
                <w:szCs w:val="24"/>
              </w:rPr>
            </w:pPr>
            <w:r w:rsidRPr="00B91A0E">
              <w:rPr>
                <w:rFonts w:hint="eastAsia"/>
                <w:szCs w:val="24"/>
              </w:rPr>
              <w:t>另外，公司推出</w:t>
            </w:r>
            <w:r w:rsidRPr="00B91A0E">
              <w:rPr>
                <w:rFonts w:hint="eastAsia"/>
                <w:szCs w:val="24"/>
              </w:rPr>
              <w:t>TL721X</w:t>
            </w:r>
            <w:r w:rsidRPr="00B91A0E">
              <w:rPr>
                <w:rFonts w:hint="eastAsia"/>
                <w:szCs w:val="24"/>
              </w:rPr>
              <w:t>系列芯片产品和机器学习与人工智能发展平台</w:t>
            </w:r>
            <w:r w:rsidRPr="00B91A0E">
              <w:rPr>
                <w:rFonts w:hint="eastAsia"/>
                <w:szCs w:val="24"/>
              </w:rPr>
              <w:t>TLEdgeAI-DK</w:t>
            </w:r>
            <w:r w:rsidRPr="00B91A0E">
              <w:rPr>
                <w:rFonts w:hint="eastAsia"/>
                <w:szCs w:val="24"/>
              </w:rPr>
              <w:t>，支持主流本地端</w:t>
            </w:r>
            <w:r w:rsidRPr="00B91A0E">
              <w:rPr>
                <w:rFonts w:hint="eastAsia"/>
                <w:szCs w:val="24"/>
              </w:rPr>
              <w:t>AI</w:t>
            </w:r>
            <w:r w:rsidRPr="00B91A0E">
              <w:rPr>
                <w:rFonts w:hint="eastAsia"/>
                <w:szCs w:val="24"/>
              </w:rPr>
              <w:t>模型，如谷歌</w:t>
            </w:r>
            <w:r w:rsidRPr="00B91A0E">
              <w:rPr>
                <w:rFonts w:hint="eastAsia"/>
                <w:szCs w:val="24"/>
              </w:rPr>
              <w:t>LiteRT</w:t>
            </w:r>
            <w:r w:rsidRPr="00B91A0E">
              <w:rPr>
                <w:rFonts w:hint="eastAsia"/>
                <w:szCs w:val="24"/>
              </w:rPr>
              <w:t>、</w:t>
            </w:r>
            <w:r w:rsidRPr="00B91A0E">
              <w:rPr>
                <w:rFonts w:hint="eastAsia"/>
                <w:szCs w:val="24"/>
              </w:rPr>
              <w:t>TVM</w:t>
            </w:r>
            <w:r w:rsidRPr="00B91A0E">
              <w:rPr>
                <w:rFonts w:hint="eastAsia"/>
                <w:szCs w:val="24"/>
              </w:rPr>
              <w:t>等开源模型。</w:t>
            </w:r>
            <w:r w:rsidRPr="00B91A0E">
              <w:rPr>
                <w:rFonts w:hint="eastAsia"/>
                <w:szCs w:val="24"/>
              </w:rPr>
              <w:t>TL721X</w:t>
            </w:r>
            <w:r w:rsidRPr="00B91A0E">
              <w:rPr>
                <w:rFonts w:hint="eastAsia"/>
                <w:szCs w:val="24"/>
              </w:rPr>
              <w:t>系列也是目前世界上功耗最低的智能物联网连接协议平台，特别适合运用在需要电池供电的各类产品，为海量</w:t>
            </w:r>
            <w:r w:rsidRPr="00B91A0E">
              <w:rPr>
                <w:rFonts w:hint="eastAsia"/>
                <w:szCs w:val="24"/>
              </w:rPr>
              <w:t>AI</w:t>
            </w:r>
            <w:r w:rsidRPr="00B91A0E">
              <w:rPr>
                <w:rFonts w:hint="eastAsia"/>
                <w:szCs w:val="24"/>
              </w:rPr>
              <w:t>端侧应用的未来发展铺就崭新道路。</w:t>
            </w:r>
          </w:p>
          <w:p w14:paraId="6BBFA31C" w14:textId="77777777" w:rsidR="00CA0C49" w:rsidRDefault="00CA0C49" w:rsidP="00CA0C49">
            <w:pPr>
              <w:rPr>
                <w:szCs w:val="24"/>
              </w:rPr>
            </w:pPr>
          </w:p>
          <w:p w14:paraId="31E1640E" w14:textId="7495A54A" w:rsidR="00CA0C49" w:rsidRDefault="00CA0C49" w:rsidP="00CA0C49">
            <w:pPr>
              <w:rPr>
                <w:szCs w:val="24"/>
              </w:rPr>
            </w:pPr>
            <w:r>
              <w:rPr>
                <w:rFonts w:hint="eastAsia"/>
                <w:szCs w:val="24"/>
              </w:rPr>
              <w:t>Q</w:t>
            </w:r>
            <w:r w:rsidR="00B91A0E">
              <w:rPr>
                <w:rFonts w:hint="eastAsia"/>
                <w:szCs w:val="24"/>
              </w:rPr>
              <w:t>8</w:t>
            </w:r>
            <w:r>
              <w:rPr>
                <w:rFonts w:hint="eastAsia"/>
                <w:szCs w:val="24"/>
              </w:rPr>
              <w:t>：</w:t>
            </w:r>
            <w:r w:rsidR="00B91A0E" w:rsidRPr="00B91A0E">
              <w:rPr>
                <w:rFonts w:hint="eastAsia"/>
                <w:szCs w:val="24"/>
              </w:rPr>
              <w:t>长期以来，公司重视内生技术突破，研发投入大，</w:t>
            </w:r>
            <w:r w:rsidR="00B91A0E" w:rsidRPr="00B91A0E">
              <w:rPr>
                <w:rFonts w:hint="eastAsia"/>
                <w:szCs w:val="24"/>
              </w:rPr>
              <w:t>2024</w:t>
            </w:r>
            <w:r w:rsidR="00B91A0E" w:rsidRPr="00B91A0E">
              <w:rPr>
                <w:rFonts w:hint="eastAsia"/>
                <w:szCs w:val="24"/>
              </w:rPr>
              <w:t>年研发费用达</w:t>
            </w:r>
            <w:r w:rsidR="00B91A0E" w:rsidRPr="00B91A0E">
              <w:rPr>
                <w:rFonts w:hint="eastAsia"/>
                <w:szCs w:val="24"/>
              </w:rPr>
              <w:t>2.02</w:t>
            </w:r>
            <w:r w:rsidR="00B91A0E" w:rsidRPr="00B91A0E">
              <w:rPr>
                <w:rFonts w:hint="eastAsia"/>
                <w:szCs w:val="24"/>
              </w:rPr>
              <w:t>亿元，目前，证监会大力支持科创板并购重组，上海也出台了支持上市公司并购重组的行动方案，对此，请问盛总，公司对于内生技术突破与并购外延扩张两者之间的平衡如何考量？公司是否会留意合适的并购机会来补强端侧</w:t>
            </w:r>
            <w:r w:rsidR="00B91A0E" w:rsidRPr="00B91A0E">
              <w:rPr>
                <w:rFonts w:hint="eastAsia"/>
                <w:szCs w:val="24"/>
              </w:rPr>
              <w:t>AI</w:t>
            </w:r>
            <w:r w:rsidR="00B91A0E" w:rsidRPr="00B91A0E">
              <w:rPr>
                <w:rFonts w:hint="eastAsia"/>
                <w:szCs w:val="24"/>
              </w:rPr>
              <w:t>算法技术、客户资源或海外渠道以提升公司的业绩？</w:t>
            </w:r>
          </w:p>
          <w:p w14:paraId="59DD0C14" w14:textId="36509EB4" w:rsidR="00CA0C49" w:rsidRDefault="00CA0C49" w:rsidP="00CA0C49">
            <w:pPr>
              <w:rPr>
                <w:szCs w:val="24"/>
              </w:rPr>
            </w:pPr>
            <w:r>
              <w:rPr>
                <w:rFonts w:hint="eastAsia"/>
                <w:szCs w:val="24"/>
              </w:rPr>
              <w:t>A</w:t>
            </w:r>
            <w:r w:rsidR="00B91A0E">
              <w:rPr>
                <w:rFonts w:hint="eastAsia"/>
                <w:szCs w:val="24"/>
              </w:rPr>
              <w:t>8</w:t>
            </w:r>
            <w:r>
              <w:rPr>
                <w:rFonts w:hint="eastAsia"/>
                <w:szCs w:val="24"/>
              </w:rPr>
              <w:t>：</w:t>
            </w:r>
            <w:r w:rsidR="00B91A0E" w:rsidRPr="00B91A0E">
              <w:rPr>
                <w:rFonts w:hint="eastAsia"/>
                <w:szCs w:val="24"/>
              </w:rPr>
              <w:t>公司会以主营业务为中心，寻求合适的外延发展机会，扩大公司规模，提高公司综合竞争力，充分发挥上市公司的平台作用。</w:t>
            </w:r>
          </w:p>
          <w:p w14:paraId="7F507485" w14:textId="77777777" w:rsidR="00CA0C49" w:rsidRDefault="00CA0C49" w:rsidP="00CA0C49">
            <w:pPr>
              <w:rPr>
                <w:szCs w:val="24"/>
              </w:rPr>
            </w:pPr>
          </w:p>
          <w:p w14:paraId="4C9307A7" w14:textId="5818A390" w:rsidR="00CA0C49" w:rsidRDefault="00CA0C49" w:rsidP="00CA0C49">
            <w:pPr>
              <w:rPr>
                <w:szCs w:val="24"/>
              </w:rPr>
            </w:pPr>
            <w:r>
              <w:rPr>
                <w:rFonts w:hint="eastAsia"/>
                <w:szCs w:val="24"/>
              </w:rPr>
              <w:t>Q</w:t>
            </w:r>
            <w:r w:rsidR="00B91A0E">
              <w:rPr>
                <w:rFonts w:hint="eastAsia"/>
                <w:szCs w:val="24"/>
              </w:rPr>
              <w:t>9</w:t>
            </w:r>
            <w:r>
              <w:rPr>
                <w:rFonts w:hint="eastAsia"/>
                <w:szCs w:val="24"/>
              </w:rPr>
              <w:t>：</w:t>
            </w:r>
            <w:r w:rsidR="00B91A0E" w:rsidRPr="00B91A0E">
              <w:rPr>
                <w:rFonts w:hint="eastAsia"/>
                <w:szCs w:val="24"/>
              </w:rPr>
              <w:t>国际星闪联盟与机器人技术委员会共同推动“具身智能机器人</w:t>
            </w:r>
            <w:r w:rsidR="00B91A0E" w:rsidRPr="00B91A0E">
              <w:rPr>
                <w:rFonts w:hint="eastAsia"/>
                <w:szCs w:val="24"/>
              </w:rPr>
              <w:t>+</w:t>
            </w:r>
            <w:r w:rsidR="00B91A0E" w:rsidRPr="00B91A0E">
              <w:rPr>
                <w:rFonts w:hint="eastAsia"/>
                <w:szCs w:val="24"/>
              </w:rPr>
              <w:t>星闪”产业化融合发展，泰凌微星闪技术在具身智能机器人这一领域的技术适配性如何？泰凌微星闪芯片预期在</w:t>
            </w:r>
            <w:r w:rsidR="00B91A0E" w:rsidRPr="00B91A0E">
              <w:rPr>
                <w:rFonts w:hint="eastAsia"/>
                <w:szCs w:val="24"/>
              </w:rPr>
              <w:t>2025</w:t>
            </w:r>
            <w:r w:rsidR="00B91A0E" w:rsidRPr="00B91A0E">
              <w:rPr>
                <w:rFonts w:hint="eastAsia"/>
                <w:szCs w:val="24"/>
              </w:rPr>
              <w:t>年上半年上市，具身智能机器人这一新的应用场景能否为星闪芯片带来新的增量市场？</w:t>
            </w:r>
          </w:p>
          <w:p w14:paraId="02B9E22C" w14:textId="77777777" w:rsidR="00B91A0E" w:rsidRDefault="00CA0C49" w:rsidP="00CA0C49">
            <w:pPr>
              <w:rPr>
                <w:szCs w:val="24"/>
              </w:rPr>
            </w:pPr>
            <w:r>
              <w:rPr>
                <w:rFonts w:hint="eastAsia"/>
                <w:szCs w:val="24"/>
              </w:rPr>
              <w:t>A</w:t>
            </w:r>
            <w:r w:rsidR="00B91A0E">
              <w:rPr>
                <w:rFonts w:hint="eastAsia"/>
                <w:szCs w:val="24"/>
              </w:rPr>
              <w:t>9</w:t>
            </w:r>
            <w:r>
              <w:rPr>
                <w:rFonts w:hint="eastAsia"/>
                <w:szCs w:val="24"/>
              </w:rPr>
              <w:t>：</w:t>
            </w:r>
            <w:r w:rsidR="00B91A0E" w:rsidRPr="00B91A0E">
              <w:rPr>
                <w:rFonts w:hint="eastAsia"/>
                <w:szCs w:val="24"/>
              </w:rPr>
              <w:t>星闪技术作为新一代短距无线通信技术，以其超低时延、超高可靠性和精准同步等特性，在智能汽车、智能终端、智能家居等多个领域展现出广阔的应用前景。</w:t>
            </w:r>
            <w:r w:rsidR="00B91A0E" w:rsidRPr="00B91A0E">
              <w:rPr>
                <w:rFonts w:hint="eastAsia"/>
                <w:szCs w:val="24"/>
              </w:rPr>
              <w:t xml:space="preserve"> </w:t>
            </w:r>
          </w:p>
          <w:p w14:paraId="4E1A5A01" w14:textId="77777777" w:rsidR="00B91A0E" w:rsidRDefault="00B91A0E" w:rsidP="00CA0C49">
            <w:pPr>
              <w:rPr>
                <w:szCs w:val="24"/>
              </w:rPr>
            </w:pPr>
            <w:r w:rsidRPr="00B91A0E">
              <w:rPr>
                <w:rFonts w:hint="eastAsia"/>
                <w:szCs w:val="24"/>
              </w:rPr>
              <w:t>泰凌微作为星闪联盟的早期成员，自加入以来，一直紧密追踪星闪标准的进展，并持续投入相关研发与测试。目前，公司已完成星闪的核心功能测试，且将这些技术整合到了多模系统级芯片</w:t>
            </w:r>
            <w:r w:rsidRPr="00B91A0E">
              <w:rPr>
                <w:rFonts w:hint="eastAsia"/>
                <w:szCs w:val="24"/>
              </w:rPr>
              <w:t>TL752X</w:t>
            </w:r>
            <w:r w:rsidRPr="00B91A0E">
              <w:rPr>
                <w:rFonts w:hint="eastAsia"/>
                <w:szCs w:val="24"/>
              </w:rPr>
              <w:t>以及在研的多个芯片产品中。</w:t>
            </w:r>
            <w:r w:rsidRPr="00B91A0E">
              <w:rPr>
                <w:rFonts w:hint="eastAsia"/>
                <w:szCs w:val="24"/>
              </w:rPr>
              <w:t xml:space="preserve"> </w:t>
            </w:r>
            <w:r w:rsidRPr="00B91A0E">
              <w:rPr>
                <w:rFonts w:hint="eastAsia"/>
                <w:szCs w:val="24"/>
              </w:rPr>
              <w:t>公司芯片目前尚未应用于具身智能机器人，公司会积极密切关注前沿领域的增量市场机会。</w:t>
            </w:r>
            <w:r w:rsidRPr="00B91A0E">
              <w:rPr>
                <w:rFonts w:hint="eastAsia"/>
                <w:szCs w:val="24"/>
              </w:rPr>
              <w:t xml:space="preserve"> </w:t>
            </w:r>
          </w:p>
          <w:p w14:paraId="3976E694" w14:textId="30267319" w:rsidR="00CA0C49" w:rsidRDefault="00B91A0E" w:rsidP="00CA0C49">
            <w:pPr>
              <w:rPr>
                <w:szCs w:val="24"/>
              </w:rPr>
            </w:pPr>
            <w:r w:rsidRPr="00B91A0E">
              <w:rPr>
                <w:rFonts w:hint="eastAsia"/>
                <w:szCs w:val="24"/>
              </w:rPr>
              <w:t>未来，泰凌微将继续深耕物联网芯片领域，加大研发投入，与各方携手，共同推动星闪技术的进一步发展和普及</w:t>
            </w:r>
            <w:r>
              <w:rPr>
                <w:rFonts w:hint="eastAsia"/>
                <w:szCs w:val="24"/>
              </w:rPr>
              <w:t>。</w:t>
            </w:r>
          </w:p>
          <w:p w14:paraId="29DC6F4F" w14:textId="77777777" w:rsidR="00CA0C49" w:rsidRDefault="00CA0C49" w:rsidP="00CA0C49">
            <w:pPr>
              <w:rPr>
                <w:szCs w:val="24"/>
              </w:rPr>
            </w:pPr>
          </w:p>
          <w:p w14:paraId="08A7008B" w14:textId="6C5B85ED" w:rsidR="00CA0C49" w:rsidRDefault="00CA0C49" w:rsidP="00CA0C49">
            <w:pPr>
              <w:rPr>
                <w:szCs w:val="24"/>
              </w:rPr>
            </w:pPr>
            <w:r>
              <w:rPr>
                <w:rFonts w:hint="eastAsia"/>
                <w:szCs w:val="24"/>
              </w:rPr>
              <w:lastRenderedPageBreak/>
              <w:t>Q</w:t>
            </w:r>
            <w:r w:rsidR="00B91A0E">
              <w:rPr>
                <w:rFonts w:hint="eastAsia"/>
                <w:szCs w:val="24"/>
              </w:rPr>
              <w:t>10</w:t>
            </w:r>
            <w:r>
              <w:rPr>
                <w:rFonts w:hint="eastAsia"/>
                <w:szCs w:val="24"/>
              </w:rPr>
              <w:t>：</w:t>
            </w:r>
            <w:r w:rsidR="00B91A0E" w:rsidRPr="00B91A0E">
              <w:rPr>
                <w:rFonts w:hint="eastAsia"/>
                <w:szCs w:val="24"/>
              </w:rPr>
              <w:t>目前众多芯片企业陆续披露</w:t>
            </w:r>
            <w:r w:rsidR="00B91A0E" w:rsidRPr="00B91A0E">
              <w:rPr>
                <w:rFonts w:hint="eastAsia"/>
                <w:szCs w:val="24"/>
              </w:rPr>
              <w:t>2024</w:t>
            </w:r>
            <w:r w:rsidR="00B91A0E" w:rsidRPr="00B91A0E">
              <w:rPr>
                <w:rFonts w:hint="eastAsia"/>
                <w:szCs w:val="24"/>
              </w:rPr>
              <w:t>年年报和</w:t>
            </w:r>
            <w:r w:rsidR="00B91A0E" w:rsidRPr="00B91A0E">
              <w:rPr>
                <w:rFonts w:hint="eastAsia"/>
                <w:szCs w:val="24"/>
              </w:rPr>
              <w:t>2025</w:t>
            </w:r>
            <w:r w:rsidR="00B91A0E" w:rsidRPr="00B91A0E">
              <w:rPr>
                <w:rFonts w:hint="eastAsia"/>
                <w:szCs w:val="24"/>
              </w:rPr>
              <w:t>年一季度预报，泰凌微和一众同行在端侧</w:t>
            </w:r>
            <w:r w:rsidR="00B91A0E" w:rsidRPr="00B91A0E">
              <w:rPr>
                <w:rFonts w:hint="eastAsia"/>
                <w:szCs w:val="24"/>
              </w:rPr>
              <w:t>AI</w:t>
            </w:r>
            <w:r w:rsidR="00B91A0E" w:rsidRPr="00B91A0E">
              <w:rPr>
                <w:rFonts w:hint="eastAsia"/>
                <w:szCs w:val="24"/>
              </w:rPr>
              <w:t>领域的业绩都有不俗表现，您作为资深专业人士，是如何看待当前端侧</w:t>
            </w:r>
            <w:r w:rsidR="00B91A0E" w:rsidRPr="00B91A0E">
              <w:rPr>
                <w:rFonts w:hint="eastAsia"/>
                <w:szCs w:val="24"/>
              </w:rPr>
              <w:t>AI</w:t>
            </w:r>
            <w:r w:rsidR="00B91A0E" w:rsidRPr="00B91A0E">
              <w:rPr>
                <w:rFonts w:hint="eastAsia"/>
                <w:szCs w:val="24"/>
              </w:rPr>
              <w:t>芯片的技术生命周期阶段（如导入期</w:t>
            </w:r>
            <w:r w:rsidR="00B91A0E" w:rsidRPr="00B91A0E">
              <w:rPr>
                <w:rFonts w:hint="eastAsia"/>
                <w:szCs w:val="24"/>
              </w:rPr>
              <w:t>/</w:t>
            </w:r>
            <w:r w:rsidR="00B91A0E" w:rsidRPr="00B91A0E">
              <w:rPr>
                <w:rFonts w:hint="eastAsia"/>
                <w:szCs w:val="24"/>
              </w:rPr>
              <w:t>成长期）？未来</w:t>
            </w:r>
            <w:r w:rsidR="00B91A0E" w:rsidRPr="00B91A0E">
              <w:rPr>
                <w:rFonts w:hint="eastAsia"/>
                <w:szCs w:val="24"/>
              </w:rPr>
              <w:t>3</w:t>
            </w:r>
            <w:r w:rsidR="00B91A0E" w:rsidRPr="00B91A0E">
              <w:rPr>
                <w:rFonts w:hint="eastAsia"/>
                <w:szCs w:val="24"/>
              </w:rPr>
              <w:t>年该领域的生命周期如何？</w:t>
            </w:r>
          </w:p>
          <w:p w14:paraId="37BC12AB" w14:textId="77777777" w:rsidR="00B91A0E" w:rsidRDefault="00CA0C49" w:rsidP="00CA0C49">
            <w:pPr>
              <w:rPr>
                <w:szCs w:val="24"/>
              </w:rPr>
            </w:pPr>
            <w:r>
              <w:rPr>
                <w:rFonts w:hint="eastAsia"/>
                <w:szCs w:val="24"/>
              </w:rPr>
              <w:t>A</w:t>
            </w:r>
            <w:r w:rsidR="00B91A0E">
              <w:rPr>
                <w:rFonts w:hint="eastAsia"/>
                <w:szCs w:val="24"/>
              </w:rPr>
              <w:t>10</w:t>
            </w:r>
            <w:r>
              <w:rPr>
                <w:rFonts w:hint="eastAsia"/>
                <w:szCs w:val="24"/>
              </w:rPr>
              <w:t>：</w:t>
            </w:r>
            <w:r w:rsidR="00B91A0E" w:rsidRPr="00B91A0E">
              <w:rPr>
                <w:rFonts w:hint="eastAsia"/>
                <w:szCs w:val="24"/>
              </w:rPr>
              <w:t>做端侧</w:t>
            </w:r>
            <w:r w:rsidR="00B91A0E" w:rsidRPr="00B91A0E">
              <w:rPr>
                <w:rFonts w:hint="eastAsia"/>
                <w:szCs w:val="24"/>
              </w:rPr>
              <w:t>AI</w:t>
            </w:r>
            <w:r w:rsidR="00B91A0E" w:rsidRPr="00B91A0E">
              <w:rPr>
                <w:rFonts w:hint="eastAsia"/>
                <w:szCs w:val="24"/>
              </w:rPr>
              <w:t>的重要原因是在很多应用场景中，人们不希望将大量数据传输到云端进行运算来获得</w:t>
            </w:r>
            <w:r w:rsidR="00B91A0E" w:rsidRPr="00B91A0E">
              <w:rPr>
                <w:rFonts w:hint="eastAsia"/>
                <w:szCs w:val="24"/>
              </w:rPr>
              <w:t>AI</w:t>
            </w:r>
            <w:r w:rsidR="00B91A0E" w:rsidRPr="00B91A0E">
              <w:rPr>
                <w:rFonts w:hint="eastAsia"/>
                <w:szCs w:val="24"/>
              </w:rPr>
              <w:t>支持。将数据传到云端虽可获得更大算力支持，但存在诸多问题，如需要更宽的传输带宽、消耗端侧更多功耗、存在延时降低用户体验以及数据泄密和个人隐私暴露等风险。在很多</w:t>
            </w:r>
            <w:r w:rsidR="00B91A0E" w:rsidRPr="00B91A0E">
              <w:rPr>
                <w:rFonts w:hint="eastAsia"/>
                <w:szCs w:val="24"/>
              </w:rPr>
              <w:t>AI</w:t>
            </w:r>
            <w:r w:rsidR="00B91A0E" w:rsidRPr="00B91A0E">
              <w:rPr>
                <w:rFonts w:hint="eastAsia"/>
                <w:szCs w:val="24"/>
              </w:rPr>
              <w:t>应用中，在各种端侧产品本地实现全部或者部分</w:t>
            </w:r>
            <w:r w:rsidR="00B91A0E" w:rsidRPr="00B91A0E">
              <w:rPr>
                <w:rFonts w:hint="eastAsia"/>
                <w:szCs w:val="24"/>
              </w:rPr>
              <w:t>AI</w:t>
            </w:r>
            <w:r w:rsidR="00B91A0E" w:rsidRPr="00B91A0E">
              <w:rPr>
                <w:rFonts w:hint="eastAsia"/>
                <w:szCs w:val="24"/>
              </w:rPr>
              <w:t>功能可将传到云端的数据量压到最低，从而提高反应时间、提升用户体验、降低功耗、保护隐私等，而且在没有网络的情况下仍然可以使用</w:t>
            </w:r>
            <w:r w:rsidR="00B91A0E" w:rsidRPr="00B91A0E">
              <w:rPr>
                <w:rFonts w:hint="eastAsia"/>
                <w:szCs w:val="24"/>
              </w:rPr>
              <w:t>AI</w:t>
            </w:r>
            <w:r w:rsidR="00B91A0E" w:rsidRPr="00B91A0E">
              <w:rPr>
                <w:rFonts w:hint="eastAsia"/>
                <w:szCs w:val="24"/>
              </w:rPr>
              <w:t>功能。端侧</w:t>
            </w:r>
            <w:r w:rsidR="00B91A0E" w:rsidRPr="00B91A0E">
              <w:rPr>
                <w:rFonts w:hint="eastAsia"/>
                <w:szCs w:val="24"/>
              </w:rPr>
              <w:t>AI</w:t>
            </w:r>
            <w:r w:rsidR="00B91A0E" w:rsidRPr="00B91A0E">
              <w:rPr>
                <w:rFonts w:hint="eastAsia"/>
                <w:szCs w:val="24"/>
              </w:rPr>
              <w:t>在智能家居、智能音频、智慧医疗、位置服务定位、工业传感等领域已有很多落地机会，后续对端侧</w:t>
            </w:r>
            <w:r w:rsidR="00B91A0E" w:rsidRPr="00B91A0E">
              <w:rPr>
                <w:rFonts w:hint="eastAsia"/>
                <w:szCs w:val="24"/>
              </w:rPr>
              <w:t>AI</w:t>
            </w:r>
            <w:r w:rsidR="00B91A0E" w:rsidRPr="00B91A0E">
              <w:rPr>
                <w:rFonts w:hint="eastAsia"/>
                <w:szCs w:val="24"/>
              </w:rPr>
              <w:t>的需求会越来越多。</w:t>
            </w:r>
            <w:r w:rsidR="00B91A0E" w:rsidRPr="00B91A0E">
              <w:rPr>
                <w:rFonts w:hint="eastAsia"/>
                <w:szCs w:val="24"/>
              </w:rPr>
              <w:t xml:space="preserve"> </w:t>
            </w:r>
          </w:p>
          <w:p w14:paraId="34B1AD19" w14:textId="77777777" w:rsidR="00B91A0E" w:rsidRDefault="00B91A0E" w:rsidP="00CA0C49">
            <w:pPr>
              <w:rPr>
                <w:szCs w:val="24"/>
              </w:rPr>
            </w:pPr>
            <w:r w:rsidRPr="00B91A0E">
              <w:rPr>
                <w:rFonts w:hint="eastAsia"/>
                <w:szCs w:val="24"/>
              </w:rPr>
              <w:t>目前公司端侧</w:t>
            </w:r>
            <w:r w:rsidRPr="00B91A0E">
              <w:rPr>
                <w:rFonts w:hint="eastAsia"/>
                <w:szCs w:val="24"/>
              </w:rPr>
              <w:t>AI</w:t>
            </w:r>
            <w:r w:rsidRPr="00B91A0E">
              <w:rPr>
                <w:rFonts w:hint="eastAsia"/>
                <w:szCs w:val="24"/>
              </w:rPr>
              <w:t>已量产的第一个项目是音频类产品，芯片已开始出货，预计今年上半年客户产品上市，是国内头部音频类客户采用。同时，还有多个端侧</w:t>
            </w:r>
            <w:r w:rsidRPr="00B91A0E">
              <w:rPr>
                <w:rFonts w:hint="eastAsia"/>
                <w:szCs w:val="24"/>
              </w:rPr>
              <w:t>AI</w:t>
            </w:r>
            <w:r w:rsidRPr="00B91A0E">
              <w:rPr>
                <w:rFonts w:hint="eastAsia"/>
                <w:szCs w:val="24"/>
              </w:rPr>
              <w:t>项目在进行，包括智能穿戴、运动监测类产品、电动工具、追踪器、汽车防盗器以及基于</w:t>
            </w:r>
            <w:r w:rsidRPr="00B91A0E">
              <w:rPr>
                <w:rFonts w:hint="eastAsia"/>
                <w:szCs w:val="24"/>
              </w:rPr>
              <w:t>Matter</w:t>
            </w:r>
            <w:r w:rsidRPr="00B91A0E">
              <w:rPr>
                <w:rFonts w:hint="eastAsia"/>
                <w:szCs w:val="24"/>
              </w:rPr>
              <w:t>标准的智能家居产品等。</w:t>
            </w:r>
            <w:r w:rsidRPr="00B91A0E">
              <w:rPr>
                <w:rFonts w:hint="eastAsia"/>
                <w:szCs w:val="24"/>
              </w:rPr>
              <w:t xml:space="preserve"> </w:t>
            </w:r>
          </w:p>
          <w:p w14:paraId="5B05952F" w14:textId="4524ED55" w:rsidR="00CA0C49" w:rsidRDefault="00B91A0E" w:rsidP="00CA0C49">
            <w:pPr>
              <w:rPr>
                <w:szCs w:val="24"/>
              </w:rPr>
            </w:pPr>
            <w:r w:rsidRPr="00B91A0E">
              <w:rPr>
                <w:rFonts w:hint="eastAsia"/>
                <w:szCs w:val="24"/>
              </w:rPr>
              <w:t>未来几年，端侧</w:t>
            </w:r>
            <w:r w:rsidRPr="00B91A0E">
              <w:rPr>
                <w:rFonts w:hint="eastAsia"/>
                <w:szCs w:val="24"/>
              </w:rPr>
              <w:t>AI</w:t>
            </w:r>
            <w:r w:rsidRPr="00B91A0E">
              <w:rPr>
                <w:rFonts w:hint="eastAsia"/>
                <w:szCs w:val="24"/>
              </w:rPr>
              <w:t>带来的新市场机会会陆续落地，有望为公司带来长期增长机会。</w:t>
            </w:r>
          </w:p>
          <w:p w14:paraId="28651F82" w14:textId="77777777" w:rsidR="00CA0C49" w:rsidRDefault="00CA0C49" w:rsidP="00CA0C49">
            <w:pPr>
              <w:rPr>
                <w:szCs w:val="24"/>
              </w:rPr>
            </w:pPr>
          </w:p>
          <w:p w14:paraId="4A767A8C" w14:textId="368215A2" w:rsidR="00CA0C49" w:rsidRDefault="00CA0C49" w:rsidP="00CA0C49">
            <w:pPr>
              <w:rPr>
                <w:szCs w:val="24"/>
              </w:rPr>
            </w:pPr>
            <w:r>
              <w:rPr>
                <w:rFonts w:hint="eastAsia"/>
                <w:szCs w:val="24"/>
              </w:rPr>
              <w:t>Q</w:t>
            </w:r>
            <w:r w:rsidR="00B91A0E">
              <w:rPr>
                <w:rFonts w:hint="eastAsia"/>
                <w:szCs w:val="24"/>
              </w:rPr>
              <w:t>11</w:t>
            </w:r>
            <w:r>
              <w:rPr>
                <w:rFonts w:hint="eastAsia"/>
                <w:szCs w:val="24"/>
              </w:rPr>
              <w:t>：</w:t>
            </w:r>
            <w:r w:rsidR="00B91A0E" w:rsidRPr="00B91A0E">
              <w:rPr>
                <w:rFonts w:hint="eastAsia"/>
                <w:szCs w:val="24"/>
              </w:rPr>
              <w:t>易方达、华夏等头部公募</w:t>
            </w:r>
            <w:r w:rsidR="00B91A0E" w:rsidRPr="00B91A0E">
              <w:rPr>
                <w:rFonts w:hint="eastAsia"/>
                <w:szCs w:val="24"/>
              </w:rPr>
              <w:t>2025</w:t>
            </w:r>
            <w:r w:rsidR="00B91A0E" w:rsidRPr="00B91A0E">
              <w:rPr>
                <w:rFonts w:hint="eastAsia"/>
                <w:szCs w:val="24"/>
              </w:rPr>
              <w:t>年明显加仓“</w:t>
            </w:r>
            <w:r w:rsidR="00B91A0E" w:rsidRPr="00B91A0E">
              <w:rPr>
                <w:rFonts w:hint="eastAsia"/>
                <w:szCs w:val="24"/>
              </w:rPr>
              <w:t>AI+</w:t>
            </w:r>
            <w:r w:rsidR="00B91A0E" w:rsidRPr="00B91A0E">
              <w:rPr>
                <w:rFonts w:hint="eastAsia"/>
                <w:szCs w:val="24"/>
              </w:rPr>
              <w:t>半导体”组合（如海光信息、中芯国际），公司是否有针对性制定头部公募覆盖计划？例如是否考虑引入具备公募资源的战略股东优化股东结构？是否会加强与头部公募的定制化沟通？以芯原股份为例，其</w:t>
            </w:r>
            <w:r w:rsidR="00B91A0E" w:rsidRPr="00B91A0E">
              <w:rPr>
                <w:rFonts w:hint="eastAsia"/>
                <w:szCs w:val="24"/>
              </w:rPr>
              <w:t>2023</w:t>
            </w:r>
            <w:r w:rsidR="00B91A0E" w:rsidRPr="00B91A0E">
              <w:rPr>
                <w:rFonts w:hint="eastAsia"/>
                <w:szCs w:val="24"/>
              </w:rPr>
              <w:t>年通过“技术开放日</w:t>
            </w:r>
            <w:r w:rsidR="00B91A0E" w:rsidRPr="00B91A0E">
              <w:rPr>
                <w:rFonts w:hint="eastAsia"/>
                <w:szCs w:val="24"/>
              </w:rPr>
              <w:t>+</w:t>
            </w:r>
            <w:r w:rsidR="00B91A0E" w:rsidRPr="00B91A0E">
              <w:rPr>
                <w:rFonts w:hint="eastAsia"/>
                <w:szCs w:val="24"/>
              </w:rPr>
              <w:t>细分赛道市占率数据高频披露”等方式，成功吸引华夏、汇添富等头部公募的投资，泰凌微是否会参考此类标杆案例完善投关策略？</w:t>
            </w:r>
          </w:p>
          <w:p w14:paraId="764AB90B" w14:textId="77777777" w:rsidR="00B91A0E" w:rsidRPr="00B91A0E" w:rsidRDefault="00CA0C49" w:rsidP="00B91A0E">
            <w:pPr>
              <w:rPr>
                <w:szCs w:val="24"/>
              </w:rPr>
            </w:pPr>
            <w:r>
              <w:rPr>
                <w:rFonts w:hint="eastAsia"/>
                <w:szCs w:val="24"/>
              </w:rPr>
              <w:t>A</w:t>
            </w:r>
            <w:r w:rsidR="00B91A0E">
              <w:rPr>
                <w:rFonts w:hint="eastAsia"/>
                <w:szCs w:val="24"/>
              </w:rPr>
              <w:t>11</w:t>
            </w:r>
            <w:r>
              <w:rPr>
                <w:rFonts w:hint="eastAsia"/>
                <w:szCs w:val="24"/>
              </w:rPr>
              <w:t>：</w:t>
            </w:r>
            <w:r w:rsidR="00B91A0E" w:rsidRPr="00B91A0E">
              <w:rPr>
                <w:rFonts w:hint="eastAsia"/>
                <w:szCs w:val="24"/>
              </w:rPr>
              <w:t>公司自上市以来一直高度重视投资者关系管理工作的质量，建立多元化投资者沟通交流渠道，通过接听投资者热线、投资者关系邮箱、上证</w:t>
            </w:r>
            <w:r w:rsidR="00B91A0E" w:rsidRPr="00B91A0E">
              <w:rPr>
                <w:rFonts w:hint="eastAsia"/>
                <w:szCs w:val="24"/>
              </w:rPr>
              <w:t>E</w:t>
            </w:r>
            <w:r w:rsidR="00B91A0E" w:rsidRPr="00B91A0E">
              <w:rPr>
                <w:rFonts w:hint="eastAsia"/>
                <w:szCs w:val="24"/>
              </w:rPr>
              <w:t>互动、开设企业官网投资者关系专区、组织业绩说明会和股东会等方式，积极与投资者互动交流，回应投资者关切，及时、准确向投资者传递公司经营发展信息，促进各类投资者如公募基金、私募基金、个人等类型的投资者对公司价值的认同和信心，与投资者建立良好互动。切实保障投资者的知情权，传递公司经营发展信息，为股东提供准确的投资决策依据。</w:t>
            </w:r>
          </w:p>
          <w:p w14:paraId="34AA770D" w14:textId="2BA9E0AB" w:rsidR="00CA0C49" w:rsidRDefault="00B91A0E" w:rsidP="00B91A0E">
            <w:pPr>
              <w:rPr>
                <w:szCs w:val="24"/>
              </w:rPr>
            </w:pPr>
            <w:r w:rsidRPr="00B91A0E">
              <w:rPr>
                <w:rFonts w:hint="eastAsia"/>
                <w:szCs w:val="24"/>
              </w:rPr>
              <w:t>2025</w:t>
            </w:r>
            <w:r w:rsidRPr="00B91A0E">
              <w:rPr>
                <w:rFonts w:hint="eastAsia"/>
                <w:szCs w:val="24"/>
              </w:rPr>
              <w:t>年，公司将继续加强投资者沟通交流，积极建立与资本市场的有效沟通机制，持续打造健康、透明的投资者关系管理体系，不断完善沟通渠道，丰富交流方式，积极响应股东</w:t>
            </w:r>
            <w:r w:rsidRPr="00B91A0E">
              <w:rPr>
                <w:rFonts w:hint="eastAsia"/>
                <w:szCs w:val="24"/>
              </w:rPr>
              <w:lastRenderedPageBreak/>
              <w:t>合理诉求，充分回应市场关切，消除信息壁垒，让投资者能够更加透彻、清晰、全面地知悉并了解公司价值，增强投资者对公司的认同感和信心。</w:t>
            </w:r>
          </w:p>
          <w:p w14:paraId="29577D53" w14:textId="2E90EB43" w:rsidR="00CA0C49" w:rsidRPr="002C0009" w:rsidRDefault="00CA0C49" w:rsidP="00CA0C49">
            <w:pPr>
              <w:rPr>
                <w:szCs w:val="24"/>
              </w:rPr>
            </w:pPr>
          </w:p>
        </w:tc>
      </w:tr>
      <w:tr w:rsidR="00427DE7" w:rsidRPr="009F4679" w14:paraId="457C3860" w14:textId="77777777" w:rsidTr="00013F48">
        <w:tc>
          <w:tcPr>
            <w:tcW w:w="2405" w:type="dxa"/>
          </w:tcPr>
          <w:p w14:paraId="39920BE8" w14:textId="47D252C5" w:rsidR="00427DE7" w:rsidRPr="009F4679" w:rsidRDefault="00427DE7" w:rsidP="00427DE7">
            <w:pPr>
              <w:jc w:val="center"/>
              <w:rPr>
                <w:b/>
                <w:bCs/>
                <w:szCs w:val="24"/>
              </w:rPr>
            </w:pPr>
            <w:r>
              <w:rPr>
                <w:rFonts w:hint="eastAsia"/>
                <w:b/>
                <w:bCs/>
                <w:szCs w:val="24"/>
              </w:rPr>
              <w:lastRenderedPageBreak/>
              <w:t>上传</w:t>
            </w:r>
            <w:r w:rsidRPr="009F4679">
              <w:rPr>
                <w:rFonts w:hint="eastAsia"/>
                <w:b/>
                <w:bCs/>
                <w:szCs w:val="24"/>
              </w:rPr>
              <w:t>日期</w:t>
            </w:r>
          </w:p>
        </w:tc>
        <w:tc>
          <w:tcPr>
            <w:tcW w:w="6379" w:type="dxa"/>
          </w:tcPr>
          <w:p w14:paraId="32DF8EF6" w14:textId="5673201A" w:rsidR="00427DE7" w:rsidRPr="009F4679" w:rsidRDefault="00D4536E" w:rsidP="00427DE7">
            <w:pPr>
              <w:jc w:val="center"/>
              <w:rPr>
                <w:szCs w:val="24"/>
              </w:rPr>
            </w:pPr>
            <w:r w:rsidRPr="00D4536E">
              <w:rPr>
                <w:rFonts w:hint="eastAsia"/>
                <w:szCs w:val="24"/>
              </w:rPr>
              <w:t>2025</w:t>
            </w:r>
            <w:r w:rsidRPr="00D4536E">
              <w:rPr>
                <w:rFonts w:hint="eastAsia"/>
                <w:szCs w:val="24"/>
              </w:rPr>
              <w:t>年</w:t>
            </w:r>
            <w:r w:rsidRPr="00D4536E">
              <w:rPr>
                <w:rFonts w:hint="eastAsia"/>
                <w:szCs w:val="24"/>
              </w:rPr>
              <w:t>4</w:t>
            </w:r>
            <w:r w:rsidRPr="00D4536E">
              <w:rPr>
                <w:rFonts w:hint="eastAsia"/>
                <w:szCs w:val="24"/>
              </w:rPr>
              <w:t>月</w:t>
            </w:r>
            <w:r w:rsidR="005E58BE">
              <w:rPr>
                <w:rFonts w:hint="eastAsia"/>
                <w:szCs w:val="24"/>
              </w:rPr>
              <w:t>30</w:t>
            </w:r>
            <w:r w:rsidRPr="00D4536E">
              <w:rPr>
                <w:rFonts w:hint="eastAsia"/>
                <w:szCs w:val="24"/>
              </w:rPr>
              <w:t>日</w:t>
            </w:r>
          </w:p>
        </w:tc>
      </w:tr>
    </w:tbl>
    <w:p w14:paraId="697617F0" w14:textId="4CB174E7" w:rsidR="003F3C92" w:rsidRPr="00DC5E46" w:rsidRDefault="003F3C92" w:rsidP="00803BB5">
      <w:pPr>
        <w:spacing w:line="360" w:lineRule="auto"/>
        <w:rPr>
          <w:sz w:val="28"/>
          <w:szCs w:val="28"/>
        </w:rPr>
      </w:pPr>
    </w:p>
    <w:sectPr w:rsidR="003F3C92" w:rsidRPr="00DC5E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C16B7" w14:textId="77777777" w:rsidR="00FB57B6" w:rsidRDefault="00FB57B6" w:rsidP="00E9000F">
      <w:r>
        <w:separator/>
      </w:r>
    </w:p>
  </w:endnote>
  <w:endnote w:type="continuationSeparator" w:id="0">
    <w:p w14:paraId="7885EC6D" w14:textId="77777777" w:rsidR="00FB57B6" w:rsidRDefault="00FB57B6" w:rsidP="00E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DC8C4" w14:textId="77777777" w:rsidR="00FB57B6" w:rsidRDefault="00FB57B6" w:rsidP="00E9000F">
      <w:r>
        <w:separator/>
      </w:r>
    </w:p>
  </w:footnote>
  <w:footnote w:type="continuationSeparator" w:id="0">
    <w:p w14:paraId="65BC1ED4" w14:textId="77777777" w:rsidR="00FB57B6" w:rsidRDefault="00FB57B6" w:rsidP="00E90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20B4D"/>
    <w:multiLevelType w:val="hybridMultilevel"/>
    <w:tmpl w:val="304AD1CA"/>
    <w:lvl w:ilvl="0" w:tplc="F55C7FB8">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68616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46"/>
    <w:rsid w:val="00006BFC"/>
    <w:rsid w:val="00013F48"/>
    <w:rsid w:val="000464EE"/>
    <w:rsid w:val="00054B69"/>
    <w:rsid w:val="00070451"/>
    <w:rsid w:val="00091005"/>
    <w:rsid w:val="000B4814"/>
    <w:rsid w:val="000B61FC"/>
    <w:rsid w:val="000D2872"/>
    <w:rsid w:val="000E1009"/>
    <w:rsid w:val="000F5067"/>
    <w:rsid w:val="000F5BA4"/>
    <w:rsid w:val="000F5D12"/>
    <w:rsid w:val="00103270"/>
    <w:rsid w:val="00113D6D"/>
    <w:rsid w:val="00124473"/>
    <w:rsid w:val="00132E00"/>
    <w:rsid w:val="00136C66"/>
    <w:rsid w:val="00136E90"/>
    <w:rsid w:val="00145997"/>
    <w:rsid w:val="0015218C"/>
    <w:rsid w:val="00160A55"/>
    <w:rsid w:val="00164878"/>
    <w:rsid w:val="00171B17"/>
    <w:rsid w:val="00193463"/>
    <w:rsid w:val="001B44D9"/>
    <w:rsid w:val="001C6D6D"/>
    <w:rsid w:val="001E2178"/>
    <w:rsid w:val="001E5D2F"/>
    <w:rsid w:val="001F0F88"/>
    <w:rsid w:val="001F1C44"/>
    <w:rsid w:val="001F1C8A"/>
    <w:rsid w:val="001F5E92"/>
    <w:rsid w:val="002006EE"/>
    <w:rsid w:val="0020500F"/>
    <w:rsid w:val="00207CC1"/>
    <w:rsid w:val="00221C87"/>
    <w:rsid w:val="00241B8B"/>
    <w:rsid w:val="00254D73"/>
    <w:rsid w:val="00263631"/>
    <w:rsid w:val="0029592C"/>
    <w:rsid w:val="002C0009"/>
    <w:rsid w:val="002C6AC1"/>
    <w:rsid w:val="002E0787"/>
    <w:rsid w:val="002E22FB"/>
    <w:rsid w:val="002E24F0"/>
    <w:rsid w:val="00305974"/>
    <w:rsid w:val="003161A3"/>
    <w:rsid w:val="003232F1"/>
    <w:rsid w:val="003250CE"/>
    <w:rsid w:val="003663D4"/>
    <w:rsid w:val="00366FF1"/>
    <w:rsid w:val="00373547"/>
    <w:rsid w:val="003A3A46"/>
    <w:rsid w:val="003E253A"/>
    <w:rsid w:val="003E496C"/>
    <w:rsid w:val="003E4996"/>
    <w:rsid w:val="003F109A"/>
    <w:rsid w:val="003F3C92"/>
    <w:rsid w:val="003F78A5"/>
    <w:rsid w:val="00403741"/>
    <w:rsid w:val="00415CC8"/>
    <w:rsid w:val="00427DE7"/>
    <w:rsid w:val="00470F26"/>
    <w:rsid w:val="004754E9"/>
    <w:rsid w:val="00486BE8"/>
    <w:rsid w:val="00490B59"/>
    <w:rsid w:val="004B1510"/>
    <w:rsid w:val="004B453D"/>
    <w:rsid w:val="004E40CA"/>
    <w:rsid w:val="004E61FF"/>
    <w:rsid w:val="004F252B"/>
    <w:rsid w:val="00504640"/>
    <w:rsid w:val="00513BB5"/>
    <w:rsid w:val="0052324A"/>
    <w:rsid w:val="005416E8"/>
    <w:rsid w:val="005556BA"/>
    <w:rsid w:val="005758A1"/>
    <w:rsid w:val="00586E10"/>
    <w:rsid w:val="00590154"/>
    <w:rsid w:val="00597FFC"/>
    <w:rsid w:val="005A2781"/>
    <w:rsid w:val="005A4103"/>
    <w:rsid w:val="005B71B3"/>
    <w:rsid w:val="005D3276"/>
    <w:rsid w:val="005D4B4B"/>
    <w:rsid w:val="005D54FB"/>
    <w:rsid w:val="005E58BE"/>
    <w:rsid w:val="005F424D"/>
    <w:rsid w:val="00610CF4"/>
    <w:rsid w:val="006117B3"/>
    <w:rsid w:val="00615595"/>
    <w:rsid w:val="0062540F"/>
    <w:rsid w:val="00632DB8"/>
    <w:rsid w:val="00634EF7"/>
    <w:rsid w:val="006A0EFB"/>
    <w:rsid w:val="006A7FFC"/>
    <w:rsid w:val="006E6C1E"/>
    <w:rsid w:val="00711345"/>
    <w:rsid w:val="00725945"/>
    <w:rsid w:val="00730150"/>
    <w:rsid w:val="0073126C"/>
    <w:rsid w:val="007342F4"/>
    <w:rsid w:val="00773E29"/>
    <w:rsid w:val="007741A4"/>
    <w:rsid w:val="007C4B8F"/>
    <w:rsid w:val="007D49A8"/>
    <w:rsid w:val="007F18A9"/>
    <w:rsid w:val="00803BB5"/>
    <w:rsid w:val="008062D4"/>
    <w:rsid w:val="008154C1"/>
    <w:rsid w:val="00833D8F"/>
    <w:rsid w:val="0083703F"/>
    <w:rsid w:val="00852889"/>
    <w:rsid w:val="008638BC"/>
    <w:rsid w:val="008644C0"/>
    <w:rsid w:val="0087416F"/>
    <w:rsid w:val="0087682B"/>
    <w:rsid w:val="00880942"/>
    <w:rsid w:val="008A37D2"/>
    <w:rsid w:val="008B187D"/>
    <w:rsid w:val="008D4D9E"/>
    <w:rsid w:val="008F1D91"/>
    <w:rsid w:val="00931236"/>
    <w:rsid w:val="00954A04"/>
    <w:rsid w:val="00963BEE"/>
    <w:rsid w:val="009662F3"/>
    <w:rsid w:val="009A1C35"/>
    <w:rsid w:val="009B2C49"/>
    <w:rsid w:val="009D50E5"/>
    <w:rsid w:val="009F4679"/>
    <w:rsid w:val="00A0743C"/>
    <w:rsid w:val="00A15509"/>
    <w:rsid w:val="00A24801"/>
    <w:rsid w:val="00A300B7"/>
    <w:rsid w:val="00A304BF"/>
    <w:rsid w:val="00A40F46"/>
    <w:rsid w:val="00A41F5B"/>
    <w:rsid w:val="00A427D7"/>
    <w:rsid w:val="00A60A90"/>
    <w:rsid w:val="00A80AE9"/>
    <w:rsid w:val="00A9173B"/>
    <w:rsid w:val="00AB367D"/>
    <w:rsid w:val="00AB4064"/>
    <w:rsid w:val="00AD665F"/>
    <w:rsid w:val="00B01E7E"/>
    <w:rsid w:val="00B03545"/>
    <w:rsid w:val="00B0664D"/>
    <w:rsid w:val="00B11D94"/>
    <w:rsid w:val="00B130AC"/>
    <w:rsid w:val="00B3730B"/>
    <w:rsid w:val="00B37930"/>
    <w:rsid w:val="00B71EE6"/>
    <w:rsid w:val="00B872E0"/>
    <w:rsid w:val="00B91A0E"/>
    <w:rsid w:val="00B95B78"/>
    <w:rsid w:val="00BB33E4"/>
    <w:rsid w:val="00BD3D9D"/>
    <w:rsid w:val="00BE1E66"/>
    <w:rsid w:val="00C03E00"/>
    <w:rsid w:val="00C14BCE"/>
    <w:rsid w:val="00C27E36"/>
    <w:rsid w:val="00C4118A"/>
    <w:rsid w:val="00C417E6"/>
    <w:rsid w:val="00C466F3"/>
    <w:rsid w:val="00C6792D"/>
    <w:rsid w:val="00C76CA5"/>
    <w:rsid w:val="00C902B0"/>
    <w:rsid w:val="00C9248C"/>
    <w:rsid w:val="00CA0C49"/>
    <w:rsid w:val="00CC734F"/>
    <w:rsid w:val="00D0367B"/>
    <w:rsid w:val="00D23CAA"/>
    <w:rsid w:val="00D4536E"/>
    <w:rsid w:val="00D61456"/>
    <w:rsid w:val="00D64E18"/>
    <w:rsid w:val="00D77554"/>
    <w:rsid w:val="00D81026"/>
    <w:rsid w:val="00DA63DD"/>
    <w:rsid w:val="00DC0644"/>
    <w:rsid w:val="00DC5E46"/>
    <w:rsid w:val="00DD3A86"/>
    <w:rsid w:val="00DD7875"/>
    <w:rsid w:val="00DE4E48"/>
    <w:rsid w:val="00DF7925"/>
    <w:rsid w:val="00E05A89"/>
    <w:rsid w:val="00E41182"/>
    <w:rsid w:val="00E464BA"/>
    <w:rsid w:val="00E47AA0"/>
    <w:rsid w:val="00E61F7B"/>
    <w:rsid w:val="00E8429A"/>
    <w:rsid w:val="00E85675"/>
    <w:rsid w:val="00E859E4"/>
    <w:rsid w:val="00E9000F"/>
    <w:rsid w:val="00E92462"/>
    <w:rsid w:val="00EA08FF"/>
    <w:rsid w:val="00EA3F39"/>
    <w:rsid w:val="00EB1313"/>
    <w:rsid w:val="00EB2642"/>
    <w:rsid w:val="00EB2847"/>
    <w:rsid w:val="00EB324C"/>
    <w:rsid w:val="00EB7F8B"/>
    <w:rsid w:val="00EE40A0"/>
    <w:rsid w:val="00EF7A8F"/>
    <w:rsid w:val="00F15509"/>
    <w:rsid w:val="00F16659"/>
    <w:rsid w:val="00F17306"/>
    <w:rsid w:val="00F43F0B"/>
    <w:rsid w:val="00F8470F"/>
    <w:rsid w:val="00F8734C"/>
    <w:rsid w:val="00F94AF8"/>
    <w:rsid w:val="00FA761E"/>
    <w:rsid w:val="00FB3EC7"/>
    <w:rsid w:val="00FB57B6"/>
    <w:rsid w:val="00FC3153"/>
    <w:rsid w:val="00FC4305"/>
    <w:rsid w:val="00FC510B"/>
    <w:rsid w:val="00FD6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1A5A0"/>
  <w15:docId w15:val="{682EA92E-90C3-4AA2-968E-4C762094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E46"/>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F4679"/>
    <w:rPr>
      <w:sz w:val="18"/>
      <w:szCs w:val="18"/>
    </w:rPr>
  </w:style>
  <w:style w:type="character" w:customStyle="1" w:styleId="a5">
    <w:name w:val="批注框文本 字符"/>
    <w:basedOn w:val="a0"/>
    <w:link w:val="a4"/>
    <w:uiPriority w:val="99"/>
    <w:semiHidden/>
    <w:rsid w:val="009F4679"/>
    <w:rPr>
      <w:rFonts w:ascii="Times New Roman" w:eastAsia="宋体" w:hAnsi="Times New Roman"/>
      <w:sz w:val="18"/>
      <w:szCs w:val="18"/>
    </w:rPr>
  </w:style>
  <w:style w:type="paragraph" w:styleId="a6">
    <w:name w:val="header"/>
    <w:basedOn w:val="a"/>
    <w:link w:val="a7"/>
    <w:uiPriority w:val="99"/>
    <w:unhideWhenUsed/>
    <w:rsid w:val="00E9000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9000F"/>
    <w:rPr>
      <w:rFonts w:ascii="Times New Roman" w:eastAsia="宋体" w:hAnsi="Times New Roman"/>
      <w:sz w:val="18"/>
      <w:szCs w:val="18"/>
    </w:rPr>
  </w:style>
  <w:style w:type="paragraph" w:styleId="a8">
    <w:name w:val="footer"/>
    <w:basedOn w:val="a"/>
    <w:link w:val="a9"/>
    <w:uiPriority w:val="99"/>
    <w:unhideWhenUsed/>
    <w:rsid w:val="00E9000F"/>
    <w:pPr>
      <w:tabs>
        <w:tab w:val="center" w:pos="4153"/>
        <w:tab w:val="right" w:pos="8306"/>
      </w:tabs>
      <w:snapToGrid w:val="0"/>
      <w:jc w:val="left"/>
    </w:pPr>
    <w:rPr>
      <w:sz w:val="18"/>
      <w:szCs w:val="18"/>
    </w:rPr>
  </w:style>
  <w:style w:type="character" w:customStyle="1" w:styleId="a9">
    <w:name w:val="页脚 字符"/>
    <w:basedOn w:val="a0"/>
    <w:link w:val="a8"/>
    <w:uiPriority w:val="99"/>
    <w:rsid w:val="00E9000F"/>
    <w:rPr>
      <w:rFonts w:ascii="Times New Roman" w:eastAsia="宋体" w:hAnsi="Times New Roman"/>
      <w:sz w:val="18"/>
      <w:szCs w:val="18"/>
    </w:rPr>
  </w:style>
  <w:style w:type="paragraph" w:styleId="aa">
    <w:name w:val="List Paragraph"/>
    <w:basedOn w:val="a"/>
    <w:uiPriority w:val="34"/>
    <w:qFormat/>
    <w:rsid w:val="0029592C"/>
    <w:pPr>
      <w:ind w:firstLineChars="200" w:firstLine="420"/>
    </w:pPr>
  </w:style>
  <w:style w:type="paragraph" w:styleId="ab">
    <w:name w:val="Revision"/>
    <w:hidden/>
    <w:uiPriority w:val="99"/>
    <w:semiHidden/>
    <w:rsid w:val="00FC510B"/>
    <w:rPr>
      <w:rFonts w:ascii="Times New Roman" w:eastAsia="宋体" w:hAnsi="Times New Roman"/>
      <w:sz w:val="24"/>
    </w:rPr>
  </w:style>
  <w:style w:type="character" w:customStyle="1" w:styleId="fontstyle01">
    <w:name w:val="fontstyle01"/>
    <w:basedOn w:val="a0"/>
    <w:rsid w:val="00B872E0"/>
    <w:rPr>
      <w:rFonts w:ascii="Times New Roman" w:hAnsi="Times New Roman" w:cs="Times New Roman" w:hint="default"/>
      <w:b w:val="0"/>
      <w:bCs w:val="0"/>
      <w:i w:val="0"/>
      <w:iCs w:val="0"/>
      <w:color w:val="000000"/>
      <w:sz w:val="22"/>
      <w:szCs w:val="22"/>
    </w:rPr>
  </w:style>
  <w:style w:type="character" w:styleId="ac">
    <w:name w:val="annotation reference"/>
    <w:basedOn w:val="a0"/>
    <w:uiPriority w:val="99"/>
    <w:semiHidden/>
    <w:unhideWhenUsed/>
    <w:rsid w:val="006A0EFB"/>
    <w:rPr>
      <w:sz w:val="21"/>
      <w:szCs w:val="21"/>
    </w:rPr>
  </w:style>
  <w:style w:type="paragraph" w:styleId="ad">
    <w:name w:val="annotation text"/>
    <w:basedOn w:val="a"/>
    <w:link w:val="ae"/>
    <w:uiPriority w:val="99"/>
    <w:unhideWhenUsed/>
    <w:rsid w:val="006A0EFB"/>
    <w:pPr>
      <w:jc w:val="left"/>
    </w:pPr>
  </w:style>
  <w:style w:type="character" w:customStyle="1" w:styleId="ae">
    <w:name w:val="批注文字 字符"/>
    <w:basedOn w:val="a0"/>
    <w:link w:val="ad"/>
    <w:uiPriority w:val="99"/>
    <w:rsid w:val="006A0EFB"/>
    <w:rPr>
      <w:rFonts w:ascii="Times New Roman" w:eastAsia="宋体" w:hAnsi="Times New Roman"/>
      <w:sz w:val="24"/>
    </w:rPr>
  </w:style>
  <w:style w:type="paragraph" w:styleId="af">
    <w:name w:val="annotation subject"/>
    <w:basedOn w:val="ad"/>
    <w:next w:val="ad"/>
    <w:link w:val="af0"/>
    <w:uiPriority w:val="99"/>
    <w:semiHidden/>
    <w:unhideWhenUsed/>
    <w:rsid w:val="006A0EFB"/>
    <w:rPr>
      <w:b/>
      <w:bCs/>
    </w:rPr>
  </w:style>
  <w:style w:type="character" w:customStyle="1" w:styleId="af0">
    <w:name w:val="批注主题 字符"/>
    <w:basedOn w:val="ae"/>
    <w:link w:val="af"/>
    <w:uiPriority w:val="99"/>
    <w:semiHidden/>
    <w:rsid w:val="006A0EFB"/>
    <w:rPr>
      <w:rFonts w:ascii="Times New Roman" w:eastAsia="宋体"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246590">
      <w:bodyDiv w:val="1"/>
      <w:marLeft w:val="0"/>
      <w:marRight w:val="0"/>
      <w:marTop w:val="0"/>
      <w:marBottom w:val="0"/>
      <w:divBdr>
        <w:top w:val="none" w:sz="0" w:space="0" w:color="auto"/>
        <w:left w:val="none" w:sz="0" w:space="0" w:color="auto"/>
        <w:bottom w:val="none" w:sz="0" w:space="0" w:color="auto"/>
        <w:right w:val="none" w:sz="0" w:space="0" w:color="auto"/>
      </w:divBdr>
    </w:div>
    <w:div w:id="10584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7</Pages>
  <Words>2412</Words>
  <Characters>3741</Characters>
  <Application>Microsoft Office Word</Application>
  <DocSecurity>0</DocSecurity>
  <Lines>534</Lines>
  <Paragraphs>512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荣大-李雷</dc:creator>
  <cp:keywords/>
  <dc:description/>
  <cp:lastModifiedBy>Jun Ma</cp:lastModifiedBy>
  <cp:revision>28</cp:revision>
  <dcterms:created xsi:type="dcterms:W3CDTF">2023-10-17T23:51:00Z</dcterms:created>
  <dcterms:modified xsi:type="dcterms:W3CDTF">2025-04-30T06:04:00Z</dcterms:modified>
</cp:coreProperties>
</file>