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09DA73" w14:textId="77777777" w:rsidR="001C5186" w:rsidRDefault="00F42701" w:rsidP="00E86AF7">
      <w:pPr>
        <w:spacing w:beforeLines="50" w:before="156" w:afterLines="50" w:after="156" w:line="300" w:lineRule="auto"/>
        <w:rPr>
          <w:rFonts w:ascii="宋体" w:eastAsia="宋体" w:hAnsi="宋体" w:cs="Times New Roman"/>
          <w:bCs/>
          <w:iCs/>
          <w:color w:val="000000"/>
          <w:sz w:val="28"/>
        </w:rPr>
      </w:pPr>
      <w:r>
        <w:rPr>
          <w:rFonts w:ascii="宋体" w:eastAsia="宋体" w:hAnsi="宋体" w:cs="Times New Roman" w:hint="eastAsia"/>
          <w:bCs/>
          <w:iCs/>
          <w:color w:val="000000"/>
          <w:sz w:val="28"/>
        </w:rPr>
        <w:t>证券代码：</w:t>
      </w:r>
      <w:r>
        <w:rPr>
          <w:rFonts w:ascii="宋体" w:eastAsia="宋体" w:hAnsi="宋体" w:cs="Times New Roman"/>
          <w:bCs/>
          <w:iCs/>
          <w:color w:val="000000"/>
          <w:sz w:val="28"/>
        </w:rPr>
        <w:t>688</w:t>
      </w:r>
      <w:r>
        <w:rPr>
          <w:rFonts w:ascii="宋体" w:eastAsia="宋体" w:hAnsi="宋体" w:cs="Times New Roman" w:hint="eastAsia"/>
          <w:bCs/>
          <w:iCs/>
          <w:color w:val="000000"/>
          <w:sz w:val="28"/>
        </w:rPr>
        <w:t>062                         证券简称：迈威生物</w:t>
      </w:r>
    </w:p>
    <w:p w14:paraId="790E40B8" w14:textId="77777777" w:rsidR="001C5186" w:rsidRPr="0046788A" w:rsidRDefault="001C5186" w:rsidP="00546326">
      <w:pPr>
        <w:spacing w:beforeLines="50" w:before="156" w:afterLines="50" w:after="156"/>
        <w:rPr>
          <w:rFonts w:ascii="宋体" w:eastAsia="宋体" w:hAnsi="宋体" w:cs="Times New Roman"/>
          <w:b/>
          <w:bCs/>
          <w:iCs/>
          <w:color w:val="000000"/>
          <w:sz w:val="24"/>
          <w:szCs w:val="32"/>
        </w:rPr>
      </w:pPr>
      <w:bookmarkStart w:id="0" w:name="_GoBack"/>
    </w:p>
    <w:bookmarkEnd w:id="0"/>
    <w:p w14:paraId="32D5D5F8" w14:textId="77777777" w:rsidR="001C5186" w:rsidRDefault="00F42701" w:rsidP="00E86AF7">
      <w:pPr>
        <w:spacing w:beforeLines="50" w:before="156" w:afterLines="50" w:after="156" w:line="300" w:lineRule="auto"/>
        <w:jc w:val="center"/>
        <w:rPr>
          <w:rFonts w:ascii="宋体" w:eastAsia="宋体" w:hAnsi="宋体" w:cs="Times New Roman"/>
          <w:b/>
          <w:bCs/>
          <w:iCs/>
          <w:color w:val="000000"/>
          <w:sz w:val="32"/>
          <w:szCs w:val="32"/>
        </w:rPr>
      </w:pPr>
      <w:r>
        <w:rPr>
          <w:rFonts w:ascii="宋体" w:eastAsia="宋体" w:hAnsi="宋体" w:cs="Times New Roman" w:hint="eastAsia"/>
          <w:b/>
          <w:bCs/>
          <w:iCs/>
          <w:color w:val="000000"/>
          <w:sz w:val="32"/>
          <w:szCs w:val="32"/>
        </w:rPr>
        <w:t>迈威（上海）生物科技股份有限公司</w:t>
      </w:r>
    </w:p>
    <w:p w14:paraId="507E6023" w14:textId="77777777" w:rsidR="001C5186" w:rsidRDefault="00F42701" w:rsidP="00E86AF7">
      <w:pPr>
        <w:spacing w:beforeLines="50" w:before="156" w:afterLines="50" w:after="156" w:line="300" w:lineRule="auto"/>
        <w:jc w:val="center"/>
        <w:rPr>
          <w:rFonts w:ascii="宋体" w:eastAsia="宋体" w:hAnsi="宋体" w:cs="Times New Roman"/>
          <w:b/>
          <w:bCs/>
          <w:iCs/>
          <w:color w:val="000000"/>
          <w:sz w:val="32"/>
          <w:szCs w:val="32"/>
        </w:rPr>
      </w:pPr>
      <w:r>
        <w:rPr>
          <w:rFonts w:ascii="宋体" w:eastAsia="宋体" w:hAnsi="宋体" w:cs="Times New Roman" w:hint="eastAsia"/>
          <w:b/>
          <w:bCs/>
          <w:iCs/>
          <w:color w:val="000000"/>
          <w:sz w:val="32"/>
          <w:szCs w:val="32"/>
        </w:rPr>
        <w:t>投资者关系活动记录表</w:t>
      </w:r>
    </w:p>
    <w:p w14:paraId="1B3AFEC7" w14:textId="59865DD4" w:rsidR="001C5186" w:rsidRDefault="00F42701" w:rsidP="00E86AF7">
      <w:pPr>
        <w:spacing w:line="300" w:lineRule="auto"/>
        <w:rPr>
          <w:rFonts w:ascii="宋体" w:eastAsia="宋体" w:hAnsi="宋体" w:cs="Times New Roman"/>
          <w:bCs/>
          <w:iCs/>
          <w:color w:val="000000"/>
          <w:sz w:val="24"/>
        </w:rPr>
      </w:pPr>
      <w:r>
        <w:rPr>
          <w:rFonts w:ascii="宋体" w:eastAsia="宋体" w:hAnsi="宋体" w:cs="Times New Roman" w:hint="eastAsia"/>
          <w:bCs/>
          <w:iCs/>
          <w:color w:val="000000"/>
          <w:sz w:val="24"/>
        </w:rPr>
        <w:t xml:space="preserve">                                                     编号：202</w:t>
      </w:r>
      <w:r w:rsidR="00904593">
        <w:rPr>
          <w:rFonts w:ascii="宋体" w:eastAsia="宋体" w:hAnsi="宋体" w:cs="Times New Roman"/>
          <w:bCs/>
          <w:iCs/>
          <w:color w:val="000000"/>
          <w:sz w:val="24"/>
        </w:rPr>
        <w:t>5</w:t>
      </w:r>
      <w:r>
        <w:rPr>
          <w:rFonts w:ascii="宋体" w:eastAsia="宋体" w:hAnsi="宋体" w:cs="Times New Roman" w:hint="eastAsia"/>
          <w:bCs/>
          <w:iCs/>
          <w:color w:val="000000"/>
          <w:sz w:val="24"/>
        </w:rPr>
        <w:t>-</w:t>
      </w:r>
      <w:r w:rsidR="00904593">
        <w:rPr>
          <w:rFonts w:ascii="宋体" w:eastAsia="宋体" w:hAnsi="宋体" w:cs="Times New Roman"/>
          <w:bCs/>
          <w:iCs/>
          <w:color w:val="000000"/>
          <w:sz w:val="24"/>
        </w:rPr>
        <w:t>0</w:t>
      </w:r>
      <w:r w:rsidR="005F2AB1">
        <w:rPr>
          <w:rFonts w:ascii="宋体" w:eastAsia="宋体" w:hAnsi="宋体" w:cs="Times New Roman"/>
          <w:bCs/>
          <w:iCs/>
          <w:color w:val="000000"/>
          <w:sz w:val="24"/>
        </w:rPr>
        <w:t>4</w:t>
      </w:r>
      <w:r>
        <w:rPr>
          <w:rFonts w:ascii="宋体" w:eastAsia="宋体" w:hAnsi="宋体" w:cs="Times New Roman" w:hint="eastAsia"/>
          <w:bCs/>
          <w:iCs/>
          <w:color w:val="000000"/>
          <w:sz w:val="24"/>
        </w:rPr>
        <w:t>-0</w:t>
      </w:r>
      <w:r w:rsidR="005F2AB1">
        <w:rPr>
          <w:rFonts w:ascii="宋体" w:eastAsia="宋体" w:hAnsi="宋体" w:cs="Times New Roman"/>
          <w:bCs/>
          <w:iCs/>
          <w:color w:val="000000"/>
          <w:sz w:val="24"/>
        </w:rPr>
        <w:t>1</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4531"/>
        <w:gridCol w:w="2693"/>
      </w:tblGrid>
      <w:tr w:rsidR="001C5186" w14:paraId="238F73AD" w14:textId="77777777">
        <w:trPr>
          <w:trHeight w:val="1745"/>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14CC686" w14:textId="77777777" w:rsidR="001C5186" w:rsidRDefault="00F42701"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投资者关系</w:t>
            </w:r>
          </w:p>
          <w:p w14:paraId="3968DF4B" w14:textId="77777777" w:rsidR="001C5186" w:rsidRDefault="00F42701"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活动类别</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B0735" w14:textId="289E7A0D" w:rsidR="001C5186" w:rsidRDefault="00E03C20" w:rsidP="00E86AF7">
            <w:pPr>
              <w:spacing w:line="300" w:lineRule="auto"/>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 xml:space="preserve">特定对象调研    </w:t>
            </w:r>
            <w:r w:rsidR="00F42701">
              <w:rPr>
                <w:rFonts w:ascii="宋体" w:eastAsia="宋体" w:hAnsi="宋体" w:cs="Times New Roman"/>
                <w:sz w:val="24"/>
                <w:szCs w:val="24"/>
              </w:rPr>
              <w:t xml:space="preserve">  </w:t>
            </w:r>
            <w:r w:rsidR="00F42701">
              <w:rPr>
                <w:rFonts w:ascii="宋体" w:eastAsia="宋体" w:hAnsi="宋体" w:cs="Times New Roman" w:hint="eastAsia"/>
                <w:sz w:val="24"/>
                <w:szCs w:val="24"/>
              </w:rPr>
              <w:t xml:space="preserve">   </w:t>
            </w:r>
            <w:r w:rsidR="00F42701">
              <w:rPr>
                <w:rFonts w:ascii="宋体" w:eastAsia="宋体" w:hAnsi="宋体" w:cs="Times New Roman" w:hint="eastAsia"/>
                <w:bCs/>
                <w:iCs/>
                <w:color w:val="000000"/>
                <w:sz w:val="24"/>
                <w:szCs w:val="24"/>
              </w:rPr>
              <w:t>□</w:t>
            </w:r>
            <w:r w:rsidR="00F42701">
              <w:rPr>
                <w:rFonts w:ascii="宋体" w:eastAsia="宋体" w:hAnsi="宋体" w:cs="Times New Roman" w:hint="eastAsia"/>
                <w:sz w:val="24"/>
                <w:szCs w:val="24"/>
              </w:rPr>
              <w:t>分析师会议</w:t>
            </w:r>
          </w:p>
          <w:p w14:paraId="64603041" w14:textId="65DBB996" w:rsidR="001C5186" w:rsidRDefault="00F42701" w:rsidP="00E86AF7">
            <w:pPr>
              <w:spacing w:line="300" w:lineRule="auto"/>
              <w:ind w:firstLineChars="200" w:firstLine="480"/>
              <w:rPr>
                <w:rFonts w:ascii="宋体" w:eastAsia="宋体" w:hAnsi="宋体" w:cs="Times New Roman"/>
                <w:bCs/>
                <w:iCs/>
                <w:color w:val="000000"/>
                <w:sz w:val="24"/>
                <w:szCs w:val="24"/>
              </w:rPr>
            </w:pPr>
            <w:bookmarkStart w:id="1" w:name="OLE_LINK2"/>
            <w:r>
              <w:rPr>
                <w:rFonts w:ascii="宋体" w:eastAsia="宋体" w:hAnsi="宋体" w:cs="Times New Roman" w:hint="eastAsia"/>
                <w:bCs/>
                <w:iCs/>
                <w:color w:val="000000"/>
                <w:sz w:val="24"/>
                <w:szCs w:val="24"/>
              </w:rPr>
              <w:t>□</w:t>
            </w:r>
            <w:bookmarkEnd w:id="1"/>
            <w:r>
              <w:rPr>
                <w:rFonts w:ascii="宋体" w:eastAsia="宋体" w:hAnsi="宋体" w:cs="Times New Roman" w:hint="eastAsia"/>
                <w:sz w:val="24"/>
                <w:szCs w:val="24"/>
              </w:rPr>
              <w:t xml:space="preserve">媒体采访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Pr>
                <w:rFonts w:ascii="宋体" w:eastAsia="宋体" w:hAnsi="宋体" w:cs="Times New Roman"/>
                <w:sz w:val="24"/>
                <w:szCs w:val="24"/>
              </w:rPr>
              <w:t xml:space="preserve"> </w:t>
            </w:r>
            <w:r w:rsidR="00C9063F">
              <w:rPr>
                <w:rFonts w:ascii="宋体" w:eastAsia="宋体" w:hAnsi="宋体" w:cs="Times New Roman" w:hint="eastAsia"/>
                <w:bCs/>
                <w:iCs/>
                <w:color w:val="000000"/>
                <w:sz w:val="24"/>
                <w:szCs w:val="24"/>
              </w:rPr>
              <w:t>□</w:t>
            </w:r>
            <w:r>
              <w:rPr>
                <w:rFonts w:ascii="宋体" w:eastAsia="宋体" w:hAnsi="宋体" w:cs="Times New Roman" w:hint="eastAsia"/>
                <w:sz w:val="24"/>
                <w:szCs w:val="24"/>
              </w:rPr>
              <w:t>业绩说明会</w:t>
            </w:r>
            <w:r w:rsidR="005E5157">
              <w:rPr>
                <w:rFonts w:ascii="宋体" w:eastAsia="宋体" w:hAnsi="宋体" w:cs="Times New Roman" w:hint="eastAsia"/>
                <w:sz w:val="24"/>
                <w:szCs w:val="24"/>
              </w:rPr>
              <w:t xml:space="preserve"> </w:t>
            </w:r>
          </w:p>
          <w:p w14:paraId="592809B3" w14:textId="12852887" w:rsidR="001C5186" w:rsidRDefault="00F42701" w:rsidP="00E86AF7">
            <w:pPr>
              <w:spacing w:line="300" w:lineRule="auto"/>
              <w:ind w:firstLineChars="200" w:firstLine="48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w:t>
            </w:r>
            <w:r>
              <w:rPr>
                <w:rFonts w:ascii="宋体" w:eastAsia="宋体" w:hAnsi="宋体" w:cs="Times New Roman" w:hint="eastAsia"/>
                <w:sz w:val="24"/>
                <w:szCs w:val="24"/>
              </w:rPr>
              <w:t xml:space="preserve">新闻发布会      </w:t>
            </w:r>
            <w:r>
              <w:rPr>
                <w:rFonts w:ascii="宋体" w:eastAsia="宋体" w:hAnsi="宋体" w:cs="Times New Roman"/>
                <w:sz w:val="24"/>
                <w:szCs w:val="24"/>
              </w:rPr>
              <w:t xml:space="preserve">  </w:t>
            </w:r>
            <w:r>
              <w:rPr>
                <w:rFonts w:ascii="宋体" w:eastAsia="宋体" w:hAnsi="宋体" w:cs="Times New Roman" w:hint="eastAsia"/>
                <w:sz w:val="24"/>
                <w:szCs w:val="24"/>
              </w:rPr>
              <w:t xml:space="preserve">   </w:t>
            </w:r>
            <w:r w:rsidR="00C9063F">
              <w:rPr>
                <w:rFonts w:ascii="宋体" w:eastAsia="宋体" w:hAnsi="宋体" w:cs="宋体"/>
                <w:kern w:val="0"/>
                <w:sz w:val="24"/>
                <w:szCs w:val="24"/>
              </w:rPr>
              <w:sym w:font="Wingdings" w:char="F0FE"/>
            </w:r>
            <w:r>
              <w:rPr>
                <w:rFonts w:ascii="宋体" w:eastAsia="宋体" w:hAnsi="宋体" w:cs="Times New Roman" w:hint="eastAsia"/>
                <w:sz w:val="24"/>
                <w:szCs w:val="24"/>
              </w:rPr>
              <w:t>路演活动</w:t>
            </w:r>
          </w:p>
          <w:p w14:paraId="7008FAEE" w14:textId="4BCCEA1F" w:rsidR="001C5186" w:rsidRDefault="00F56EE0" w:rsidP="00F56EE0">
            <w:pPr>
              <w:tabs>
                <w:tab w:val="left" w:pos="3045"/>
                <w:tab w:val="center" w:pos="3199"/>
              </w:tabs>
              <w:spacing w:line="300" w:lineRule="auto"/>
              <w:ind w:firstLineChars="200" w:firstLine="480"/>
              <w:rPr>
                <w:rFonts w:ascii="宋体" w:eastAsia="宋体" w:hAnsi="宋体" w:cs="Times New Roman"/>
                <w:bCs/>
                <w:iCs/>
                <w:color w:val="000000"/>
                <w:sz w:val="24"/>
                <w:szCs w:val="24"/>
              </w:rPr>
            </w:pPr>
            <w:r>
              <w:rPr>
                <w:rFonts w:ascii="宋体" w:eastAsia="宋体" w:hAnsi="宋体" w:cs="宋体"/>
                <w:kern w:val="0"/>
                <w:sz w:val="24"/>
                <w:szCs w:val="24"/>
              </w:rPr>
              <w:sym w:font="Wingdings" w:char="F0FE"/>
            </w:r>
            <w:r w:rsidR="00F42701">
              <w:rPr>
                <w:rFonts w:ascii="宋体" w:eastAsia="宋体" w:hAnsi="宋体" w:cs="Times New Roman" w:hint="eastAsia"/>
                <w:sz w:val="24"/>
                <w:szCs w:val="24"/>
              </w:rPr>
              <w:t>现场参观</w:t>
            </w:r>
            <w:r w:rsidR="00F42701">
              <w:rPr>
                <w:rFonts w:ascii="宋体" w:eastAsia="宋体" w:hAnsi="宋体" w:cs="Times New Roman"/>
                <w:bCs/>
                <w:iCs/>
                <w:color w:val="000000"/>
                <w:sz w:val="24"/>
                <w:szCs w:val="24"/>
              </w:rPr>
              <w:t xml:space="preserve">   </w:t>
            </w:r>
            <w:r w:rsidR="00685B76">
              <w:rPr>
                <w:rFonts w:ascii="宋体" w:eastAsia="宋体" w:hAnsi="宋体" w:cs="Times New Roman"/>
                <w:bCs/>
                <w:iCs/>
                <w:color w:val="000000"/>
                <w:sz w:val="24"/>
                <w:szCs w:val="24"/>
              </w:rPr>
              <w:t xml:space="preserve">    </w:t>
            </w:r>
            <w:r w:rsidR="00F42701">
              <w:rPr>
                <w:rFonts w:ascii="宋体" w:eastAsia="宋体" w:hAnsi="宋体" w:cs="Times New Roman"/>
                <w:bCs/>
                <w:iCs/>
                <w:color w:val="000000"/>
                <w:sz w:val="24"/>
                <w:szCs w:val="24"/>
              </w:rPr>
              <w:t xml:space="preserve">      </w:t>
            </w:r>
            <w:r>
              <w:rPr>
                <w:rFonts w:ascii="宋体" w:eastAsia="宋体" w:hAnsi="宋体" w:cs="宋体"/>
                <w:kern w:val="0"/>
                <w:sz w:val="24"/>
                <w:szCs w:val="24"/>
              </w:rPr>
              <w:sym w:font="Wingdings" w:char="F0FE"/>
            </w:r>
            <w:r w:rsidR="00F42701">
              <w:rPr>
                <w:rFonts w:ascii="宋体" w:eastAsia="宋体" w:hAnsi="宋体" w:cs="Times New Roman" w:hint="eastAsia"/>
                <w:sz w:val="24"/>
                <w:szCs w:val="24"/>
              </w:rPr>
              <w:t>其他</w:t>
            </w:r>
            <w:r>
              <w:rPr>
                <w:rFonts w:ascii="宋体" w:eastAsia="宋体" w:hAnsi="宋体" w:cs="Times New Roman" w:hint="eastAsia"/>
                <w:sz w:val="24"/>
                <w:szCs w:val="24"/>
              </w:rPr>
              <w:t>：</w:t>
            </w:r>
            <w:r w:rsidRPr="00F56EE0">
              <w:rPr>
                <w:u w:val="single"/>
              </w:rPr>
              <w:t>证券公司策略会、线上交流会</w:t>
            </w:r>
            <w:r w:rsidR="00F42701">
              <w:rPr>
                <w:rFonts w:ascii="宋体" w:eastAsia="宋体" w:hAnsi="宋体" w:cs="Times New Roman" w:hint="eastAsia"/>
                <w:sz w:val="24"/>
                <w:szCs w:val="24"/>
              </w:rPr>
              <w:t xml:space="preserve"> </w:t>
            </w:r>
            <w:r w:rsidR="00FA01B2">
              <w:rPr>
                <w:rFonts w:ascii="宋体" w:eastAsia="宋体" w:hAnsi="宋体" w:cs="Times New Roman"/>
                <w:sz w:val="24"/>
                <w:szCs w:val="24"/>
              </w:rPr>
              <w:t xml:space="preserve"> </w:t>
            </w:r>
          </w:p>
        </w:tc>
      </w:tr>
      <w:tr w:rsidR="007240E2" w14:paraId="3BFE4C7B" w14:textId="77777777" w:rsidTr="00775FD1">
        <w:trPr>
          <w:trHeight w:val="983"/>
          <w:jc w:val="center"/>
        </w:trPr>
        <w:tc>
          <w:tcPr>
            <w:tcW w:w="1560" w:type="dxa"/>
            <w:tcBorders>
              <w:left w:val="single" w:sz="4" w:space="0" w:color="auto"/>
              <w:bottom w:val="single" w:sz="4" w:space="0" w:color="auto"/>
              <w:right w:val="single" w:sz="4" w:space="0" w:color="auto"/>
            </w:tcBorders>
            <w:shd w:val="clear" w:color="auto" w:fill="auto"/>
            <w:vAlign w:val="center"/>
          </w:tcPr>
          <w:p w14:paraId="51556706" w14:textId="77777777" w:rsidR="007240E2" w:rsidRDefault="007240E2"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参与单位</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5E2D57" w14:textId="118FF4DA" w:rsidR="004F472D" w:rsidRPr="00E50023" w:rsidRDefault="00C01D71" w:rsidP="005F2AB1">
            <w:pPr>
              <w:widowControl/>
              <w:spacing w:line="300" w:lineRule="auto"/>
              <w:rPr>
                <w:rFonts w:ascii="等线" w:eastAsia="等线" w:hAnsi="等线" w:cs="Times New Roman"/>
                <w:szCs w:val="21"/>
              </w:rPr>
            </w:pPr>
            <w:r w:rsidRPr="00C01D71">
              <w:rPr>
                <w:rFonts w:ascii="等线" w:eastAsia="等线" w:hAnsi="等线" w:cs="Times New Roman" w:hint="eastAsia"/>
                <w:szCs w:val="21"/>
              </w:rPr>
              <w:t>鹏华基金</w:t>
            </w:r>
            <w:r w:rsidR="00775FD1">
              <w:rPr>
                <w:rFonts w:ascii="等线" w:eastAsia="等线" w:hAnsi="等线" w:cs="Times New Roman" w:hint="eastAsia"/>
                <w:szCs w:val="21"/>
              </w:rPr>
              <w:t>、</w:t>
            </w:r>
            <w:r w:rsidRPr="00C01D71">
              <w:rPr>
                <w:rFonts w:ascii="等线" w:eastAsia="等线" w:hAnsi="等线" w:cs="Times New Roman" w:hint="eastAsia"/>
                <w:szCs w:val="21"/>
              </w:rPr>
              <w:t>国联民生、兴证全球、富国基金、平安资管、华安基金、平安养老</w:t>
            </w:r>
            <w:r w:rsidR="00AB3C1F">
              <w:rPr>
                <w:rFonts w:ascii="等线" w:eastAsia="等线" w:hAnsi="等线" w:cs="Times New Roman" w:hint="eastAsia"/>
                <w:szCs w:val="21"/>
              </w:rPr>
              <w:t>、</w:t>
            </w:r>
            <w:r w:rsidRPr="00C01D71">
              <w:rPr>
                <w:rFonts w:ascii="等线" w:eastAsia="等线" w:hAnsi="等线" w:cs="Times New Roman" w:hint="eastAsia"/>
                <w:szCs w:val="21"/>
              </w:rPr>
              <w:t>华西证券、</w:t>
            </w:r>
            <w:r w:rsidRPr="00C01D71">
              <w:rPr>
                <w:rFonts w:ascii="等线" w:eastAsia="等线" w:hAnsi="等线" w:cs="Times New Roman"/>
                <w:szCs w:val="21"/>
              </w:rPr>
              <w:t>太平资产、财通资管</w:t>
            </w:r>
            <w:r w:rsidR="00AB3C1F">
              <w:rPr>
                <w:rFonts w:ascii="等线" w:eastAsia="等线" w:hAnsi="等线" w:cs="Times New Roman" w:hint="eastAsia"/>
                <w:szCs w:val="21"/>
              </w:rPr>
              <w:t>、</w:t>
            </w:r>
            <w:r w:rsidRPr="00C01D71">
              <w:rPr>
                <w:rFonts w:ascii="等线" w:eastAsia="等线" w:hAnsi="等线" w:cs="Times New Roman" w:hint="eastAsia"/>
                <w:szCs w:val="21"/>
              </w:rPr>
              <w:t>万家基金</w:t>
            </w:r>
            <w:r w:rsidRPr="00C01D71">
              <w:rPr>
                <w:rFonts w:ascii="等线" w:eastAsia="等线" w:hAnsi="等线" w:cs="Times New Roman"/>
                <w:szCs w:val="21"/>
              </w:rPr>
              <w:t>、中银基金、东方红</w:t>
            </w:r>
            <w:r w:rsidR="00AB3C1F">
              <w:rPr>
                <w:rFonts w:ascii="等线" w:eastAsia="等线" w:hAnsi="等线" w:cs="Times New Roman" w:hint="eastAsia"/>
                <w:szCs w:val="21"/>
              </w:rPr>
              <w:t>、</w:t>
            </w:r>
            <w:r w:rsidRPr="00C01D71">
              <w:rPr>
                <w:rFonts w:ascii="等线" w:eastAsia="等线" w:hAnsi="等线" w:cs="Times New Roman"/>
                <w:szCs w:val="21"/>
              </w:rPr>
              <w:t>华泰保险、国投瑞银、人保养老</w:t>
            </w:r>
            <w:r w:rsidR="00AB3C1F">
              <w:rPr>
                <w:rFonts w:ascii="等线" w:eastAsia="等线" w:hAnsi="等线" w:cs="Times New Roman" w:hint="eastAsia"/>
                <w:szCs w:val="21"/>
              </w:rPr>
              <w:t>、</w:t>
            </w:r>
            <w:r w:rsidRPr="00C01D71">
              <w:rPr>
                <w:rFonts w:ascii="等线" w:eastAsia="等线" w:hAnsi="等线" w:cs="Times New Roman" w:hint="eastAsia"/>
                <w:szCs w:val="21"/>
              </w:rPr>
              <w:t>西南证券</w:t>
            </w:r>
            <w:r w:rsidR="00913716">
              <w:rPr>
                <w:rFonts w:ascii="等线" w:eastAsia="等线" w:hAnsi="等线" w:cs="Times New Roman" w:hint="eastAsia"/>
                <w:szCs w:val="21"/>
              </w:rPr>
              <w:t>、</w:t>
            </w:r>
            <w:r w:rsidRPr="00C01D71">
              <w:rPr>
                <w:rFonts w:ascii="等线" w:eastAsia="等线" w:hAnsi="等线" w:cs="Times New Roman"/>
                <w:szCs w:val="21"/>
              </w:rPr>
              <w:t>安信基金</w:t>
            </w:r>
            <w:r w:rsidR="00AB3C1F">
              <w:rPr>
                <w:rFonts w:ascii="等线" w:eastAsia="等线" w:hAnsi="等线" w:cs="Times New Roman" w:hint="eastAsia"/>
                <w:szCs w:val="21"/>
              </w:rPr>
              <w:t>、</w:t>
            </w:r>
            <w:r w:rsidRPr="00C01D71">
              <w:rPr>
                <w:rFonts w:ascii="等线" w:eastAsia="等线" w:hAnsi="等线" w:cs="Times New Roman" w:hint="eastAsia"/>
                <w:szCs w:val="21"/>
              </w:rPr>
              <w:t>中信证券</w:t>
            </w:r>
            <w:r w:rsidR="000F50F6">
              <w:rPr>
                <w:rFonts w:ascii="等线" w:eastAsia="等线" w:hAnsi="等线" w:cs="Times New Roman" w:hint="eastAsia"/>
                <w:szCs w:val="21"/>
              </w:rPr>
              <w:t>、</w:t>
            </w:r>
            <w:r w:rsidRPr="00C01D71">
              <w:rPr>
                <w:rFonts w:ascii="等线" w:eastAsia="等线" w:hAnsi="等线" w:cs="Times New Roman"/>
                <w:szCs w:val="21"/>
              </w:rPr>
              <w:t>域秀资本、IDG Capital</w:t>
            </w:r>
            <w:r w:rsidR="00AB3C1F">
              <w:rPr>
                <w:rFonts w:ascii="等线" w:eastAsia="等线" w:hAnsi="等线" w:cs="Times New Roman" w:hint="eastAsia"/>
                <w:szCs w:val="21"/>
              </w:rPr>
              <w:t>、</w:t>
            </w:r>
            <w:r w:rsidRPr="00C01D71">
              <w:rPr>
                <w:rFonts w:ascii="等线" w:eastAsia="等线" w:hAnsi="等线" w:cs="Times New Roman" w:hint="eastAsia"/>
                <w:szCs w:val="21"/>
              </w:rPr>
              <w:t>贝莱德、博道基金、博时基金、创金合信、淳厚基金、从容投资、东方自营、东吴基金、东吴资管、工银瑞信、国联安基金</w:t>
            </w:r>
            <w:r w:rsidRPr="00C01D71">
              <w:rPr>
                <w:rFonts w:ascii="等线" w:eastAsia="等线" w:hAnsi="等线" w:cs="Times New Roman"/>
                <w:szCs w:val="21"/>
              </w:rPr>
              <w:t>、国寿养老、国投瑞银基金、和君资本、红土创新、泓德基金、华泰柏瑞、华夏基金、汇丰晋信、汇添富基金、嘉实基金、建信基金、摩根基金、南方基金、农银汇理、三一创新、太平基金、泰康资产、弢盛资产</w:t>
            </w:r>
            <w:r w:rsidR="00916F7C">
              <w:rPr>
                <w:rFonts w:ascii="等线" w:eastAsia="等线" w:hAnsi="等线" w:cs="Times New Roman" w:hint="eastAsia"/>
                <w:szCs w:val="21"/>
              </w:rPr>
              <w:t>、</w:t>
            </w:r>
            <w:r w:rsidRPr="00C01D71">
              <w:rPr>
                <w:rFonts w:ascii="等线" w:eastAsia="等线" w:hAnsi="等线" w:cs="Times New Roman"/>
                <w:szCs w:val="21"/>
              </w:rPr>
              <w:t>湘通资管、新华基金、易米基金、长城基金、长江资管、长信基金、招商资管、浙商资管、中金资管、中信资管、</w:t>
            </w:r>
            <w:r w:rsidRPr="00C01D71">
              <w:rPr>
                <w:rFonts w:ascii="等线" w:eastAsia="等线" w:hAnsi="等线" w:cs="Times New Roman" w:hint="eastAsia"/>
                <w:szCs w:val="21"/>
              </w:rPr>
              <w:t>东北证券</w:t>
            </w:r>
            <w:r w:rsidR="00913716">
              <w:rPr>
                <w:rFonts w:ascii="等线" w:eastAsia="等线" w:hAnsi="等线" w:cs="Times New Roman" w:hint="eastAsia"/>
                <w:szCs w:val="21"/>
              </w:rPr>
              <w:t>、</w:t>
            </w:r>
            <w:r w:rsidRPr="00C01D71">
              <w:rPr>
                <w:rFonts w:ascii="等线" w:eastAsia="等线" w:hAnsi="等线" w:cs="Times New Roman"/>
                <w:szCs w:val="21"/>
              </w:rPr>
              <w:t>中欧基金</w:t>
            </w:r>
            <w:r w:rsidR="00AB3C1F">
              <w:rPr>
                <w:rFonts w:ascii="等线" w:eastAsia="等线" w:hAnsi="等线" w:cs="Times New Roman" w:hint="eastAsia"/>
                <w:szCs w:val="21"/>
              </w:rPr>
              <w:t>、</w:t>
            </w:r>
            <w:r w:rsidRPr="00C01D71">
              <w:rPr>
                <w:rFonts w:ascii="等线" w:eastAsia="等线" w:hAnsi="等线" w:cs="Times New Roman" w:hint="eastAsia"/>
                <w:szCs w:val="21"/>
              </w:rPr>
              <w:t>华福证券、易方达、中银资管、山西证券资管、湘禾投资、华泰资产、健顺投资、华宝基金、长盛基金、海通资管、青骊投资、合远私募基金、融通基金、福泽源基金、上证资管、泉果基金、华泰自营、国泰君安资管、华泰证券资管、创金合信基金</w:t>
            </w:r>
            <w:r w:rsidR="00AB3C1F">
              <w:rPr>
                <w:rFonts w:ascii="等线" w:eastAsia="等线" w:hAnsi="等线" w:cs="Times New Roman" w:hint="eastAsia"/>
                <w:szCs w:val="21"/>
              </w:rPr>
              <w:t>、</w:t>
            </w:r>
            <w:r w:rsidRPr="00C01D71">
              <w:rPr>
                <w:rFonts w:ascii="等线" w:eastAsia="等线" w:hAnsi="等线" w:cs="Times New Roman" w:hint="eastAsia"/>
                <w:szCs w:val="21"/>
              </w:rPr>
              <w:t>东吴证券、国联基金、贺腾资产、建信养老、山证资管、鑫元基金、富安达基金、盘京投资、凯石基金、大家资产、民生加银</w:t>
            </w:r>
            <w:r w:rsidR="00AB3C1F">
              <w:rPr>
                <w:rFonts w:ascii="等线" w:eastAsia="等线" w:hAnsi="等线" w:cs="Times New Roman" w:hint="eastAsia"/>
                <w:szCs w:val="21"/>
              </w:rPr>
              <w:t>、</w:t>
            </w:r>
            <w:r w:rsidRPr="00C01D71">
              <w:rPr>
                <w:rFonts w:ascii="等线" w:eastAsia="等线" w:hAnsi="等线" w:cs="Times New Roman" w:hint="eastAsia"/>
                <w:szCs w:val="21"/>
              </w:rPr>
              <w:t>方正证券、招商基金、玖鹏资产、世诚投资、光信私募、荷荷北京、华夏久盈、传奇投资、高毅资产、银河基金、前海开源、雪石资产、永赢基金、红塔红土、上银基金、兴业基金、浦银安盛、人寿养老、阳光资产、正御私募</w:t>
            </w:r>
            <w:r w:rsidR="00AB3C1F">
              <w:rPr>
                <w:rFonts w:ascii="等线" w:eastAsia="等线" w:hAnsi="等线" w:cs="Times New Roman" w:hint="eastAsia"/>
                <w:szCs w:val="21"/>
              </w:rPr>
              <w:t>、</w:t>
            </w:r>
            <w:r w:rsidRPr="00C01D71">
              <w:rPr>
                <w:rFonts w:ascii="等线" w:eastAsia="等线" w:hAnsi="等线" w:cs="Times New Roman" w:hint="eastAsia"/>
                <w:szCs w:val="21"/>
              </w:rPr>
              <w:t>天治基金、源乐晟资产、海创私募、光证资管、冠达泰泽</w:t>
            </w:r>
          </w:p>
        </w:tc>
      </w:tr>
      <w:tr w:rsidR="001C5186" w:rsidRPr="00953076" w14:paraId="0D1E8539" w14:textId="77777777">
        <w:trPr>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5C8D769" w14:textId="77777777" w:rsidR="001C5186" w:rsidRDefault="00F42701"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时间</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A0BBE1" w14:textId="77777777" w:rsidR="00C01D71" w:rsidRDefault="00C01D71" w:rsidP="00C01D71">
            <w:pPr>
              <w:spacing w:line="300" w:lineRule="auto"/>
              <w:jc w:val="left"/>
              <w:rPr>
                <w:rFonts w:ascii="宋体" w:eastAsia="宋体" w:hAnsi="宋体" w:cs="Times New Roman"/>
                <w:bCs/>
                <w:iCs/>
                <w:color w:val="000000"/>
                <w:sz w:val="24"/>
                <w:szCs w:val="24"/>
              </w:rPr>
            </w:pPr>
            <w:r>
              <w:rPr>
                <w:rFonts w:ascii="宋体" w:eastAsia="宋体" w:hAnsi="宋体" w:cs="Times New Roman"/>
                <w:bCs/>
                <w:iCs/>
                <w:color w:val="000000"/>
                <w:sz w:val="24"/>
                <w:szCs w:val="24"/>
              </w:rPr>
              <w:t>4</w:t>
            </w:r>
            <w:r w:rsidR="00904593" w:rsidRPr="00904593">
              <w:rPr>
                <w:rFonts w:ascii="宋体" w:eastAsia="宋体" w:hAnsi="宋体" w:cs="Times New Roman"/>
                <w:bCs/>
                <w:iCs/>
                <w:color w:val="000000"/>
                <w:sz w:val="24"/>
                <w:szCs w:val="24"/>
              </w:rPr>
              <w:t>月</w:t>
            </w:r>
            <w:r w:rsidR="00685B76">
              <w:rPr>
                <w:rFonts w:ascii="宋体" w:eastAsia="宋体" w:hAnsi="宋体" w:cs="Times New Roman"/>
                <w:bCs/>
                <w:iCs/>
                <w:color w:val="000000"/>
                <w:sz w:val="24"/>
                <w:szCs w:val="24"/>
              </w:rPr>
              <w:t>1</w:t>
            </w:r>
            <w:r w:rsidR="00FA4E84">
              <w:rPr>
                <w:rFonts w:ascii="宋体" w:eastAsia="宋体" w:hAnsi="宋体" w:cs="Times New Roman"/>
                <w:bCs/>
                <w:iCs/>
                <w:color w:val="000000"/>
                <w:sz w:val="24"/>
                <w:szCs w:val="24"/>
              </w:rPr>
              <w:t>日</w:t>
            </w:r>
            <w:r>
              <w:rPr>
                <w:rFonts w:ascii="宋体" w:eastAsia="宋体" w:hAnsi="宋体" w:cs="Times New Roman" w:hint="eastAsia"/>
                <w:bCs/>
                <w:iCs/>
                <w:color w:val="000000"/>
                <w:sz w:val="24"/>
                <w:szCs w:val="24"/>
              </w:rPr>
              <w:t>、4月2日、4月3日、</w:t>
            </w:r>
            <w:r>
              <w:rPr>
                <w:rFonts w:ascii="宋体" w:eastAsia="宋体" w:hAnsi="宋体" w:cs="Times New Roman"/>
                <w:bCs/>
                <w:iCs/>
                <w:color w:val="000000"/>
                <w:sz w:val="24"/>
                <w:szCs w:val="24"/>
              </w:rPr>
              <w:t>4</w:t>
            </w:r>
            <w:r w:rsidRPr="00904593">
              <w:rPr>
                <w:rFonts w:ascii="宋体" w:eastAsia="宋体" w:hAnsi="宋体" w:cs="Times New Roman"/>
                <w:bCs/>
                <w:iCs/>
                <w:color w:val="000000"/>
                <w:sz w:val="24"/>
                <w:szCs w:val="24"/>
              </w:rPr>
              <w:t>月</w:t>
            </w:r>
            <w:r>
              <w:rPr>
                <w:rFonts w:ascii="宋体" w:eastAsia="宋体" w:hAnsi="宋体" w:cs="Times New Roman"/>
                <w:bCs/>
                <w:iCs/>
                <w:color w:val="000000"/>
                <w:sz w:val="24"/>
                <w:szCs w:val="24"/>
              </w:rPr>
              <w:t>7日</w:t>
            </w:r>
            <w:r>
              <w:rPr>
                <w:rFonts w:ascii="宋体" w:eastAsia="宋体" w:hAnsi="宋体" w:cs="Times New Roman" w:hint="eastAsia"/>
                <w:bCs/>
                <w:iCs/>
                <w:color w:val="000000"/>
                <w:sz w:val="24"/>
                <w:szCs w:val="24"/>
              </w:rPr>
              <w:t>、4月</w:t>
            </w:r>
            <w:r>
              <w:rPr>
                <w:rFonts w:ascii="宋体" w:eastAsia="宋体" w:hAnsi="宋体" w:cs="Times New Roman"/>
                <w:bCs/>
                <w:iCs/>
                <w:color w:val="000000"/>
                <w:sz w:val="24"/>
                <w:szCs w:val="24"/>
              </w:rPr>
              <w:t>8</w:t>
            </w:r>
            <w:r>
              <w:rPr>
                <w:rFonts w:ascii="宋体" w:eastAsia="宋体" w:hAnsi="宋体" w:cs="Times New Roman" w:hint="eastAsia"/>
                <w:bCs/>
                <w:iCs/>
                <w:color w:val="000000"/>
                <w:sz w:val="24"/>
                <w:szCs w:val="24"/>
              </w:rPr>
              <w:t>日、4月</w:t>
            </w:r>
            <w:r>
              <w:rPr>
                <w:rFonts w:ascii="宋体" w:eastAsia="宋体" w:hAnsi="宋体" w:cs="Times New Roman"/>
                <w:bCs/>
                <w:iCs/>
                <w:color w:val="000000"/>
                <w:sz w:val="24"/>
                <w:szCs w:val="24"/>
              </w:rPr>
              <w:t>9</w:t>
            </w:r>
            <w:r>
              <w:rPr>
                <w:rFonts w:ascii="宋体" w:eastAsia="宋体" w:hAnsi="宋体" w:cs="Times New Roman" w:hint="eastAsia"/>
                <w:bCs/>
                <w:iCs/>
                <w:color w:val="000000"/>
                <w:sz w:val="24"/>
                <w:szCs w:val="24"/>
              </w:rPr>
              <w:t>日、</w:t>
            </w:r>
          </w:p>
          <w:p w14:paraId="60B11B41" w14:textId="77777777" w:rsidR="00C01D71" w:rsidRDefault="00C01D71" w:rsidP="00C01D71">
            <w:pPr>
              <w:spacing w:line="300" w:lineRule="auto"/>
              <w:jc w:val="left"/>
              <w:rPr>
                <w:rFonts w:ascii="宋体" w:eastAsia="宋体" w:hAnsi="宋体" w:cs="Times New Roman"/>
                <w:bCs/>
                <w:iCs/>
                <w:color w:val="000000"/>
                <w:sz w:val="24"/>
                <w:szCs w:val="24"/>
              </w:rPr>
            </w:pPr>
            <w:r>
              <w:rPr>
                <w:rFonts w:ascii="宋体" w:eastAsia="宋体" w:hAnsi="宋体" w:cs="Times New Roman"/>
                <w:bCs/>
                <w:iCs/>
                <w:color w:val="000000"/>
                <w:sz w:val="24"/>
                <w:szCs w:val="24"/>
              </w:rPr>
              <w:t>4</w:t>
            </w:r>
            <w:r w:rsidRPr="00904593">
              <w:rPr>
                <w:rFonts w:ascii="宋体" w:eastAsia="宋体" w:hAnsi="宋体" w:cs="Times New Roman"/>
                <w:bCs/>
                <w:iCs/>
                <w:color w:val="000000"/>
                <w:sz w:val="24"/>
                <w:szCs w:val="24"/>
              </w:rPr>
              <w:t>月</w:t>
            </w:r>
            <w:r>
              <w:rPr>
                <w:rFonts w:ascii="宋体" w:eastAsia="宋体" w:hAnsi="宋体" w:cs="Times New Roman"/>
                <w:bCs/>
                <w:iCs/>
                <w:color w:val="000000"/>
                <w:sz w:val="24"/>
                <w:szCs w:val="24"/>
              </w:rPr>
              <w:t>10日</w:t>
            </w:r>
            <w:r>
              <w:rPr>
                <w:rFonts w:ascii="宋体" w:eastAsia="宋体" w:hAnsi="宋体" w:cs="Times New Roman" w:hint="eastAsia"/>
                <w:bCs/>
                <w:iCs/>
                <w:color w:val="000000"/>
                <w:sz w:val="24"/>
                <w:szCs w:val="24"/>
              </w:rPr>
              <w:t>、4月</w:t>
            </w:r>
            <w:r>
              <w:rPr>
                <w:rFonts w:ascii="宋体" w:eastAsia="宋体" w:hAnsi="宋体" w:cs="Times New Roman"/>
                <w:bCs/>
                <w:iCs/>
                <w:color w:val="000000"/>
                <w:sz w:val="24"/>
                <w:szCs w:val="24"/>
              </w:rPr>
              <w:t>11</w:t>
            </w:r>
            <w:r>
              <w:rPr>
                <w:rFonts w:ascii="宋体" w:eastAsia="宋体" w:hAnsi="宋体" w:cs="Times New Roman" w:hint="eastAsia"/>
                <w:bCs/>
                <w:iCs/>
                <w:color w:val="000000"/>
                <w:sz w:val="24"/>
                <w:szCs w:val="24"/>
              </w:rPr>
              <w:t>日、4月</w:t>
            </w:r>
            <w:r>
              <w:rPr>
                <w:rFonts w:ascii="宋体" w:eastAsia="宋体" w:hAnsi="宋体" w:cs="Times New Roman"/>
                <w:bCs/>
                <w:iCs/>
                <w:color w:val="000000"/>
                <w:sz w:val="24"/>
                <w:szCs w:val="24"/>
              </w:rPr>
              <w:t>15</w:t>
            </w:r>
            <w:r>
              <w:rPr>
                <w:rFonts w:ascii="宋体" w:eastAsia="宋体" w:hAnsi="宋体" w:cs="Times New Roman" w:hint="eastAsia"/>
                <w:bCs/>
                <w:iCs/>
                <w:color w:val="000000"/>
                <w:sz w:val="24"/>
                <w:szCs w:val="24"/>
              </w:rPr>
              <w:t>日、</w:t>
            </w:r>
            <w:r>
              <w:rPr>
                <w:rFonts w:ascii="宋体" w:eastAsia="宋体" w:hAnsi="宋体" w:cs="Times New Roman"/>
                <w:bCs/>
                <w:iCs/>
                <w:color w:val="000000"/>
                <w:sz w:val="24"/>
                <w:szCs w:val="24"/>
              </w:rPr>
              <w:t>4</w:t>
            </w:r>
            <w:r w:rsidRPr="00904593">
              <w:rPr>
                <w:rFonts w:ascii="宋体" w:eastAsia="宋体" w:hAnsi="宋体" w:cs="Times New Roman"/>
                <w:bCs/>
                <w:iCs/>
                <w:color w:val="000000"/>
                <w:sz w:val="24"/>
                <w:szCs w:val="24"/>
              </w:rPr>
              <w:t>月</w:t>
            </w:r>
            <w:r>
              <w:rPr>
                <w:rFonts w:ascii="宋体" w:eastAsia="宋体" w:hAnsi="宋体" w:cs="Times New Roman"/>
                <w:bCs/>
                <w:iCs/>
                <w:color w:val="000000"/>
                <w:sz w:val="24"/>
                <w:szCs w:val="24"/>
              </w:rPr>
              <w:t>17日</w:t>
            </w:r>
            <w:r>
              <w:rPr>
                <w:rFonts w:ascii="宋体" w:eastAsia="宋体" w:hAnsi="宋体" w:cs="Times New Roman" w:hint="eastAsia"/>
                <w:bCs/>
                <w:iCs/>
                <w:color w:val="000000"/>
                <w:sz w:val="24"/>
                <w:szCs w:val="24"/>
              </w:rPr>
              <w:t>、4月2</w:t>
            </w:r>
            <w:r>
              <w:rPr>
                <w:rFonts w:ascii="宋体" w:eastAsia="宋体" w:hAnsi="宋体" w:cs="Times New Roman"/>
                <w:bCs/>
                <w:iCs/>
                <w:color w:val="000000"/>
                <w:sz w:val="24"/>
                <w:szCs w:val="24"/>
              </w:rPr>
              <w:t>2</w:t>
            </w:r>
            <w:r>
              <w:rPr>
                <w:rFonts w:ascii="宋体" w:eastAsia="宋体" w:hAnsi="宋体" w:cs="Times New Roman" w:hint="eastAsia"/>
                <w:bCs/>
                <w:iCs/>
                <w:color w:val="000000"/>
                <w:sz w:val="24"/>
                <w:szCs w:val="24"/>
              </w:rPr>
              <w:t>日、</w:t>
            </w:r>
          </w:p>
          <w:p w14:paraId="24FCB0FC" w14:textId="1D1C45DE" w:rsidR="001C5186" w:rsidRPr="00904593" w:rsidRDefault="00C01D71" w:rsidP="00C01D71">
            <w:pPr>
              <w:spacing w:line="300" w:lineRule="auto"/>
              <w:jc w:val="left"/>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4月</w:t>
            </w:r>
            <w:r>
              <w:rPr>
                <w:rFonts w:ascii="宋体" w:eastAsia="宋体" w:hAnsi="宋体" w:cs="Times New Roman"/>
                <w:bCs/>
                <w:iCs/>
                <w:color w:val="000000"/>
                <w:sz w:val="24"/>
                <w:szCs w:val="24"/>
              </w:rPr>
              <w:t>27</w:t>
            </w:r>
            <w:r>
              <w:rPr>
                <w:rFonts w:ascii="宋体" w:eastAsia="宋体" w:hAnsi="宋体" w:cs="Times New Roman" w:hint="eastAsia"/>
                <w:bCs/>
                <w:iCs/>
                <w:color w:val="000000"/>
                <w:sz w:val="24"/>
                <w:szCs w:val="24"/>
              </w:rPr>
              <w:t>日</w:t>
            </w:r>
          </w:p>
        </w:tc>
      </w:tr>
      <w:tr w:rsidR="001C5186" w14:paraId="3B56306F" w14:textId="77777777">
        <w:trPr>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6E98EBB" w14:textId="77777777" w:rsidR="001C5186" w:rsidRDefault="00F42701" w:rsidP="00E86AF7">
            <w:pPr>
              <w:spacing w:line="300" w:lineRule="auto"/>
              <w:jc w:val="center"/>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地点</w:t>
            </w:r>
          </w:p>
        </w:tc>
        <w:tc>
          <w:tcPr>
            <w:tcW w:w="72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159086" w14:textId="4A799F0F" w:rsidR="001C5186" w:rsidRDefault="00685B76" w:rsidP="00744838">
            <w:pPr>
              <w:spacing w:line="30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公司会议室及线上</w:t>
            </w:r>
          </w:p>
        </w:tc>
      </w:tr>
      <w:tr w:rsidR="00685B76" w14:paraId="0731EF28" w14:textId="77777777" w:rsidTr="002F0517">
        <w:trPr>
          <w:trHeight w:val="315"/>
          <w:jc w:val="center"/>
        </w:trPr>
        <w:tc>
          <w:tcPr>
            <w:tcW w:w="1560" w:type="dxa"/>
            <w:vMerge w:val="restart"/>
            <w:tcBorders>
              <w:left w:val="single" w:sz="4" w:space="0" w:color="auto"/>
              <w:right w:val="single" w:sz="4" w:space="0" w:color="auto"/>
            </w:tcBorders>
            <w:shd w:val="clear" w:color="auto" w:fill="auto"/>
            <w:vAlign w:val="center"/>
          </w:tcPr>
          <w:p w14:paraId="7BF68A1F" w14:textId="77777777" w:rsidR="00685B76" w:rsidRDefault="00685B76" w:rsidP="00685B76">
            <w:pPr>
              <w:spacing w:line="300" w:lineRule="auto"/>
              <w:jc w:val="center"/>
              <w:rPr>
                <w:rFonts w:ascii="宋体" w:eastAsia="宋体" w:hAnsi="宋体" w:cs="Times New Roman"/>
                <w:bCs/>
                <w:iCs/>
                <w:color w:val="000000"/>
                <w:sz w:val="24"/>
                <w:szCs w:val="24"/>
              </w:rPr>
            </w:pP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3C1DB901" w14:textId="60A269E3" w:rsidR="00685B76" w:rsidRDefault="00685B76" w:rsidP="00685B76">
            <w:pPr>
              <w:spacing w:line="30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董事、高级副总裁、董事会秘书</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4F2B03" w14:textId="3561D2DF" w:rsidR="00685B76" w:rsidRDefault="00685B76" w:rsidP="00685B76">
            <w:pPr>
              <w:spacing w:line="300" w:lineRule="auto"/>
              <w:ind w:firstLineChars="100" w:firstLine="24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胡会国</w:t>
            </w:r>
          </w:p>
        </w:tc>
      </w:tr>
      <w:tr w:rsidR="003168ED" w14:paraId="7D738BC7" w14:textId="77777777" w:rsidTr="002F0517">
        <w:trPr>
          <w:trHeight w:val="315"/>
          <w:jc w:val="center"/>
        </w:trPr>
        <w:tc>
          <w:tcPr>
            <w:tcW w:w="1560" w:type="dxa"/>
            <w:vMerge/>
            <w:tcBorders>
              <w:left w:val="single" w:sz="4" w:space="0" w:color="auto"/>
              <w:right w:val="single" w:sz="4" w:space="0" w:color="auto"/>
            </w:tcBorders>
            <w:shd w:val="clear" w:color="auto" w:fill="auto"/>
            <w:vAlign w:val="center"/>
          </w:tcPr>
          <w:p w14:paraId="5782B118" w14:textId="77777777" w:rsidR="003168ED" w:rsidRDefault="003168ED" w:rsidP="003168ED">
            <w:pPr>
              <w:spacing w:line="300" w:lineRule="auto"/>
              <w:jc w:val="center"/>
              <w:rPr>
                <w:rFonts w:ascii="宋体" w:eastAsia="宋体" w:hAnsi="宋体" w:cs="Times New Roman"/>
                <w:bCs/>
                <w:iCs/>
                <w:color w:val="000000"/>
                <w:sz w:val="24"/>
                <w:szCs w:val="24"/>
              </w:rPr>
            </w:pP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4BD0C75A" w14:textId="6B077CEB" w:rsidR="003168ED" w:rsidRDefault="003168ED" w:rsidP="003168ED">
            <w:pPr>
              <w:spacing w:line="30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董事、副总经理、副总裁</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37C952C" w14:textId="5B3DE231" w:rsidR="003168ED" w:rsidRDefault="003168ED" w:rsidP="003168ED">
            <w:pPr>
              <w:spacing w:line="300" w:lineRule="auto"/>
              <w:ind w:firstLineChars="100" w:firstLine="24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桂勋（部分）</w:t>
            </w:r>
          </w:p>
        </w:tc>
      </w:tr>
      <w:tr w:rsidR="003168ED" w14:paraId="5FB2492C" w14:textId="77777777" w:rsidTr="002F0517">
        <w:trPr>
          <w:trHeight w:val="315"/>
          <w:jc w:val="center"/>
        </w:trPr>
        <w:tc>
          <w:tcPr>
            <w:tcW w:w="1560" w:type="dxa"/>
            <w:vMerge/>
            <w:tcBorders>
              <w:left w:val="single" w:sz="4" w:space="0" w:color="auto"/>
              <w:right w:val="single" w:sz="4" w:space="0" w:color="auto"/>
            </w:tcBorders>
            <w:shd w:val="clear" w:color="auto" w:fill="auto"/>
            <w:vAlign w:val="center"/>
          </w:tcPr>
          <w:p w14:paraId="2ECEF91E" w14:textId="77777777" w:rsidR="003168ED" w:rsidRDefault="003168ED" w:rsidP="003168ED">
            <w:pPr>
              <w:spacing w:line="300" w:lineRule="auto"/>
              <w:jc w:val="center"/>
              <w:rPr>
                <w:rFonts w:ascii="宋体" w:eastAsia="宋体" w:hAnsi="宋体" w:cs="Times New Roman"/>
                <w:bCs/>
                <w:iCs/>
                <w:color w:val="000000"/>
                <w:sz w:val="24"/>
                <w:szCs w:val="24"/>
              </w:rPr>
            </w:pPr>
          </w:p>
        </w:tc>
        <w:tc>
          <w:tcPr>
            <w:tcW w:w="4531" w:type="dxa"/>
            <w:tcBorders>
              <w:top w:val="single" w:sz="4" w:space="0" w:color="auto"/>
              <w:left w:val="single" w:sz="4" w:space="0" w:color="auto"/>
              <w:bottom w:val="single" w:sz="4" w:space="0" w:color="auto"/>
              <w:right w:val="single" w:sz="4" w:space="0" w:color="auto"/>
            </w:tcBorders>
            <w:shd w:val="clear" w:color="auto" w:fill="auto"/>
          </w:tcPr>
          <w:p w14:paraId="5537C9B1" w14:textId="57F35C4D" w:rsidR="003168ED" w:rsidRDefault="003168ED" w:rsidP="003168ED">
            <w:pPr>
              <w:spacing w:line="300" w:lineRule="auto"/>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A</w:t>
            </w:r>
            <w:r>
              <w:rPr>
                <w:rFonts w:ascii="宋体" w:eastAsia="宋体" w:hAnsi="宋体" w:cs="Times New Roman"/>
                <w:bCs/>
                <w:iCs/>
                <w:color w:val="000000"/>
                <w:sz w:val="24"/>
                <w:szCs w:val="24"/>
              </w:rPr>
              <w:t>DC</w:t>
            </w:r>
            <w:r>
              <w:rPr>
                <w:rFonts w:ascii="宋体" w:eastAsia="宋体" w:hAnsi="宋体" w:cs="Times New Roman" w:hint="eastAsia"/>
                <w:bCs/>
                <w:iCs/>
                <w:color w:val="000000"/>
                <w:sz w:val="24"/>
                <w:szCs w:val="24"/>
              </w:rPr>
              <w:t>药物研究部高级总监</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416450" w14:textId="69F20A78" w:rsidR="003168ED" w:rsidRDefault="003168ED" w:rsidP="003168ED">
            <w:pPr>
              <w:spacing w:line="300" w:lineRule="auto"/>
              <w:ind w:firstLineChars="100" w:firstLine="240"/>
              <w:rPr>
                <w:rFonts w:ascii="宋体" w:eastAsia="宋体" w:hAnsi="宋体" w:cs="Times New Roman"/>
                <w:bCs/>
                <w:iCs/>
                <w:color w:val="000000"/>
                <w:sz w:val="24"/>
                <w:szCs w:val="24"/>
              </w:rPr>
            </w:pPr>
            <w:r>
              <w:rPr>
                <w:rFonts w:ascii="宋体" w:eastAsia="宋体" w:hAnsi="宋体" w:cs="Times New Roman" w:hint="eastAsia"/>
                <w:bCs/>
                <w:iCs/>
                <w:color w:val="000000"/>
                <w:sz w:val="24"/>
                <w:szCs w:val="24"/>
              </w:rPr>
              <w:t>周伟（部分）</w:t>
            </w:r>
          </w:p>
        </w:tc>
      </w:tr>
      <w:tr w:rsidR="00685B76" w14:paraId="038DBEC2" w14:textId="77777777">
        <w:trPr>
          <w:jc w:val="center"/>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5C7BA99" w14:textId="77777777" w:rsidR="00685B76" w:rsidRDefault="00685B76" w:rsidP="00685B76">
            <w:pPr>
              <w:spacing w:line="300" w:lineRule="auto"/>
              <w:jc w:val="center"/>
              <w:rPr>
                <w:rFonts w:ascii="宋体" w:eastAsia="宋体" w:hAnsi="宋体" w:cs="Times New Roman"/>
                <w:bCs/>
                <w:iCs/>
                <w:sz w:val="24"/>
                <w:szCs w:val="24"/>
              </w:rPr>
            </w:pPr>
            <w:r>
              <w:rPr>
                <w:rFonts w:ascii="宋体" w:eastAsia="宋体" w:hAnsi="宋体" w:cs="Times New Roman" w:hint="eastAsia"/>
                <w:bCs/>
                <w:iCs/>
                <w:sz w:val="24"/>
                <w:szCs w:val="24"/>
              </w:rPr>
              <w:t>投资者关系活动主要内容介绍</w:t>
            </w:r>
          </w:p>
        </w:tc>
        <w:tc>
          <w:tcPr>
            <w:tcW w:w="7224"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6D7E00D9" w14:textId="60E764CB" w:rsidR="00E4531F" w:rsidRPr="00E4531F" w:rsidRDefault="00E4531F" w:rsidP="00E4531F">
            <w:pPr>
              <w:widowControl/>
              <w:spacing w:line="300" w:lineRule="auto"/>
              <w:rPr>
                <w:rFonts w:ascii="宋体" w:eastAsia="宋体" w:hAnsi="宋体"/>
                <w:b/>
                <w:bCs/>
                <w:color w:val="FF0000"/>
                <w:sz w:val="24"/>
                <w:szCs w:val="24"/>
              </w:rPr>
            </w:pPr>
            <w:r w:rsidRPr="00E4531F">
              <w:rPr>
                <w:rFonts w:ascii="宋体" w:eastAsia="宋体" w:hAnsi="宋体" w:hint="eastAsia"/>
                <w:b/>
                <w:bCs/>
                <w:sz w:val="24"/>
                <w:szCs w:val="24"/>
              </w:rPr>
              <w:t>问：</w:t>
            </w:r>
            <w:r>
              <w:rPr>
                <w:rFonts w:ascii="宋体" w:eastAsia="宋体" w:hAnsi="宋体" w:hint="eastAsia"/>
                <w:b/>
                <w:bCs/>
                <w:sz w:val="24"/>
                <w:szCs w:val="24"/>
              </w:rPr>
              <w:t>公司9MW</w:t>
            </w:r>
            <w:r>
              <w:rPr>
                <w:rFonts w:ascii="宋体" w:eastAsia="宋体" w:hAnsi="宋体"/>
                <w:b/>
                <w:bCs/>
                <w:sz w:val="24"/>
                <w:szCs w:val="24"/>
              </w:rPr>
              <w:t>2821</w:t>
            </w:r>
            <w:r>
              <w:rPr>
                <w:rFonts w:ascii="宋体" w:eastAsia="宋体" w:hAnsi="宋体" w:hint="eastAsia"/>
                <w:b/>
                <w:bCs/>
                <w:sz w:val="24"/>
                <w:szCs w:val="24"/>
              </w:rPr>
              <w:t>（</w:t>
            </w:r>
            <w:r w:rsidRPr="00E4531F">
              <w:rPr>
                <w:rFonts w:ascii="宋体" w:eastAsia="宋体" w:hAnsi="宋体" w:hint="eastAsia"/>
                <w:b/>
                <w:bCs/>
                <w:color w:val="000000" w:themeColor="text1"/>
                <w:sz w:val="24"/>
                <w:szCs w:val="24"/>
              </w:rPr>
              <w:t>Nectin-4 ADC</w:t>
            </w:r>
            <w:r>
              <w:rPr>
                <w:rFonts w:ascii="宋体" w:eastAsia="宋体" w:hAnsi="宋体" w:hint="eastAsia"/>
                <w:b/>
                <w:bCs/>
                <w:sz w:val="24"/>
                <w:szCs w:val="24"/>
              </w:rPr>
              <w:t>）的临床及数据披露的规划如何？</w:t>
            </w:r>
            <w:r w:rsidR="00C028FC">
              <w:rPr>
                <w:rFonts w:ascii="宋体" w:eastAsia="宋体" w:hAnsi="宋体" w:hint="eastAsia"/>
                <w:b/>
                <w:bCs/>
                <w:sz w:val="24"/>
                <w:szCs w:val="24"/>
              </w:rPr>
              <w:t>何时能有首个适应症获批上市？</w:t>
            </w:r>
          </w:p>
          <w:p w14:paraId="260DBE20" w14:textId="6E991E51" w:rsidR="00E4531F" w:rsidRDefault="00E4531F" w:rsidP="00E4531F">
            <w:pPr>
              <w:widowControl/>
              <w:spacing w:line="300" w:lineRule="auto"/>
              <w:rPr>
                <w:rFonts w:ascii="宋体" w:eastAsia="宋体" w:hAnsi="宋体"/>
                <w:sz w:val="24"/>
                <w:szCs w:val="24"/>
              </w:rPr>
            </w:pPr>
            <w:r w:rsidRPr="00E4531F">
              <w:rPr>
                <w:rFonts w:ascii="宋体" w:eastAsia="宋体" w:hAnsi="宋体" w:hint="eastAsia"/>
                <w:b/>
                <w:bCs/>
                <w:sz w:val="24"/>
                <w:szCs w:val="24"/>
              </w:rPr>
              <w:t>答</w:t>
            </w:r>
            <w:r w:rsidRPr="00E4531F">
              <w:rPr>
                <w:rFonts w:ascii="宋体" w:eastAsia="宋体" w:hAnsi="宋体" w:hint="eastAsia"/>
                <w:sz w:val="24"/>
                <w:szCs w:val="24"/>
              </w:rPr>
              <w:t>：公司的</w:t>
            </w:r>
            <w:r w:rsidRPr="00E4531F">
              <w:rPr>
                <w:rFonts w:ascii="宋体" w:eastAsia="宋体" w:hAnsi="宋体"/>
                <w:sz w:val="24"/>
                <w:szCs w:val="24"/>
              </w:rPr>
              <w:t>Nectin-4 ADC</w:t>
            </w:r>
            <w:r w:rsidRPr="00E4531F">
              <w:rPr>
                <w:rFonts w:ascii="宋体" w:eastAsia="宋体" w:hAnsi="宋体" w:hint="eastAsia"/>
                <w:sz w:val="24"/>
                <w:szCs w:val="24"/>
              </w:rPr>
              <w:t>（以下简称“MW</w:t>
            </w:r>
            <w:r w:rsidRPr="00E4531F">
              <w:rPr>
                <w:rFonts w:ascii="宋体" w:eastAsia="宋体" w:hAnsi="宋体"/>
                <w:sz w:val="24"/>
                <w:szCs w:val="24"/>
              </w:rPr>
              <w:t>282</w:t>
            </w:r>
            <w:r w:rsidRPr="00E4531F">
              <w:rPr>
                <w:rFonts w:ascii="宋体" w:eastAsia="宋体" w:hAnsi="宋体" w:hint="eastAsia"/>
                <w:sz w:val="24"/>
                <w:szCs w:val="24"/>
              </w:rPr>
              <w:t>”）</w:t>
            </w:r>
            <w:r w:rsidRPr="00E4531F">
              <w:rPr>
                <w:rFonts w:ascii="宋体" w:eastAsia="宋体" w:hAnsi="宋体"/>
                <w:sz w:val="24"/>
                <w:szCs w:val="24"/>
              </w:rPr>
              <w:t>采用的是新一代定点偶联工艺技术</w:t>
            </w:r>
            <w:r>
              <w:rPr>
                <w:rFonts w:ascii="宋体" w:eastAsia="宋体" w:hAnsi="宋体" w:hint="eastAsia"/>
                <w:sz w:val="24"/>
                <w:szCs w:val="24"/>
              </w:rPr>
              <w:t>、</w:t>
            </w:r>
            <w:r w:rsidRPr="00E4531F">
              <w:rPr>
                <w:rFonts w:ascii="宋体" w:eastAsia="宋体" w:hAnsi="宋体"/>
                <w:sz w:val="24"/>
                <w:szCs w:val="24"/>
              </w:rPr>
              <w:t>MMAE毒素</w:t>
            </w:r>
            <w:r>
              <w:rPr>
                <w:rFonts w:ascii="宋体" w:eastAsia="宋体" w:hAnsi="宋体" w:hint="eastAsia"/>
                <w:sz w:val="24"/>
                <w:szCs w:val="24"/>
              </w:rPr>
              <w:t>、</w:t>
            </w:r>
            <w:r w:rsidRPr="00E4531F">
              <w:rPr>
                <w:rFonts w:ascii="宋体" w:eastAsia="宋体" w:hAnsi="宋体"/>
                <w:sz w:val="24"/>
                <w:szCs w:val="24"/>
              </w:rPr>
              <w:t>均衡的DAR4设计。</w:t>
            </w:r>
            <w:r>
              <w:rPr>
                <w:rFonts w:ascii="宋体" w:eastAsia="宋体" w:hAnsi="宋体" w:hint="eastAsia"/>
                <w:sz w:val="24"/>
                <w:szCs w:val="24"/>
              </w:rPr>
              <w:t>目前</w:t>
            </w:r>
            <w:r w:rsidRPr="00E4531F">
              <w:rPr>
                <w:rFonts w:ascii="宋体" w:eastAsia="宋体" w:hAnsi="宋体" w:hint="eastAsia"/>
                <w:sz w:val="24"/>
                <w:szCs w:val="24"/>
              </w:rPr>
              <w:t>正在尿路上皮癌（UC）、</w:t>
            </w:r>
            <w:r w:rsidRPr="00E4531F">
              <w:rPr>
                <w:rFonts w:ascii="宋体" w:eastAsia="宋体" w:hAnsi="宋体"/>
                <w:sz w:val="24"/>
                <w:szCs w:val="24"/>
              </w:rPr>
              <w:t>宫颈癌（CC）、食管癌（EC）和三阴性乳腺癌（TNBC）</w:t>
            </w:r>
            <w:r w:rsidRPr="00E4531F">
              <w:rPr>
                <w:rFonts w:ascii="宋体" w:eastAsia="宋体" w:hAnsi="宋体" w:hint="eastAsia"/>
                <w:sz w:val="24"/>
                <w:szCs w:val="24"/>
              </w:rPr>
              <w:t>适应症全面推进临床研究</w:t>
            </w:r>
            <w:r>
              <w:rPr>
                <w:rFonts w:ascii="宋体" w:eastAsia="宋体" w:hAnsi="宋体" w:hint="eastAsia"/>
                <w:sz w:val="24"/>
                <w:szCs w:val="24"/>
              </w:rPr>
              <w:t>，其中：</w:t>
            </w:r>
          </w:p>
          <w:p w14:paraId="6527CD39" w14:textId="2ACC9187" w:rsidR="00E4531F" w:rsidRPr="00E4531F" w:rsidRDefault="00E4531F" w:rsidP="002E6344">
            <w:pPr>
              <w:pStyle w:val="af0"/>
              <w:widowControl/>
              <w:numPr>
                <w:ilvl w:val="0"/>
                <w:numId w:val="8"/>
              </w:numPr>
              <w:spacing w:line="300" w:lineRule="auto"/>
              <w:ind w:firstLineChars="0"/>
              <w:rPr>
                <w:rFonts w:ascii="宋体" w:hAnsi="宋体"/>
                <w:sz w:val="24"/>
                <w:szCs w:val="24"/>
              </w:rPr>
            </w:pPr>
            <w:r w:rsidRPr="00E4531F">
              <w:rPr>
                <w:rFonts w:ascii="宋体" w:hAnsi="宋体"/>
                <w:sz w:val="24"/>
                <w:szCs w:val="24"/>
              </w:rPr>
              <w:t>有三项III期关键性注册临床正在开展</w:t>
            </w:r>
            <w:r w:rsidRPr="00E4531F">
              <w:rPr>
                <w:rFonts w:ascii="宋体" w:hAnsi="宋体" w:hint="eastAsia"/>
                <w:sz w:val="24"/>
                <w:szCs w:val="24"/>
              </w:rPr>
              <w:t>，分别是：UC</w:t>
            </w:r>
            <w:r w:rsidRPr="00E4531F">
              <w:rPr>
                <w:rFonts w:ascii="宋体" w:hAnsi="宋体"/>
                <w:sz w:val="24"/>
                <w:szCs w:val="24"/>
              </w:rPr>
              <w:t>单药治疗</w:t>
            </w:r>
            <w:r w:rsidRPr="00E4531F">
              <w:rPr>
                <w:rFonts w:ascii="宋体" w:hAnsi="宋体" w:hint="eastAsia"/>
                <w:sz w:val="24"/>
                <w:szCs w:val="24"/>
              </w:rPr>
              <w:t>，</w:t>
            </w:r>
            <w:r w:rsidRPr="00E4531F">
              <w:rPr>
                <w:rFonts w:ascii="宋体" w:hAnsi="宋体"/>
                <w:sz w:val="24"/>
                <w:szCs w:val="24"/>
              </w:rPr>
              <w:t>为国产首家</w:t>
            </w:r>
            <w:r w:rsidR="002E6344">
              <w:rPr>
                <w:rFonts w:ascii="宋体" w:hAnsi="宋体" w:hint="eastAsia"/>
                <w:sz w:val="24"/>
                <w:szCs w:val="24"/>
              </w:rPr>
              <w:t>，</w:t>
            </w:r>
            <w:r w:rsidR="002E6344" w:rsidRPr="002E6344">
              <w:rPr>
                <w:rFonts w:ascii="宋体" w:hAnsi="宋体"/>
                <w:sz w:val="24"/>
                <w:szCs w:val="24"/>
              </w:rPr>
              <w:t>计划于2026年进行期中分析</w:t>
            </w:r>
            <w:r w:rsidRPr="00E4531F">
              <w:rPr>
                <w:rFonts w:ascii="宋体" w:hAnsi="宋体" w:hint="eastAsia"/>
                <w:sz w:val="24"/>
                <w:szCs w:val="24"/>
              </w:rPr>
              <w:t>；UC联合治疗，</w:t>
            </w:r>
            <w:r w:rsidRPr="00E4531F">
              <w:rPr>
                <w:rFonts w:ascii="宋体" w:hAnsi="宋体"/>
                <w:sz w:val="24"/>
                <w:szCs w:val="24"/>
              </w:rPr>
              <w:t>为国产首家</w:t>
            </w:r>
            <w:r w:rsidR="002E6344">
              <w:rPr>
                <w:rFonts w:ascii="宋体" w:hAnsi="宋体" w:hint="eastAsia"/>
                <w:sz w:val="24"/>
                <w:szCs w:val="24"/>
              </w:rPr>
              <w:t>，</w:t>
            </w:r>
            <w:r w:rsidR="002E6344" w:rsidRPr="002E6344">
              <w:rPr>
                <w:rFonts w:ascii="宋体" w:hAnsi="宋体"/>
                <w:sz w:val="24"/>
                <w:szCs w:val="24"/>
              </w:rPr>
              <w:t>计划于202</w:t>
            </w:r>
            <w:r w:rsidR="002E6344">
              <w:rPr>
                <w:rFonts w:ascii="宋体" w:hAnsi="宋体"/>
                <w:sz w:val="24"/>
                <w:szCs w:val="24"/>
              </w:rPr>
              <w:t>7</w:t>
            </w:r>
            <w:r w:rsidR="002E6344" w:rsidRPr="002E6344">
              <w:rPr>
                <w:rFonts w:ascii="宋体" w:hAnsi="宋体"/>
                <w:sz w:val="24"/>
                <w:szCs w:val="24"/>
              </w:rPr>
              <w:t>年进行期中分析</w:t>
            </w:r>
            <w:r w:rsidRPr="00E4531F">
              <w:rPr>
                <w:rFonts w:ascii="宋体" w:hAnsi="宋体" w:hint="eastAsia"/>
                <w:sz w:val="24"/>
                <w:szCs w:val="24"/>
              </w:rPr>
              <w:t>；CC单药治疗，为</w:t>
            </w:r>
            <w:r w:rsidRPr="00E4531F">
              <w:rPr>
                <w:rFonts w:ascii="宋体" w:hAnsi="宋体"/>
                <w:sz w:val="24"/>
                <w:szCs w:val="24"/>
              </w:rPr>
              <w:t>全球同靶点进度第一</w:t>
            </w:r>
            <w:r w:rsidR="002E6344">
              <w:rPr>
                <w:rFonts w:ascii="宋体" w:hAnsi="宋体" w:hint="eastAsia"/>
                <w:sz w:val="24"/>
                <w:szCs w:val="24"/>
              </w:rPr>
              <w:t>，</w:t>
            </w:r>
            <w:r w:rsidR="002E6344" w:rsidRPr="002E6344">
              <w:rPr>
                <w:rFonts w:ascii="宋体" w:hAnsi="宋体"/>
                <w:sz w:val="24"/>
                <w:szCs w:val="24"/>
              </w:rPr>
              <w:t>计划于2026年进行期中分析</w:t>
            </w:r>
            <w:r w:rsidRPr="00E4531F">
              <w:rPr>
                <w:rFonts w:ascii="宋体" w:hAnsi="宋体" w:hint="eastAsia"/>
                <w:sz w:val="24"/>
                <w:szCs w:val="24"/>
              </w:rPr>
              <w:t>。</w:t>
            </w:r>
          </w:p>
          <w:p w14:paraId="1D132AA1" w14:textId="77777777" w:rsidR="00E4531F" w:rsidRDefault="00E4531F" w:rsidP="00E4531F">
            <w:pPr>
              <w:pStyle w:val="af0"/>
              <w:widowControl/>
              <w:numPr>
                <w:ilvl w:val="0"/>
                <w:numId w:val="8"/>
              </w:numPr>
              <w:spacing w:line="300" w:lineRule="auto"/>
              <w:ind w:firstLineChars="0"/>
              <w:rPr>
                <w:rFonts w:ascii="宋体" w:hAnsi="宋体"/>
                <w:sz w:val="24"/>
                <w:szCs w:val="24"/>
              </w:rPr>
            </w:pPr>
            <w:r w:rsidRPr="00E4531F">
              <w:rPr>
                <w:rFonts w:ascii="宋体" w:hAnsi="宋体"/>
                <w:sz w:val="24"/>
                <w:szCs w:val="24"/>
              </w:rPr>
              <w:t>TNBC联合疗法处于II期，TNBC单药疗法（拓扑异构酶抑制剂ADC经治）处于临床II期、</w:t>
            </w:r>
            <w:proofErr w:type="gramStart"/>
            <w:r w:rsidRPr="00E4531F">
              <w:rPr>
                <w:rFonts w:ascii="宋体" w:hAnsi="宋体"/>
                <w:sz w:val="24"/>
                <w:szCs w:val="24"/>
              </w:rPr>
              <w:t>且全球</w:t>
            </w:r>
            <w:proofErr w:type="gramEnd"/>
            <w:r w:rsidRPr="00E4531F">
              <w:rPr>
                <w:rFonts w:ascii="宋体" w:hAnsi="宋体"/>
                <w:sz w:val="24"/>
                <w:szCs w:val="24"/>
              </w:rPr>
              <w:t>进度第一、</w:t>
            </w:r>
            <w:proofErr w:type="gramStart"/>
            <w:r w:rsidRPr="00E4531F">
              <w:rPr>
                <w:rFonts w:ascii="宋体" w:hAnsi="宋体"/>
                <w:sz w:val="24"/>
                <w:szCs w:val="24"/>
              </w:rPr>
              <w:t>暂无竞品报</w:t>
            </w:r>
            <w:proofErr w:type="gramEnd"/>
            <w:r w:rsidRPr="00E4531F">
              <w:rPr>
                <w:rFonts w:ascii="宋体" w:hAnsi="宋体"/>
                <w:sz w:val="24"/>
                <w:szCs w:val="24"/>
              </w:rPr>
              <w:t>道</w:t>
            </w:r>
            <w:r>
              <w:rPr>
                <w:rFonts w:ascii="宋体" w:hAnsi="宋体" w:hint="eastAsia"/>
                <w:sz w:val="24"/>
                <w:szCs w:val="24"/>
              </w:rPr>
              <w:t>。</w:t>
            </w:r>
          </w:p>
          <w:p w14:paraId="4DD33B4B" w14:textId="77777777" w:rsidR="00E4531F" w:rsidRDefault="00E4531F" w:rsidP="00E4531F">
            <w:pPr>
              <w:pStyle w:val="af0"/>
              <w:widowControl/>
              <w:numPr>
                <w:ilvl w:val="0"/>
                <w:numId w:val="8"/>
              </w:numPr>
              <w:spacing w:line="300" w:lineRule="auto"/>
              <w:ind w:firstLineChars="0"/>
              <w:rPr>
                <w:rFonts w:ascii="宋体" w:hAnsi="宋体"/>
                <w:sz w:val="24"/>
                <w:szCs w:val="24"/>
              </w:rPr>
            </w:pPr>
            <w:r>
              <w:rPr>
                <w:rFonts w:ascii="宋体" w:hAnsi="宋体" w:hint="eastAsia"/>
                <w:sz w:val="24"/>
                <w:szCs w:val="24"/>
              </w:rPr>
              <w:t>EC和CC的联合治疗的I</w:t>
            </w:r>
            <w:r>
              <w:rPr>
                <w:rFonts w:ascii="宋体" w:hAnsi="宋体"/>
                <w:sz w:val="24"/>
                <w:szCs w:val="24"/>
              </w:rPr>
              <w:t>/</w:t>
            </w:r>
            <w:r>
              <w:rPr>
                <w:rFonts w:ascii="宋体" w:hAnsi="宋体" w:hint="eastAsia"/>
                <w:sz w:val="24"/>
                <w:szCs w:val="24"/>
              </w:rPr>
              <w:t>II期临床已经获批，即将启动。</w:t>
            </w:r>
          </w:p>
          <w:p w14:paraId="5451F055" w14:textId="7666A262" w:rsidR="002E6344" w:rsidRDefault="00E4531F" w:rsidP="002E6344">
            <w:pPr>
              <w:pStyle w:val="af0"/>
              <w:widowControl/>
              <w:numPr>
                <w:ilvl w:val="0"/>
                <w:numId w:val="8"/>
              </w:numPr>
              <w:spacing w:line="300" w:lineRule="auto"/>
              <w:ind w:firstLineChars="0"/>
              <w:rPr>
                <w:rFonts w:ascii="宋体" w:hAnsi="宋体"/>
                <w:sz w:val="24"/>
                <w:szCs w:val="24"/>
              </w:rPr>
            </w:pPr>
            <w:r>
              <w:rPr>
                <w:rFonts w:ascii="宋体" w:hAnsi="宋体" w:hint="eastAsia"/>
                <w:sz w:val="24"/>
                <w:szCs w:val="24"/>
              </w:rPr>
              <w:t>UC</w:t>
            </w:r>
            <w:proofErr w:type="gramStart"/>
            <w:r>
              <w:rPr>
                <w:rFonts w:ascii="宋体" w:hAnsi="宋体" w:hint="eastAsia"/>
                <w:sz w:val="24"/>
                <w:szCs w:val="24"/>
              </w:rPr>
              <w:t>围手术期</w:t>
            </w:r>
            <w:r w:rsidR="00056BDD">
              <w:rPr>
                <w:rFonts w:ascii="宋体" w:hAnsi="宋体" w:hint="eastAsia"/>
                <w:sz w:val="24"/>
                <w:szCs w:val="24"/>
              </w:rPr>
              <w:t>联合</w:t>
            </w:r>
            <w:proofErr w:type="gramEnd"/>
            <w:r w:rsidR="00056BDD">
              <w:rPr>
                <w:rFonts w:ascii="宋体" w:hAnsi="宋体" w:hint="eastAsia"/>
                <w:sz w:val="24"/>
                <w:szCs w:val="24"/>
              </w:rPr>
              <w:t>治疗的</w:t>
            </w:r>
            <w:r>
              <w:rPr>
                <w:rFonts w:ascii="宋体" w:hAnsi="宋体" w:hint="eastAsia"/>
                <w:sz w:val="24"/>
                <w:szCs w:val="24"/>
              </w:rPr>
              <w:t>II期</w:t>
            </w:r>
            <w:r w:rsidR="002E6344">
              <w:rPr>
                <w:rFonts w:ascii="宋体" w:hAnsi="宋体" w:hint="eastAsia"/>
                <w:sz w:val="24"/>
                <w:szCs w:val="24"/>
              </w:rPr>
              <w:t>临床已经获批，即将启动。</w:t>
            </w:r>
          </w:p>
          <w:p w14:paraId="2F839B93" w14:textId="77777777" w:rsidR="005F2AB1" w:rsidRDefault="005F2AB1" w:rsidP="00C142F7">
            <w:pPr>
              <w:widowControl/>
              <w:spacing w:line="300" w:lineRule="auto"/>
              <w:ind w:firstLineChars="200" w:firstLine="480"/>
              <w:jc w:val="left"/>
              <w:rPr>
                <w:rFonts w:ascii="宋体" w:eastAsia="宋体" w:hAnsi="宋体"/>
                <w:sz w:val="24"/>
                <w:szCs w:val="24"/>
              </w:rPr>
            </w:pPr>
            <w:r>
              <w:rPr>
                <w:rFonts w:ascii="宋体" w:eastAsia="宋体" w:hAnsi="宋体" w:hint="eastAsia"/>
                <w:sz w:val="24"/>
                <w:szCs w:val="24"/>
              </w:rPr>
              <w:t>截至</w:t>
            </w:r>
            <w:r w:rsidRPr="00E4531F">
              <w:rPr>
                <w:rFonts w:ascii="宋体" w:eastAsia="宋体" w:hAnsi="宋体"/>
                <w:sz w:val="24"/>
                <w:szCs w:val="24"/>
              </w:rPr>
              <w:t>年报披露</w:t>
            </w:r>
            <w:r>
              <w:rPr>
                <w:rFonts w:ascii="宋体" w:eastAsia="宋体" w:hAnsi="宋体" w:hint="eastAsia"/>
                <w:sz w:val="24"/>
                <w:szCs w:val="24"/>
              </w:rPr>
              <w:t>日</w:t>
            </w:r>
            <w:r w:rsidRPr="00E4531F">
              <w:rPr>
                <w:rFonts w:ascii="宋体" w:eastAsia="宋体" w:hAnsi="宋体"/>
                <w:sz w:val="24"/>
                <w:szCs w:val="24"/>
              </w:rPr>
              <w:t>：</w:t>
            </w:r>
            <w:r w:rsidRPr="00E4531F">
              <w:rPr>
                <w:rFonts w:ascii="宋体" w:eastAsia="宋体" w:hAnsi="宋体" w:hint="eastAsia"/>
                <w:sz w:val="24"/>
                <w:szCs w:val="24"/>
              </w:rPr>
              <w:t>MW</w:t>
            </w:r>
            <w:r w:rsidRPr="00E4531F">
              <w:rPr>
                <w:rFonts w:ascii="宋体" w:eastAsia="宋体" w:hAnsi="宋体"/>
                <w:sz w:val="24"/>
                <w:szCs w:val="24"/>
              </w:rPr>
              <w:t>282临床入组超过800例患者</w:t>
            </w:r>
            <w:r>
              <w:rPr>
                <w:rFonts w:ascii="宋体" w:eastAsia="宋体" w:hAnsi="宋体" w:hint="eastAsia"/>
                <w:sz w:val="24"/>
                <w:szCs w:val="24"/>
              </w:rPr>
              <w:t>，其</w:t>
            </w:r>
            <w:r w:rsidR="002E6344" w:rsidRPr="00C028FC">
              <w:rPr>
                <w:rFonts w:ascii="宋体" w:eastAsia="宋体" w:hAnsi="宋体"/>
                <w:sz w:val="24"/>
                <w:szCs w:val="24"/>
              </w:rPr>
              <w:t>临床安全性和有效性已经得到了充分的验证，在全球同靶点药物中，有多项适应症的开发进度处于全球第一</w:t>
            </w:r>
            <w:r w:rsidR="00C028FC" w:rsidRPr="00C028FC">
              <w:rPr>
                <w:rFonts w:ascii="宋体" w:eastAsia="宋体" w:hAnsi="宋体" w:hint="eastAsia"/>
                <w:sz w:val="24"/>
                <w:szCs w:val="24"/>
              </w:rPr>
              <w:t>。何时能够</w:t>
            </w:r>
            <w:r w:rsidR="00C028FC">
              <w:rPr>
                <w:rFonts w:ascii="宋体" w:eastAsia="宋体" w:hAnsi="宋体" w:hint="eastAsia"/>
                <w:sz w:val="24"/>
                <w:szCs w:val="24"/>
              </w:rPr>
              <w:t>披露</w:t>
            </w:r>
            <w:r>
              <w:rPr>
                <w:rFonts w:ascii="宋体" w:eastAsia="宋体" w:hAnsi="宋体" w:hint="eastAsia"/>
                <w:sz w:val="24"/>
                <w:szCs w:val="24"/>
              </w:rPr>
              <w:t>有关</w:t>
            </w:r>
            <w:r w:rsidR="00C028FC">
              <w:rPr>
                <w:rFonts w:ascii="宋体" w:eastAsia="宋体" w:hAnsi="宋体" w:hint="eastAsia"/>
                <w:sz w:val="24"/>
                <w:szCs w:val="24"/>
              </w:rPr>
              <w:t>数据及申报上市并获得批准，</w:t>
            </w:r>
            <w:r w:rsidR="00C028FC" w:rsidRPr="00C028FC">
              <w:rPr>
                <w:rFonts w:ascii="宋体" w:eastAsia="宋体" w:hAnsi="宋体" w:hint="eastAsia"/>
                <w:sz w:val="24"/>
                <w:szCs w:val="24"/>
              </w:rPr>
              <w:t>仍有一定的不确定性。确保首个适应症快速上市，始终是公司推进该条管线的首要任务。</w:t>
            </w:r>
          </w:p>
          <w:p w14:paraId="0F2F10E3" w14:textId="3E892CAC" w:rsidR="00E4531F" w:rsidRDefault="005F2AB1" w:rsidP="00AC23EC">
            <w:pPr>
              <w:widowControl/>
              <w:spacing w:line="300" w:lineRule="auto"/>
              <w:ind w:firstLineChars="200" w:firstLine="480"/>
              <w:rPr>
                <w:rFonts w:ascii="宋体" w:eastAsia="宋体" w:hAnsi="宋体"/>
                <w:sz w:val="24"/>
                <w:szCs w:val="24"/>
              </w:rPr>
            </w:pPr>
            <w:r w:rsidRPr="005F2AB1">
              <w:rPr>
                <w:rFonts w:ascii="宋体" w:eastAsia="宋体" w:hAnsi="宋体" w:hint="eastAsia"/>
                <w:sz w:val="24"/>
                <w:szCs w:val="24"/>
              </w:rPr>
              <w:t>据弗若斯特沙利文等研究分析，至</w:t>
            </w:r>
            <w:r w:rsidRPr="005F2AB1">
              <w:rPr>
                <w:rFonts w:ascii="宋体" w:eastAsia="宋体" w:hAnsi="宋体"/>
                <w:sz w:val="24"/>
                <w:szCs w:val="24"/>
              </w:rPr>
              <w:t>2030年全球及中国的新发患者人群分别为：UC（69.3万，10.6万）、CC（68.6万，15.9万）、TNBC（46.4万，6.3万）、EC（63.0万，28.1万），未来应用前景广阔。</w:t>
            </w:r>
          </w:p>
          <w:p w14:paraId="6BBDA2C8" w14:textId="19651D79" w:rsidR="00C142F7" w:rsidRDefault="00C142F7" w:rsidP="00C142F7">
            <w:pPr>
              <w:widowControl/>
              <w:spacing w:line="300" w:lineRule="auto"/>
              <w:ind w:firstLineChars="200" w:firstLine="480"/>
              <w:jc w:val="left"/>
              <w:rPr>
                <w:rFonts w:ascii="宋体" w:eastAsia="宋体" w:hAnsi="宋体"/>
                <w:sz w:val="24"/>
                <w:szCs w:val="24"/>
              </w:rPr>
            </w:pPr>
          </w:p>
          <w:p w14:paraId="7ED6C238" w14:textId="1A7A3AC2" w:rsidR="003C459F" w:rsidRPr="00EB5CBB" w:rsidRDefault="003C459F" w:rsidP="003C459F">
            <w:pPr>
              <w:widowControl/>
              <w:spacing w:line="300" w:lineRule="auto"/>
              <w:rPr>
                <w:rFonts w:ascii="宋体" w:eastAsia="宋体" w:hAnsi="宋体"/>
                <w:b/>
                <w:sz w:val="24"/>
                <w:szCs w:val="24"/>
              </w:rPr>
            </w:pPr>
            <w:r w:rsidRPr="00EB5CBB">
              <w:rPr>
                <w:rFonts w:ascii="宋体" w:eastAsia="宋体" w:hAnsi="宋体" w:hint="eastAsia"/>
                <w:b/>
                <w:sz w:val="24"/>
                <w:szCs w:val="24"/>
              </w:rPr>
              <w:t>问：</w:t>
            </w:r>
            <w:r w:rsidRPr="009512C1">
              <w:rPr>
                <w:rFonts w:ascii="宋体" w:eastAsia="宋体" w:hAnsi="宋体"/>
                <w:b/>
                <w:sz w:val="24"/>
                <w:szCs w:val="24"/>
              </w:rPr>
              <w:t>Nectin4 ADC在TNBC</w:t>
            </w:r>
            <w:r>
              <w:rPr>
                <w:rFonts w:ascii="宋体" w:eastAsia="宋体" w:hAnsi="宋体" w:hint="eastAsia"/>
                <w:b/>
                <w:sz w:val="24"/>
                <w:szCs w:val="24"/>
              </w:rPr>
              <w:t>适应症拓扑异构酶ADC经</w:t>
            </w:r>
            <w:proofErr w:type="gramStart"/>
            <w:r>
              <w:rPr>
                <w:rFonts w:ascii="宋体" w:eastAsia="宋体" w:hAnsi="宋体" w:hint="eastAsia"/>
                <w:b/>
                <w:sz w:val="24"/>
                <w:szCs w:val="24"/>
              </w:rPr>
              <w:t>治患者</w:t>
            </w:r>
            <w:proofErr w:type="gramEnd"/>
            <w:r>
              <w:rPr>
                <w:rFonts w:ascii="宋体" w:eastAsia="宋体" w:hAnsi="宋体" w:hint="eastAsia"/>
                <w:b/>
                <w:sz w:val="24"/>
                <w:szCs w:val="24"/>
              </w:rPr>
              <w:t>的</w:t>
            </w:r>
            <w:r w:rsidRPr="009512C1">
              <w:rPr>
                <w:rFonts w:ascii="宋体" w:eastAsia="宋体" w:hAnsi="宋体" w:hint="eastAsia"/>
                <w:b/>
                <w:sz w:val="24"/>
                <w:szCs w:val="24"/>
              </w:rPr>
              <w:t>临床进展</w:t>
            </w:r>
            <w:r>
              <w:rPr>
                <w:rFonts w:ascii="宋体" w:eastAsia="宋体" w:hAnsi="宋体" w:hint="eastAsia"/>
                <w:b/>
                <w:sz w:val="24"/>
                <w:szCs w:val="24"/>
              </w:rPr>
              <w:t>如何？</w:t>
            </w:r>
            <w:r w:rsidR="005059A7">
              <w:rPr>
                <w:rFonts w:ascii="宋体" w:eastAsia="宋体" w:hAnsi="宋体" w:hint="eastAsia"/>
                <w:b/>
                <w:sz w:val="24"/>
                <w:szCs w:val="24"/>
              </w:rPr>
              <w:t>何时披露II期临床数据？</w:t>
            </w:r>
            <w:r>
              <w:rPr>
                <w:rFonts w:ascii="宋体" w:eastAsia="宋体" w:hAnsi="宋体" w:hint="eastAsia"/>
                <w:b/>
                <w:sz w:val="24"/>
                <w:szCs w:val="24"/>
              </w:rPr>
              <w:t>未来应用前景如何？</w:t>
            </w:r>
          </w:p>
          <w:p w14:paraId="0FE5D482" w14:textId="711DB33B" w:rsidR="003C459F" w:rsidRDefault="003C459F" w:rsidP="003C459F">
            <w:pPr>
              <w:widowControl/>
              <w:spacing w:line="300" w:lineRule="auto"/>
              <w:rPr>
                <w:rFonts w:ascii="宋体" w:eastAsia="宋体" w:hAnsi="宋体"/>
                <w:sz w:val="24"/>
                <w:szCs w:val="24"/>
              </w:rPr>
            </w:pPr>
            <w:r w:rsidRPr="00F73A22">
              <w:rPr>
                <w:rFonts w:ascii="宋体" w:eastAsia="宋体" w:hAnsi="宋体" w:hint="eastAsia"/>
                <w:b/>
                <w:sz w:val="24"/>
                <w:szCs w:val="24"/>
              </w:rPr>
              <w:t>答：</w:t>
            </w:r>
            <w:r>
              <w:rPr>
                <w:rFonts w:ascii="宋体" w:eastAsia="宋体" w:hAnsi="宋体" w:hint="eastAsia"/>
                <w:sz w:val="24"/>
                <w:szCs w:val="24"/>
              </w:rPr>
              <w:t>公司目前正在</w:t>
            </w:r>
            <w:r w:rsidRPr="009512C1">
              <w:rPr>
                <w:rFonts w:ascii="宋体" w:eastAsia="宋体" w:hAnsi="宋体"/>
                <w:sz w:val="24"/>
                <w:szCs w:val="24"/>
              </w:rPr>
              <w:t>重点推进</w:t>
            </w:r>
            <w:r w:rsidRPr="00907939">
              <w:rPr>
                <w:rFonts w:ascii="宋体" w:eastAsia="宋体" w:hAnsi="宋体" w:hint="eastAsia"/>
                <w:sz w:val="24"/>
                <w:szCs w:val="24"/>
              </w:rPr>
              <w:t>拓扑异构酶</w:t>
            </w:r>
            <w:r w:rsidRPr="00907939">
              <w:rPr>
                <w:rFonts w:ascii="宋体" w:eastAsia="宋体" w:hAnsi="宋体"/>
                <w:sz w:val="24"/>
                <w:szCs w:val="24"/>
              </w:rPr>
              <w:t>ADC</w:t>
            </w:r>
            <w:r>
              <w:rPr>
                <w:rFonts w:ascii="宋体" w:eastAsia="宋体" w:hAnsi="宋体" w:hint="eastAsia"/>
                <w:sz w:val="24"/>
                <w:szCs w:val="24"/>
              </w:rPr>
              <w:t>经治人群</w:t>
            </w:r>
            <w:r w:rsidRPr="009512C1">
              <w:rPr>
                <w:rFonts w:ascii="宋体" w:eastAsia="宋体" w:hAnsi="宋体"/>
                <w:sz w:val="24"/>
                <w:szCs w:val="24"/>
              </w:rPr>
              <w:t>II</w:t>
            </w:r>
            <w:r>
              <w:rPr>
                <w:rFonts w:ascii="宋体" w:eastAsia="宋体" w:hAnsi="宋体"/>
                <w:sz w:val="24"/>
                <w:szCs w:val="24"/>
              </w:rPr>
              <w:t>期临床的入组</w:t>
            </w:r>
            <w:r w:rsidR="005059A7">
              <w:rPr>
                <w:rFonts w:ascii="宋体" w:eastAsia="宋体" w:hAnsi="宋体" w:hint="eastAsia"/>
                <w:sz w:val="24"/>
                <w:szCs w:val="24"/>
              </w:rPr>
              <w:t>，</w:t>
            </w:r>
            <w:r w:rsidR="005059A7" w:rsidRPr="00C028FC">
              <w:rPr>
                <w:rFonts w:ascii="宋体" w:eastAsia="宋体" w:hAnsi="宋体" w:hint="eastAsia"/>
                <w:sz w:val="24"/>
                <w:szCs w:val="24"/>
              </w:rPr>
              <w:t>何时能够</w:t>
            </w:r>
            <w:r w:rsidR="005059A7">
              <w:rPr>
                <w:rFonts w:ascii="宋体" w:eastAsia="宋体" w:hAnsi="宋体" w:hint="eastAsia"/>
                <w:sz w:val="24"/>
                <w:szCs w:val="24"/>
              </w:rPr>
              <w:t>披露数据</w:t>
            </w:r>
            <w:r w:rsidR="005059A7" w:rsidRPr="00C028FC">
              <w:rPr>
                <w:rFonts w:ascii="宋体" w:eastAsia="宋体" w:hAnsi="宋体" w:hint="eastAsia"/>
                <w:sz w:val="24"/>
                <w:szCs w:val="24"/>
              </w:rPr>
              <w:t>仍有一定的不确定性。</w:t>
            </w:r>
            <w:r w:rsidRPr="009512C1">
              <w:rPr>
                <w:rFonts w:ascii="宋体" w:eastAsia="宋体" w:hAnsi="宋体"/>
                <w:sz w:val="24"/>
                <w:szCs w:val="24"/>
              </w:rPr>
              <w:t>TNB</w:t>
            </w:r>
            <w:r>
              <w:rPr>
                <w:rFonts w:ascii="宋体" w:eastAsia="宋体" w:hAnsi="宋体"/>
                <w:sz w:val="24"/>
                <w:szCs w:val="24"/>
              </w:rPr>
              <w:t>C</w:t>
            </w:r>
            <w:r>
              <w:rPr>
                <w:rFonts w:ascii="宋体" w:eastAsia="宋体" w:hAnsi="宋体" w:hint="eastAsia"/>
                <w:sz w:val="24"/>
                <w:szCs w:val="24"/>
              </w:rPr>
              <w:t>患者群体较大、目前治疗药物有限。</w:t>
            </w:r>
            <w:r w:rsidRPr="009512C1">
              <w:rPr>
                <w:rFonts w:ascii="宋体" w:eastAsia="宋体" w:hAnsi="宋体"/>
                <w:sz w:val="24"/>
                <w:szCs w:val="24"/>
              </w:rPr>
              <w:t>从全球范围已经获批或临床研究后期的ADC药物来看，</w:t>
            </w:r>
            <w:r>
              <w:rPr>
                <w:rFonts w:ascii="宋体" w:eastAsia="宋体" w:hAnsi="宋体" w:hint="eastAsia"/>
                <w:sz w:val="24"/>
                <w:szCs w:val="24"/>
              </w:rPr>
              <w:t>使用的毒素</w:t>
            </w:r>
            <w:r w:rsidRPr="009512C1">
              <w:rPr>
                <w:rFonts w:ascii="宋体" w:eastAsia="宋体" w:hAnsi="宋体"/>
                <w:sz w:val="24"/>
                <w:szCs w:val="24"/>
              </w:rPr>
              <w:t>大多为拓扑异构酶抑制剂。</w:t>
            </w:r>
            <w:r>
              <w:rPr>
                <w:rFonts w:ascii="宋体" w:eastAsia="宋体" w:hAnsi="宋体" w:hint="eastAsia"/>
                <w:sz w:val="24"/>
                <w:szCs w:val="24"/>
              </w:rPr>
              <w:t>而</w:t>
            </w:r>
            <w:r w:rsidRPr="009512C1">
              <w:rPr>
                <w:rFonts w:ascii="宋体" w:eastAsia="宋体" w:hAnsi="宋体"/>
                <w:sz w:val="24"/>
                <w:szCs w:val="24"/>
              </w:rPr>
              <w:t>拓扑异构酶抑制剂</w:t>
            </w:r>
            <w:r>
              <w:rPr>
                <w:rFonts w:ascii="宋体" w:eastAsia="宋体" w:hAnsi="宋体" w:hint="eastAsia"/>
                <w:sz w:val="24"/>
                <w:szCs w:val="24"/>
              </w:rPr>
              <w:t>ADC在TNBC领域的</w:t>
            </w:r>
            <w:r w:rsidRPr="009512C1">
              <w:rPr>
                <w:rFonts w:ascii="宋体" w:eastAsia="宋体" w:hAnsi="宋体"/>
                <w:sz w:val="24"/>
                <w:szCs w:val="24"/>
              </w:rPr>
              <w:t>整体有效率</w:t>
            </w:r>
            <w:r>
              <w:rPr>
                <w:rFonts w:ascii="宋体" w:eastAsia="宋体" w:hAnsi="宋体" w:hint="eastAsia"/>
                <w:sz w:val="24"/>
                <w:szCs w:val="24"/>
              </w:rPr>
              <w:t>有限</w:t>
            </w:r>
            <w:r w:rsidRPr="009512C1">
              <w:rPr>
                <w:rFonts w:ascii="宋体" w:eastAsia="宋体" w:hAnsi="宋体"/>
                <w:sz w:val="24"/>
                <w:szCs w:val="24"/>
              </w:rPr>
              <w:t>，</w:t>
            </w:r>
            <w:r>
              <w:rPr>
                <w:rFonts w:ascii="宋体" w:eastAsia="宋体" w:hAnsi="宋体" w:hint="eastAsia"/>
                <w:sz w:val="24"/>
                <w:szCs w:val="24"/>
              </w:rPr>
              <w:t>大部分</w:t>
            </w:r>
            <w:r w:rsidRPr="009512C1">
              <w:rPr>
                <w:rFonts w:ascii="宋体" w:eastAsia="宋体" w:hAnsi="宋体"/>
                <w:sz w:val="24"/>
                <w:szCs w:val="24"/>
              </w:rPr>
              <w:t>患者可能将面临后续无药可用的局面，因此临床上急需新的药物，这是我们布局</w:t>
            </w:r>
            <w:r>
              <w:rPr>
                <w:rFonts w:ascii="宋体" w:eastAsia="宋体" w:hAnsi="宋体" w:hint="eastAsia"/>
                <w:sz w:val="24"/>
                <w:szCs w:val="24"/>
              </w:rPr>
              <w:t>这</w:t>
            </w:r>
            <w:r w:rsidRPr="009512C1">
              <w:rPr>
                <w:rFonts w:ascii="宋体" w:eastAsia="宋体" w:hAnsi="宋体"/>
                <w:sz w:val="24"/>
                <w:szCs w:val="24"/>
              </w:rPr>
              <w:t>个</w:t>
            </w:r>
            <w:r>
              <w:rPr>
                <w:rFonts w:ascii="宋体" w:eastAsia="宋体" w:hAnsi="宋体" w:hint="eastAsia"/>
                <w:sz w:val="24"/>
                <w:szCs w:val="24"/>
              </w:rPr>
              <w:t>领</w:t>
            </w:r>
            <w:r>
              <w:rPr>
                <w:rFonts w:ascii="宋体" w:eastAsia="宋体" w:hAnsi="宋体" w:hint="eastAsia"/>
                <w:sz w:val="24"/>
                <w:szCs w:val="24"/>
              </w:rPr>
              <w:lastRenderedPageBreak/>
              <w:t>域</w:t>
            </w:r>
            <w:r w:rsidRPr="009512C1">
              <w:rPr>
                <w:rFonts w:ascii="宋体" w:eastAsia="宋体" w:hAnsi="宋体"/>
                <w:sz w:val="24"/>
                <w:szCs w:val="24"/>
              </w:rPr>
              <w:t>的主要考虑。公司的</w:t>
            </w:r>
            <w:r>
              <w:rPr>
                <w:rFonts w:ascii="宋体" w:eastAsia="宋体" w:hAnsi="宋体" w:hint="eastAsia"/>
                <w:sz w:val="24"/>
                <w:szCs w:val="24"/>
              </w:rPr>
              <w:t>MW</w:t>
            </w:r>
            <w:r w:rsidRPr="009512C1">
              <w:rPr>
                <w:rFonts w:ascii="宋体" w:eastAsia="宋体" w:hAnsi="宋体"/>
                <w:sz w:val="24"/>
                <w:szCs w:val="24"/>
              </w:rPr>
              <w:t>282用的是MMAE毒素，加上全新的定点偶联技术的加持，</w:t>
            </w:r>
            <w:r>
              <w:rPr>
                <w:rFonts w:ascii="宋体" w:eastAsia="宋体" w:hAnsi="宋体" w:hint="eastAsia"/>
                <w:sz w:val="24"/>
                <w:szCs w:val="24"/>
              </w:rPr>
              <w:t>公司</w:t>
            </w:r>
            <w:r w:rsidRPr="009512C1">
              <w:rPr>
                <w:rFonts w:ascii="宋体" w:eastAsia="宋体" w:hAnsi="宋体"/>
                <w:sz w:val="24"/>
                <w:szCs w:val="24"/>
              </w:rPr>
              <w:t>认为</w:t>
            </w:r>
            <w:r>
              <w:rPr>
                <w:rFonts w:ascii="宋体" w:eastAsia="宋体" w:hAnsi="宋体" w:hint="eastAsia"/>
                <w:sz w:val="24"/>
                <w:szCs w:val="24"/>
              </w:rPr>
              <w:t>MW</w:t>
            </w:r>
            <w:r w:rsidRPr="009512C1">
              <w:rPr>
                <w:rFonts w:ascii="宋体" w:eastAsia="宋体" w:hAnsi="宋体"/>
                <w:sz w:val="24"/>
                <w:szCs w:val="24"/>
              </w:rPr>
              <w:t>282有很大的应用机会来</w:t>
            </w:r>
            <w:r w:rsidRPr="009512C1">
              <w:rPr>
                <w:rFonts w:ascii="宋体" w:eastAsia="宋体" w:hAnsi="宋体" w:hint="eastAsia"/>
                <w:sz w:val="24"/>
                <w:szCs w:val="24"/>
              </w:rPr>
              <w:t>满足这部分临床需求。</w:t>
            </w:r>
          </w:p>
          <w:p w14:paraId="07A4AC6C" w14:textId="77777777" w:rsidR="003C459F" w:rsidRDefault="003C459F" w:rsidP="003C459F">
            <w:pPr>
              <w:widowControl/>
              <w:spacing w:line="300" w:lineRule="auto"/>
              <w:ind w:firstLineChars="200" w:firstLine="480"/>
              <w:rPr>
                <w:rFonts w:ascii="宋体" w:eastAsia="宋体" w:hAnsi="宋体"/>
                <w:sz w:val="24"/>
                <w:szCs w:val="24"/>
              </w:rPr>
            </w:pPr>
            <w:r w:rsidRPr="009512C1">
              <w:rPr>
                <w:rFonts w:ascii="宋体" w:eastAsia="宋体" w:hAnsi="宋体" w:hint="eastAsia"/>
                <w:sz w:val="24"/>
                <w:szCs w:val="24"/>
              </w:rPr>
              <w:t>基于国家癌症中心发布：全球乳腺癌每年新发</w:t>
            </w:r>
            <w:r w:rsidRPr="009512C1">
              <w:rPr>
                <w:rFonts w:ascii="宋体" w:eastAsia="宋体" w:hAnsi="宋体"/>
                <w:sz w:val="24"/>
                <w:szCs w:val="24"/>
              </w:rPr>
              <w:t>230万例左右，死亡人数高达67万，为女性第一大常见肿瘤。我国乳腺癌新发35.72万，死亡7.50万，分别排名第2和第5。三阴性乳腺癌（TNBC）</w:t>
            </w:r>
            <w:proofErr w:type="gramStart"/>
            <w:r w:rsidRPr="009512C1">
              <w:rPr>
                <w:rFonts w:ascii="宋体" w:eastAsia="宋体" w:hAnsi="宋体"/>
                <w:sz w:val="24"/>
                <w:szCs w:val="24"/>
              </w:rPr>
              <w:t>是指癌组织</w:t>
            </w:r>
            <w:proofErr w:type="gramEnd"/>
            <w:r w:rsidRPr="009512C1">
              <w:rPr>
                <w:rFonts w:ascii="宋体" w:eastAsia="宋体" w:hAnsi="宋体"/>
                <w:sz w:val="24"/>
                <w:szCs w:val="24"/>
              </w:rPr>
              <w:t>免疫组织化学检查结果为雌激素受体（ER）、孕激素受体（PR）和原癌基因Her-2均为阴性的乳腺癌，约占所有乳腺癌亚型的15%-20</w:t>
            </w:r>
            <w:r>
              <w:rPr>
                <w:rFonts w:ascii="宋体" w:eastAsia="宋体" w:hAnsi="宋体"/>
                <w:sz w:val="24"/>
                <w:szCs w:val="24"/>
              </w:rPr>
              <w:t>%</w:t>
            </w:r>
            <w:r w:rsidRPr="009512C1">
              <w:rPr>
                <w:rFonts w:ascii="宋体" w:eastAsia="宋体" w:hAnsi="宋体"/>
                <w:sz w:val="24"/>
                <w:szCs w:val="24"/>
              </w:rPr>
              <w:t>，这类乳腺癌具有特殊的生物学行为和临床病理特征，因预后极差被称为“乳腺癌之王”，临床急需更多创新性疗法。</w:t>
            </w:r>
          </w:p>
          <w:p w14:paraId="70D7813B" w14:textId="77777777" w:rsidR="003C459F" w:rsidRDefault="003C459F" w:rsidP="003C459F">
            <w:pPr>
              <w:widowControl/>
              <w:spacing w:line="300" w:lineRule="auto"/>
              <w:rPr>
                <w:rFonts w:ascii="宋体" w:eastAsia="宋体" w:hAnsi="宋体"/>
                <w:sz w:val="24"/>
                <w:szCs w:val="24"/>
              </w:rPr>
            </w:pPr>
          </w:p>
          <w:p w14:paraId="7A44F8E2" w14:textId="322B3483" w:rsidR="00C142F7" w:rsidRPr="009C2DB2" w:rsidRDefault="006376F2" w:rsidP="003C459F">
            <w:pPr>
              <w:widowControl/>
              <w:spacing w:line="300" w:lineRule="auto"/>
              <w:rPr>
                <w:rFonts w:ascii="宋体" w:eastAsia="宋体" w:hAnsi="宋体"/>
                <w:b/>
                <w:bCs/>
                <w:color w:val="FF0000"/>
                <w:sz w:val="24"/>
                <w:szCs w:val="24"/>
              </w:rPr>
            </w:pPr>
            <w:r w:rsidRPr="00E4531F">
              <w:rPr>
                <w:rFonts w:ascii="宋体" w:eastAsia="宋体" w:hAnsi="宋体" w:hint="eastAsia"/>
                <w:b/>
                <w:bCs/>
                <w:sz w:val="24"/>
                <w:szCs w:val="24"/>
              </w:rPr>
              <w:t>问：</w:t>
            </w:r>
            <w:r w:rsidR="00C142F7">
              <w:rPr>
                <w:rFonts w:ascii="宋体" w:eastAsia="宋体" w:hAnsi="宋体" w:hint="eastAsia"/>
                <w:b/>
                <w:bCs/>
                <w:sz w:val="24"/>
                <w:szCs w:val="24"/>
              </w:rPr>
              <w:t>公司会不会去美国开大规模临床研究？</w:t>
            </w:r>
            <w:r w:rsidR="00EC7498" w:rsidRPr="009C7F8A">
              <w:rPr>
                <w:rFonts w:ascii="宋体" w:eastAsia="宋体" w:hAnsi="宋体" w:hint="eastAsia"/>
                <w:b/>
                <w:bCs/>
                <w:color w:val="000000" w:themeColor="text1"/>
                <w:sz w:val="24"/>
                <w:szCs w:val="24"/>
              </w:rPr>
              <w:t>Nectin-4 ADC</w:t>
            </w:r>
            <w:r w:rsidR="00C142F7">
              <w:rPr>
                <w:rFonts w:ascii="宋体" w:eastAsia="宋体" w:hAnsi="宋体" w:hint="eastAsia"/>
                <w:b/>
                <w:bCs/>
                <w:sz w:val="24"/>
                <w:szCs w:val="24"/>
              </w:rPr>
              <w:t>在美国首先启动的</w:t>
            </w:r>
            <w:proofErr w:type="gramStart"/>
            <w:r w:rsidR="00C142F7">
              <w:rPr>
                <w:rFonts w:ascii="宋体" w:eastAsia="宋体" w:hAnsi="宋体" w:hint="eastAsia"/>
                <w:b/>
                <w:bCs/>
                <w:sz w:val="24"/>
                <w:szCs w:val="24"/>
              </w:rPr>
              <w:t>临床项目</w:t>
            </w:r>
            <w:proofErr w:type="gramEnd"/>
            <w:r w:rsidR="00C142F7">
              <w:rPr>
                <w:rFonts w:ascii="宋体" w:eastAsia="宋体" w:hAnsi="宋体" w:hint="eastAsia"/>
                <w:b/>
                <w:bCs/>
                <w:sz w:val="24"/>
                <w:szCs w:val="24"/>
              </w:rPr>
              <w:t>是哪个适应症？</w:t>
            </w:r>
          </w:p>
          <w:p w14:paraId="430CF1A9" w14:textId="132120E6" w:rsidR="00C142F7" w:rsidRPr="00CA3A81" w:rsidRDefault="00C142F7" w:rsidP="00C142F7">
            <w:pPr>
              <w:widowControl/>
              <w:spacing w:line="300" w:lineRule="auto"/>
              <w:rPr>
                <w:rFonts w:ascii="宋体" w:eastAsia="宋体" w:hAnsi="宋体"/>
                <w:sz w:val="24"/>
                <w:szCs w:val="24"/>
              </w:rPr>
            </w:pPr>
            <w:r w:rsidRPr="00B06A9C">
              <w:rPr>
                <w:rFonts w:ascii="宋体" w:eastAsia="宋体" w:hAnsi="宋体" w:hint="eastAsia"/>
                <w:b/>
                <w:bCs/>
                <w:sz w:val="24"/>
                <w:szCs w:val="24"/>
              </w:rPr>
              <w:t>答</w:t>
            </w:r>
            <w:r w:rsidRPr="00B06A9C">
              <w:rPr>
                <w:rFonts w:ascii="宋体" w:eastAsia="宋体" w:hAnsi="宋体" w:hint="eastAsia"/>
                <w:sz w:val="24"/>
                <w:szCs w:val="24"/>
              </w:rPr>
              <w:t>：</w:t>
            </w:r>
            <w:r>
              <w:rPr>
                <w:rFonts w:ascii="宋体" w:eastAsia="宋体" w:hAnsi="宋体" w:hint="eastAsia"/>
                <w:sz w:val="24"/>
                <w:szCs w:val="24"/>
              </w:rPr>
              <w:t>公司目前尚无在美国乃至其他国家自行开展大规模临床研究的计划。对于MW282，公司计划于2</w:t>
            </w:r>
            <w:r>
              <w:rPr>
                <w:rFonts w:ascii="宋体" w:eastAsia="宋体" w:hAnsi="宋体"/>
                <w:sz w:val="24"/>
                <w:szCs w:val="24"/>
              </w:rPr>
              <w:t>025</w:t>
            </w:r>
            <w:r>
              <w:rPr>
                <w:rFonts w:ascii="宋体" w:eastAsia="宋体" w:hAnsi="宋体" w:hint="eastAsia"/>
                <w:sz w:val="24"/>
                <w:szCs w:val="24"/>
              </w:rPr>
              <w:t>年</w:t>
            </w:r>
            <w:r w:rsidRPr="00B06A9C">
              <w:rPr>
                <w:rFonts w:ascii="宋体" w:eastAsia="宋体" w:hAnsi="宋体" w:hint="eastAsia"/>
                <w:sz w:val="24"/>
                <w:szCs w:val="24"/>
              </w:rPr>
              <w:t>在美国启动小样本量临床</w:t>
            </w:r>
            <w:r>
              <w:rPr>
                <w:rFonts w:ascii="宋体" w:eastAsia="宋体" w:hAnsi="宋体" w:hint="eastAsia"/>
                <w:sz w:val="24"/>
                <w:szCs w:val="24"/>
              </w:rPr>
              <w:t>，主要针对</w:t>
            </w:r>
            <w:r w:rsidRPr="00B06A9C">
              <w:rPr>
                <w:rFonts w:ascii="宋体" w:eastAsia="宋体" w:hAnsi="宋体" w:hint="eastAsia"/>
                <w:sz w:val="24"/>
                <w:szCs w:val="24"/>
              </w:rPr>
              <w:t>三阴性乳腺癌</w:t>
            </w:r>
            <w:r>
              <w:rPr>
                <w:rFonts w:ascii="宋体" w:eastAsia="宋体" w:hAnsi="宋体" w:hint="eastAsia"/>
                <w:sz w:val="24"/>
                <w:szCs w:val="24"/>
              </w:rPr>
              <w:t>患者的</w:t>
            </w:r>
            <w:r w:rsidRPr="00B06A9C">
              <w:rPr>
                <w:rFonts w:ascii="宋体" w:eastAsia="宋体" w:hAnsi="宋体"/>
                <w:sz w:val="24"/>
                <w:szCs w:val="24"/>
              </w:rPr>
              <w:t>拓扑异构酶ADC经治</w:t>
            </w:r>
            <w:r>
              <w:rPr>
                <w:rFonts w:ascii="宋体" w:eastAsia="宋体" w:hAnsi="宋体" w:hint="eastAsia"/>
                <w:sz w:val="24"/>
                <w:szCs w:val="24"/>
              </w:rPr>
              <w:t>的情况给予</w:t>
            </w:r>
            <w:r w:rsidRPr="00B06A9C">
              <w:rPr>
                <w:rFonts w:ascii="宋体" w:eastAsia="宋体" w:hAnsi="宋体"/>
                <w:sz w:val="24"/>
                <w:szCs w:val="24"/>
              </w:rPr>
              <w:t>单药治疗</w:t>
            </w:r>
            <w:r>
              <w:rPr>
                <w:rFonts w:ascii="宋体" w:eastAsia="宋体" w:hAnsi="宋体" w:hint="eastAsia"/>
                <w:sz w:val="24"/>
                <w:szCs w:val="24"/>
              </w:rPr>
              <w:t>，整体费用相对可控</w:t>
            </w:r>
            <w:r w:rsidR="003C459F">
              <w:rPr>
                <w:rFonts w:ascii="宋体" w:eastAsia="宋体" w:hAnsi="宋体" w:hint="eastAsia"/>
                <w:sz w:val="24"/>
                <w:szCs w:val="24"/>
              </w:rPr>
              <w:t>。MW282</w:t>
            </w:r>
            <w:r>
              <w:rPr>
                <w:rFonts w:ascii="宋体" w:eastAsia="宋体" w:hAnsi="宋体" w:hint="eastAsia"/>
                <w:sz w:val="24"/>
                <w:szCs w:val="24"/>
              </w:rPr>
              <w:t>已经获得</w:t>
            </w:r>
            <w:r w:rsidRPr="00B06A9C">
              <w:rPr>
                <w:rFonts w:ascii="宋体" w:eastAsia="宋体" w:hAnsi="宋体"/>
                <w:sz w:val="24"/>
                <w:szCs w:val="24"/>
              </w:rPr>
              <w:t>FDA</w:t>
            </w:r>
            <w:r w:rsidR="003C459F">
              <w:rPr>
                <w:rFonts w:ascii="宋体" w:eastAsia="宋体" w:hAnsi="宋体" w:hint="eastAsia"/>
                <w:sz w:val="24"/>
                <w:szCs w:val="24"/>
              </w:rPr>
              <w:t>多项</w:t>
            </w:r>
            <w:r w:rsidRPr="00B06A9C">
              <w:rPr>
                <w:rFonts w:ascii="宋体" w:eastAsia="宋体" w:hAnsi="宋体"/>
                <w:sz w:val="24"/>
                <w:szCs w:val="24"/>
              </w:rPr>
              <w:t>快速通道认定</w:t>
            </w:r>
            <w:r>
              <w:rPr>
                <w:rFonts w:ascii="宋体" w:eastAsia="宋体" w:hAnsi="宋体" w:hint="eastAsia"/>
                <w:sz w:val="24"/>
                <w:szCs w:val="24"/>
              </w:rPr>
              <w:t>。</w:t>
            </w:r>
          </w:p>
          <w:p w14:paraId="5728700A" w14:textId="77777777" w:rsidR="00C142F7" w:rsidRPr="00C142F7" w:rsidRDefault="00C142F7" w:rsidP="00C142F7">
            <w:pPr>
              <w:widowControl/>
              <w:spacing w:line="300" w:lineRule="auto"/>
              <w:ind w:firstLineChars="200" w:firstLine="480"/>
              <w:jc w:val="left"/>
              <w:rPr>
                <w:rFonts w:ascii="宋体" w:eastAsia="宋体" w:hAnsi="宋体"/>
                <w:sz w:val="24"/>
                <w:szCs w:val="24"/>
              </w:rPr>
            </w:pPr>
          </w:p>
          <w:p w14:paraId="4FB90487" w14:textId="5BDC8DB8" w:rsidR="00E4531F" w:rsidRPr="009A76CD" w:rsidRDefault="00E4531F" w:rsidP="00E4531F">
            <w:pPr>
              <w:widowControl/>
              <w:spacing w:line="300" w:lineRule="auto"/>
              <w:rPr>
                <w:rFonts w:ascii="宋体" w:eastAsia="宋体" w:hAnsi="宋体"/>
                <w:b/>
                <w:sz w:val="24"/>
                <w:szCs w:val="24"/>
              </w:rPr>
            </w:pPr>
            <w:r>
              <w:rPr>
                <w:rFonts w:ascii="宋体" w:eastAsia="宋体" w:hAnsi="宋体" w:hint="eastAsia"/>
                <w:b/>
                <w:sz w:val="24"/>
                <w:szCs w:val="24"/>
              </w:rPr>
              <w:t>问：抗</w:t>
            </w:r>
            <w:r w:rsidRPr="009A76CD">
              <w:rPr>
                <w:rFonts w:ascii="宋体" w:eastAsia="宋体" w:hAnsi="宋体"/>
                <w:b/>
                <w:sz w:val="24"/>
                <w:szCs w:val="24"/>
              </w:rPr>
              <w:t>ST2</w:t>
            </w:r>
            <w:r>
              <w:rPr>
                <w:rFonts w:ascii="宋体" w:eastAsia="宋体" w:hAnsi="宋体" w:hint="eastAsia"/>
                <w:b/>
                <w:sz w:val="24"/>
                <w:szCs w:val="24"/>
              </w:rPr>
              <w:t>单抗</w:t>
            </w:r>
            <w:r w:rsidR="00C142F7" w:rsidRPr="00C142F7">
              <w:rPr>
                <w:rFonts w:ascii="宋体" w:eastAsia="宋体" w:hAnsi="宋体"/>
                <w:b/>
                <w:sz w:val="24"/>
                <w:szCs w:val="24"/>
              </w:rPr>
              <w:t>9MW1911</w:t>
            </w:r>
            <w:r w:rsidR="00C142F7">
              <w:rPr>
                <w:rFonts w:ascii="宋体" w:eastAsia="宋体" w:hAnsi="宋体" w:hint="eastAsia"/>
                <w:b/>
                <w:sz w:val="24"/>
                <w:szCs w:val="24"/>
              </w:rPr>
              <w:t>的</w:t>
            </w:r>
            <w:r>
              <w:rPr>
                <w:rFonts w:ascii="宋体" w:eastAsia="宋体" w:hAnsi="宋体" w:hint="eastAsia"/>
                <w:b/>
                <w:sz w:val="24"/>
                <w:szCs w:val="24"/>
              </w:rPr>
              <w:t>优势及</w:t>
            </w:r>
            <w:r w:rsidR="00B10594">
              <w:rPr>
                <w:rFonts w:ascii="宋体" w:eastAsia="宋体" w:hAnsi="宋体" w:hint="eastAsia"/>
                <w:b/>
                <w:sz w:val="24"/>
                <w:szCs w:val="24"/>
              </w:rPr>
              <w:t>临床</w:t>
            </w:r>
            <w:r w:rsidRPr="009A76CD">
              <w:rPr>
                <w:rFonts w:ascii="宋体" w:eastAsia="宋体" w:hAnsi="宋体"/>
                <w:b/>
                <w:sz w:val="24"/>
                <w:szCs w:val="24"/>
              </w:rPr>
              <w:t>进展</w:t>
            </w:r>
            <w:r w:rsidR="00B10594">
              <w:rPr>
                <w:rFonts w:ascii="宋体" w:eastAsia="宋体" w:hAnsi="宋体" w:hint="eastAsia"/>
                <w:b/>
                <w:sz w:val="24"/>
                <w:szCs w:val="24"/>
              </w:rPr>
              <w:t>如何</w:t>
            </w:r>
            <w:r>
              <w:rPr>
                <w:rFonts w:ascii="宋体" w:eastAsia="宋体" w:hAnsi="宋体" w:hint="eastAsia"/>
                <w:b/>
                <w:sz w:val="24"/>
                <w:szCs w:val="24"/>
              </w:rPr>
              <w:t>？</w:t>
            </w:r>
            <w:r w:rsidR="00D407F1">
              <w:rPr>
                <w:rFonts w:ascii="宋体" w:eastAsia="宋体" w:hAnsi="宋体" w:hint="eastAsia"/>
                <w:b/>
                <w:sz w:val="24"/>
                <w:szCs w:val="24"/>
              </w:rPr>
              <w:t>何时有临床的有效性数据披露？</w:t>
            </w:r>
          </w:p>
          <w:p w14:paraId="570F053F" w14:textId="568C368E" w:rsidR="00C9731E" w:rsidRDefault="00E4531F" w:rsidP="00C142F7">
            <w:pPr>
              <w:widowControl/>
              <w:spacing w:line="300" w:lineRule="auto"/>
              <w:rPr>
                <w:rFonts w:ascii="宋体" w:eastAsia="宋体" w:hAnsi="宋体"/>
                <w:sz w:val="24"/>
                <w:szCs w:val="24"/>
              </w:rPr>
            </w:pPr>
            <w:r w:rsidRPr="00F73A22">
              <w:rPr>
                <w:rFonts w:ascii="宋体" w:eastAsia="宋体" w:hAnsi="宋体" w:hint="eastAsia"/>
                <w:b/>
                <w:sz w:val="24"/>
                <w:szCs w:val="24"/>
              </w:rPr>
              <w:t>答：</w:t>
            </w:r>
            <w:r>
              <w:rPr>
                <w:rFonts w:ascii="宋体" w:eastAsia="宋体" w:hAnsi="宋体" w:hint="eastAsia"/>
                <w:sz w:val="24"/>
                <w:szCs w:val="24"/>
              </w:rPr>
              <w:t>公司</w:t>
            </w:r>
            <w:r w:rsidR="00D407F1">
              <w:rPr>
                <w:rFonts w:ascii="宋体" w:eastAsia="宋体" w:hAnsi="宋体" w:hint="eastAsia"/>
                <w:sz w:val="24"/>
                <w:szCs w:val="24"/>
              </w:rPr>
              <w:t>的</w:t>
            </w:r>
            <w:r w:rsidR="00C142F7">
              <w:rPr>
                <w:rFonts w:ascii="宋体" w:eastAsia="宋体" w:hAnsi="宋体" w:hint="eastAsia"/>
                <w:sz w:val="24"/>
                <w:szCs w:val="24"/>
              </w:rPr>
              <w:t>抗S</w:t>
            </w:r>
            <w:r w:rsidR="00C142F7">
              <w:rPr>
                <w:rFonts w:ascii="宋体" w:eastAsia="宋体" w:hAnsi="宋体"/>
                <w:sz w:val="24"/>
                <w:szCs w:val="24"/>
              </w:rPr>
              <w:t>T2</w:t>
            </w:r>
            <w:r w:rsidR="00C142F7">
              <w:rPr>
                <w:rFonts w:ascii="宋体" w:eastAsia="宋体" w:hAnsi="宋体" w:hint="eastAsia"/>
                <w:sz w:val="24"/>
                <w:szCs w:val="24"/>
              </w:rPr>
              <w:t>单抗（以下简称“</w:t>
            </w:r>
            <w:r w:rsidR="00C142F7" w:rsidRPr="00D407F1">
              <w:rPr>
                <w:rFonts w:ascii="宋体" w:eastAsia="宋体" w:hAnsi="宋体"/>
                <w:sz w:val="24"/>
                <w:szCs w:val="24"/>
              </w:rPr>
              <w:t>MW19</w:t>
            </w:r>
            <w:r w:rsidR="00C142F7">
              <w:rPr>
                <w:rFonts w:ascii="宋体" w:eastAsia="宋体" w:hAnsi="宋体" w:hint="eastAsia"/>
                <w:sz w:val="24"/>
                <w:szCs w:val="24"/>
              </w:rPr>
              <w:t>”）</w:t>
            </w:r>
            <w:r w:rsidR="00C142F7" w:rsidRPr="00C142F7">
              <w:rPr>
                <w:rFonts w:ascii="宋体" w:eastAsia="宋体" w:hAnsi="宋体" w:hint="eastAsia"/>
                <w:sz w:val="24"/>
                <w:szCs w:val="24"/>
              </w:rPr>
              <w:t>为国内</w:t>
            </w:r>
            <w:r w:rsidR="00C142F7">
              <w:rPr>
                <w:rFonts w:ascii="宋体" w:eastAsia="宋体" w:hAnsi="宋体" w:hint="eastAsia"/>
                <w:sz w:val="24"/>
                <w:szCs w:val="24"/>
              </w:rPr>
              <w:t>企业</w:t>
            </w:r>
            <w:r w:rsidR="00C142F7" w:rsidRPr="00C142F7">
              <w:rPr>
                <w:rFonts w:ascii="宋体" w:eastAsia="宋体" w:hAnsi="宋体" w:hint="eastAsia"/>
                <w:sz w:val="24"/>
                <w:szCs w:val="24"/>
              </w:rPr>
              <w:t>首家</w:t>
            </w:r>
            <w:r w:rsidR="00C142F7">
              <w:rPr>
                <w:rFonts w:ascii="宋体" w:eastAsia="宋体" w:hAnsi="宋体" w:hint="eastAsia"/>
                <w:sz w:val="24"/>
                <w:szCs w:val="24"/>
              </w:rPr>
              <w:t>进入临床的同靶点药物</w:t>
            </w:r>
            <w:r w:rsidR="00C142F7" w:rsidRPr="00C142F7">
              <w:rPr>
                <w:rFonts w:ascii="宋体" w:eastAsia="宋体" w:hAnsi="宋体" w:hint="eastAsia"/>
                <w:sz w:val="24"/>
                <w:szCs w:val="24"/>
              </w:rPr>
              <w:t>，正快速推进临床</w:t>
            </w:r>
            <w:r w:rsidR="00C9731E">
              <w:rPr>
                <w:rFonts w:ascii="宋体" w:eastAsia="宋体" w:hAnsi="宋体" w:hint="eastAsia"/>
                <w:sz w:val="24"/>
                <w:szCs w:val="24"/>
              </w:rPr>
              <w:t>II期</w:t>
            </w:r>
            <w:r w:rsidR="00C142F7">
              <w:rPr>
                <w:rFonts w:ascii="宋体" w:eastAsia="宋体" w:hAnsi="宋体" w:hint="eastAsia"/>
                <w:sz w:val="24"/>
                <w:szCs w:val="24"/>
              </w:rPr>
              <w:t>研究</w:t>
            </w:r>
            <w:r w:rsidR="00C142F7" w:rsidRPr="00C142F7">
              <w:rPr>
                <w:rFonts w:ascii="宋体" w:eastAsia="宋体" w:hAnsi="宋体" w:hint="eastAsia"/>
                <w:sz w:val="24"/>
                <w:szCs w:val="24"/>
              </w:rPr>
              <w:t>，在</w:t>
            </w:r>
            <w:r w:rsidR="00C142F7" w:rsidRPr="00C142F7">
              <w:rPr>
                <w:rFonts w:ascii="宋体" w:eastAsia="宋体" w:hAnsi="宋体"/>
                <w:sz w:val="24"/>
                <w:szCs w:val="24"/>
              </w:rPr>
              <w:t>COPD患者中初步体现了疗效</w:t>
            </w:r>
            <w:r w:rsidR="00C9731E">
              <w:rPr>
                <w:rFonts w:ascii="宋体" w:eastAsia="宋体" w:hAnsi="宋体" w:hint="eastAsia"/>
                <w:sz w:val="24"/>
                <w:szCs w:val="24"/>
              </w:rPr>
              <w:t>，公司</w:t>
            </w:r>
            <w:r w:rsidR="00BB13A9">
              <w:rPr>
                <w:rFonts w:ascii="宋体" w:eastAsia="宋体" w:hAnsi="宋体" w:hint="eastAsia"/>
                <w:sz w:val="24"/>
                <w:szCs w:val="24"/>
              </w:rPr>
              <w:t>力争</w:t>
            </w:r>
            <w:r w:rsidR="00C9731E">
              <w:rPr>
                <w:rFonts w:ascii="宋体" w:eastAsia="宋体" w:hAnsi="宋体" w:hint="eastAsia"/>
                <w:sz w:val="24"/>
                <w:szCs w:val="24"/>
              </w:rPr>
              <w:t>于2</w:t>
            </w:r>
            <w:r w:rsidR="00C9731E">
              <w:rPr>
                <w:rFonts w:ascii="宋体" w:eastAsia="宋体" w:hAnsi="宋体"/>
                <w:sz w:val="24"/>
                <w:szCs w:val="24"/>
              </w:rPr>
              <w:t>025</w:t>
            </w:r>
            <w:r w:rsidR="00C9731E">
              <w:rPr>
                <w:rFonts w:ascii="宋体" w:eastAsia="宋体" w:hAnsi="宋体" w:hint="eastAsia"/>
                <w:sz w:val="24"/>
                <w:szCs w:val="24"/>
              </w:rPr>
              <w:t>年下半年读出部分II期数据。</w:t>
            </w:r>
          </w:p>
          <w:p w14:paraId="30F93B8A" w14:textId="77777777" w:rsidR="006910B3" w:rsidRDefault="00C142F7" w:rsidP="009F5E16">
            <w:pPr>
              <w:widowControl/>
              <w:spacing w:line="300" w:lineRule="auto"/>
              <w:ind w:firstLineChars="200" w:firstLine="480"/>
              <w:rPr>
                <w:rFonts w:ascii="宋体" w:eastAsia="宋体" w:hAnsi="宋体"/>
                <w:sz w:val="24"/>
                <w:szCs w:val="24"/>
              </w:rPr>
            </w:pPr>
            <w:r>
              <w:rPr>
                <w:rFonts w:ascii="宋体" w:eastAsia="宋体" w:hAnsi="宋体" w:hint="eastAsia"/>
                <w:sz w:val="24"/>
                <w:szCs w:val="24"/>
              </w:rPr>
              <w:t>MW</w:t>
            </w:r>
            <w:r>
              <w:rPr>
                <w:rFonts w:ascii="宋体" w:eastAsia="宋体" w:hAnsi="宋体"/>
                <w:sz w:val="24"/>
                <w:szCs w:val="24"/>
              </w:rPr>
              <w:t>19</w:t>
            </w:r>
            <w:r>
              <w:rPr>
                <w:rFonts w:ascii="宋体" w:eastAsia="宋体" w:hAnsi="宋体" w:hint="eastAsia"/>
                <w:sz w:val="24"/>
                <w:szCs w:val="24"/>
              </w:rPr>
              <w:t>为全球同靶点进度第二，仅次于临床III期阶段的</w:t>
            </w:r>
            <w:proofErr w:type="spellStart"/>
            <w:r>
              <w:rPr>
                <w:rFonts w:ascii="宋体" w:eastAsia="宋体" w:hAnsi="宋体" w:hint="eastAsia"/>
                <w:sz w:val="24"/>
                <w:szCs w:val="24"/>
              </w:rPr>
              <w:t>A</w:t>
            </w:r>
            <w:r w:rsidRPr="00C142F7">
              <w:rPr>
                <w:rFonts w:ascii="宋体" w:eastAsia="宋体" w:hAnsi="宋体"/>
                <w:sz w:val="24"/>
                <w:szCs w:val="24"/>
              </w:rPr>
              <w:t>stegolimab</w:t>
            </w:r>
            <w:proofErr w:type="spellEnd"/>
            <w:r>
              <w:rPr>
                <w:rFonts w:ascii="宋体" w:eastAsia="宋体" w:hAnsi="宋体" w:hint="eastAsia"/>
                <w:sz w:val="24"/>
                <w:szCs w:val="24"/>
              </w:rPr>
              <w:t>（</w:t>
            </w:r>
            <w:proofErr w:type="spellStart"/>
            <w:r w:rsidRPr="00C142F7">
              <w:rPr>
                <w:rFonts w:ascii="宋体" w:eastAsia="宋体" w:hAnsi="宋体"/>
                <w:sz w:val="24"/>
                <w:szCs w:val="24"/>
              </w:rPr>
              <w:t>Amgen,</w:t>
            </w:r>
            <w:r>
              <w:rPr>
                <w:rFonts w:ascii="宋体" w:eastAsia="宋体" w:hAnsi="宋体"/>
                <w:sz w:val="24"/>
                <w:szCs w:val="24"/>
              </w:rPr>
              <w:t>Genentech</w:t>
            </w:r>
            <w:proofErr w:type="spellEnd"/>
            <w:r>
              <w:rPr>
                <w:rFonts w:ascii="宋体" w:eastAsia="宋体" w:hAnsi="宋体"/>
                <w:sz w:val="24"/>
                <w:szCs w:val="24"/>
              </w:rPr>
              <w:t>/</w:t>
            </w:r>
            <w:r w:rsidRPr="00C142F7">
              <w:rPr>
                <w:rFonts w:ascii="宋体" w:eastAsia="宋体" w:hAnsi="宋体"/>
                <w:sz w:val="24"/>
                <w:szCs w:val="24"/>
              </w:rPr>
              <w:t>Roche</w:t>
            </w:r>
            <w:r>
              <w:rPr>
                <w:rFonts w:ascii="宋体" w:eastAsia="宋体" w:hAnsi="宋体" w:hint="eastAsia"/>
                <w:sz w:val="24"/>
                <w:szCs w:val="24"/>
              </w:rPr>
              <w:t>）。</w:t>
            </w:r>
            <w:r w:rsidR="00E4531F" w:rsidRPr="009A76CD">
              <w:rPr>
                <w:rFonts w:ascii="宋体" w:eastAsia="宋体" w:hAnsi="宋体" w:hint="eastAsia"/>
                <w:sz w:val="24"/>
                <w:szCs w:val="24"/>
              </w:rPr>
              <w:t>相较于同类产品，我们在分子设计阶段就考虑了</w:t>
            </w:r>
            <w:r w:rsidR="00E4531F">
              <w:rPr>
                <w:rFonts w:ascii="宋体" w:eastAsia="宋体" w:hAnsi="宋体" w:hint="eastAsia"/>
                <w:sz w:val="24"/>
                <w:szCs w:val="24"/>
              </w:rPr>
              <w:t>多</w:t>
            </w:r>
            <w:r w:rsidR="00E4531F" w:rsidRPr="009A76CD">
              <w:rPr>
                <w:rFonts w:ascii="宋体" w:eastAsia="宋体" w:hAnsi="宋体" w:hint="eastAsia"/>
                <w:sz w:val="24"/>
                <w:szCs w:val="24"/>
              </w:rPr>
              <w:t>个</w:t>
            </w:r>
            <w:r w:rsidR="00B10594">
              <w:rPr>
                <w:rFonts w:ascii="宋体" w:eastAsia="宋体" w:hAnsi="宋体" w:hint="eastAsia"/>
                <w:sz w:val="24"/>
                <w:szCs w:val="24"/>
              </w:rPr>
              <w:t>差异化</w:t>
            </w:r>
            <w:r w:rsidR="00E4531F" w:rsidRPr="009A76CD">
              <w:rPr>
                <w:rFonts w:ascii="宋体" w:eastAsia="宋体" w:hAnsi="宋体" w:hint="eastAsia"/>
                <w:sz w:val="24"/>
                <w:szCs w:val="24"/>
              </w:rPr>
              <w:t>因素：</w:t>
            </w:r>
          </w:p>
          <w:p w14:paraId="5947A8C0" w14:textId="3E8A4A73" w:rsidR="006910B3" w:rsidRDefault="009F5E16" w:rsidP="009F5E16">
            <w:pPr>
              <w:widowControl/>
              <w:spacing w:line="300" w:lineRule="auto"/>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w:t>
            </w:r>
            <w:r w:rsidR="00E4531F" w:rsidRPr="00C142F7">
              <w:rPr>
                <w:rFonts w:ascii="宋体" w:eastAsia="宋体" w:hAnsi="宋体"/>
                <w:sz w:val="24"/>
                <w:szCs w:val="24"/>
              </w:rPr>
              <w:t>在结合动力学上体现更优异的体外数据，对比同类产品，我们在不同pH值条件下的结合</w:t>
            </w:r>
            <w:proofErr w:type="spellStart"/>
            <w:r w:rsidR="00E4531F" w:rsidRPr="00C142F7">
              <w:rPr>
                <w:rFonts w:ascii="宋体" w:eastAsia="宋体" w:hAnsi="宋体"/>
                <w:sz w:val="24"/>
                <w:szCs w:val="24"/>
              </w:rPr>
              <w:t>Kd</w:t>
            </w:r>
            <w:proofErr w:type="spellEnd"/>
            <w:r w:rsidR="00E4531F" w:rsidRPr="00C142F7">
              <w:rPr>
                <w:rFonts w:ascii="宋体" w:eastAsia="宋体" w:hAnsi="宋体"/>
                <w:sz w:val="24"/>
                <w:szCs w:val="24"/>
              </w:rPr>
              <w:t>，都显著优于同类产品，说明MW19结合ST2的能力较少受到组织微环境和溶酶体pH的影响，这个可能会提升体内长期用药及不同人群用药下的临床疗效</w:t>
            </w:r>
            <w:r w:rsidR="00B3132C">
              <w:rPr>
                <w:rFonts w:ascii="宋体" w:eastAsia="宋体" w:hAnsi="宋体" w:hint="eastAsia"/>
                <w:sz w:val="24"/>
                <w:szCs w:val="24"/>
              </w:rPr>
              <w:t>；</w:t>
            </w:r>
          </w:p>
          <w:p w14:paraId="5F397FDB" w14:textId="1117CE07" w:rsidR="00C142F7" w:rsidRDefault="009F5E16" w:rsidP="009F5E16">
            <w:pPr>
              <w:widowControl/>
              <w:spacing w:line="300" w:lineRule="auto"/>
              <w:ind w:firstLineChars="200" w:firstLine="480"/>
              <w:rPr>
                <w:rFonts w:ascii="宋体" w:hAnsi="宋体"/>
                <w:sz w:val="24"/>
                <w:szCs w:val="24"/>
              </w:rPr>
            </w:pPr>
            <w:r>
              <w:rPr>
                <w:rFonts w:ascii="宋体" w:eastAsia="宋体" w:hAnsi="宋体" w:hint="eastAsia"/>
                <w:sz w:val="24"/>
                <w:szCs w:val="24"/>
              </w:rPr>
              <w:t>2</w:t>
            </w:r>
            <w:r>
              <w:rPr>
                <w:rFonts w:ascii="宋体" w:eastAsia="宋体" w:hAnsi="宋体"/>
                <w:sz w:val="24"/>
                <w:szCs w:val="24"/>
              </w:rPr>
              <w:t>)</w:t>
            </w:r>
            <w:r w:rsidR="00E4531F" w:rsidRPr="00C142F7">
              <w:rPr>
                <w:rFonts w:ascii="宋体" w:eastAsia="宋体" w:hAnsi="宋体"/>
                <w:sz w:val="24"/>
                <w:szCs w:val="24"/>
              </w:rPr>
              <w:t>在抗体设计的过程中，主要考虑抗体的特异性，也就是是否存在脱靶的可能，这关乎到体内安全性。MW19经过实验验证，未发现明显的脱靶现象。</w:t>
            </w:r>
          </w:p>
          <w:p w14:paraId="1FF711E5" w14:textId="0F585146" w:rsidR="00F91105" w:rsidRDefault="00E4531F" w:rsidP="00E4531F">
            <w:pPr>
              <w:widowControl/>
              <w:spacing w:line="300" w:lineRule="auto"/>
              <w:ind w:firstLineChars="200" w:firstLine="480"/>
              <w:rPr>
                <w:rFonts w:ascii="宋体" w:eastAsia="宋体" w:hAnsi="宋体"/>
                <w:sz w:val="24"/>
                <w:szCs w:val="24"/>
              </w:rPr>
            </w:pPr>
            <w:r w:rsidRPr="009A76CD">
              <w:rPr>
                <w:rFonts w:ascii="宋体" w:eastAsia="宋体" w:hAnsi="宋体"/>
                <w:sz w:val="24"/>
                <w:szCs w:val="24"/>
              </w:rPr>
              <w:t>COPD药物治疗的目的就是预防和控制症状，减少急性加重的频率和严重程度，从而提高运动耐力和生活质量。从机理机制上看，</w:t>
            </w:r>
            <w:r w:rsidRPr="009A76CD">
              <w:rPr>
                <w:rFonts w:ascii="宋体" w:eastAsia="宋体" w:hAnsi="宋体"/>
                <w:sz w:val="24"/>
                <w:szCs w:val="24"/>
              </w:rPr>
              <w:lastRenderedPageBreak/>
              <w:t>ST2类药物治疗更具有长远意义。结合药物的机制及同</w:t>
            </w:r>
            <w:proofErr w:type="gramStart"/>
            <w:r w:rsidRPr="009A76CD">
              <w:rPr>
                <w:rFonts w:ascii="宋体" w:eastAsia="宋体" w:hAnsi="宋体"/>
                <w:sz w:val="24"/>
                <w:szCs w:val="24"/>
              </w:rPr>
              <w:t>靶点竞品既往</w:t>
            </w:r>
            <w:proofErr w:type="gramEnd"/>
            <w:r w:rsidRPr="009A76CD">
              <w:rPr>
                <w:rFonts w:ascii="宋体" w:eastAsia="宋体" w:hAnsi="宋体"/>
                <w:sz w:val="24"/>
                <w:szCs w:val="24"/>
              </w:rPr>
              <w:t>研究的结果，我们认为MW19具有治疗更广泛人群的潜力，目前研究中并没有专门筛选基线低嗜酸粒细胞的患者，</w:t>
            </w:r>
            <w:r>
              <w:rPr>
                <w:rFonts w:ascii="宋体" w:eastAsia="宋体" w:hAnsi="宋体" w:hint="eastAsia"/>
                <w:sz w:val="24"/>
                <w:szCs w:val="24"/>
              </w:rPr>
              <w:t>即</w:t>
            </w:r>
            <w:r w:rsidRPr="009A76CD">
              <w:rPr>
                <w:rFonts w:ascii="宋体" w:eastAsia="宋体" w:hAnsi="宋体"/>
                <w:sz w:val="24"/>
                <w:szCs w:val="24"/>
              </w:rPr>
              <w:t>MW19无需区分炎症通路表型的COPD，而且在未来的临床开发中，也无需区分吸烟人群和戒烟人群。旨在治疗更多的COPD患者。</w:t>
            </w:r>
          </w:p>
          <w:p w14:paraId="0241BE90" w14:textId="1339802E" w:rsidR="00E4531F" w:rsidRPr="009A76CD" w:rsidRDefault="00F91105" w:rsidP="00E4531F">
            <w:pPr>
              <w:widowControl/>
              <w:spacing w:line="300" w:lineRule="auto"/>
              <w:ind w:firstLineChars="200" w:firstLine="480"/>
              <w:rPr>
                <w:rFonts w:ascii="宋体" w:eastAsia="宋体" w:hAnsi="宋体"/>
                <w:sz w:val="24"/>
                <w:szCs w:val="24"/>
              </w:rPr>
            </w:pPr>
            <w:r w:rsidRPr="00F91105">
              <w:rPr>
                <w:rFonts w:ascii="宋体" w:eastAsia="宋体" w:hAnsi="宋体"/>
                <w:sz w:val="24"/>
                <w:szCs w:val="24"/>
              </w:rPr>
              <w:t>据“中国肺健康研究”调查数据显示，目前我国40岁以上人群慢阻肺患病率已上升至13.7%。此外，据Precedence Research报告显示，2032年COPD全球市场规模或将达到600亿美元，其中中国市场也将超过300亿元，目前治疗手段以LABA（长效β2受体激动剂）、LAMA（长效抗胆碱能抑制剂）和ICS（吸入性糖皮质激素）为主，生物制品的渗透率几乎为零，未来应用前景广阔。</w:t>
            </w:r>
          </w:p>
          <w:p w14:paraId="0D55D255" w14:textId="0E27B2E7" w:rsidR="00685B76" w:rsidRPr="00E4531F" w:rsidRDefault="00685B76" w:rsidP="00685B76">
            <w:pPr>
              <w:widowControl/>
              <w:spacing w:line="300" w:lineRule="auto"/>
              <w:rPr>
                <w:rFonts w:ascii="宋体" w:eastAsia="宋体" w:hAnsi="宋体"/>
                <w:sz w:val="24"/>
                <w:szCs w:val="24"/>
              </w:rPr>
            </w:pPr>
          </w:p>
          <w:p w14:paraId="01D074C8" w14:textId="3F9806AA" w:rsidR="00604ED6" w:rsidRPr="008137EF" w:rsidRDefault="00604ED6" w:rsidP="00604ED6">
            <w:pPr>
              <w:widowControl/>
              <w:spacing w:line="300" w:lineRule="auto"/>
              <w:rPr>
                <w:rFonts w:ascii="宋体" w:eastAsia="宋体" w:hAnsi="宋体"/>
                <w:b/>
                <w:bCs/>
                <w:sz w:val="24"/>
                <w:szCs w:val="24"/>
              </w:rPr>
            </w:pPr>
            <w:r w:rsidRPr="008137EF">
              <w:rPr>
                <w:rFonts w:ascii="宋体" w:eastAsia="宋体" w:hAnsi="宋体" w:hint="eastAsia"/>
                <w:b/>
                <w:bCs/>
                <w:sz w:val="24"/>
                <w:szCs w:val="24"/>
              </w:rPr>
              <w:t>问：</w:t>
            </w:r>
            <w:r w:rsidRPr="00685B76">
              <w:rPr>
                <w:rFonts w:ascii="宋体" w:eastAsia="宋体" w:hAnsi="宋体"/>
                <w:b/>
                <w:bCs/>
                <w:sz w:val="24"/>
                <w:szCs w:val="24"/>
              </w:rPr>
              <w:t>AACR</w:t>
            </w:r>
            <w:r>
              <w:rPr>
                <w:rFonts w:ascii="宋体" w:eastAsia="宋体" w:hAnsi="宋体"/>
                <w:b/>
                <w:bCs/>
                <w:sz w:val="24"/>
                <w:szCs w:val="24"/>
              </w:rPr>
              <w:t xml:space="preserve"> </w:t>
            </w:r>
            <w:r w:rsidRPr="00685B76">
              <w:rPr>
                <w:rFonts w:ascii="宋体" w:eastAsia="宋体" w:hAnsi="宋体"/>
                <w:b/>
                <w:bCs/>
                <w:sz w:val="24"/>
                <w:szCs w:val="24"/>
              </w:rPr>
              <w:t>2025公司公布了6项研究成果，请公司介绍一下</w:t>
            </w:r>
            <w:r>
              <w:rPr>
                <w:rFonts w:ascii="宋体" w:eastAsia="宋体" w:hAnsi="宋体" w:hint="eastAsia"/>
                <w:b/>
                <w:bCs/>
                <w:sz w:val="24"/>
                <w:szCs w:val="24"/>
              </w:rPr>
              <w:t>这些研究成果</w:t>
            </w:r>
            <w:r w:rsidR="00EF0883">
              <w:rPr>
                <w:rFonts w:ascii="宋体" w:eastAsia="宋体" w:hAnsi="宋体" w:hint="eastAsia"/>
                <w:b/>
                <w:bCs/>
                <w:sz w:val="24"/>
                <w:szCs w:val="24"/>
              </w:rPr>
              <w:t>及未来临床申报</w:t>
            </w:r>
            <w:r w:rsidRPr="00685B76">
              <w:rPr>
                <w:rFonts w:ascii="宋体" w:eastAsia="宋体" w:hAnsi="宋体"/>
                <w:b/>
                <w:bCs/>
                <w:sz w:val="24"/>
                <w:szCs w:val="24"/>
              </w:rPr>
              <w:t>的情况</w:t>
            </w:r>
            <w:r>
              <w:rPr>
                <w:rFonts w:ascii="宋体" w:eastAsia="宋体" w:hAnsi="宋体" w:hint="eastAsia"/>
                <w:b/>
                <w:bCs/>
                <w:sz w:val="24"/>
                <w:szCs w:val="24"/>
              </w:rPr>
              <w:t>？</w:t>
            </w:r>
          </w:p>
          <w:p w14:paraId="689E6BB9" w14:textId="77777777" w:rsidR="00B10594" w:rsidRDefault="00604ED6" w:rsidP="00B10594">
            <w:pPr>
              <w:widowControl/>
              <w:spacing w:line="300" w:lineRule="auto"/>
              <w:rPr>
                <w:rFonts w:ascii="宋体" w:eastAsia="宋体" w:hAnsi="宋体"/>
                <w:sz w:val="24"/>
                <w:szCs w:val="24"/>
              </w:rPr>
            </w:pPr>
            <w:r w:rsidRPr="00D863D8">
              <w:rPr>
                <w:rFonts w:ascii="宋体" w:eastAsia="宋体" w:hAnsi="宋体" w:hint="eastAsia"/>
                <w:b/>
                <w:bCs/>
                <w:sz w:val="24"/>
                <w:szCs w:val="24"/>
              </w:rPr>
              <w:t>答</w:t>
            </w:r>
            <w:r w:rsidRPr="00D863D8">
              <w:rPr>
                <w:rFonts w:ascii="宋体" w:eastAsia="宋体" w:hAnsi="宋体" w:hint="eastAsia"/>
                <w:b/>
                <w:sz w:val="24"/>
                <w:szCs w:val="24"/>
              </w:rPr>
              <w:t>：</w:t>
            </w:r>
            <w:r w:rsidRPr="001B65BD">
              <w:rPr>
                <w:rFonts w:ascii="宋体" w:eastAsia="宋体" w:hAnsi="宋体"/>
                <w:sz w:val="24"/>
                <w:szCs w:val="24"/>
              </w:rPr>
              <w:t>AACR公布的研究成果主要来自公司深耕多年的</w:t>
            </w:r>
            <w:r w:rsidRPr="00F73A22">
              <w:rPr>
                <w:rFonts w:ascii="宋体" w:eastAsia="宋体" w:hAnsi="宋体" w:hint="eastAsia"/>
                <w:bCs/>
                <w:sz w:val="24"/>
                <w:szCs w:val="24"/>
              </w:rPr>
              <w:t>肿瘤治疗方向</w:t>
            </w:r>
            <w:r w:rsidRPr="001B65BD">
              <w:rPr>
                <w:rFonts w:ascii="宋体" w:eastAsia="宋体" w:hAnsi="宋体"/>
                <w:sz w:val="24"/>
                <w:szCs w:val="24"/>
              </w:rPr>
              <w:t>ADC和TEC两大创新平台：新一代喜树碱类毒素MF6的设计、筛选和应用；新一代TCE平台的优化及在血液瘤和实体瘤方向的探索。</w:t>
            </w:r>
          </w:p>
          <w:p w14:paraId="4DD04B78" w14:textId="10003E0A" w:rsidR="00B10594" w:rsidRDefault="00604ED6" w:rsidP="00B10594">
            <w:pPr>
              <w:widowControl/>
              <w:spacing w:line="300" w:lineRule="auto"/>
              <w:ind w:firstLineChars="200" w:firstLine="480"/>
              <w:rPr>
                <w:rFonts w:ascii="宋体" w:eastAsia="宋体" w:hAnsi="宋体"/>
                <w:sz w:val="24"/>
                <w:szCs w:val="24"/>
              </w:rPr>
            </w:pPr>
            <w:r w:rsidRPr="001B65BD">
              <w:rPr>
                <w:rFonts w:ascii="宋体" w:eastAsia="宋体" w:hAnsi="宋体" w:hint="eastAsia"/>
                <w:sz w:val="24"/>
                <w:szCs w:val="24"/>
              </w:rPr>
              <w:t>首先，新一代喜树碱类毒素</w:t>
            </w:r>
            <w:r w:rsidRPr="001B65BD">
              <w:rPr>
                <w:rFonts w:ascii="宋体" w:eastAsia="宋体" w:hAnsi="宋体"/>
                <w:sz w:val="24"/>
                <w:szCs w:val="24"/>
              </w:rPr>
              <w:t>MF6主要有</w:t>
            </w:r>
            <w:r>
              <w:rPr>
                <w:rFonts w:ascii="宋体" w:eastAsia="宋体" w:hAnsi="宋体" w:hint="eastAsia"/>
                <w:sz w:val="24"/>
                <w:szCs w:val="24"/>
              </w:rPr>
              <w:t>三</w:t>
            </w:r>
            <w:r>
              <w:rPr>
                <w:rFonts w:ascii="宋体" w:eastAsia="宋体" w:hAnsi="宋体"/>
                <w:sz w:val="24"/>
                <w:szCs w:val="24"/>
              </w:rPr>
              <w:t>大优势：一是活性更</w:t>
            </w:r>
            <w:r>
              <w:rPr>
                <w:rFonts w:ascii="宋体" w:eastAsia="宋体" w:hAnsi="宋体" w:hint="eastAsia"/>
                <w:sz w:val="24"/>
                <w:szCs w:val="24"/>
              </w:rPr>
              <w:t>高</w:t>
            </w:r>
            <w:r w:rsidRPr="001B65BD">
              <w:rPr>
                <w:rFonts w:ascii="宋体" w:eastAsia="宋体" w:hAnsi="宋体"/>
                <w:sz w:val="24"/>
                <w:szCs w:val="24"/>
              </w:rPr>
              <w:t>、药效更好；二是</w:t>
            </w:r>
            <w:r w:rsidRPr="00F73A22">
              <w:rPr>
                <w:rFonts w:ascii="宋体" w:eastAsia="宋体" w:hAnsi="宋体"/>
                <w:sz w:val="24"/>
                <w:szCs w:val="24"/>
              </w:rPr>
              <w:t>不受（P-</w:t>
            </w:r>
            <w:proofErr w:type="spellStart"/>
            <w:r w:rsidRPr="00F73A22">
              <w:rPr>
                <w:rFonts w:ascii="宋体" w:eastAsia="宋体" w:hAnsi="宋体"/>
                <w:sz w:val="24"/>
                <w:szCs w:val="24"/>
              </w:rPr>
              <w:t>gP</w:t>
            </w:r>
            <w:proofErr w:type="spellEnd"/>
            <w:r w:rsidRPr="00F73A22">
              <w:rPr>
                <w:rFonts w:ascii="宋体" w:eastAsia="宋体" w:hAnsi="宋体"/>
                <w:sz w:val="24"/>
                <w:szCs w:val="24"/>
              </w:rPr>
              <w:t>）耐药机制干扰在多药耐药</w:t>
            </w:r>
            <w:r w:rsidRPr="00F73A22">
              <w:rPr>
                <w:rFonts w:ascii="宋体" w:eastAsia="宋体" w:hAnsi="宋体" w:hint="eastAsia"/>
                <w:sz w:val="24"/>
                <w:szCs w:val="24"/>
              </w:rPr>
              <w:t>消化道肿瘤模型上有显著效果</w:t>
            </w:r>
            <w:r w:rsidR="00916F7C">
              <w:rPr>
                <w:rFonts w:ascii="宋体" w:eastAsia="宋体" w:hAnsi="宋体" w:hint="eastAsia"/>
                <w:sz w:val="24"/>
                <w:szCs w:val="24"/>
              </w:rPr>
              <w:t>；</w:t>
            </w:r>
            <w:r>
              <w:rPr>
                <w:rFonts w:ascii="宋体" w:eastAsia="宋体" w:hAnsi="宋体" w:hint="eastAsia"/>
                <w:sz w:val="24"/>
                <w:szCs w:val="24"/>
              </w:rPr>
              <w:t>三是</w:t>
            </w:r>
            <w:r w:rsidRPr="00F73A22">
              <w:rPr>
                <w:rFonts w:ascii="宋体" w:eastAsia="宋体" w:hAnsi="宋体"/>
                <w:sz w:val="24"/>
                <w:szCs w:val="24"/>
              </w:rPr>
              <w:t>在多种RAS/BRAF突变型结直肠癌模型上有</w:t>
            </w:r>
            <w:r w:rsidRPr="00F73A22">
              <w:rPr>
                <w:rFonts w:ascii="宋体" w:eastAsia="宋体" w:hAnsi="宋体" w:hint="eastAsia"/>
                <w:sz w:val="24"/>
                <w:szCs w:val="24"/>
              </w:rPr>
              <w:t>显著效果</w:t>
            </w:r>
            <w:r>
              <w:rPr>
                <w:rFonts w:ascii="宋体" w:eastAsia="宋体" w:hAnsi="宋体" w:hint="eastAsia"/>
                <w:sz w:val="24"/>
                <w:szCs w:val="24"/>
              </w:rPr>
              <w:t>。</w:t>
            </w:r>
            <w:r w:rsidR="009F73AA">
              <w:rPr>
                <w:rFonts w:ascii="宋体" w:eastAsia="宋体" w:hAnsi="宋体" w:hint="eastAsia"/>
                <w:sz w:val="24"/>
                <w:szCs w:val="24"/>
              </w:rPr>
              <w:t>这些优势</w:t>
            </w:r>
            <w:r>
              <w:rPr>
                <w:rFonts w:ascii="宋体" w:eastAsia="宋体" w:hAnsi="宋体" w:hint="eastAsia"/>
                <w:sz w:val="24"/>
                <w:szCs w:val="24"/>
              </w:rPr>
              <w:t>将为我们带来巨大的应用场景。</w:t>
            </w:r>
            <w:r w:rsidR="00B10594">
              <w:rPr>
                <w:rFonts w:ascii="宋体" w:eastAsia="宋体" w:hAnsi="宋体" w:hint="eastAsia"/>
                <w:sz w:val="24"/>
                <w:szCs w:val="24"/>
              </w:rPr>
              <w:t>该</w:t>
            </w:r>
            <w:r w:rsidR="00B10594" w:rsidRPr="001B65BD">
              <w:rPr>
                <w:rFonts w:ascii="宋体" w:eastAsia="宋体" w:hAnsi="宋体"/>
                <w:sz w:val="24"/>
                <w:szCs w:val="24"/>
              </w:rPr>
              <w:t>平台</w:t>
            </w:r>
            <w:r w:rsidR="00B10594">
              <w:rPr>
                <w:rFonts w:ascii="宋体" w:eastAsia="宋体" w:hAnsi="宋体" w:hint="eastAsia"/>
                <w:sz w:val="24"/>
                <w:szCs w:val="24"/>
              </w:rPr>
              <w:t>的创新管线</w:t>
            </w:r>
            <w:r w:rsidR="00B10594">
              <w:rPr>
                <w:rFonts w:ascii="宋体" w:eastAsia="宋体" w:hAnsi="宋体"/>
                <w:sz w:val="24"/>
                <w:szCs w:val="24"/>
              </w:rPr>
              <w:t xml:space="preserve">CDH17 </w:t>
            </w:r>
            <w:r w:rsidR="00B10594" w:rsidRPr="001B65BD">
              <w:rPr>
                <w:rFonts w:ascii="宋体" w:eastAsia="宋体" w:hAnsi="宋体"/>
                <w:sz w:val="24"/>
                <w:szCs w:val="24"/>
              </w:rPr>
              <w:t>ADC计划今年下半年实现</w:t>
            </w:r>
            <w:proofErr w:type="gramStart"/>
            <w:r w:rsidR="00B10594" w:rsidRPr="001B65BD">
              <w:rPr>
                <w:rFonts w:ascii="宋体" w:eastAsia="宋体" w:hAnsi="宋体"/>
                <w:sz w:val="24"/>
                <w:szCs w:val="24"/>
              </w:rPr>
              <w:t>中美双报</w:t>
            </w:r>
            <w:proofErr w:type="gramEnd"/>
            <w:r w:rsidR="00B10594">
              <w:rPr>
                <w:rFonts w:ascii="宋体" w:eastAsia="宋体" w:hAnsi="宋体" w:hint="eastAsia"/>
                <w:sz w:val="24"/>
                <w:szCs w:val="24"/>
              </w:rPr>
              <w:t>。</w:t>
            </w:r>
          </w:p>
          <w:p w14:paraId="73514BF6" w14:textId="31BC8B16" w:rsidR="009F73AA" w:rsidRDefault="00604ED6" w:rsidP="00B10594">
            <w:pPr>
              <w:widowControl/>
              <w:spacing w:line="300" w:lineRule="auto"/>
              <w:ind w:firstLineChars="200" w:firstLine="480"/>
              <w:rPr>
                <w:rFonts w:ascii="宋体" w:eastAsia="宋体" w:hAnsi="宋体"/>
                <w:sz w:val="24"/>
                <w:szCs w:val="24"/>
              </w:rPr>
            </w:pPr>
            <w:r>
              <w:rPr>
                <w:rFonts w:ascii="宋体" w:eastAsia="宋体" w:hAnsi="宋体" w:hint="eastAsia"/>
                <w:sz w:val="24"/>
                <w:szCs w:val="24"/>
              </w:rPr>
              <w:t>同时</w:t>
            </w:r>
            <w:r w:rsidRPr="001B65BD">
              <w:rPr>
                <w:rFonts w:ascii="宋体" w:eastAsia="宋体" w:hAnsi="宋体" w:hint="eastAsia"/>
                <w:sz w:val="24"/>
                <w:szCs w:val="24"/>
              </w:rPr>
              <w:t>，</w:t>
            </w:r>
            <w:r>
              <w:rPr>
                <w:rFonts w:ascii="宋体" w:eastAsia="宋体" w:hAnsi="宋体" w:hint="eastAsia"/>
                <w:sz w:val="24"/>
                <w:szCs w:val="24"/>
              </w:rPr>
              <w:t>公司建立了完整的一体化的</w:t>
            </w:r>
            <w:r w:rsidRPr="001B65BD">
              <w:rPr>
                <w:rFonts w:ascii="宋体" w:eastAsia="宋体" w:hAnsi="宋体" w:hint="eastAsia"/>
                <w:sz w:val="24"/>
                <w:szCs w:val="24"/>
              </w:rPr>
              <w:t>新一代</w:t>
            </w:r>
            <w:r w:rsidRPr="001B65BD">
              <w:rPr>
                <w:rFonts w:ascii="宋体" w:eastAsia="宋体" w:hAnsi="宋体"/>
                <w:sz w:val="24"/>
                <w:szCs w:val="24"/>
              </w:rPr>
              <w:t>TCE平台，</w:t>
            </w:r>
            <w:r w:rsidR="009F73AA" w:rsidRPr="009F73AA">
              <w:rPr>
                <w:rFonts w:ascii="宋体" w:eastAsia="宋体" w:hAnsi="宋体"/>
                <w:sz w:val="24"/>
                <w:szCs w:val="24"/>
              </w:rPr>
              <w:t>我们首先会推出一款靶</w:t>
            </w:r>
            <w:proofErr w:type="gramStart"/>
            <w:r w:rsidR="009F73AA" w:rsidRPr="009F73AA">
              <w:rPr>
                <w:rFonts w:ascii="宋体" w:eastAsia="宋体" w:hAnsi="宋体"/>
                <w:sz w:val="24"/>
                <w:szCs w:val="24"/>
              </w:rPr>
              <w:t>向髓系血液</w:t>
            </w:r>
            <w:proofErr w:type="gramEnd"/>
            <w:r w:rsidR="009F73AA" w:rsidRPr="009F73AA">
              <w:rPr>
                <w:rFonts w:ascii="宋体" w:eastAsia="宋体" w:hAnsi="宋体"/>
                <w:sz w:val="24"/>
                <w:szCs w:val="24"/>
              </w:rPr>
              <w:t>瘤的差异化产品，后续会通过多</w:t>
            </w:r>
            <w:proofErr w:type="gramStart"/>
            <w:r w:rsidR="009F73AA" w:rsidRPr="009F73AA">
              <w:rPr>
                <w:rFonts w:ascii="宋体" w:eastAsia="宋体" w:hAnsi="宋体"/>
                <w:sz w:val="24"/>
                <w:szCs w:val="24"/>
              </w:rPr>
              <w:t>种三抗</w:t>
            </w:r>
            <w:proofErr w:type="gramEnd"/>
            <w:r w:rsidR="009F73AA" w:rsidRPr="009F73AA">
              <w:rPr>
                <w:rFonts w:ascii="宋体" w:eastAsia="宋体" w:hAnsi="宋体"/>
                <w:sz w:val="24"/>
                <w:szCs w:val="24"/>
              </w:rPr>
              <w:t>的组合推出针对实体瘤的差异化管线，我们认为实体瘤可能需要引入第二信号，使得TCE激活的时候，能够维持激活状态更长时间。</w:t>
            </w:r>
            <w:r w:rsidR="00B10594">
              <w:rPr>
                <w:rFonts w:ascii="宋体" w:eastAsia="宋体" w:hAnsi="宋体" w:hint="eastAsia"/>
                <w:sz w:val="24"/>
                <w:szCs w:val="24"/>
              </w:rPr>
              <w:t>公司预计2</w:t>
            </w:r>
            <w:r w:rsidR="00B10594">
              <w:rPr>
                <w:rFonts w:ascii="宋体" w:eastAsia="宋体" w:hAnsi="宋体"/>
                <w:sz w:val="24"/>
                <w:szCs w:val="24"/>
              </w:rPr>
              <w:t>026</w:t>
            </w:r>
            <w:r w:rsidR="00B10594">
              <w:rPr>
                <w:rFonts w:ascii="宋体" w:eastAsia="宋体" w:hAnsi="宋体" w:hint="eastAsia"/>
                <w:sz w:val="24"/>
                <w:szCs w:val="24"/>
              </w:rPr>
              <w:t>年上半年会有对应的创新管线申报临床。</w:t>
            </w:r>
          </w:p>
          <w:p w14:paraId="45F968C8" w14:textId="7458D188" w:rsidR="00604ED6" w:rsidRDefault="00B10594" w:rsidP="00604ED6">
            <w:pPr>
              <w:widowControl/>
              <w:spacing w:line="300" w:lineRule="auto"/>
              <w:ind w:firstLineChars="200" w:firstLine="480"/>
              <w:rPr>
                <w:rFonts w:ascii="宋体" w:eastAsia="宋体" w:hAnsi="宋体"/>
                <w:sz w:val="24"/>
                <w:szCs w:val="24"/>
              </w:rPr>
            </w:pPr>
            <w:r>
              <w:rPr>
                <w:rFonts w:ascii="宋体" w:eastAsia="宋体" w:hAnsi="宋体" w:hint="eastAsia"/>
                <w:sz w:val="24"/>
                <w:szCs w:val="24"/>
              </w:rPr>
              <w:t>公司</w:t>
            </w:r>
            <w:r w:rsidR="00604ED6">
              <w:rPr>
                <w:rFonts w:ascii="宋体" w:eastAsia="宋体" w:hAnsi="宋体" w:hint="eastAsia"/>
                <w:sz w:val="24"/>
                <w:szCs w:val="24"/>
              </w:rPr>
              <w:t>在这些平台和药物开发过程中，希望寻找有差异化</w:t>
            </w:r>
            <w:r w:rsidR="00604ED6" w:rsidRPr="001B65BD">
              <w:rPr>
                <w:rFonts w:ascii="宋体" w:eastAsia="宋体" w:hAnsi="宋体" w:hint="eastAsia"/>
                <w:sz w:val="24"/>
                <w:szCs w:val="24"/>
              </w:rPr>
              <w:t>有科学逻辑</w:t>
            </w:r>
            <w:r w:rsidR="00604ED6">
              <w:rPr>
                <w:rFonts w:ascii="宋体" w:eastAsia="宋体" w:hAnsi="宋体" w:hint="eastAsia"/>
                <w:sz w:val="24"/>
                <w:szCs w:val="24"/>
              </w:rPr>
              <w:t>的优势</w:t>
            </w:r>
            <w:r w:rsidR="00604ED6" w:rsidRPr="001B65BD">
              <w:rPr>
                <w:rFonts w:ascii="宋体" w:eastAsia="宋体" w:hAnsi="宋体" w:hint="eastAsia"/>
                <w:sz w:val="24"/>
                <w:szCs w:val="24"/>
              </w:rPr>
              <w:t>、有</w:t>
            </w:r>
            <w:r w:rsidR="00604ED6">
              <w:rPr>
                <w:rFonts w:ascii="宋体" w:eastAsia="宋体" w:hAnsi="宋体" w:hint="eastAsia"/>
                <w:sz w:val="24"/>
                <w:szCs w:val="24"/>
              </w:rPr>
              <w:t>较大未被满足的临床</w:t>
            </w:r>
            <w:r w:rsidR="00604ED6" w:rsidRPr="001B65BD">
              <w:rPr>
                <w:rFonts w:ascii="宋体" w:eastAsia="宋体" w:hAnsi="宋体" w:hint="eastAsia"/>
                <w:sz w:val="24"/>
                <w:szCs w:val="24"/>
              </w:rPr>
              <w:t>需求，未来也希望会有更多</w:t>
            </w:r>
            <w:r w:rsidR="00604ED6" w:rsidRPr="001B65BD">
              <w:rPr>
                <w:rFonts w:ascii="宋体" w:eastAsia="宋体" w:hAnsi="宋体"/>
                <w:sz w:val="24"/>
                <w:szCs w:val="24"/>
              </w:rPr>
              <w:t>BD合作机会。</w:t>
            </w:r>
          </w:p>
          <w:p w14:paraId="0E6B4EB0" w14:textId="77777777" w:rsidR="00916F7C" w:rsidRDefault="00916F7C" w:rsidP="00604ED6">
            <w:pPr>
              <w:widowControl/>
              <w:spacing w:line="300" w:lineRule="auto"/>
              <w:ind w:firstLineChars="200" w:firstLine="480"/>
              <w:rPr>
                <w:rFonts w:ascii="宋体" w:eastAsia="宋体" w:hAnsi="宋体"/>
                <w:sz w:val="24"/>
                <w:szCs w:val="24"/>
              </w:rPr>
            </w:pPr>
          </w:p>
          <w:p w14:paraId="276C0E2D" w14:textId="77777777" w:rsidR="00971ED0" w:rsidRPr="00055071" w:rsidRDefault="00971ED0" w:rsidP="00971ED0">
            <w:pPr>
              <w:widowControl/>
              <w:spacing w:line="300" w:lineRule="auto"/>
              <w:rPr>
                <w:rFonts w:ascii="宋体" w:eastAsia="宋体" w:hAnsi="宋体"/>
                <w:b/>
                <w:sz w:val="24"/>
                <w:szCs w:val="24"/>
              </w:rPr>
            </w:pPr>
            <w:r w:rsidRPr="00055071">
              <w:rPr>
                <w:rFonts w:ascii="宋体" w:eastAsia="宋体" w:hAnsi="宋体" w:hint="eastAsia"/>
                <w:b/>
                <w:sz w:val="24"/>
                <w:szCs w:val="24"/>
              </w:rPr>
              <w:t>问：能否介绍下公司</w:t>
            </w:r>
            <w:r w:rsidRPr="00055071">
              <w:rPr>
                <w:rFonts w:ascii="宋体" w:eastAsia="宋体" w:hAnsi="宋体"/>
                <w:b/>
                <w:sz w:val="24"/>
                <w:szCs w:val="24"/>
              </w:rPr>
              <w:t>TCE开发平台</w:t>
            </w:r>
            <w:r w:rsidRPr="00055071">
              <w:rPr>
                <w:rFonts w:ascii="宋体" w:eastAsia="宋体" w:hAnsi="宋体" w:hint="eastAsia"/>
                <w:b/>
                <w:sz w:val="24"/>
                <w:szCs w:val="24"/>
              </w:rPr>
              <w:t>的差异化优势？</w:t>
            </w:r>
          </w:p>
          <w:p w14:paraId="77689768" w14:textId="77777777" w:rsidR="00971ED0" w:rsidRDefault="00971ED0" w:rsidP="00971ED0">
            <w:pPr>
              <w:widowControl/>
              <w:spacing w:line="300" w:lineRule="auto"/>
              <w:rPr>
                <w:rFonts w:ascii="宋体" w:eastAsia="宋体" w:hAnsi="宋体"/>
                <w:sz w:val="24"/>
                <w:szCs w:val="24"/>
              </w:rPr>
            </w:pPr>
            <w:r w:rsidRPr="00A96B4B">
              <w:rPr>
                <w:rFonts w:ascii="宋体" w:eastAsia="宋体" w:hAnsi="宋体" w:hint="eastAsia"/>
                <w:b/>
                <w:sz w:val="24"/>
                <w:szCs w:val="24"/>
              </w:rPr>
              <w:t>答：</w:t>
            </w:r>
            <w:r>
              <w:rPr>
                <w:rFonts w:ascii="宋体" w:eastAsia="宋体" w:hAnsi="宋体" w:hint="eastAsia"/>
                <w:sz w:val="24"/>
                <w:szCs w:val="24"/>
              </w:rPr>
              <w:t>公司一直在寻求差异化优势，</w:t>
            </w:r>
            <w:r w:rsidRPr="007E6D68">
              <w:rPr>
                <w:rFonts w:ascii="宋体" w:eastAsia="宋体" w:hAnsi="宋体" w:hint="eastAsia"/>
                <w:sz w:val="24"/>
                <w:szCs w:val="24"/>
              </w:rPr>
              <w:t>该平台的核心是一组具有不同结合特征和活化特性的经改造靶向</w:t>
            </w:r>
            <w:r w:rsidRPr="007E6D68">
              <w:rPr>
                <w:rFonts w:ascii="宋体" w:eastAsia="宋体" w:hAnsi="宋体"/>
                <w:sz w:val="24"/>
                <w:szCs w:val="24"/>
              </w:rPr>
              <w:t>CD3抗体，以及针对T细胞激活的二级信号的激动型抗体。这些抗体经过改造，与食蟹猴CD3发生交</w:t>
            </w:r>
            <w:r w:rsidRPr="007E6D68">
              <w:rPr>
                <w:rFonts w:ascii="宋体" w:eastAsia="宋体" w:hAnsi="宋体"/>
                <w:sz w:val="24"/>
                <w:szCs w:val="24"/>
              </w:rPr>
              <w:lastRenderedPageBreak/>
              <w:t>叉反应，从而有助于在非人灵长类动物模型中评估TCE</w:t>
            </w:r>
            <w:proofErr w:type="gramStart"/>
            <w:r w:rsidRPr="007E6D68">
              <w:rPr>
                <w:rFonts w:ascii="宋体" w:eastAsia="宋体" w:hAnsi="宋体"/>
                <w:sz w:val="24"/>
                <w:szCs w:val="24"/>
              </w:rPr>
              <w:t>介</w:t>
            </w:r>
            <w:proofErr w:type="gramEnd"/>
            <w:r w:rsidRPr="007E6D68">
              <w:rPr>
                <w:rFonts w:ascii="宋体" w:eastAsia="宋体" w:hAnsi="宋体"/>
                <w:sz w:val="24"/>
                <w:szCs w:val="24"/>
              </w:rPr>
              <w:t>导的细胞毒性，这是临床前验证的关键步骤。该平台支持广泛的双特异性和三特异性形式，可精确靶向不同表达水平的肿瘤抗原，确保靶蛋白的特异性和有效性。</w:t>
            </w:r>
            <w:r w:rsidRPr="001A464D">
              <w:rPr>
                <w:rFonts w:ascii="宋体" w:eastAsia="宋体" w:hAnsi="宋体" w:hint="eastAsia"/>
                <w:sz w:val="24"/>
                <w:szCs w:val="24"/>
              </w:rPr>
              <w:t>高活性的</w:t>
            </w:r>
            <w:r w:rsidRPr="001A464D">
              <w:rPr>
                <w:rFonts w:ascii="宋体" w:eastAsia="宋体" w:hAnsi="宋体"/>
                <w:sz w:val="24"/>
                <w:szCs w:val="24"/>
              </w:rPr>
              <w:t>CD3分子</w:t>
            </w:r>
            <w:r>
              <w:rPr>
                <w:rFonts w:ascii="宋体" w:eastAsia="宋体" w:hAnsi="宋体" w:hint="eastAsia"/>
                <w:sz w:val="24"/>
                <w:szCs w:val="24"/>
              </w:rPr>
              <w:t>加上</w:t>
            </w:r>
            <w:r w:rsidRPr="001A464D">
              <w:rPr>
                <w:rFonts w:ascii="宋体" w:eastAsia="宋体" w:hAnsi="宋体"/>
                <w:sz w:val="24"/>
                <w:szCs w:val="24"/>
              </w:rPr>
              <w:t>靶点依赖的肿瘤杀伤模式，极大地提高了肿瘤细胞的杀伤效果，降低了</w:t>
            </w:r>
            <w:proofErr w:type="gramStart"/>
            <w:r w:rsidRPr="001A464D">
              <w:rPr>
                <w:rFonts w:ascii="宋体" w:eastAsia="宋体" w:hAnsi="宋体"/>
                <w:sz w:val="24"/>
                <w:szCs w:val="24"/>
              </w:rPr>
              <w:t>因非靶向性</w:t>
            </w:r>
            <w:proofErr w:type="gramEnd"/>
            <w:r w:rsidRPr="001A464D">
              <w:rPr>
                <w:rFonts w:ascii="宋体" w:eastAsia="宋体" w:hAnsi="宋体"/>
                <w:sz w:val="24"/>
                <w:szCs w:val="24"/>
              </w:rPr>
              <w:t>激活所引起的细胞因子的释放</w:t>
            </w:r>
            <w:r>
              <w:rPr>
                <w:rFonts w:ascii="宋体" w:eastAsia="宋体" w:hAnsi="宋体" w:hint="eastAsia"/>
                <w:sz w:val="24"/>
                <w:szCs w:val="24"/>
              </w:rPr>
              <w:t>，从而提高药效、降低毒性。</w:t>
            </w:r>
          </w:p>
          <w:p w14:paraId="24682667" w14:textId="77777777" w:rsidR="00971ED0" w:rsidRPr="00971ED0" w:rsidRDefault="00971ED0" w:rsidP="00604ED6">
            <w:pPr>
              <w:widowControl/>
              <w:spacing w:line="300" w:lineRule="auto"/>
              <w:ind w:firstLineChars="200" w:firstLine="480"/>
              <w:rPr>
                <w:rFonts w:ascii="宋体" w:eastAsia="宋体" w:hAnsi="宋体"/>
                <w:sz w:val="24"/>
                <w:szCs w:val="24"/>
              </w:rPr>
            </w:pPr>
          </w:p>
          <w:p w14:paraId="74714414" w14:textId="29C7D8C3" w:rsidR="00685B76" w:rsidRPr="009C2DB2" w:rsidRDefault="00685B76" w:rsidP="00685B76">
            <w:pPr>
              <w:widowControl/>
              <w:spacing w:line="300" w:lineRule="auto"/>
              <w:rPr>
                <w:rFonts w:ascii="宋体" w:eastAsia="宋体" w:hAnsi="宋体"/>
                <w:b/>
                <w:bCs/>
                <w:color w:val="FF0000"/>
                <w:sz w:val="24"/>
                <w:szCs w:val="24"/>
              </w:rPr>
            </w:pPr>
            <w:bookmarkStart w:id="2" w:name="OLE_LINK3"/>
            <w:r w:rsidRPr="008137EF">
              <w:rPr>
                <w:rFonts w:ascii="宋体" w:eastAsia="宋体" w:hAnsi="宋体" w:hint="eastAsia"/>
                <w:b/>
                <w:bCs/>
                <w:sz w:val="24"/>
                <w:szCs w:val="24"/>
              </w:rPr>
              <w:t>问：</w:t>
            </w:r>
            <w:r w:rsidR="001E040C">
              <w:rPr>
                <w:rFonts w:ascii="宋体" w:eastAsia="宋体" w:hAnsi="宋体" w:hint="eastAsia"/>
                <w:b/>
                <w:bCs/>
                <w:sz w:val="24"/>
                <w:szCs w:val="24"/>
              </w:rPr>
              <w:t>公司</w:t>
            </w:r>
            <w:r w:rsidR="00F04730">
              <w:rPr>
                <w:rFonts w:ascii="宋体" w:eastAsia="宋体" w:hAnsi="宋体" w:hint="eastAsia"/>
                <w:b/>
                <w:bCs/>
                <w:sz w:val="24"/>
                <w:szCs w:val="24"/>
              </w:rPr>
              <w:t>是否有借助AI技术来帮助公司新药的研发？</w:t>
            </w:r>
          </w:p>
          <w:bookmarkEnd w:id="2"/>
          <w:p w14:paraId="59E91742" w14:textId="77777777" w:rsidR="00527BB1" w:rsidRDefault="00685B76" w:rsidP="00685B76">
            <w:pPr>
              <w:widowControl/>
              <w:spacing w:line="300" w:lineRule="auto"/>
              <w:rPr>
                <w:rFonts w:ascii="宋体" w:eastAsia="宋体" w:hAnsi="宋体"/>
                <w:sz w:val="24"/>
                <w:szCs w:val="24"/>
              </w:rPr>
            </w:pPr>
            <w:r w:rsidRPr="00B06A9C">
              <w:rPr>
                <w:rFonts w:ascii="宋体" w:eastAsia="宋体" w:hAnsi="宋体" w:hint="eastAsia"/>
                <w:b/>
                <w:bCs/>
                <w:sz w:val="24"/>
                <w:szCs w:val="24"/>
              </w:rPr>
              <w:t>答</w:t>
            </w:r>
            <w:r w:rsidRPr="00B06A9C">
              <w:rPr>
                <w:rFonts w:ascii="宋体" w:eastAsia="宋体" w:hAnsi="宋体" w:hint="eastAsia"/>
                <w:sz w:val="24"/>
                <w:szCs w:val="24"/>
              </w:rPr>
              <w:t>：</w:t>
            </w:r>
            <w:r w:rsidR="00F04730" w:rsidRPr="00F04730">
              <w:rPr>
                <w:rFonts w:ascii="宋体" w:eastAsia="宋体" w:hAnsi="宋体" w:hint="eastAsia"/>
                <w:sz w:val="24"/>
                <w:szCs w:val="24"/>
              </w:rPr>
              <w:t>近期公司已经和知名</w:t>
            </w:r>
            <w:r w:rsidR="00F04730" w:rsidRPr="00F04730">
              <w:rPr>
                <w:rFonts w:ascii="宋体" w:eastAsia="宋体" w:hAnsi="宋体"/>
                <w:sz w:val="24"/>
                <w:szCs w:val="24"/>
              </w:rPr>
              <w:t>AI</w:t>
            </w:r>
            <w:r w:rsidR="00F04730">
              <w:rPr>
                <w:rFonts w:ascii="宋体" w:eastAsia="宋体" w:hAnsi="宋体"/>
                <w:sz w:val="24"/>
                <w:szCs w:val="24"/>
              </w:rPr>
              <w:t>领域企业</w:t>
            </w:r>
            <w:proofErr w:type="gramStart"/>
            <w:r w:rsidR="00F04730">
              <w:rPr>
                <w:rFonts w:ascii="宋体" w:eastAsia="宋体" w:hAnsi="宋体"/>
                <w:sz w:val="24"/>
                <w:szCs w:val="24"/>
              </w:rPr>
              <w:t>深势科技</w:t>
            </w:r>
            <w:proofErr w:type="gramEnd"/>
            <w:r w:rsidR="00F04730">
              <w:rPr>
                <w:rFonts w:ascii="宋体" w:eastAsia="宋体" w:hAnsi="宋体"/>
                <w:sz w:val="24"/>
                <w:szCs w:val="24"/>
              </w:rPr>
              <w:t>和</w:t>
            </w:r>
            <w:proofErr w:type="gramStart"/>
            <w:r w:rsidR="00F04730">
              <w:rPr>
                <w:rFonts w:ascii="宋体" w:eastAsia="宋体" w:hAnsi="宋体"/>
                <w:sz w:val="24"/>
                <w:szCs w:val="24"/>
              </w:rPr>
              <w:t>英</w:t>
            </w:r>
            <w:proofErr w:type="gramEnd"/>
            <w:r w:rsidR="00F04730">
              <w:rPr>
                <w:rFonts w:ascii="宋体" w:eastAsia="宋体" w:hAnsi="宋体"/>
                <w:sz w:val="24"/>
                <w:szCs w:val="24"/>
              </w:rPr>
              <w:t>矽智能达成了战略合作。</w:t>
            </w:r>
            <w:r w:rsidR="00F04730" w:rsidRPr="00F04730">
              <w:rPr>
                <w:rFonts w:ascii="宋体" w:eastAsia="宋体" w:hAnsi="宋体"/>
                <w:sz w:val="24"/>
                <w:szCs w:val="24"/>
              </w:rPr>
              <w:t>公司将充分利用AI技术，主要在以下几个方面进行布局：</w:t>
            </w:r>
          </w:p>
          <w:p w14:paraId="2949FDCC" w14:textId="77777777" w:rsidR="00527BB1" w:rsidRDefault="00F04730" w:rsidP="00AC23EC">
            <w:pPr>
              <w:widowControl/>
              <w:spacing w:line="300" w:lineRule="auto"/>
              <w:ind w:firstLineChars="200" w:firstLine="480"/>
              <w:rPr>
                <w:rFonts w:ascii="宋体" w:eastAsia="宋体" w:hAnsi="宋体"/>
                <w:sz w:val="24"/>
                <w:szCs w:val="24"/>
              </w:rPr>
            </w:pPr>
            <w:r w:rsidRPr="00F04730">
              <w:rPr>
                <w:rFonts w:ascii="宋体" w:eastAsia="宋体" w:hAnsi="宋体"/>
                <w:sz w:val="24"/>
                <w:szCs w:val="24"/>
              </w:rPr>
              <w:t>1）采用多组学分析及AI技术手段挖掘新的靶点及靶点组合；</w:t>
            </w:r>
          </w:p>
          <w:p w14:paraId="38A8AC3C" w14:textId="77777777" w:rsidR="00527BB1" w:rsidRDefault="00F04730" w:rsidP="00AC23EC">
            <w:pPr>
              <w:widowControl/>
              <w:spacing w:line="300" w:lineRule="auto"/>
              <w:ind w:firstLineChars="200" w:firstLine="480"/>
              <w:rPr>
                <w:rFonts w:ascii="宋体" w:eastAsia="宋体" w:hAnsi="宋体"/>
                <w:sz w:val="24"/>
                <w:szCs w:val="24"/>
              </w:rPr>
            </w:pPr>
            <w:r w:rsidRPr="00F04730">
              <w:rPr>
                <w:rFonts w:ascii="宋体" w:eastAsia="宋体" w:hAnsi="宋体"/>
                <w:sz w:val="24"/>
                <w:szCs w:val="24"/>
              </w:rPr>
              <w:t>2）结合基因工程及AI大数据对抗体分子及ADC分子进行优化和改造；</w:t>
            </w:r>
          </w:p>
          <w:p w14:paraId="3688A29C" w14:textId="169A4DD5" w:rsidR="00584F61" w:rsidRDefault="00F04730" w:rsidP="00AC23EC">
            <w:pPr>
              <w:widowControl/>
              <w:spacing w:line="300" w:lineRule="auto"/>
              <w:ind w:firstLineChars="200" w:firstLine="480"/>
              <w:rPr>
                <w:rFonts w:ascii="宋体" w:eastAsia="宋体" w:hAnsi="宋体"/>
                <w:sz w:val="24"/>
                <w:szCs w:val="24"/>
              </w:rPr>
            </w:pPr>
            <w:r w:rsidRPr="00F04730">
              <w:rPr>
                <w:rFonts w:ascii="宋体" w:eastAsia="宋体" w:hAnsi="宋体"/>
                <w:sz w:val="24"/>
                <w:szCs w:val="24"/>
              </w:rPr>
              <w:t>3）利用AI技术在ADC领域助力新作用机制毒素的结构设计和成药性开发。</w:t>
            </w:r>
          </w:p>
          <w:p w14:paraId="56BE128F" w14:textId="45B66837" w:rsidR="00672A62" w:rsidRDefault="00F04730" w:rsidP="00584F61">
            <w:pPr>
              <w:widowControl/>
              <w:spacing w:line="300" w:lineRule="auto"/>
              <w:ind w:firstLineChars="200" w:firstLine="480"/>
              <w:rPr>
                <w:rFonts w:ascii="宋体" w:eastAsia="宋体" w:hAnsi="宋体"/>
                <w:sz w:val="24"/>
                <w:szCs w:val="24"/>
              </w:rPr>
            </w:pPr>
            <w:r w:rsidRPr="00F04730">
              <w:rPr>
                <w:rFonts w:ascii="宋体" w:eastAsia="宋体" w:hAnsi="宋体"/>
                <w:sz w:val="24"/>
                <w:szCs w:val="24"/>
              </w:rPr>
              <w:t>公司积极推进生物医药与AI技术深度融合，赋能创新药物研发，为患者带来疗效更好、可及性更强的生物创新药，满足全球未被满足的临床需求</w:t>
            </w:r>
            <w:r w:rsidR="00916F7C">
              <w:rPr>
                <w:rFonts w:ascii="宋体" w:eastAsia="宋体" w:hAnsi="宋体" w:hint="eastAsia"/>
                <w:sz w:val="24"/>
                <w:szCs w:val="24"/>
              </w:rPr>
              <w:t>。</w:t>
            </w:r>
          </w:p>
          <w:p w14:paraId="709A1CA1" w14:textId="3CCC819D" w:rsidR="00F04730" w:rsidRDefault="00F04730" w:rsidP="00685B76">
            <w:pPr>
              <w:widowControl/>
              <w:spacing w:line="300" w:lineRule="auto"/>
              <w:rPr>
                <w:rFonts w:ascii="宋体" w:eastAsia="宋体" w:hAnsi="宋体"/>
                <w:sz w:val="24"/>
                <w:szCs w:val="24"/>
              </w:rPr>
            </w:pPr>
          </w:p>
          <w:p w14:paraId="3458C39E" w14:textId="11C362CB" w:rsidR="00F04730" w:rsidRPr="00F04730" w:rsidRDefault="00F04730" w:rsidP="00F04730">
            <w:pPr>
              <w:widowControl/>
              <w:spacing w:line="300" w:lineRule="auto"/>
              <w:rPr>
                <w:rFonts w:ascii="宋体" w:eastAsia="宋体" w:hAnsi="宋体"/>
                <w:b/>
                <w:sz w:val="24"/>
                <w:szCs w:val="24"/>
              </w:rPr>
            </w:pPr>
            <w:r w:rsidRPr="00F04730">
              <w:rPr>
                <w:rFonts w:ascii="宋体" w:eastAsia="宋体" w:hAnsi="宋体" w:hint="eastAsia"/>
                <w:b/>
                <w:bCs/>
                <w:sz w:val="24"/>
                <w:szCs w:val="24"/>
              </w:rPr>
              <w:t>问：</w:t>
            </w:r>
            <w:r w:rsidRPr="00F04730">
              <w:rPr>
                <w:rFonts w:ascii="宋体" w:eastAsia="宋体" w:hAnsi="宋体" w:hint="eastAsia"/>
                <w:b/>
                <w:sz w:val="24"/>
                <w:szCs w:val="24"/>
              </w:rPr>
              <w:t>请问公司的</w:t>
            </w:r>
            <w:proofErr w:type="gramStart"/>
            <w:r w:rsidR="007E54D2">
              <w:rPr>
                <w:rFonts w:ascii="宋体" w:eastAsia="宋体" w:hAnsi="宋体" w:hint="eastAsia"/>
                <w:b/>
                <w:sz w:val="24"/>
                <w:szCs w:val="24"/>
              </w:rPr>
              <w:t>实控人或</w:t>
            </w:r>
            <w:r w:rsidRPr="00F04730">
              <w:rPr>
                <w:rFonts w:ascii="宋体" w:eastAsia="宋体" w:hAnsi="宋体" w:hint="eastAsia"/>
                <w:b/>
                <w:sz w:val="24"/>
                <w:szCs w:val="24"/>
              </w:rPr>
              <w:t>董监高</w:t>
            </w:r>
            <w:r w:rsidRPr="00F04730">
              <w:rPr>
                <w:rFonts w:ascii="宋体" w:eastAsia="宋体" w:hAnsi="宋体"/>
                <w:b/>
                <w:sz w:val="24"/>
                <w:szCs w:val="24"/>
              </w:rPr>
              <w:t>7月</w:t>
            </w:r>
            <w:proofErr w:type="gramEnd"/>
            <w:r w:rsidRPr="00F04730">
              <w:rPr>
                <w:rFonts w:ascii="宋体" w:eastAsia="宋体" w:hAnsi="宋体"/>
                <w:b/>
                <w:sz w:val="24"/>
                <w:szCs w:val="24"/>
              </w:rPr>
              <w:t>份限售股票会解禁吗？</w:t>
            </w:r>
          </w:p>
          <w:p w14:paraId="03472E7A" w14:textId="77777777" w:rsidR="002E0172" w:rsidRPr="002E0172" w:rsidRDefault="00F04730" w:rsidP="002E0172">
            <w:pPr>
              <w:widowControl/>
              <w:spacing w:line="300" w:lineRule="auto"/>
              <w:rPr>
                <w:rFonts w:ascii="宋体" w:eastAsia="宋体" w:hAnsi="宋体"/>
                <w:sz w:val="24"/>
                <w:szCs w:val="24"/>
              </w:rPr>
            </w:pPr>
            <w:r w:rsidRPr="0049187E">
              <w:rPr>
                <w:rFonts w:ascii="宋体" w:eastAsia="宋体" w:hAnsi="宋体" w:hint="eastAsia"/>
                <w:b/>
                <w:sz w:val="24"/>
                <w:szCs w:val="24"/>
              </w:rPr>
              <w:t>答：</w:t>
            </w:r>
            <w:r w:rsidR="002E0172" w:rsidRPr="002E0172">
              <w:rPr>
                <w:rFonts w:ascii="宋体" w:eastAsia="宋体" w:hAnsi="宋体" w:hint="eastAsia"/>
                <w:sz w:val="24"/>
                <w:szCs w:val="24"/>
              </w:rPr>
              <w:t>公司</w:t>
            </w:r>
            <w:r w:rsidR="002E0172" w:rsidRPr="002E0172">
              <w:rPr>
                <w:rFonts w:ascii="宋体" w:eastAsia="宋体" w:hAnsi="宋体"/>
                <w:sz w:val="24"/>
                <w:szCs w:val="24"/>
              </w:rPr>
              <w:t>2025年7月不会涉及限售股解禁事宜，公司目前的限售股东均已在首次公开发行招股书中承诺公司上市时未盈利的，在公司实现盈利前，承诺自公司股票上市之日起三个完整会计年度内，不减持首发前股份。三个完整会计年度指2023年、2024年及2025年。</w:t>
            </w:r>
          </w:p>
          <w:p w14:paraId="0C9548F8" w14:textId="7DA4F204" w:rsidR="00F04730" w:rsidRDefault="002E0172" w:rsidP="002E0172">
            <w:pPr>
              <w:widowControl/>
              <w:spacing w:line="300" w:lineRule="auto"/>
              <w:ind w:firstLineChars="200" w:firstLine="480"/>
              <w:rPr>
                <w:rFonts w:ascii="宋体" w:eastAsia="宋体" w:hAnsi="宋体"/>
                <w:sz w:val="24"/>
                <w:szCs w:val="24"/>
              </w:rPr>
            </w:pPr>
            <w:r w:rsidRPr="002E0172">
              <w:rPr>
                <w:rFonts w:ascii="宋体" w:eastAsia="宋体" w:hAnsi="宋体" w:hint="eastAsia"/>
                <w:sz w:val="24"/>
                <w:szCs w:val="24"/>
              </w:rPr>
              <w:t>同时，实控人、董</w:t>
            </w:r>
            <w:proofErr w:type="gramStart"/>
            <w:r w:rsidRPr="002E0172">
              <w:rPr>
                <w:rFonts w:ascii="宋体" w:eastAsia="宋体" w:hAnsi="宋体" w:hint="eastAsia"/>
                <w:sz w:val="24"/>
                <w:szCs w:val="24"/>
              </w:rPr>
              <w:t>监高包括</w:t>
            </w:r>
            <w:proofErr w:type="gramEnd"/>
            <w:r w:rsidRPr="002E0172">
              <w:rPr>
                <w:rFonts w:ascii="宋体" w:eastAsia="宋体" w:hAnsi="宋体" w:hint="eastAsia"/>
                <w:sz w:val="24"/>
                <w:szCs w:val="24"/>
              </w:rPr>
              <w:t>公司股权激励平台在《发行招股书》中亦承诺：公司股份在锁定期届满后两年内减持的，股份减持的价格不低于公司首次公开发行股票的发行价。公司的</w:t>
            </w:r>
            <w:proofErr w:type="gramStart"/>
            <w:r w:rsidRPr="002E0172">
              <w:rPr>
                <w:rFonts w:ascii="宋体" w:eastAsia="宋体" w:hAnsi="宋体" w:hint="eastAsia"/>
                <w:sz w:val="24"/>
                <w:szCs w:val="24"/>
              </w:rPr>
              <w:t>董监高不会</w:t>
            </w:r>
            <w:proofErr w:type="gramEnd"/>
            <w:r w:rsidRPr="002E0172">
              <w:rPr>
                <w:rFonts w:ascii="宋体" w:eastAsia="宋体" w:hAnsi="宋体" w:hint="eastAsia"/>
                <w:sz w:val="24"/>
                <w:szCs w:val="24"/>
              </w:rPr>
              <w:t>因职务变更、离职等原因而拒绝履行上述承诺。</w:t>
            </w:r>
          </w:p>
          <w:p w14:paraId="71CEC24C" w14:textId="053A2DDC" w:rsidR="00F04730" w:rsidRDefault="00F04730" w:rsidP="00F04730">
            <w:pPr>
              <w:widowControl/>
              <w:spacing w:line="300" w:lineRule="auto"/>
              <w:rPr>
                <w:rFonts w:ascii="宋体" w:eastAsia="宋体" w:hAnsi="宋体"/>
                <w:sz w:val="24"/>
                <w:szCs w:val="24"/>
              </w:rPr>
            </w:pPr>
          </w:p>
          <w:p w14:paraId="38E7B8F3" w14:textId="5FFF9E4A" w:rsidR="009A76CD" w:rsidRPr="00101157" w:rsidRDefault="009D4B62" w:rsidP="00685B76">
            <w:pPr>
              <w:widowControl/>
              <w:spacing w:line="300" w:lineRule="auto"/>
              <w:rPr>
                <w:rFonts w:ascii="宋体" w:eastAsia="宋体" w:hAnsi="宋体"/>
                <w:b/>
                <w:sz w:val="24"/>
                <w:szCs w:val="24"/>
              </w:rPr>
            </w:pPr>
            <w:r w:rsidRPr="00101157">
              <w:rPr>
                <w:rFonts w:ascii="宋体" w:eastAsia="宋体" w:hAnsi="宋体" w:hint="eastAsia"/>
                <w:b/>
                <w:sz w:val="24"/>
                <w:szCs w:val="24"/>
              </w:rPr>
              <w:t>问：</w:t>
            </w:r>
            <w:r w:rsidR="00EC7498" w:rsidRPr="00EC7498">
              <w:rPr>
                <w:rFonts w:ascii="宋体" w:eastAsia="宋体" w:hAnsi="宋体" w:hint="eastAsia"/>
                <w:b/>
                <w:sz w:val="24"/>
                <w:szCs w:val="24"/>
              </w:rPr>
              <w:t>公司的</w:t>
            </w:r>
            <w:r w:rsidR="00D262F6">
              <w:rPr>
                <w:rFonts w:ascii="宋体" w:eastAsia="宋体" w:hAnsi="宋体" w:hint="eastAsia"/>
                <w:b/>
                <w:sz w:val="24"/>
                <w:szCs w:val="24"/>
              </w:rPr>
              <w:t>长效升白药</w:t>
            </w:r>
            <w:r w:rsidR="00EC7498">
              <w:rPr>
                <w:rFonts w:ascii="宋体" w:eastAsia="宋体" w:hAnsi="宋体" w:hint="eastAsia"/>
                <w:b/>
                <w:sz w:val="24"/>
                <w:szCs w:val="24"/>
              </w:rPr>
              <w:t>预计何时获批上市？</w:t>
            </w:r>
          </w:p>
          <w:p w14:paraId="22D9408A" w14:textId="708A332F" w:rsidR="00546326" w:rsidRPr="00546326" w:rsidRDefault="00101157" w:rsidP="004D1EC5">
            <w:pPr>
              <w:widowControl/>
              <w:spacing w:line="300" w:lineRule="auto"/>
              <w:rPr>
                <w:rFonts w:ascii="宋体" w:eastAsia="宋体" w:hAnsi="宋体"/>
                <w:sz w:val="24"/>
                <w:szCs w:val="24"/>
              </w:rPr>
            </w:pPr>
            <w:r w:rsidRPr="00F73A22">
              <w:rPr>
                <w:rFonts w:ascii="宋体" w:eastAsia="宋体" w:hAnsi="宋体" w:hint="eastAsia"/>
                <w:b/>
                <w:sz w:val="24"/>
                <w:szCs w:val="24"/>
              </w:rPr>
              <w:t>答：</w:t>
            </w:r>
            <w:r w:rsidR="00D262F6" w:rsidRPr="00D262F6">
              <w:rPr>
                <w:rFonts w:ascii="宋体" w:eastAsia="宋体" w:hAnsi="宋体" w:hint="eastAsia"/>
                <w:sz w:val="24"/>
                <w:szCs w:val="24"/>
              </w:rPr>
              <w:t>公司研发的注射用重组（酵母分泌型）人血清白蛋白</w:t>
            </w:r>
            <w:r w:rsidR="00D262F6" w:rsidRPr="00D262F6">
              <w:rPr>
                <w:rFonts w:ascii="宋体" w:eastAsia="宋体" w:hAnsi="宋体"/>
                <w:sz w:val="24"/>
                <w:szCs w:val="24"/>
              </w:rPr>
              <w:t>-人粒细胞集落刺激因子（I）融合蛋白8MW0511</w:t>
            </w:r>
            <w:r w:rsidR="00D262F6" w:rsidRPr="00D262F6">
              <w:rPr>
                <w:rFonts w:ascii="宋体" w:eastAsia="宋体" w:hAnsi="宋体" w:hint="eastAsia"/>
                <w:sz w:val="24"/>
                <w:szCs w:val="24"/>
              </w:rPr>
              <w:t>，有望在</w:t>
            </w:r>
            <w:r w:rsidR="00D262F6" w:rsidRPr="00D262F6">
              <w:rPr>
                <w:rFonts w:ascii="宋体" w:eastAsia="宋体" w:hAnsi="宋体"/>
                <w:sz w:val="24"/>
                <w:szCs w:val="24"/>
              </w:rPr>
              <w:t>2025年获批上市</w:t>
            </w:r>
            <w:r w:rsidR="00D262F6">
              <w:rPr>
                <w:rFonts w:ascii="宋体" w:eastAsia="宋体" w:hAnsi="宋体" w:hint="eastAsia"/>
                <w:sz w:val="24"/>
                <w:szCs w:val="24"/>
              </w:rPr>
              <w:t>。</w:t>
            </w:r>
          </w:p>
        </w:tc>
      </w:tr>
    </w:tbl>
    <w:p w14:paraId="6FDBDD09" w14:textId="77777777" w:rsidR="001C5186" w:rsidRDefault="001C5186" w:rsidP="00546326">
      <w:pPr>
        <w:spacing w:line="300" w:lineRule="auto"/>
        <w:rPr>
          <w:rFonts w:ascii="宋体" w:eastAsia="宋体" w:hAnsi="宋体"/>
        </w:rPr>
      </w:pPr>
    </w:p>
    <w:sectPr w:rsidR="001C5186">
      <w:headerReference w:type="default" r:id="rId8"/>
      <w:footerReference w:type="default" r:id="rId9"/>
      <w:pgSz w:w="11906" w:h="16838"/>
      <w:pgMar w:top="1440" w:right="1800" w:bottom="1440" w:left="1800" w:header="850" w:footer="994" w:gutter="0"/>
      <w:pgBorders w:offsetFrom="page">
        <w:bottom w:val="single" w:sz="4" w:space="24" w:color="auto"/>
      </w:pgBorder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69EF9" w14:textId="77777777" w:rsidR="00300C48" w:rsidRDefault="00300C48">
      <w:r>
        <w:separator/>
      </w:r>
    </w:p>
  </w:endnote>
  <w:endnote w:type="continuationSeparator" w:id="0">
    <w:p w14:paraId="7ED4D923" w14:textId="77777777" w:rsidR="00300C48" w:rsidRDefault="0030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EB2F2" w14:textId="024A0F95" w:rsidR="001C5186" w:rsidRDefault="00F42701">
    <w:pPr>
      <w:jc w:val="center"/>
    </w:pPr>
    <w:r>
      <w:fldChar w:fldCharType="begin"/>
    </w:r>
    <w:r>
      <w:instrText xml:space="preserve"> PAGE </w:instrText>
    </w:r>
    <w:r>
      <w:fldChar w:fldCharType="separate"/>
    </w:r>
    <w:r w:rsidR="004134D7">
      <w:rPr>
        <w:noProof/>
      </w:rPr>
      <w:t>6</w:t>
    </w:r>
    <w:r>
      <w:fldChar w:fldCharType="end"/>
    </w:r>
    <w:r>
      <w:rPr>
        <w:lang w:val="zh-CN"/>
      </w:rPr>
      <w:t xml:space="preserve"> / </w:t>
    </w:r>
    <w:fldSimple w:instr=" NUMPAGES  ">
      <w:r w:rsidR="004134D7">
        <w:rPr>
          <w:noProof/>
        </w:rPr>
        <w:t>6</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BD77E" w14:textId="77777777" w:rsidR="00300C48" w:rsidRDefault="00300C48">
      <w:r>
        <w:separator/>
      </w:r>
    </w:p>
  </w:footnote>
  <w:footnote w:type="continuationSeparator" w:id="0">
    <w:p w14:paraId="3829AA33" w14:textId="77777777" w:rsidR="00300C48" w:rsidRDefault="00300C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3EF1E" w14:textId="77777777" w:rsidR="001C5186" w:rsidRDefault="00F42701">
    <w:pPr>
      <w:rPr>
        <w:color w:val="4F81BD"/>
        <w:sz w:val="20"/>
      </w:rPr>
    </w:pPr>
    <w:r>
      <w:rPr>
        <w:lang w:val="zh-CN"/>
      </w:rPr>
      <w:tab/>
    </w:r>
  </w:p>
  <w:p w14:paraId="48F90646" w14:textId="77777777" w:rsidR="001C5186" w:rsidRDefault="001C5186">
    <w:pPr>
      <w:pStyle w:val="a9"/>
      <w:pBdr>
        <w:bottom w:val="none" w:sz="0" w:space="0" w:color="auto"/>
      </w:pBdr>
      <w:jc w:val="left"/>
      <w:rPr>
        <w:rFonts w:ascii="黑体" w:eastAsia="黑体" w:hAnsi="黑体"/>
        <w:b/>
        <w:color w:val="60606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378FE"/>
    <w:multiLevelType w:val="hybridMultilevel"/>
    <w:tmpl w:val="D53283D2"/>
    <w:lvl w:ilvl="0" w:tplc="63A8C2AC">
      <w:start w:val="1"/>
      <w:numFmt w:val="decimal"/>
      <w:lvlText w:val="%1）"/>
      <w:lvlJc w:val="left"/>
      <w:pPr>
        <w:ind w:left="163" w:hanging="360"/>
      </w:pPr>
      <w:rPr>
        <w:rFonts w:hint="default"/>
      </w:rPr>
    </w:lvl>
    <w:lvl w:ilvl="1" w:tplc="04090019" w:tentative="1">
      <w:start w:val="1"/>
      <w:numFmt w:val="lowerLetter"/>
      <w:lvlText w:val="%2)"/>
      <w:lvlJc w:val="left"/>
      <w:pPr>
        <w:ind w:left="643" w:hanging="420"/>
      </w:pPr>
    </w:lvl>
    <w:lvl w:ilvl="2" w:tplc="0409001B" w:tentative="1">
      <w:start w:val="1"/>
      <w:numFmt w:val="lowerRoman"/>
      <w:lvlText w:val="%3."/>
      <w:lvlJc w:val="right"/>
      <w:pPr>
        <w:ind w:left="1063" w:hanging="420"/>
      </w:pPr>
    </w:lvl>
    <w:lvl w:ilvl="3" w:tplc="0409000F" w:tentative="1">
      <w:start w:val="1"/>
      <w:numFmt w:val="decimal"/>
      <w:lvlText w:val="%4."/>
      <w:lvlJc w:val="left"/>
      <w:pPr>
        <w:ind w:left="1483" w:hanging="420"/>
      </w:pPr>
    </w:lvl>
    <w:lvl w:ilvl="4" w:tplc="04090019" w:tentative="1">
      <w:start w:val="1"/>
      <w:numFmt w:val="lowerLetter"/>
      <w:lvlText w:val="%5)"/>
      <w:lvlJc w:val="left"/>
      <w:pPr>
        <w:ind w:left="1903" w:hanging="420"/>
      </w:pPr>
    </w:lvl>
    <w:lvl w:ilvl="5" w:tplc="0409001B" w:tentative="1">
      <w:start w:val="1"/>
      <w:numFmt w:val="lowerRoman"/>
      <w:lvlText w:val="%6."/>
      <w:lvlJc w:val="right"/>
      <w:pPr>
        <w:ind w:left="2323" w:hanging="420"/>
      </w:pPr>
    </w:lvl>
    <w:lvl w:ilvl="6" w:tplc="0409000F" w:tentative="1">
      <w:start w:val="1"/>
      <w:numFmt w:val="decimal"/>
      <w:lvlText w:val="%7."/>
      <w:lvlJc w:val="left"/>
      <w:pPr>
        <w:ind w:left="2743" w:hanging="420"/>
      </w:pPr>
    </w:lvl>
    <w:lvl w:ilvl="7" w:tplc="04090019" w:tentative="1">
      <w:start w:val="1"/>
      <w:numFmt w:val="lowerLetter"/>
      <w:lvlText w:val="%8)"/>
      <w:lvlJc w:val="left"/>
      <w:pPr>
        <w:ind w:left="3163" w:hanging="420"/>
      </w:pPr>
    </w:lvl>
    <w:lvl w:ilvl="8" w:tplc="0409001B" w:tentative="1">
      <w:start w:val="1"/>
      <w:numFmt w:val="lowerRoman"/>
      <w:lvlText w:val="%9."/>
      <w:lvlJc w:val="right"/>
      <w:pPr>
        <w:ind w:left="3583" w:hanging="420"/>
      </w:pPr>
    </w:lvl>
  </w:abstractNum>
  <w:abstractNum w:abstractNumId="1" w15:restartNumberingAfterBreak="0">
    <w:nsid w:val="25FF727A"/>
    <w:multiLevelType w:val="hybridMultilevel"/>
    <w:tmpl w:val="5014900E"/>
    <w:lvl w:ilvl="0" w:tplc="13BEC432">
      <w:start w:val="1"/>
      <w:numFmt w:val="decimal"/>
      <w:lvlText w:val="%1、"/>
      <w:lvlJc w:val="left"/>
      <w:pPr>
        <w:ind w:left="360" w:hanging="36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4B53B86"/>
    <w:multiLevelType w:val="hybridMultilevel"/>
    <w:tmpl w:val="8DBA9B1A"/>
    <w:lvl w:ilvl="0" w:tplc="6A0A8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89A3805"/>
    <w:multiLevelType w:val="hybridMultilevel"/>
    <w:tmpl w:val="FD8EDEA4"/>
    <w:lvl w:ilvl="0" w:tplc="352660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EC80C48"/>
    <w:multiLevelType w:val="hybridMultilevel"/>
    <w:tmpl w:val="0B42447C"/>
    <w:lvl w:ilvl="0" w:tplc="967A3B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1626236"/>
    <w:multiLevelType w:val="hybridMultilevel"/>
    <w:tmpl w:val="044402C6"/>
    <w:lvl w:ilvl="0" w:tplc="350681E0">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54BE42F0"/>
    <w:multiLevelType w:val="hybridMultilevel"/>
    <w:tmpl w:val="B728EB98"/>
    <w:lvl w:ilvl="0" w:tplc="1E646B6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484769E"/>
    <w:multiLevelType w:val="hybridMultilevel"/>
    <w:tmpl w:val="0434C246"/>
    <w:lvl w:ilvl="0" w:tplc="D5B8AC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5D14498"/>
    <w:multiLevelType w:val="hybridMultilevel"/>
    <w:tmpl w:val="2ADEFCC8"/>
    <w:lvl w:ilvl="0" w:tplc="CA5016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6"/>
  </w:num>
  <w:num w:numId="2">
    <w:abstractNumId w:val="2"/>
  </w:num>
  <w:num w:numId="3">
    <w:abstractNumId w:val="0"/>
  </w:num>
  <w:num w:numId="4">
    <w:abstractNumId w:val="4"/>
  </w:num>
  <w:num w:numId="5">
    <w:abstractNumId w:val="3"/>
  </w:num>
  <w:num w:numId="6">
    <w:abstractNumId w:val="7"/>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83E31"/>
    <w:rsid w:val="00000D20"/>
    <w:rsid w:val="000047C7"/>
    <w:rsid w:val="00015407"/>
    <w:rsid w:val="00015BB9"/>
    <w:rsid w:val="00020932"/>
    <w:rsid w:val="00036090"/>
    <w:rsid w:val="00037DDF"/>
    <w:rsid w:val="00055071"/>
    <w:rsid w:val="00056BDD"/>
    <w:rsid w:val="000572F4"/>
    <w:rsid w:val="000578BD"/>
    <w:rsid w:val="00057FAC"/>
    <w:rsid w:val="00066416"/>
    <w:rsid w:val="000664AD"/>
    <w:rsid w:val="000669B6"/>
    <w:rsid w:val="00073CA6"/>
    <w:rsid w:val="00073F95"/>
    <w:rsid w:val="00074564"/>
    <w:rsid w:val="00087041"/>
    <w:rsid w:val="000921F4"/>
    <w:rsid w:val="00093139"/>
    <w:rsid w:val="00095C3A"/>
    <w:rsid w:val="000960DC"/>
    <w:rsid w:val="000A1594"/>
    <w:rsid w:val="000A2460"/>
    <w:rsid w:val="000A3EA9"/>
    <w:rsid w:val="000A7975"/>
    <w:rsid w:val="000B1F69"/>
    <w:rsid w:val="000B7BDC"/>
    <w:rsid w:val="000C7C96"/>
    <w:rsid w:val="000D5829"/>
    <w:rsid w:val="000D5B67"/>
    <w:rsid w:val="000D753F"/>
    <w:rsid w:val="000E4584"/>
    <w:rsid w:val="000F0F7E"/>
    <w:rsid w:val="000F39A6"/>
    <w:rsid w:val="000F50F6"/>
    <w:rsid w:val="000F70A8"/>
    <w:rsid w:val="00100BC3"/>
    <w:rsid w:val="00101157"/>
    <w:rsid w:val="00102F0C"/>
    <w:rsid w:val="00104359"/>
    <w:rsid w:val="00104612"/>
    <w:rsid w:val="00104E1A"/>
    <w:rsid w:val="0010675A"/>
    <w:rsid w:val="00111B74"/>
    <w:rsid w:val="001179A1"/>
    <w:rsid w:val="00117F0D"/>
    <w:rsid w:val="00120F46"/>
    <w:rsid w:val="00122005"/>
    <w:rsid w:val="00125ABE"/>
    <w:rsid w:val="00125E81"/>
    <w:rsid w:val="0012600D"/>
    <w:rsid w:val="00127C88"/>
    <w:rsid w:val="00134CBB"/>
    <w:rsid w:val="0013672E"/>
    <w:rsid w:val="001401BB"/>
    <w:rsid w:val="001606B6"/>
    <w:rsid w:val="00160F95"/>
    <w:rsid w:val="00164671"/>
    <w:rsid w:val="00166FFC"/>
    <w:rsid w:val="0017329E"/>
    <w:rsid w:val="00174CF4"/>
    <w:rsid w:val="00180A9C"/>
    <w:rsid w:val="00182D6A"/>
    <w:rsid w:val="00190CFD"/>
    <w:rsid w:val="001A0F46"/>
    <w:rsid w:val="001A335B"/>
    <w:rsid w:val="001A3A12"/>
    <w:rsid w:val="001A464D"/>
    <w:rsid w:val="001A679D"/>
    <w:rsid w:val="001B4CBD"/>
    <w:rsid w:val="001B65BD"/>
    <w:rsid w:val="001C002C"/>
    <w:rsid w:val="001C5186"/>
    <w:rsid w:val="001D1140"/>
    <w:rsid w:val="001D2314"/>
    <w:rsid w:val="001D389C"/>
    <w:rsid w:val="001E0192"/>
    <w:rsid w:val="001E040C"/>
    <w:rsid w:val="001E6166"/>
    <w:rsid w:val="001F2763"/>
    <w:rsid w:val="001F7AB0"/>
    <w:rsid w:val="00203DB1"/>
    <w:rsid w:val="0021035B"/>
    <w:rsid w:val="002103CB"/>
    <w:rsid w:val="0021054A"/>
    <w:rsid w:val="002116A1"/>
    <w:rsid w:val="00213D07"/>
    <w:rsid w:val="00214802"/>
    <w:rsid w:val="002164D5"/>
    <w:rsid w:val="0022468C"/>
    <w:rsid w:val="00224E9B"/>
    <w:rsid w:val="00226421"/>
    <w:rsid w:val="00227692"/>
    <w:rsid w:val="0023170A"/>
    <w:rsid w:val="00235DAD"/>
    <w:rsid w:val="00240914"/>
    <w:rsid w:val="00244F1B"/>
    <w:rsid w:val="00256110"/>
    <w:rsid w:val="00260BEE"/>
    <w:rsid w:val="00267AD1"/>
    <w:rsid w:val="00271E8F"/>
    <w:rsid w:val="00274A19"/>
    <w:rsid w:val="00277E2D"/>
    <w:rsid w:val="00283D13"/>
    <w:rsid w:val="00284599"/>
    <w:rsid w:val="00285B72"/>
    <w:rsid w:val="00294C20"/>
    <w:rsid w:val="00297D5F"/>
    <w:rsid w:val="002A3289"/>
    <w:rsid w:val="002B6B66"/>
    <w:rsid w:val="002C35FB"/>
    <w:rsid w:val="002C44F5"/>
    <w:rsid w:val="002C4AB5"/>
    <w:rsid w:val="002D07A3"/>
    <w:rsid w:val="002D3F5B"/>
    <w:rsid w:val="002D63A0"/>
    <w:rsid w:val="002E0172"/>
    <w:rsid w:val="002E0407"/>
    <w:rsid w:val="002E4F00"/>
    <w:rsid w:val="002E5F51"/>
    <w:rsid w:val="002E6344"/>
    <w:rsid w:val="002F25E4"/>
    <w:rsid w:val="002F5E79"/>
    <w:rsid w:val="00300C48"/>
    <w:rsid w:val="003052C1"/>
    <w:rsid w:val="00306F52"/>
    <w:rsid w:val="00307395"/>
    <w:rsid w:val="003160FC"/>
    <w:rsid w:val="003168ED"/>
    <w:rsid w:val="003222E0"/>
    <w:rsid w:val="00326F2A"/>
    <w:rsid w:val="00335621"/>
    <w:rsid w:val="003367FB"/>
    <w:rsid w:val="00342894"/>
    <w:rsid w:val="003429D3"/>
    <w:rsid w:val="00350699"/>
    <w:rsid w:val="003528B2"/>
    <w:rsid w:val="003534FC"/>
    <w:rsid w:val="00354696"/>
    <w:rsid w:val="00374528"/>
    <w:rsid w:val="00381800"/>
    <w:rsid w:val="00383205"/>
    <w:rsid w:val="00383E31"/>
    <w:rsid w:val="0038553F"/>
    <w:rsid w:val="00385649"/>
    <w:rsid w:val="003901AB"/>
    <w:rsid w:val="00392468"/>
    <w:rsid w:val="00393AC4"/>
    <w:rsid w:val="003967C3"/>
    <w:rsid w:val="003A1309"/>
    <w:rsid w:val="003A2B2C"/>
    <w:rsid w:val="003A4EB4"/>
    <w:rsid w:val="003A5F5C"/>
    <w:rsid w:val="003B3463"/>
    <w:rsid w:val="003C1801"/>
    <w:rsid w:val="003C459F"/>
    <w:rsid w:val="003C6873"/>
    <w:rsid w:val="003C6E38"/>
    <w:rsid w:val="003C7C0B"/>
    <w:rsid w:val="003E236E"/>
    <w:rsid w:val="003E5CFD"/>
    <w:rsid w:val="003E7B2B"/>
    <w:rsid w:val="003F1303"/>
    <w:rsid w:val="003F1A5C"/>
    <w:rsid w:val="003F4F81"/>
    <w:rsid w:val="003F6D0A"/>
    <w:rsid w:val="00401AE1"/>
    <w:rsid w:val="00406F13"/>
    <w:rsid w:val="00412568"/>
    <w:rsid w:val="004134D7"/>
    <w:rsid w:val="00415142"/>
    <w:rsid w:val="00420989"/>
    <w:rsid w:val="00421CC9"/>
    <w:rsid w:val="00423626"/>
    <w:rsid w:val="0042458F"/>
    <w:rsid w:val="00427FE7"/>
    <w:rsid w:val="00430C52"/>
    <w:rsid w:val="00435B4D"/>
    <w:rsid w:val="00436AE1"/>
    <w:rsid w:val="00443B63"/>
    <w:rsid w:val="00444508"/>
    <w:rsid w:val="00446E8A"/>
    <w:rsid w:val="004516C2"/>
    <w:rsid w:val="004603BF"/>
    <w:rsid w:val="00462A57"/>
    <w:rsid w:val="00464E74"/>
    <w:rsid w:val="004670AD"/>
    <w:rsid w:val="0046788A"/>
    <w:rsid w:val="0047378F"/>
    <w:rsid w:val="00474896"/>
    <w:rsid w:val="00475E65"/>
    <w:rsid w:val="0049187E"/>
    <w:rsid w:val="00494022"/>
    <w:rsid w:val="0049457C"/>
    <w:rsid w:val="00495906"/>
    <w:rsid w:val="004A1DA0"/>
    <w:rsid w:val="004A2F6A"/>
    <w:rsid w:val="004A636E"/>
    <w:rsid w:val="004B72CF"/>
    <w:rsid w:val="004C006E"/>
    <w:rsid w:val="004C0D1C"/>
    <w:rsid w:val="004C3A99"/>
    <w:rsid w:val="004C5755"/>
    <w:rsid w:val="004D1EC5"/>
    <w:rsid w:val="004D3144"/>
    <w:rsid w:val="004D383C"/>
    <w:rsid w:val="004D3B05"/>
    <w:rsid w:val="004D4C1F"/>
    <w:rsid w:val="004D50E8"/>
    <w:rsid w:val="004E0B91"/>
    <w:rsid w:val="004E22F5"/>
    <w:rsid w:val="004E5683"/>
    <w:rsid w:val="004F0A76"/>
    <w:rsid w:val="004F16DD"/>
    <w:rsid w:val="004F472D"/>
    <w:rsid w:val="004F4C47"/>
    <w:rsid w:val="004F562F"/>
    <w:rsid w:val="00501E92"/>
    <w:rsid w:val="005024F7"/>
    <w:rsid w:val="00504946"/>
    <w:rsid w:val="005059A7"/>
    <w:rsid w:val="00507CD5"/>
    <w:rsid w:val="00511315"/>
    <w:rsid w:val="005143C1"/>
    <w:rsid w:val="00515A89"/>
    <w:rsid w:val="0051686D"/>
    <w:rsid w:val="00517813"/>
    <w:rsid w:val="00520E59"/>
    <w:rsid w:val="0052287F"/>
    <w:rsid w:val="005230A4"/>
    <w:rsid w:val="00526977"/>
    <w:rsid w:val="00526C27"/>
    <w:rsid w:val="00527BB1"/>
    <w:rsid w:val="00527F9D"/>
    <w:rsid w:val="00531FA8"/>
    <w:rsid w:val="005366B2"/>
    <w:rsid w:val="00543BC2"/>
    <w:rsid w:val="00546326"/>
    <w:rsid w:val="005467B1"/>
    <w:rsid w:val="00550740"/>
    <w:rsid w:val="00551A0E"/>
    <w:rsid w:val="00553D3B"/>
    <w:rsid w:val="00555133"/>
    <w:rsid w:val="00557732"/>
    <w:rsid w:val="005650CD"/>
    <w:rsid w:val="005707E2"/>
    <w:rsid w:val="005738C3"/>
    <w:rsid w:val="00574D50"/>
    <w:rsid w:val="0057624D"/>
    <w:rsid w:val="0058079A"/>
    <w:rsid w:val="00583E99"/>
    <w:rsid w:val="00584F61"/>
    <w:rsid w:val="00585A5C"/>
    <w:rsid w:val="00594FA9"/>
    <w:rsid w:val="005952CB"/>
    <w:rsid w:val="00596E6F"/>
    <w:rsid w:val="005A134F"/>
    <w:rsid w:val="005A450A"/>
    <w:rsid w:val="005A7277"/>
    <w:rsid w:val="005A73B3"/>
    <w:rsid w:val="005B1F98"/>
    <w:rsid w:val="005B5CAA"/>
    <w:rsid w:val="005B601A"/>
    <w:rsid w:val="005B734F"/>
    <w:rsid w:val="005C2817"/>
    <w:rsid w:val="005D35B2"/>
    <w:rsid w:val="005D69F7"/>
    <w:rsid w:val="005D7B64"/>
    <w:rsid w:val="005E2125"/>
    <w:rsid w:val="005E231C"/>
    <w:rsid w:val="005E5157"/>
    <w:rsid w:val="005E7193"/>
    <w:rsid w:val="005E7D5E"/>
    <w:rsid w:val="005F2AB1"/>
    <w:rsid w:val="00604ED6"/>
    <w:rsid w:val="00607861"/>
    <w:rsid w:val="00614C64"/>
    <w:rsid w:val="0062233D"/>
    <w:rsid w:val="00631A1A"/>
    <w:rsid w:val="006343BB"/>
    <w:rsid w:val="00635EA2"/>
    <w:rsid w:val="0063608F"/>
    <w:rsid w:val="00636FAF"/>
    <w:rsid w:val="006376F2"/>
    <w:rsid w:val="00637C48"/>
    <w:rsid w:val="006410C7"/>
    <w:rsid w:val="00643B02"/>
    <w:rsid w:val="0064415A"/>
    <w:rsid w:val="00666159"/>
    <w:rsid w:val="0066703B"/>
    <w:rsid w:val="00670A47"/>
    <w:rsid w:val="00672A62"/>
    <w:rsid w:val="006731A1"/>
    <w:rsid w:val="00673BA0"/>
    <w:rsid w:val="00677501"/>
    <w:rsid w:val="006815D6"/>
    <w:rsid w:val="00683423"/>
    <w:rsid w:val="00684A43"/>
    <w:rsid w:val="00685B76"/>
    <w:rsid w:val="00687991"/>
    <w:rsid w:val="00690747"/>
    <w:rsid w:val="00690E73"/>
    <w:rsid w:val="006910B3"/>
    <w:rsid w:val="00694A84"/>
    <w:rsid w:val="006973BE"/>
    <w:rsid w:val="006A4067"/>
    <w:rsid w:val="006B17D2"/>
    <w:rsid w:val="006B4424"/>
    <w:rsid w:val="006B5FE5"/>
    <w:rsid w:val="006B7047"/>
    <w:rsid w:val="006C17C9"/>
    <w:rsid w:val="006C2C88"/>
    <w:rsid w:val="006D07F9"/>
    <w:rsid w:val="006D099C"/>
    <w:rsid w:val="006D3E14"/>
    <w:rsid w:val="006D4BB3"/>
    <w:rsid w:val="006D52AD"/>
    <w:rsid w:val="006D7EDC"/>
    <w:rsid w:val="006E29CB"/>
    <w:rsid w:val="006E2ECF"/>
    <w:rsid w:val="006E553A"/>
    <w:rsid w:val="006F166C"/>
    <w:rsid w:val="006F7D5B"/>
    <w:rsid w:val="00703466"/>
    <w:rsid w:val="00714C1B"/>
    <w:rsid w:val="007170E7"/>
    <w:rsid w:val="00717952"/>
    <w:rsid w:val="00722E93"/>
    <w:rsid w:val="007240E2"/>
    <w:rsid w:val="007270EF"/>
    <w:rsid w:val="00735857"/>
    <w:rsid w:val="0074008D"/>
    <w:rsid w:val="00740B69"/>
    <w:rsid w:val="00742DAD"/>
    <w:rsid w:val="00744838"/>
    <w:rsid w:val="00746C64"/>
    <w:rsid w:val="0077306D"/>
    <w:rsid w:val="007732AF"/>
    <w:rsid w:val="00775FD1"/>
    <w:rsid w:val="0078369B"/>
    <w:rsid w:val="007A183C"/>
    <w:rsid w:val="007A3B81"/>
    <w:rsid w:val="007A5F2E"/>
    <w:rsid w:val="007A622F"/>
    <w:rsid w:val="007B21C4"/>
    <w:rsid w:val="007B3565"/>
    <w:rsid w:val="007B52A7"/>
    <w:rsid w:val="007B531E"/>
    <w:rsid w:val="007B630F"/>
    <w:rsid w:val="007C3658"/>
    <w:rsid w:val="007C4447"/>
    <w:rsid w:val="007C4E01"/>
    <w:rsid w:val="007C77B4"/>
    <w:rsid w:val="007D0C7C"/>
    <w:rsid w:val="007D1BF0"/>
    <w:rsid w:val="007D23BD"/>
    <w:rsid w:val="007E0BF8"/>
    <w:rsid w:val="007E332F"/>
    <w:rsid w:val="007E37EB"/>
    <w:rsid w:val="007E54D2"/>
    <w:rsid w:val="007E592F"/>
    <w:rsid w:val="007E6D68"/>
    <w:rsid w:val="007E76DD"/>
    <w:rsid w:val="007F071A"/>
    <w:rsid w:val="007F0DF8"/>
    <w:rsid w:val="0080062C"/>
    <w:rsid w:val="00802982"/>
    <w:rsid w:val="008102B7"/>
    <w:rsid w:val="00810408"/>
    <w:rsid w:val="0081164B"/>
    <w:rsid w:val="00812403"/>
    <w:rsid w:val="008137EF"/>
    <w:rsid w:val="00817934"/>
    <w:rsid w:val="008200C7"/>
    <w:rsid w:val="00821DC3"/>
    <w:rsid w:val="00823346"/>
    <w:rsid w:val="0082669B"/>
    <w:rsid w:val="0082731E"/>
    <w:rsid w:val="0083339A"/>
    <w:rsid w:val="00841D78"/>
    <w:rsid w:val="00842E25"/>
    <w:rsid w:val="00843E73"/>
    <w:rsid w:val="00847D6D"/>
    <w:rsid w:val="008540FB"/>
    <w:rsid w:val="00854B7A"/>
    <w:rsid w:val="008701CE"/>
    <w:rsid w:val="008745FB"/>
    <w:rsid w:val="008758AE"/>
    <w:rsid w:val="00876FFF"/>
    <w:rsid w:val="008803D6"/>
    <w:rsid w:val="00885AE3"/>
    <w:rsid w:val="00886F20"/>
    <w:rsid w:val="00893267"/>
    <w:rsid w:val="008A059F"/>
    <w:rsid w:val="008A6A3B"/>
    <w:rsid w:val="008B271E"/>
    <w:rsid w:val="008B425A"/>
    <w:rsid w:val="008B75A3"/>
    <w:rsid w:val="008C1D59"/>
    <w:rsid w:val="008C6CEA"/>
    <w:rsid w:val="008D1F3B"/>
    <w:rsid w:val="008D7BE6"/>
    <w:rsid w:val="008E069C"/>
    <w:rsid w:val="008E1E81"/>
    <w:rsid w:val="008E201E"/>
    <w:rsid w:val="00904593"/>
    <w:rsid w:val="00904F1E"/>
    <w:rsid w:val="00906C7E"/>
    <w:rsid w:val="00906CF6"/>
    <w:rsid w:val="009074F2"/>
    <w:rsid w:val="00907939"/>
    <w:rsid w:val="00907CCB"/>
    <w:rsid w:val="00913155"/>
    <w:rsid w:val="00913716"/>
    <w:rsid w:val="00914D88"/>
    <w:rsid w:val="00916F7C"/>
    <w:rsid w:val="00923825"/>
    <w:rsid w:val="00923E91"/>
    <w:rsid w:val="00924339"/>
    <w:rsid w:val="00926AA9"/>
    <w:rsid w:val="009276EA"/>
    <w:rsid w:val="00932B89"/>
    <w:rsid w:val="00942BC0"/>
    <w:rsid w:val="00943409"/>
    <w:rsid w:val="0094517A"/>
    <w:rsid w:val="0094708F"/>
    <w:rsid w:val="009477AF"/>
    <w:rsid w:val="009512C1"/>
    <w:rsid w:val="00952CF5"/>
    <w:rsid w:val="00953076"/>
    <w:rsid w:val="00963B33"/>
    <w:rsid w:val="00964127"/>
    <w:rsid w:val="00966CE8"/>
    <w:rsid w:val="00967AC0"/>
    <w:rsid w:val="00967FD7"/>
    <w:rsid w:val="00970511"/>
    <w:rsid w:val="00970794"/>
    <w:rsid w:val="00971ED0"/>
    <w:rsid w:val="00975242"/>
    <w:rsid w:val="00977B0E"/>
    <w:rsid w:val="00987756"/>
    <w:rsid w:val="00990DF7"/>
    <w:rsid w:val="0099429C"/>
    <w:rsid w:val="00995EA9"/>
    <w:rsid w:val="009A078F"/>
    <w:rsid w:val="009A34FB"/>
    <w:rsid w:val="009A76CD"/>
    <w:rsid w:val="009B09FA"/>
    <w:rsid w:val="009B12C6"/>
    <w:rsid w:val="009B678E"/>
    <w:rsid w:val="009C6078"/>
    <w:rsid w:val="009D2191"/>
    <w:rsid w:val="009D4B62"/>
    <w:rsid w:val="009D5825"/>
    <w:rsid w:val="009D783A"/>
    <w:rsid w:val="009E2FD5"/>
    <w:rsid w:val="009E31A5"/>
    <w:rsid w:val="009F1398"/>
    <w:rsid w:val="009F152B"/>
    <w:rsid w:val="009F1688"/>
    <w:rsid w:val="009F4275"/>
    <w:rsid w:val="009F5E16"/>
    <w:rsid w:val="009F65E9"/>
    <w:rsid w:val="009F709D"/>
    <w:rsid w:val="009F73AA"/>
    <w:rsid w:val="009F7A73"/>
    <w:rsid w:val="00A02798"/>
    <w:rsid w:val="00A02F6D"/>
    <w:rsid w:val="00A04F4E"/>
    <w:rsid w:val="00A069D4"/>
    <w:rsid w:val="00A1743F"/>
    <w:rsid w:val="00A23658"/>
    <w:rsid w:val="00A23E8B"/>
    <w:rsid w:val="00A30B36"/>
    <w:rsid w:val="00A32CB8"/>
    <w:rsid w:val="00A35068"/>
    <w:rsid w:val="00A426CF"/>
    <w:rsid w:val="00A436EC"/>
    <w:rsid w:val="00A45CB7"/>
    <w:rsid w:val="00A5297A"/>
    <w:rsid w:val="00A57E80"/>
    <w:rsid w:val="00A61CFB"/>
    <w:rsid w:val="00A62952"/>
    <w:rsid w:val="00A641F4"/>
    <w:rsid w:val="00A66FBB"/>
    <w:rsid w:val="00A7199D"/>
    <w:rsid w:val="00A76907"/>
    <w:rsid w:val="00A83C4A"/>
    <w:rsid w:val="00A90FA6"/>
    <w:rsid w:val="00A953EE"/>
    <w:rsid w:val="00A95F28"/>
    <w:rsid w:val="00A96B4B"/>
    <w:rsid w:val="00AA27E8"/>
    <w:rsid w:val="00AA62C7"/>
    <w:rsid w:val="00AB2299"/>
    <w:rsid w:val="00AB23A5"/>
    <w:rsid w:val="00AB3C1F"/>
    <w:rsid w:val="00AB43A2"/>
    <w:rsid w:val="00AC23EC"/>
    <w:rsid w:val="00AC5196"/>
    <w:rsid w:val="00AD06B2"/>
    <w:rsid w:val="00AD6F3C"/>
    <w:rsid w:val="00AF251E"/>
    <w:rsid w:val="00AF4DC9"/>
    <w:rsid w:val="00AF69FE"/>
    <w:rsid w:val="00AF7008"/>
    <w:rsid w:val="00B06927"/>
    <w:rsid w:val="00B06A9C"/>
    <w:rsid w:val="00B06C8D"/>
    <w:rsid w:val="00B10594"/>
    <w:rsid w:val="00B16BDE"/>
    <w:rsid w:val="00B16DB1"/>
    <w:rsid w:val="00B16FBA"/>
    <w:rsid w:val="00B23D65"/>
    <w:rsid w:val="00B3132C"/>
    <w:rsid w:val="00B349FC"/>
    <w:rsid w:val="00B3797D"/>
    <w:rsid w:val="00B406DA"/>
    <w:rsid w:val="00B41722"/>
    <w:rsid w:val="00B52064"/>
    <w:rsid w:val="00B54D20"/>
    <w:rsid w:val="00B55465"/>
    <w:rsid w:val="00B60587"/>
    <w:rsid w:val="00B630C2"/>
    <w:rsid w:val="00B6525C"/>
    <w:rsid w:val="00B80996"/>
    <w:rsid w:val="00B8144E"/>
    <w:rsid w:val="00B832A6"/>
    <w:rsid w:val="00B849C0"/>
    <w:rsid w:val="00B8576E"/>
    <w:rsid w:val="00B87AE1"/>
    <w:rsid w:val="00B9590B"/>
    <w:rsid w:val="00BA0AC5"/>
    <w:rsid w:val="00BA6DD3"/>
    <w:rsid w:val="00BB0070"/>
    <w:rsid w:val="00BB058C"/>
    <w:rsid w:val="00BB13A9"/>
    <w:rsid w:val="00BB297F"/>
    <w:rsid w:val="00BB62E5"/>
    <w:rsid w:val="00BD0997"/>
    <w:rsid w:val="00BD0B68"/>
    <w:rsid w:val="00BD0DC7"/>
    <w:rsid w:val="00BD2AD6"/>
    <w:rsid w:val="00BD3BF1"/>
    <w:rsid w:val="00BD6167"/>
    <w:rsid w:val="00BD6FF9"/>
    <w:rsid w:val="00BE25D8"/>
    <w:rsid w:val="00BE4D7A"/>
    <w:rsid w:val="00BE5C4D"/>
    <w:rsid w:val="00BE6A24"/>
    <w:rsid w:val="00BF3205"/>
    <w:rsid w:val="00BF422B"/>
    <w:rsid w:val="00BF6A25"/>
    <w:rsid w:val="00BF6FAD"/>
    <w:rsid w:val="00C01D71"/>
    <w:rsid w:val="00C028FC"/>
    <w:rsid w:val="00C07EE9"/>
    <w:rsid w:val="00C142F7"/>
    <w:rsid w:val="00C147A7"/>
    <w:rsid w:val="00C17FAF"/>
    <w:rsid w:val="00C23CBD"/>
    <w:rsid w:val="00C26E4A"/>
    <w:rsid w:val="00C27208"/>
    <w:rsid w:val="00C27C1C"/>
    <w:rsid w:val="00C327AF"/>
    <w:rsid w:val="00C45991"/>
    <w:rsid w:val="00C57214"/>
    <w:rsid w:val="00C60C66"/>
    <w:rsid w:val="00C707C5"/>
    <w:rsid w:val="00C73D0C"/>
    <w:rsid w:val="00C80A94"/>
    <w:rsid w:val="00C80F43"/>
    <w:rsid w:val="00C85A1B"/>
    <w:rsid w:val="00C86581"/>
    <w:rsid w:val="00C9063F"/>
    <w:rsid w:val="00C90656"/>
    <w:rsid w:val="00C91101"/>
    <w:rsid w:val="00C91D12"/>
    <w:rsid w:val="00C94520"/>
    <w:rsid w:val="00C9731E"/>
    <w:rsid w:val="00CA3A81"/>
    <w:rsid w:val="00CA5F5E"/>
    <w:rsid w:val="00CA6DB7"/>
    <w:rsid w:val="00CA713A"/>
    <w:rsid w:val="00CB0E93"/>
    <w:rsid w:val="00CB1244"/>
    <w:rsid w:val="00CB5E03"/>
    <w:rsid w:val="00CB703F"/>
    <w:rsid w:val="00CB7AB6"/>
    <w:rsid w:val="00CC0E05"/>
    <w:rsid w:val="00CC7F84"/>
    <w:rsid w:val="00CD64DB"/>
    <w:rsid w:val="00CD7100"/>
    <w:rsid w:val="00CE032B"/>
    <w:rsid w:val="00CE44D7"/>
    <w:rsid w:val="00D10177"/>
    <w:rsid w:val="00D156F0"/>
    <w:rsid w:val="00D17143"/>
    <w:rsid w:val="00D24D72"/>
    <w:rsid w:val="00D262F6"/>
    <w:rsid w:val="00D31370"/>
    <w:rsid w:val="00D3281A"/>
    <w:rsid w:val="00D375E0"/>
    <w:rsid w:val="00D37C6D"/>
    <w:rsid w:val="00D407F1"/>
    <w:rsid w:val="00D4185A"/>
    <w:rsid w:val="00D45D73"/>
    <w:rsid w:val="00D55319"/>
    <w:rsid w:val="00D60369"/>
    <w:rsid w:val="00D60A7A"/>
    <w:rsid w:val="00D6450A"/>
    <w:rsid w:val="00D65272"/>
    <w:rsid w:val="00D66322"/>
    <w:rsid w:val="00D70470"/>
    <w:rsid w:val="00D7211B"/>
    <w:rsid w:val="00D80320"/>
    <w:rsid w:val="00D846C9"/>
    <w:rsid w:val="00D903C7"/>
    <w:rsid w:val="00D91B8A"/>
    <w:rsid w:val="00DA1FD1"/>
    <w:rsid w:val="00DA28CD"/>
    <w:rsid w:val="00DA2EF1"/>
    <w:rsid w:val="00DA612F"/>
    <w:rsid w:val="00DA73A9"/>
    <w:rsid w:val="00DB004D"/>
    <w:rsid w:val="00DB227E"/>
    <w:rsid w:val="00DB2FE9"/>
    <w:rsid w:val="00DB3C5A"/>
    <w:rsid w:val="00DB55C8"/>
    <w:rsid w:val="00DC1845"/>
    <w:rsid w:val="00DC1E1C"/>
    <w:rsid w:val="00DD1882"/>
    <w:rsid w:val="00DD1BFF"/>
    <w:rsid w:val="00DD585C"/>
    <w:rsid w:val="00DD7412"/>
    <w:rsid w:val="00DE5491"/>
    <w:rsid w:val="00DF445B"/>
    <w:rsid w:val="00DF44CC"/>
    <w:rsid w:val="00DF4D7B"/>
    <w:rsid w:val="00E010C8"/>
    <w:rsid w:val="00E03C20"/>
    <w:rsid w:val="00E13D67"/>
    <w:rsid w:val="00E16216"/>
    <w:rsid w:val="00E172AF"/>
    <w:rsid w:val="00E21AB8"/>
    <w:rsid w:val="00E21CFE"/>
    <w:rsid w:val="00E23FB6"/>
    <w:rsid w:val="00E2658E"/>
    <w:rsid w:val="00E27A17"/>
    <w:rsid w:val="00E30AD6"/>
    <w:rsid w:val="00E30E3C"/>
    <w:rsid w:val="00E3136B"/>
    <w:rsid w:val="00E31F2C"/>
    <w:rsid w:val="00E32B94"/>
    <w:rsid w:val="00E33A87"/>
    <w:rsid w:val="00E345B9"/>
    <w:rsid w:val="00E35333"/>
    <w:rsid w:val="00E35E69"/>
    <w:rsid w:val="00E403B1"/>
    <w:rsid w:val="00E4531F"/>
    <w:rsid w:val="00E46716"/>
    <w:rsid w:val="00E50023"/>
    <w:rsid w:val="00E52835"/>
    <w:rsid w:val="00E54E25"/>
    <w:rsid w:val="00E56162"/>
    <w:rsid w:val="00E61BAB"/>
    <w:rsid w:val="00E62AAE"/>
    <w:rsid w:val="00E6380F"/>
    <w:rsid w:val="00E644A1"/>
    <w:rsid w:val="00E64DCF"/>
    <w:rsid w:val="00E70572"/>
    <w:rsid w:val="00E71F93"/>
    <w:rsid w:val="00E832F4"/>
    <w:rsid w:val="00E83CD9"/>
    <w:rsid w:val="00E859CF"/>
    <w:rsid w:val="00E86AF7"/>
    <w:rsid w:val="00E925CE"/>
    <w:rsid w:val="00E938B0"/>
    <w:rsid w:val="00E94564"/>
    <w:rsid w:val="00EA02B4"/>
    <w:rsid w:val="00EA1EC4"/>
    <w:rsid w:val="00EB0D44"/>
    <w:rsid w:val="00EB5CBB"/>
    <w:rsid w:val="00EB6CCA"/>
    <w:rsid w:val="00EC460C"/>
    <w:rsid w:val="00EC4E66"/>
    <w:rsid w:val="00EC7305"/>
    <w:rsid w:val="00EC7498"/>
    <w:rsid w:val="00EC7D93"/>
    <w:rsid w:val="00ED3813"/>
    <w:rsid w:val="00ED6092"/>
    <w:rsid w:val="00EE5F2C"/>
    <w:rsid w:val="00EE6009"/>
    <w:rsid w:val="00EF0883"/>
    <w:rsid w:val="00EF3E19"/>
    <w:rsid w:val="00EF6F7C"/>
    <w:rsid w:val="00F01524"/>
    <w:rsid w:val="00F02DF8"/>
    <w:rsid w:val="00F04730"/>
    <w:rsid w:val="00F05192"/>
    <w:rsid w:val="00F06D6A"/>
    <w:rsid w:val="00F20909"/>
    <w:rsid w:val="00F21602"/>
    <w:rsid w:val="00F22800"/>
    <w:rsid w:val="00F24B9C"/>
    <w:rsid w:val="00F26C8A"/>
    <w:rsid w:val="00F320A4"/>
    <w:rsid w:val="00F33544"/>
    <w:rsid w:val="00F377C4"/>
    <w:rsid w:val="00F42701"/>
    <w:rsid w:val="00F44587"/>
    <w:rsid w:val="00F46B8A"/>
    <w:rsid w:val="00F507D4"/>
    <w:rsid w:val="00F521FA"/>
    <w:rsid w:val="00F545DF"/>
    <w:rsid w:val="00F56EE0"/>
    <w:rsid w:val="00F61A96"/>
    <w:rsid w:val="00F624B7"/>
    <w:rsid w:val="00F6469F"/>
    <w:rsid w:val="00F71513"/>
    <w:rsid w:val="00F717A2"/>
    <w:rsid w:val="00F733A1"/>
    <w:rsid w:val="00F7364C"/>
    <w:rsid w:val="00F73A22"/>
    <w:rsid w:val="00F74DD2"/>
    <w:rsid w:val="00F8004B"/>
    <w:rsid w:val="00F823E1"/>
    <w:rsid w:val="00F82DD4"/>
    <w:rsid w:val="00F84207"/>
    <w:rsid w:val="00F86191"/>
    <w:rsid w:val="00F91105"/>
    <w:rsid w:val="00F92AFA"/>
    <w:rsid w:val="00F93FB9"/>
    <w:rsid w:val="00F95C34"/>
    <w:rsid w:val="00FA01B2"/>
    <w:rsid w:val="00FA4E84"/>
    <w:rsid w:val="00FB4C52"/>
    <w:rsid w:val="00FC0633"/>
    <w:rsid w:val="00FC268F"/>
    <w:rsid w:val="00FC3F69"/>
    <w:rsid w:val="00FC5C3E"/>
    <w:rsid w:val="00FD07F2"/>
    <w:rsid w:val="00FD09BE"/>
    <w:rsid w:val="00FE177F"/>
    <w:rsid w:val="00FE2377"/>
    <w:rsid w:val="00FF1B0F"/>
    <w:rsid w:val="3A6D6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DD6C2"/>
  <w15:docId w15:val="{39BCD9D2-5E4B-49CF-BF1B-5AEC5859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rPr>
      <w:b/>
      <w:bCs/>
    </w:rPr>
  </w:style>
  <w:style w:type="character" w:styleId="ad">
    <w:name w:val="Strong"/>
    <w:basedOn w:val="a0"/>
    <w:uiPriority w:val="22"/>
    <w:qFormat/>
    <w:rPr>
      <w:b/>
      <w:bCs/>
    </w:rPr>
  </w:style>
  <w:style w:type="character" w:styleId="ae">
    <w:name w:val="Hyperlink"/>
    <w:basedOn w:val="a0"/>
    <w:uiPriority w:val="99"/>
    <w:unhideWhenUsed/>
    <w:rPr>
      <w:color w:val="0000FF"/>
      <w:u w:val="single"/>
    </w:rPr>
  </w:style>
  <w:style w:type="character" w:styleId="af">
    <w:name w:val="annotation reference"/>
    <w:basedOn w:val="a0"/>
    <w:uiPriority w:val="99"/>
    <w:semiHidden/>
    <w:unhideWhenUsed/>
    <w:rPr>
      <w:sz w:val="21"/>
      <w:szCs w:val="21"/>
    </w:rPr>
  </w:style>
  <w:style w:type="character" w:customStyle="1" w:styleId="aa">
    <w:name w:val="页眉 字符"/>
    <w:basedOn w:val="a0"/>
    <w:link w:val="a9"/>
    <w:uiPriority w:val="99"/>
    <w:rPr>
      <w:sz w:val="18"/>
      <w:szCs w:val="18"/>
    </w:rPr>
  </w:style>
  <w:style w:type="paragraph" w:customStyle="1" w:styleId="Style6">
    <w:name w:val="_Style 6"/>
    <w:basedOn w:val="a"/>
    <w:uiPriority w:val="34"/>
    <w:qFormat/>
    <w:pPr>
      <w:ind w:firstLineChars="200" w:firstLine="420"/>
    </w:pPr>
    <w:rPr>
      <w:rFonts w:ascii="Calibri" w:eastAsia="宋体" w:hAnsi="Calibri" w:cs="Times New Roman"/>
    </w:rPr>
  </w:style>
  <w:style w:type="paragraph" w:styleId="af0">
    <w:name w:val="List Paragraph"/>
    <w:basedOn w:val="a"/>
    <w:uiPriority w:val="34"/>
    <w:qFormat/>
    <w:pPr>
      <w:ind w:firstLineChars="200" w:firstLine="420"/>
    </w:pPr>
    <w:rPr>
      <w:rFonts w:ascii="Calibri" w:eastAsia="宋体" w:hAnsi="Calibri" w:cs="Times New Roman"/>
    </w:rPr>
  </w:style>
  <w:style w:type="character" w:customStyle="1" w:styleId="a6">
    <w:name w:val="批注框文本 字符"/>
    <w:basedOn w:val="a0"/>
    <w:link w:val="a5"/>
    <w:uiPriority w:val="99"/>
    <w:semiHidden/>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rPr>
      <w:b/>
      <w:bCs/>
    </w:rPr>
  </w:style>
  <w:style w:type="character" w:customStyle="1" w:styleId="a8">
    <w:name w:val="页脚 字符"/>
    <w:basedOn w:val="a0"/>
    <w:link w:val="a7"/>
    <w:uiPriority w:val="99"/>
    <w:rPr>
      <w:sz w:val="18"/>
      <w:szCs w:val="18"/>
    </w:rPr>
  </w:style>
  <w:style w:type="character" w:customStyle="1" w:styleId="20">
    <w:name w:val="标题 2 字符"/>
    <w:basedOn w:val="a0"/>
    <w:link w:val="2"/>
    <w:uiPriority w:val="9"/>
    <w:rPr>
      <w:rFonts w:ascii="宋体" w:eastAsia="宋体" w:hAnsi="宋体" w:cs="宋体"/>
      <w:b/>
      <w:bCs/>
      <w:kern w:val="0"/>
      <w:sz w:val="36"/>
      <w:szCs w:val="36"/>
    </w:rPr>
  </w:style>
  <w:style w:type="character" w:customStyle="1" w:styleId="fontstyle01">
    <w:name w:val="fontstyle01"/>
    <w:basedOn w:val="a0"/>
    <w:rPr>
      <w:rFonts w:ascii="宋体" w:eastAsia="宋体" w:hAnsi="宋体" w:hint="eastAsia"/>
      <w:color w:val="000000"/>
      <w:sz w:val="22"/>
      <w:szCs w:val="22"/>
    </w:rPr>
  </w:style>
  <w:style w:type="character" w:customStyle="1" w:styleId="fontstyle21">
    <w:name w:val="fontstyle21"/>
    <w:basedOn w:val="a0"/>
    <w:rPr>
      <w:rFonts w:ascii="Times New Roman" w:hAnsi="Times New Roman" w:cs="Times New Roman" w:hint="default"/>
      <w:color w:val="000000"/>
      <w:sz w:val="22"/>
      <w:szCs w:val="22"/>
    </w:rPr>
  </w:style>
  <w:style w:type="character" w:customStyle="1" w:styleId="fontstyle11">
    <w:name w:val="fontstyle11"/>
    <w:basedOn w:val="a0"/>
    <w:rPr>
      <w:rFonts w:ascii="Times New Roman" w:hAnsi="Times New Roman" w:cs="Times New Roman" w:hint="default"/>
      <w:color w:val="000000"/>
      <w:sz w:val="22"/>
      <w:szCs w:val="22"/>
    </w:rPr>
  </w:style>
  <w:style w:type="paragraph" w:customStyle="1" w:styleId="1">
    <w:name w:val="修订1"/>
    <w:hidden/>
    <w:uiPriority w:val="99"/>
    <w:semiHidden/>
    <w:rPr>
      <w:kern w:val="2"/>
      <w:sz w:val="21"/>
      <w:szCs w:val="22"/>
    </w:rPr>
  </w:style>
  <w:style w:type="paragraph" w:styleId="af1">
    <w:name w:val="Revision"/>
    <w:hidden/>
    <w:uiPriority w:val="99"/>
    <w:semiHidden/>
    <w:rsid w:val="00D3281A"/>
    <w:rPr>
      <w:kern w:val="2"/>
      <w:sz w:val="21"/>
      <w:szCs w:val="22"/>
    </w:rPr>
  </w:style>
  <w:style w:type="paragraph" w:customStyle="1" w:styleId="TableParagraph">
    <w:name w:val="Table Paragraph"/>
    <w:basedOn w:val="a"/>
    <w:uiPriority w:val="1"/>
    <w:qFormat/>
    <w:rsid w:val="000D753F"/>
    <w:pPr>
      <w:autoSpaceDE w:val="0"/>
      <w:autoSpaceDN w:val="0"/>
      <w:jc w:val="left"/>
    </w:pPr>
    <w:rPr>
      <w:rFonts w:ascii="仿宋" w:eastAsia="仿宋" w:hAnsi="仿宋" w:cs="仿宋"/>
      <w:kern w:val="0"/>
      <w:sz w:val="22"/>
      <w:lang w:val="zh-CN" w:bidi="zh-CN"/>
    </w:rPr>
  </w:style>
  <w:style w:type="character" w:customStyle="1" w:styleId="10">
    <w:name w:val="未处理的提及1"/>
    <w:basedOn w:val="a0"/>
    <w:uiPriority w:val="99"/>
    <w:semiHidden/>
    <w:unhideWhenUsed/>
    <w:rsid w:val="005D7B64"/>
    <w:rPr>
      <w:color w:val="605E5C"/>
      <w:shd w:val="clear" w:color="auto" w:fill="E1DFDD"/>
    </w:rPr>
  </w:style>
  <w:style w:type="paragraph" w:styleId="af2">
    <w:name w:val="No Spacing"/>
    <w:uiPriority w:val="1"/>
    <w:qFormat/>
    <w:rsid w:val="00F71513"/>
    <w:pPr>
      <w:widowControl w:val="0"/>
      <w:jc w:val="both"/>
    </w:pPr>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39264">
      <w:bodyDiv w:val="1"/>
      <w:marLeft w:val="0"/>
      <w:marRight w:val="0"/>
      <w:marTop w:val="0"/>
      <w:marBottom w:val="0"/>
      <w:divBdr>
        <w:top w:val="none" w:sz="0" w:space="0" w:color="auto"/>
        <w:left w:val="none" w:sz="0" w:space="0" w:color="auto"/>
        <w:bottom w:val="none" w:sz="0" w:space="0" w:color="auto"/>
        <w:right w:val="none" w:sz="0" w:space="0" w:color="auto"/>
      </w:divBdr>
    </w:div>
    <w:div w:id="368143722">
      <w:bodyDiv w:val="1"/>
      <w:marLeft w:val="0"/>
      <w:marRight w:val="0"/>
      <w:marTop w:val="0"/>
      <w:marBottom w:val="0"/>
      <w:divBdr>
        <w:top w:val="none" w:sz="0" w:space="0" w:color="auto"/>
        <w:left w:val="none" w:sz="0" w:space="0" w:color="auto"/>
        <w:bottom w:val="none" w:sz="0" w:space="0" w:color="auto"/>
        <w:right w:val="none" w:sz="0" w:space="0" w:color="auto"/>
      </w:divBdr>
    </w:div>
    <w:div w:id="596795478">
      <w:bodyDiv w:val="1"/>
      <w:marLeft w:val="0"/>
      <w:marRight w:val="0"/>
      <w:marTop w:val="0"/>
      <w:marBottom w:val="0"/>
      <w:divBdr>
        <w:top w:val="none" w:sz="0" w:space="0" w:color="auto"/>
        <w:left w:val="none" w:sz="0" w:space="0" w:color="auto"/>
        <w:bottom w:val="none" w:sz="0" w:space="0" w:color="auto"/>
        <w:right w:val="none" w:sz="0" w:space="0" w:color="auto"/>
      </w:divBdr>
    </w:div>
    <w:div w:id="974142433">
      <w:bodyDiv w:val="1"/>
      <w:marLeft w:val="0"/>
      <w:marRight w:val="0"/>
      <w:marTop w:val="0"/>
      <w:marBottom w:val="0"/>
      <w:divBdr>
        <w:top w:val="none" w:sz="0" w:space="0" w:color="auto"/>
        <w:left w:val="none" w:sz="0" w:space="0" w:color="auto"/>
        <w:bottom w:val="none" w:sz="0" w:space="0" w:color="auto"/>
        <w:right w:val="none" w:sz="0" w:space="0" w:color="auto"/>
      </w:divBdr>
    </w:div>
    <w:div w:id="15516523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FD5F26-F1AA-486B-9A7A-209F3CAC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685</Words>
  <Characters>3908</Characters>
  <Application>Microsoft Office Word</Application>
  <DocSecurity>0</DocSecurity>
  <Lines>32</Lines>
  <Paragraphs>9</Paragraphs>
  <ScaleCrop>false</ScaleCrop>
  <Company/>
  <LinksUpToDate>false</LinksUpToDate>
  <CharactersWithSpaces>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静 王</dc:creator>
  <cp:lastModifiedBy>高戈</cp:lastModifiedBy>
  <cp:revision>6</cp:revision>
  <cp:lastPrinted>2024-03-29T07:44:00Z</cp:lastPrinted>
  <dcterms:created xsi:type="dcterms:W3CDTF">2025-04-30T03:03:00Z</dcterms:created>
  <dcterms:modified xsi:type="dcterms:W3CDTF">2025-04-30T06:07:00Z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46A3575C2ADF436CAF366362A2FB61DC_12</vt:lpwstr>
  </property>
</Properties>
</file>