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6FA" w14:textId="77777777" w:rsidR="001D1B93" w:rsidRPr="00F85B21" w:rsidRDefault="00867099">
      <w:pPr>
        <w:spacing w:beforeLines="50" w:before="156" w:afterLines="50" w:after="156" w:line="360" w:lineRule="auto"/>
        <w:rPr>
          <w:rFonts w:ascii="宋体" w:hAnsi="宋体" w:hint="eastAsia"/>
          <w:bCs/>
          <w:iCs/>
          <w:color w:val="000000"/>
          <w:sz w:val="28"/>
        </w:rPr>
      </w:pPr>
      <w:r w:rsidRPr="00F85B21">
        <w:rPr>
          <w:rFonts w:ascii="宋体" w:hAnsi="宋体" w:hint="eastAsia"/>
          <w:bCs/>
          <w:iCs/>
          <w:color w:val="000000"/>
          <w:sz w:val="28"/>
        </w:rPr>
        <w:t>证券代码：</w:t>
      </w:r>
      <w:r w:rsidRPr="00F85B21">
        <w:rPr>
          <w:rFonts w:ascii="宋体" w:hAnsi="宋体"/>
          <w:bCs/>
          <w:iCs/>
          <w:color w:val="000000"/>
          <w:sz w:val="28"/>
        </w:rPr>
        <w:t>688</w:t>
      </w:r>
      <w:r w:rsidRPr="00F85B21">
        <w:rPr>
          <w:rFonts w:ascii="宋体" w:hAnsi="宋体" w:hint="eastAsia"/>
          <w:bCs/>
          <w:iCs/>
          <w:color w:val="000000"/>
          <w:sz w:val="28"/>
        </w:rPr>
        <w:t>5</w:t>
      </w:r>
      <w:r w:rsidRPr="00F85B21">
        <w:rPr>
          <w:rFonts w:ascii="宋体" w:hAnsi="宋体"/>
          <w:bCs/>
          <w:iCs/>
          <w:color w:val="000000"/>
          <w:sz w:val="28"/>
        </w:rPr>
        <w:t>48</w:t>
      </w:r>
      <w:r w:rsidRPr="00F85B21">
        <w:rPr>
          <w:rFonts w:ascii="宋体" w:hAnsi="宋体" w:hint="eastAsia"/>
          <w:bCs/>
          <w:iCs/>
          <w:color w:val="000000"/>
          <w:sz w:val="28"/>
        </w:rPr>
        <w:t xml:space="preserve">                         证券简称：广钢气体</w:t>
      </w:r>
    </w:p>
    <w:p w14:paraId="5D1DD2F8" w14:textId="77777777" w:rsidR="001D1B93" w:rsidRPr="00F85B21" w:rsidRDefault="001D1B93">
      <w:pPr>
        <w:spacing w:beforeLines="50" w:before="156" w:afterLines="50" w:after="156" w:line="360" w:lineRule="auto"/>
        <w:jc w:val="center"/>
        <w:rPr>
          <w:rFonts w:ascii="宋体" w:hAnsi="宋体" w:hint="eastAsia"/>
          <w:b/>
          <w:bCs/>
          <w:iCs/>
          <w:color w:val="000000"/>
          <w:sz w:val="32"/>
          <w:szCs w:val="32"/>
        </w:rPr>
      </w:pPr>
    </w:p>
    <w:p w14:paraId="5C335F3D"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广州广钢气体能源股份有限公司</w:t>
      </w:r>
    </w:p>
    <w:p w14:paraId="39D99D9F"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投资者关系活动记录表</w:t>
      </w:r>
    </w:p>
    <w:p w14:paraId="6C80BD4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 xml:space="preserve">                                                        编号：2</w:t>
      </w:r>
      <w:r w:rsidRPr="00F85B21">
        <w:rPr>
          <w:rFonts w:ascii="宋体" w:hAnsi="宋体"/>
          <w:bCs/>
          <w:iCs/>
          <w:color w:val="000000"/>
          <w:sz w:val="24"/>
        </w:rPr>
        <w:t>02</w:t>
      </w:r>
      <w:r w:rsidRPr="00F85B21">
        <w:rPr>
          <w:rFonts w:ascii="宋体" w:hAnsi="宋体" w:hint="eastAsia"/>
          <w:bCs/>
          <w:iCs/>
          <w:color w:val="000000"/>
          <w:sz w:val="24"/>
        </w:rPr>
        <w:t>5-</w:t>
      </w:r>
      <w:r w:rsidRPr="00F85B21">
        <w:rPr>
          <w:rFonts w:ascii="宋体" w:hAnsi="宋体"/>
          <w:bCs/>
          <w:iCs/>
          <w:color w:val="000000"/>
          <w:sz w:val="24"/>
        </w:rPr>
        <w:t>00</w:t>
      </w:r>
      <w:r w:rsidRPr="00F85B21">
        <w:rPr>
          <w:rFonts w:ascii="宋体" w:hAnsi="宋体" w:hint="eastAsia"/>
          <w:bCs/>
          <w:iCs/>
          <w:color w:val="000000"/>
          <w:sz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427"/>
      </w:tblGrid>
      <w:tr w:rsidR="001D1B93" w:rsidRPr="00F85B21" w14:paraId="59FA2F70"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1E9D81C"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投资者关系活动类别</w:t>
            </w:r>
          </w:p>
          <w:p w14:paraId="23146E22" w14:textId="77777777" w:rsidR="001D1B93" w:rsidRPr="00F85B21" w:rsidRDefault="001D1B93">
            <w:pPr>
              <w:spacing w:line="360" w:lineRule="auto"/>
              <w:rPr>
                <w:rFonts w:ascii="宋体" w:hAnsi="宋体" w:hint="eastAsia"/>
                <w:bCs/>
                <w:iCs/>
                <w:color w:val="000000"/>
                <w:sz w:val="24"/>
              </w:rPr>
            </w:pP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61D1DE8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特定对象调研        </w:t>
            </w:r>
            <w:r w:rsidRPr="00F85B21">
              <w:rPr>
                <w:rFonts w:ascii="宋体" w:hAnsi="宋体" w:hint="eastAsia"/>
                <w:bCs/>
                <w:iCs/>
                <w:color w:val="000000"/>
                <w:sz w:val="24"/>
              </w:rPr>
              <w:t>□</w:t>
            </w:r>
            <w:r w:rsidRPr="00F85B21">
              <w:rPr>
                <w:rFonts w:ascii="宋体" w:hAnsi="宋体" w:hint="eastAsia"/>
                <w:sz w:val="24"/>
              </w:rPr>
              <w:t>分析师会议</w:t>
            </w:r>
          </w:p>
          <w:p w14:paraId="4B52A22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媒体采访            </w:t>
            </w:r>
            <w:r w:rsidRPr="00F85B21">
              <w:rPr>
                <w:rFonts w:ascii="宋体" w:hAnsi="宋体" w:hint="eastAsia"/>
                <w:bCs/>
                <w:iCs/>
                <w:color w:val="000000"/>
                <w:sz w:val="24"/>
              </w:rPr>
              <w:t>□</w:t>
            </w:r>
            <w:r w:rsidRPr="00F85B21">
              <w:rPr>
                <w:rFonts w:ascii="宋体" w:hAnsi="宋体" w:hint="eastAsia"/>
                <w:sz w:val="24"/>
              </w:rPr>
              <w:t>业绩说明会</w:t>
            </w:r>
          </w:p>
          <w:p w14:paraId="3C23AC74" w14:textId="77777777" w:rsidR="001D1B93" w:rsidRPr="00F85B21" w:rsidRDefault="00867099">
            <w:pPr>
              <w:spacing w:line="360" w:lineRule="auto"/>
              <w:rPr>
                <w:rFonts w:ascii="宋体" w:hAnsi="宋体" w:hint="eastAsia"/>
                <w:sz w:val="24"/>
              </w:rPr>
            </w:pPr>
            <w:r w:rsidRPr="00F85B21">
              <w:rPr>
                <w:rFonts w:ascii="宋体" w:hAnsi="宋体" w:hint="eastAsia"/>
                <w:bCs/>
                <w:iCs/>
                <w:color w:val="000000"/>
                <w:sz w:val="24"/>
              </w:rPr>
              <w:t>□</w:t>
            </w:r>
            <w:r w:rsidRPr="00F85B21">
              <w:rPr>
                <w:rFonts w:ascii="宋体" w:hAnsi="宋体" w:hint="eastAsia"/>
                <w:sz w:val="24"/>
              </w:rPr>
              <w:t xml:space="preserve">新闻发布会          </w:t>
            </w:r>
            <w:r w:rsidRPr="00F85B21">
              <w:rPr>
                <w:rFonts w:ascii="宋体" w:hAnsi="宋体" w:hint="eastAsia"/>
                <w:bCs/>
                <w:iCs/>
                <w:color w:val="000000"/>
                <w:sz w:val="24"/>
              </w:rPr>
              <w:t>□</w:t>
            </w:r>
            <w:r w:rsidRPr="00F85B21">
              <w:rPr>
                <w:rFonts w:ascii="宋体" w:hAnsi="宋体" w:hint="eastAsia"/>
                <w:sz w:val="24"/>
              </w:rPr>
              <w:t>路演活动</w:t>
            </w:r>
          </w:p>
          <w:p w14:paraId="3F9BA267"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现场参观          </w:t>
            </w:r>
            <w:r w:rsidRPr="00F85B21">
              <w:rPr>
                <w:rFonts w:ascii="宋体" w:hAnsi="宋体"/>
                <w:sz w:val="24"/>
              </w:rPr>
              <w:t xml:space="preserve">  </w:t>
            </w:r>
            <w:r w:rsidRPr="00F85B21">
              <w:rPr>
                <w:rFonts w:ascii="宋体" w:hAnsi="宋体" w:hint="eastAsia"/>
                <w:bCs/>
                <w:iCs/>
                <w:color w:val="000000"/>
                <w:sz w:val="24"/>
              </w:rPr>
              <w:sym w:font="Wingdings 2" w:char="F052"/>
            </w:r>
            <w:r w:rsidRPr="00F85B21">
              <w:rPr>
                <w:rFonts w:ascii="宋体" w:hAnsi="宋体" w:hint="eastAsia"/>
                <w:sz w:val="24"/>
              </w:rPr>
              <w:t>电话会议</w:t>
            </w:r>
          </w:p>
          <w:p w14:paraId="50B20F1A" w14:textId="77777777" w:rsidR="001D1B93" w:rsidRPr="00F85B21" w:rsidRDefault="00867099">
            <w:pPr>
              <w:tabs>
                <w:tab w:val="center" w:pos="3199"/>
              </w:tabs>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其他 （</w:t>
            </w:r>
            <w:r w:rsidRPr="00F85B21">
              <w:rPr>
                <w:rFonts w:ascii="宋体" w:hAnsi="宋体" w:hint="eastAsia"/>
                <w:sz w:val="24"/>
                <w:u w:val="single"/>
              </w:rPr>
              <w:t>请文字说明其他活动内容）</w:t>
            </w:r>
          </w:p>
        </w:tc>
      </w:tr>
      <w:tr w:rsidR="001D1B93" w:rsidRPr="00F85B21" w14:paraId="0995A326"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DFAB11A"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参与单位名称</w:t>
            </w:r>
          </w:p>
          <w:p w14:paraId="4569355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（排名不分先后）</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70305765" w14:textId="77777777" w:rsidR="001D1B93" w:rsidRPr="00F85B21" w:rsidRDefault="00867099">
            <w:pPr>
              <w:rPr>
                <w:rFonts w:ascii="宋体" w:hAnsi="宋体" w:hint="eastAsia"/>
                <w:bCs/>
                <w:iCs/>
                <w:color w:val="000000"/>
                <w:sz w:val="24"/>
              </w:rPr>
            </w:pPr>
            <w:r w:rsidRPr="00F85B21">
              <w:rPr>
                <w:rFonts w:ascii="宋体" w:hAnsi="宋体" w:hint="eastAsia"/>
                <w:bCs/>
                <w:iCs/>
                <w:color w:val="000000"/>
                <w:sz w:val="24"/>
              </w:rPr>
              <w:t>具体名单详见附件</w:t>
            </w:r>
          </w:p>
        </w:tc>
      </w:tr>
      <w:tr w:rsidR="001D1B93" w:rsidRPr="00F85B21" w14:paraId="0554D478"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CA09A2F"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时间</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4847CB73"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Pr="00F85B21">
              <w:rPr>
                <w:rFonts w:ascii="宋体" w:hAnsi="宋体" w:hint="eastAsia"/>
                <w:bCs/>
                <w:iCs/>
                <w:color w:val="000000"/>
                <w:sz w:val="24"/>
              </w:rPr>
              <w:t>5年4月25日</w:t>
            </w:r>
          </w:p>
        </w:tc>
      </w:tr>
      <w:tr w:rsidR="001D1B93" w:rsidRPr="00F85B21" w14:paraId="56923248"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267C355"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地点</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01BD4F27"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公司会议室</w:t>
            </w:r>
          </w:p>
        </w:tc>
      </w:tr>
      <w:tr w:rsidR="001D1B93" w:rsidRPr="00F85B21" w14:paraId="2C822E72"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19FC6F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上市公司接待人员</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29A0647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董事长、总裁、首席科学家：邓韬先生</w:t>
            </w:r>
          </w:p>
          <w:p w14:paraId="093B23AB"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总会计师（财务负责人）：施海光先生</w:t>
            </w:r>
          </w:p>
          <w:p w14:paraId="3CD402F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董事会秘书：贺新先生</w:t>
            </w:r>
          </w:p>
        </w:tc>
      </w:tr>
      <w:tr w:rsidR="001D1B93" w:rsidRPr="00065A24" w14:paraId="67A94F17"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93CA32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投资者关系活动主要内容介绍</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464C03E8" w14:textId="77777777" w:rsidR="001D1B93" w:rsidRPr="00F85B21" w:rsidRDefault="00867099">
            <w:pPr>
              <w:spacing w:line="360" w:lineRule="auto"/>
              <w:rPr>
                <w:rFonts w:ascii="宋体" w:hAnsi="宋体" w:hint="eastAsia"/>
                <w:b/>
                <w:iCs/>
                <w:color w:val="000000"/>
                <w:sz w:val="24"/>
              </w:rPr>
            </w:pPr>
            <w:r w:rsidRPr="00F85B21">
              <w:rPr>
                <w:rFonts w:ascii="宋体" w:hAnsi="宋体" w:hint="eastAsia"/>
                <w:b/>
                <w:iCs/>
                <w:color w:val="000000"/>
                <w:sz w:val="24"/>
              </w:rPr>
              <w:t>一、公司介绍：</w:t>
            </w:r>
          </w:p>
          <w:p w14:paraId="01FAAB7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1.核心财务表现概览</w:t>
            </w:r>
          </w:p>
          <w:p w14:paraId="5511C352" w14:textId="6DA31173"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2024年及2025年Q1，公司的整体经营保持稳健，核心财务指标符合预期。2024年全年实现营业总收入21.03亿元，同比增长14.6%。2025年Q1收入5.48亿元，同比增长</w:t>
            </w:r>
            <w:r w:rsidR="00866406">
              <w:rPr>
                <w:rFonts w:ascii="宋体" w:hAnsi="宋体" w:hint="eastAsia"/>
                <w:bCs/>
                <w:iCs/>
                <w:color w:val="000000"/>
                <w:sz w:val="24"/>
              </w:rPr>
              <w:t>约19</w:t>
            </w:r>
            <w:r w:rsidR="0068113E">
              <w:rPr>
                <w:rFonts w:ascii="宋体" w:hAnsi="宋体"/>
                <w:bCs/>
                <w:iCs/>
                <w:color w:val="000000"/>
                <w:sz w:val="24"/>
              </w:rPr>
              <w:t>.0</w:t>
            </w:r>
            <w:r w:rsidRPr="00F85B21">
              <w:rPr>
                <w:rFonts w:ascii="宋体" w:hAnsi="宋体" w:hint="eastAsia"/>
                <w:bCs/>
                <w:iCs/>
                <w:color w:val="000000"/>
                <w:sz w:val="24"/>
              </w:rPr>
              <w:t>%，延续增长态势。</w:t>
            </w:r>
            <w:r w:rsidRPr="00F85B21">
              <w:rPr>
                <w:rFonts w:ascii="宋体" w:hAnsi="宋体"/>
                <w:bCs/>
                <w:iCs/>
                <w:color w:val="000000"/>
                <w:sz w:val="24"/>
              </w:rPr>
              <w:t>2024年全年实现净利润2.50亿元、净利</w:t>
            </w:r>
            <w:r w:rsidRPr="00F85B21">
              <w:rPr>
                <w:rFonts w:ascii="宋体" w:hAnsi="宋体" w:hint="eastAsia"/>
                <w:bCs/>
                <w:iCs/>
                <w:color w:val="000000"/>
                <w:sz w:val="24"/>
              </w:rPr>
              <w:t>率为</w:t>
            </w:r>
            <w:r w:rsidRPr="00F85B21">
              <w:rPr>
                <w:rFonts w:ascii="宋体" w:hAnsi="宋体"/>
                <w:bCs/>
                <w:iCs/>
                <w:color w:val="000000"/>
                <w:sz w:val="24"/>
              </w:rPr>
              <w:t>11.9%，2025年Q1净利润5608万元，净利率10.2%，盈利能力保持稳定</w:t>
            </w:r>
            <w:r w:rsidRPr="00F85B21">
              <w:rPr>
                <w:rFonts w:ascii="宋体" w:hAnsi="宋体" w:hint="eastAsia"/>
                <w:bCs/>
                <w:iCs/>
                <w:color w:val="000000"/>
                <w:sz w:val="24"/>
              </w:rPr>
              <w:t>，同时，</w:t>
            </w:r>
            <w:r w:rsidR="00955210">
              <w:rPr>
                <w:rFonts w:ascii="宋体" w:hAnsi="宋体" w:hint="eastAsia"/>
                <w:bCs/>
                <w:iCs/>
                <w:color w:val="000000"/>
                <w:sz w:val="24"/>
              </w:rPr>
              <w:t>20</w:t>
            </w:r>
            <w:r w:rsidRPr="00F85B21">
              <w:rPr>
                <w:rFonts w:ascii="宋体" w:hAnsi="宋体" w:hint="eastAsia"/>
                <w:bCs/>
                <w:iCs/>
                <w:color w:val="000000"/>
                <w:sz w:val="24"/>
              </w:rPr>
              <w:t>25</w:t>
            </w:r>
            <w:r w:rsidR="00955210">
              <w:rPr>
                <w:rFonts w:ascii="宋体" w:hAnsi="宋体" w:hint="eastAsia"/>
                <w:bCs/>
                <w:iCs/>
                <w:color w:val="000000"/>
                <w:sz w:val="24"/>
              </w:rPr>
              <w:t>年</w:t>
            </w:r>
            <w:r w:rsidRPr="00F85B21">
              <w:rPr>
                <w:rFonts w:ascii="宋体" w:hAnsi="宋体" w:hint="eastAsia"/>
                <w:bCs/>
                <w:iCs/>
                <w:color w:val="000000"/>
                <w:sz w:val="24"/>
              </w:rPr>
              <w:t>Q1毛利率同比收窄，但环</w:t>
            </w:r>
            <w:r w:rsidRPr="00F85B21">
              <w:rPr>
                <w:rFonts w:ascii="宋体" w:hAnsi="宋体" w:hint="eastAsia"/>
                <w:bCs/>
                <w:iCs/>
                <w:color w:val="000000"/>
                <w:sz w:val="24"/>
              </w:rPr>
              <w:lastRenderedPageBreak/>
              <w:t>比变动趋稳</w:t>
            </w:r>
            <w:r w:rsidRPr="00F85B21">
              <w:rPr>
                <w:rFonts w:ascii="宋体" w:hAnsi="宋体"/>
                <w:bCs/>
                <w:iCs/>
                <w:color w:val="000000"/>
                <w:sz w:val="24"/>
              </w:rPr>
              <w:t>，从去年Q4的24.4%上升至今年Q1的25.8%。尽管2024年及2025年Q1净利润同比分别下滑了21.9%和16.8%，但息税折旧摊销前利润仍</w:t>
            </w:r>
            <w:r w:rsidRPr="00F85B21">
              <w:rPr>
                <w:rFonts w:ascii="宋体" w:hAnsi="宋体" w:hint="eastAsia"/>
                <w:bCs/>
                <w:iCs/>
                <w:color w:val="000000"/>
                <w:sz w:val="24"/>
              </w:rPr>
              <w:t>保持稳健。</w:t>
            </w:r>
          </w:p>
          <w:p w14:paraId="0020E8F0" w14:textId="5DBDD9A3"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24年销售毛利总额5.66亿元，同比下滑12%。分业务情况来看，延续“一增一减”态势，24年氦气毛利对公司利润占比进一步降低，但是24年非氦业务毛利贡献增长34%，且非氦业务毛利率稳定在30%以上，展现出较好韧性。研发费用率稳定在4.8%，销售、管理费用率因规模效应优化至1.8%、7.4%，2024年财务费用515万元，同比大幅下降</w:t>
            </w:r>
            <w:r w:rsidR="00866406">
              <w:rPr>
                <w:rFonts w:ascii="宋体" w:hAnsi="宋体" w:hint="eastAsia"/>
                <w:bCs/>
                <w:iCs/>
                <w:color w:val="000000"/>
                <w:sz w:val="24"/>
              </w:rPr>
              <w:t>超</w:t>
            </w:r>
            <w:r w:rsidRPr="00F85B21">
              <w:rPr>
                <w:rFonts w:ascii="宋体" w:hAnsi="宋体" w:hint="eastAsia"/>
                <w:bCs/>
                <w:iCs/>
                <w:color w:val="000000"/>
                <w:sz w:val="24"/>
              </w:rPr>
              <w:t>59%，主要得益于募集资金利息收入增加及债务结构优化。</w:t>
            </w:r>
          </w:p>
          <w:p w14:paraId="25B62EC9" w14:textId="14D7C75A"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截至25年一季度末，公司总资产83.46亿元，</w:t>
            </w:r>
            <w:r w:rsidR="00536723">
              <w:rPr>
                <w:rFonts w:ascii="宋体" w:hAnsi="宋体" w:hint="eastAsia"/>
                <w:bCs/>
                <w:iCs/>
                <w:color w:val="000000"/>
                <w:sz w:val="24"/>
              </w:rPr>
              <w:t>比年初增长5.06%</w:t>
            </w:r>
            <w:r w:rsidR="00536723" w:rsidRPr="00F85B21">
              <w:rPr>
                <w:rFonts w:ascii="宋体" w:hAnsi="宋体" w:hint="eastAsia"/>
                <w:bCs/>
                <w:iCs/>
                <w:color w:val="000000"/>
                <w:sz w:val="24"/>
              </w:rPr>
              <w:t>，</w:t>
            </w:r>
            <w:r w:rsidRPr="00F85B21">
              <w:rPr>
                <w:rFonts w:ascii="宋体" w:hAnsi="宋体" w:hint="eastAsia"/>
                <w:bCs/>
                <w:iCs/>
                <w:color w:val="000000"/>
                <w:sz w:val="24"/>
              </w:rPr>
              <w:t>主要是固定资产和在建工程等长期资产增加；流动资产占比为29.8%，货币资金及指定为交易性金融资产总计达15.03亿元，流动比率1.61，短期偿债能力稳健。非流动负债占比36.5%，长期借款6.9亿元，公司资产负债率29.1%，处于稳健水平。2024年全年经营活动现金净流入4.20亿元，2025年Q1净流入1.56亿元，营业收现率98.3%，同比增长1.8个百分点，主营业务造血能力持续增强。</w:t>
            </w:r>
          </w:p>
          <w:p w14:paraId="6140237C" w14:textId="77777777"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t>2.未来展望与战略规划</w:t>
            </w:r>
          </w:p>
          <w:p w14:paraId="749E2AD4" w14:textId="6BE16259"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t>产能扩张：</w:t>
            </w:r>
            <w:r w:rsidR="009A269F" w:rsidRPr="00F85B21">
              <w:rPr>
                <w:rFonts w:ascii="宋体" w:hAnsi="宋体" w:hint="eastAsia"/>
                <w:bCs/>
                <w:iCs/>
                <w:color w:val="000000"/>
                <w:sz w:val="24"/>
              </w:rPr>
              <w:t>预计</w:t>
            </w:r>
            <w:r w:rsidRPr="00F85B21">
              <w:rPr>
                <w:rFonts w:ascii="宋体" w:hAnsi="宋体" w:hint="eastAsia"/>
                <w:bCs/>
                <w:iCs/>
                <w:color w:val="000000"/>
                <w:sz w:val="24"/>
              </w:rPr>
              <w:t>2025年</w:t>
            </w:r>
            <w:r w:rsidR="009A269F" w:rsidRPr="00F85B21">
              <w:rPr>
                <w:rFonts w:ascii="宋体" w:hAnsi="宋体" w:hint="eastAsia"/>
                <w:bCs/>
                <w:iCs/>
                <w:color w:val="000000"/>
                <w:sz w:val="24"/>
              </w:rPr>
              <w:t>，公司在</w:t>
            </w:r>
            <w:r w:rsidRPr="00F85B21">
              <w:rPr>
                <w:rFonts w:ascii="宋体" w:hAnsi="宋体" w:hint="eastAsia"/>
                <w:bCs/>
                <w:iCs/>
                <w:color w:val="000000"/>
                <w:sz w:val="24"/>
              </w:rPr>
              <w:t>合肥、北京、青岛、武汉等地</w:t>
            </w:r>
            <w:r w:rsidR="009A269F" w:rsidRPr="00F85B21">
              <w:rPr>
                <w:rFonts w:ascii="宋体" w:hAnsi="宋体" w:hint="eastAsia"/>
                <w:bCs/>
                <w:iCs/>
                <w:color w:val="000000"/>
                <w:sz w:val="24"/>
              </w:rPr>
              <w:t>布局</w:t>
            </w:r>
            <w:r w:rsidRPr="00F85B21">
              <w:rPr>
                <w:rFonts w:ascii="宋体" w:hAnsi="宋体" w:hint="eastAsia"/>
                <w:bCs/>
                <w:iCs/>
                <w:color w:val="000000"/>
                <w:sz w:val="24"/>
              </w:rPr>
              <w:t>的电子大宗现场制气重大项目二阶段装置陆续投产，将带来新增营收与利润贡献。</w:t>
            </w:r>
          </w:p>
          <w:p w14:paraId="72DDFE99" w14:textId="2BF7A4C8" w:rsidR="001D1B93" w:rsidRPr="00F85B21" w:rsidRDefault="00867099" w:rsidP="00000727">
            <w:pPr>
              <w:spacing w:line="360" w:lineRule="auto"/>
              <w:rPr>
                <w:rFonts w:ascii="宋体" w:hAnsi="宋体" w:hint="eastAsia"/>
                <w:bCs/>
                <w:iCs/>
                <w:color w:val="000000"/>
                <w:sz w:val="24"/>
              </w:rPr>
            </w:pPr>
            <w:r w:rsidRPr="00F85B21">
              <w:rPr>
                <w:rFonts w:ascii="宋体" w:hAnsi="宋体" w:hint="eastAsia"/>
                <w:bCs/>
                <w:iCs/>
                <w:color w:val="000000"/>
                <w:sz w:val="24"/>
              </w:rPr>
              <w:t>氦气价值重塑及回归：</w:t>
            </w:r>
            <w:r w:rsidR="009A269F" w:rsidRPr="00F85B21">
              <w:rPr>
                <w:rFonts w:ascii="宋体" w:hAnsi="宋体" w:hint="eastAsia"/>
                <w:bCs/>
                <w:iCs/>
                <w:color w:val="000000"/>
                <w:sz w:val="24"/>
              </w:rPr>
              <w:t>公司将</w:t>
            </w:r>
            <w:r w:rsidRPr="00F85B21">
              <w:rPr>
                <w:rFonts w:ascii="宋体" w:hAnsi="宋体" w:hint="eastAsia"/>
                <w:bCs/>
                <w:iCs/>
                <w:color w:val="000000"/>
                <w:sz w:val="24"/>
              </w:rPr>
              <w:t>遵循氦气业务中的“4R”原则，</w:t>
            </w:r>
            <w:r w:rsidR="009A269F" w:rsidRPr="00F85B21">
              <w:rPr>
                <w:rFonts w:ascii="宋体" w:hAnsi="宋体" w:hint="eastAsia"/>
                <w:bCs/>
                <w:iCs/>
                <w:color w:val="000000"/>
                <w:sz w:val="24"/>
              </w:rPr>
              <w:t>即</w:t>
            </w:r>
            <w:r w:rsidRPr="00F85B21">
              <w:rPr>
                <w:rFonts w:ascii="宋体" w:hAnsi="宋体" w:hint="eastAsia"/>
                <w:bCs/>
                <w:iCs/>
                <w:color w:val="000000"/>
                <w:sz w:val="24"/>
              </w:rPr>
              <w:t>气体公司需</w:t>
            </w:r>
            <w:r w:rsidRPr="00F85B21">
              <w:rPr>
                <w:rFonts w:ascii="宋体" w:hAnsi="宋体"/>
                <w:bCs/>
                <w:iCs/>
                <w:color w:val="000000"/>
                <w:sz w:val="24"/>
              </w:rPr>
              <w:t>承担氦气供应链脆弱而带来的风险（Risk）</w:t>
            </w:r>
            <w:r w:rsidRPr="00F85B21">
              <w:rPr>
                <w:rFonts w:ascii="宋体" w:hAnsi="宋体" w:hint="eastAsia"/>
                <w:bCs/>
                <w:iCs/>
                <w:color w:val="000000"/>
                <w:sz w:val="24"/>
              </w:rPr>
              <w:t>，</w:t>
            </w:r>
            <w:r w:rsidRPr="00F85B21">
              <w:rPr>
                <w:rFonts w:ascii="宋体" w:hAnsi="宋体"/>
                <w:bCs/>
                <w:iCs/>
                <w:color w:val="000000"/>
                <w:sz w:val="24"/>
              </w:rPr>
              <w:t>向上游氦气</w:t>
            </w:r>
            <w:r w:rsidRPr="00F85B21">
              <w:rPr>
                <w:rFonts w:ascii="宋体" w:hAnsi="宋体" w:hint="eastAsia"/>
                <w:bCs/>
                <w:iCs/>
                <w:color w:val="000000"/>
                <w:sz w:val="24"/>
              </w:rPr>
              <w:t>气源地</w:t>
            </w:r>
            <w:r w:rsidRPr="00F85B21">
              <w:rPr>
                <w:rFonts w:ascii="宋体" w:hAnsi="宋体"/>
                <w:bCs/>
                <w:iCs/>
                <w:color w:val="000000"/>
                <w:sz w:val="24"/>
              </w:rPr>
              <w:t>承担照付不议的责任(Responsibility)</w:t>
            </w:r>
            <w:r w:rsidRPr="00F85B21">
              <w:rPr>
                <w:rFonts w:ascii="宋体" w:hAnsi="宋体" w:hint="eastAsia"/>
                <w:bCs/>
                <w:iCs/>
                <w:color w:val="000000"/>
                <w:sz w:val="24"/>
              </w:rPr>
              <w:t>，</w:t>
            </w:r>
            <w:r w:rsidRPr="00F85B21">
              <w:rPr>
                <w:rFonts w:ascii="宋体" w:hAnsi="宋体"/>
                <w:bCs/>
                <w:iCs/>
                <w:color w:val="000000"/>
                <w:sz w:val="24"/>
              </w:rPr>
              <w:t>向下游客户提供长期稳定</w:t>
            </w:r>
            <w:r w:rsidRPr="00F85B21">
              <w:rPr>
                <w:rFonts w:ascii="宋体" w:hAnsi="宋体" w:hint="eastAsia"/>
                <w:bCs/>
                <w:iCs/>
                <w:color w:val="000000"/>
                <w:sz w:val="24"/>
              </w:rPr>
              <w:t>供应的</w:t>
            </w:r>
            <w:r w:rsidRPr="00F85B21">
              <w:rPr>
                <w:rFonts w:ascii="宋体" w:hAnsi="宋体"/>
                <w:bCs/>
                <w:iCs/>
                <w:color w:val="000000"/>
                <w:sz w:val="24"/>
              </w:rPr>
              <w:t>可靠</w:t>
            </w:r>
            <w:r w:rsidRPr="00F85B21">
              <w:rPr>
                <w:rFonts w:ascii="宋体" w:hAnsi="宋体" w:hint="eastAsia"/>
                <w:bCs/>
                <w:iCs/>
                <w:color w:val="000000"/>
                <w:sz w:val="24"/>
              </w:rPr>
              <w:t>性</w:t>
            </w:r>
            <w:r w:rsidRPr="00F85B21">
              <w:rPr>
                <w:rFonts w:ascii="宋体" w:hAnsi="宋体"/>
                <w:bCs/>
                <w:iCs/>
                <w:color w:val="000000"/>
                <w:sz w:val="24"/>
              </w:rPr>
              <w:t>(Reliability)</w:t>
            </w:r>
            <w:r w:rsidRPr="00F85B21">
              <w:rPr>
                <w:rFonts w:ascii="宋体" w:hAnsi="宋体" w:hint="eastAsia"/>
                <w:bCs/>
                <w:iCs/>
                <w:color w:val="000000"/>
                <w:sz w:val="24"/>
              </w:rPr>
              <w:t>，以及</w:t>
            </w:r>
            <w:r w:rsidRPr="00F85B21">
              <w:rPr>
                <w:rFonts w:ascii="宋体" w:hAnsi="宋体"/>
                <w:bCs/>
                <w:iCs/>
                <w:color w:val="000000"/>
                <w:sz w:val="24"/>
              </w:rPr>
              <w:t>由此获得合理的回报(Rewards)</w:t>
            </w:r>
            <w:r w:rsidRPr="00F85B21">
              <w:rPr>
                <w:rFonts w:ascii="宋体" w:hAnsi="宋体" w:hint="eastAsia"/>
                <w:bCs/>
                <w:iCs/>
                <w:color w:val="000000"/>
                <w:sz w:val="24"/>
              </w:rPr>
              <w:t>，</w:t>
            </w:r>
            <w:r w:rsidR="009A269F" w:rsidRPr="00F85B21">
              <w:rPr>
                <w:rFonts w:ascii="宋体" w:hAnsi="宋体" w:hint="eastAsia"/>
                <w:bCs/>
                <w:iCs/>
                <w:color w:val="000000"/>
                <w:sz w:val="24"/>
              </w:rPr>
              <w:t>持续</w:t>
            </w:r>
            <w:r w:rsidR="00C4103C" w:rsidRPr="00F85B21">
              <w:rPr>
                <w:rFonts w:ascii="宋体" w:hAnsi="宋体" w:hint="eastAsia"/>
                <w:bCs/>
                <w:iCs/>
                <w:color w:val="000000"/>
                <w:sz w:val="24"/>
              </w:rPr>
              <w:t>提升</w:t>
            </w:r>
            <w:r w:rsidRPr="00F85B21">
              <w:rPr>
                <w:rFonts w:ascii="宋体" w:hAnsi="宋体" w:hint="eastAsia"/>
                <w:bCs/>
                <w:iCs/>
                <w:color w:val="000000"/>
                <w:sz w:val="24"/>
              </w:rPr>
              <w:t>以供应链管理</w:t>
            </w:r>
            <w:r w:rsidR="009A269F" w:rsidRPr="00F85B21">
              <w:rPr>
                <w:rFonts w:ascii="宋体" w:hAnsi="宋体" w:hint="eastAsia"/>
                <w:bCs/>
                <w:iCs/>
                <w:color w:val="000000"/>
                <w:sz w:val="24"/>
              </w:rPr>
              <w:t>水平及韧性</w:t>
            </w:r>
            <w:r w:rsidRPr="00F85B21">
              <w:rPr>
                <w:rFonts w:ascii="宋体" w:hAnsi="宋体" w:hint="eastAsia"/>
                <w:bCs/>
                <w:iCs/>
                <w:color w:val="000000"/>
                <w:sz w:val="24"/>
              </w:rPr>
              <w:t>，</w:t>
            </w:r>
            <w:r w:rsidR="009A269F" w:rsidRPr="00F85B21">
              <w:rPr>
                <w:rFonts w:ascii="宋体" w:hAnsi="宋体" w:hint="eastAsia"/>
                <w:bCs/>
                <w:iCs/>
                <w:color w:val="000000"/>
                <w:sz w:val="24"/>
              </w:rPr>
              <w:t>重塑市场价值并促进回归到可持续发展的价值链</w:t>
            </w:r>
            <w:r w:rsidRPr="00F85B21">
              <w:rPr>
                <w:rFonts w:ascii="宋体" w:hAnsi="宋体" w:hint="eastAsia"/>
                <w:bCs/>
                <w:iCs/>
                <w:color w:val="000000"/>
                <w:sz w:val="24"/>
              </w:rPr>
              <w:t>。</w:t>
            </w:r>
          </w:p>
          <w:p w14:paraId="497D2FE3" w14:textId="77777777"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lastRenderedPageBreak/>
              <w:t>技术升级：聚焦电子大宗气体核心业务发展，加大创新研发投入力度，不断改进和迭代核心关键技术，加速布局工业大数据平台，数字化赋能产业升级。</w:t>
            </w:r>
          </w:p>
          <w:p w14:paraId="62A2FE7D" w14:textId="77777777"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t>国际化布局：公司将积极探索东南亚等区域的海外市场机会，拓展海外业务增长点。</w:t>
            </w:r>
          </w:p>
          <w:p w14:paraId="2209F840" w14:textId="77777777"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t>股东回报：公司经营性现金流充沛，分红政策稳定，未来将继续平衡增长投入与股东回报。</w:t>
            </w:r>
          </w:p>
          <w:p w14:paraId="6B231F24" w14:textId="77777777" w:rsidR="001D1B93" w:rsidRPr="00F85B21" w:rsidRDefault="00867099">
            <w:pPr>
              <w:spacing w:line="360" w:lineRule="auto"/>
              <w:jc w:val="left"/>
              <w:rPr>
                <w:rFonts w:ascii="宋体" w:hAnsi="宋体" w:hint="eastAsia"/>
                <w:bCs/>
                <w:iCs/>
                <w:color w:val="000000"/>
                <w:sz w:val="24"/>
              </w:rPr>
            </w:pPr>
            <w:r w:rsidRPr="00F85B21">
              <w:rPr>
                <w:rFonts w:ascii="宋体" w:hAnsi="宋体" w:hint="eastAsia"/>
                <w:bCs/>
                <w:iCs/>
                <w:color w:val="000000"/>
                <w:sz w:val="24"/>
              </w:rPr>
              <w:t>总体而言，公司2024年及2025年Q1业绩表现稳健，收入持续增长，毛利率趋稳回升，现金流健康，财务结构持续优化。未来将聚焦产能释放、价值重塑、技术升级与市场拓展，力争为投资者创造长期价值。</w:t>
            </w:r>
          </w:p>
          <w:p w14:paraId="0AD7678D" w14:textId="77777777" w:rsidR="001D1B93" w:rsidRPr="00F85B21" w:rsidRDefault="001D1B93">
            <w:pPr>
              <w:spacing w:line="360" w:lineRule="auto"/>
              <w:jc w:val="left"/>
              <w:rPr>
                <w:rFonts w:ascii="宋体" w:hAnsi="宋体" w:hint="eastAsia"/>
                <w:bCs/>
                <w:iCs/>
                <w:color w:val="000000"/>
                <w:sz w:val="24"/>
              </w:rPr>
            </w:pPr>
          </w:p>
          <w:p w14:paraId="76B1E0E3" w14:textId="77777777" w:rsidR="001D1B93" w:rsidRPr="00F85B21" w:rsidRDefault="00867099">
            <w:pPr>
              <w:spacing w:line="360" w:lineRule="auto"/>
              <w:rPr>
                <w:rFonts w:ascii="宋体" w:hAnsi="宋体" w:hint="eastAsia"/>
                <w:b/>
                <w:iCs/>
                <w:color w:val="000000"/>
                <w:sz w:val="24"/>
              </w:rPr>
            </w:pPr>
            <w:r w:rsidRPr="00F85B21">
              <w:rPr>
                <w:rFonts w:ascii="宋体" w:hAnsi="宋体" w:hint="eastAsia"/>
                <w:b/>
                <w:iCs/>
                <w:color w:val="000000"/>
                <w:sz w:val="24"/>
              </w:rPr>
              <w:t>二、问答环节主要内容：</w:t>
            </w:r>
          </w:p>
          <w:p w14:paraId="210D67F7"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1.</w:t>
            </w:r>
            <w:r w:rsidRPr="00F85B21">
              <w:rPr>
                <w:rFonts w:hint="eastAsia"/>
              </w:rPr>
              <w:t xml:space="preserve"> </w:t>
            </w:r>
            <w:r w:rsidRPr="00F85B21">
              <w:rPr>
                <w:rFonts w:ascii="宋体" w:hAnsi="宋体" w:hint="eastAsia"/>
                <w:b/>
                <w:iCs/>
                <w:color w:val="000000"/>
                <w:sz w:val="24"/>
              </w:rPr>
              <w:t xml:space="preserve">按照目前公司安排，之前规划的电子大宗现场制气二阶段项目有没有一个集中投产的时间点？ </w:t>
            </w:r>
          </w:p>
          <w:p w14:paraId="1A5A402E"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答：根据目前项目建设进展，预计多数项目会在今年下半年陆续投入运营。</w:t>
            </w:r>
          </w:p>
          <w:p w14:paraId="135CE933" w14:textId="77777777" w:rsidR="001D1B93" w:rsidRPr="00F85B21" w:rsidRDefault="001D1B93">
            <w:pPr>
              <w:spacing w:line="360" w:lineRule="auto"/>
              <w:rPr>
                <w:rFonts w:ascii="宋体" w:hAnsi="宋体" w:hint="eastAsia"/>
                <w:bCs/>
                <w:iCs/>
                <w:color w:val="000000"/>
                <w:sz w:val="24"/>
              </w:rPr>
            </w:pPr>
          </w:p>
          <w:p w14:paraId="6E6AFDC0" w14:textId="77777777" w:rsidR="001D1B93" w:rsidRPr="00F85B21" w:rsidRDefault="00867099">
            <w:pPr>
              <w:spacing w:line="360" w:lineRule="auto"/>
              <w:rPr>
                <w:rFonts w:ascii="宋体" w:hAnsi="宋体" w:hint="eastAsia"/>
                <w:b/>
                <w:iCs/>
                <w:color w:val="000000"/>
                <w:sz w:val="24"/>
              </w:rPr>
            </w:pPr>
            <w:r w:rsidRPr="00F85B21">
              <w:rPr>
                <w:rFonts w:ascii="宋体" w:hAnsi="宋体" w:hint="eastAsia"/>
                <w:b/>
                <w:iCs/>
                <w:color w:val="000000"/>
                <w:sz w:val="24"/>
              </w:rPr>
              <w:t xml:space="preserve">2.去年公司的毛利率下滑是否除了氦气价格下滑外，还有其他因素影响？例如资产转固以及折旧摊销增加。 </w:t>
            </w:r>
          </w:p>
          <w:p w14:paraId="1C1E1291" w14:textId="7F13BA9D"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答：公司2024年毛利率下滑主要由氦气价格下降导致，虽然有转固和折旧摊销</w:t>
            </w:r>
            <w:r w:rsidR="009A269F" w:rsidRPr="00F85B21">
              <w:rPr>
                <w:rFonts w:ascii="宋体" w:hAnsi="宋体" w:hint="eastAsia"/>
                <w:bCs/>
                <w:iCs/>
                <w:color w:val="000000"/>
                <w:sz w:val="24"/>
              </w:rPr>
              <w:t>增加的</w:t>
            </w:r>
            <w:r w:rsidRPr="00F85B21">
              <w:rPr>
                <w:rFonts w:ascii="宋体" w:hAnsi="宋体" w:hint="eastAsia"/>
                <w:bCs/>
                <w:iCs/>
                <w:color w:val="000000"/>
                <w:sz w:val="24"/>
              </w:rPr>
              <w:t>影响，但该部分对于毛利率下滑的影响相对较小。</w:t>
            </w:r>
          </w:p>
          <w:p w14:paraId="48BB16A6" w14:textId="77777777" w:rsidR="001D1B93" w:rsidRPr="00F85B21" w:rsidRDefault="001D1B93">
            <w:pPr>
              <w:widowControl/>
              <w:spacing w:line="360" w:lineRule="auto"/>
              <w:rPr>
                <w:rFonts w:ascii="宋体" w:hAnsi="宋体" w:hint="eastAsia"/>
                <w:bCs/>
                <w:iCs/>
                <w:color w:val="000000"/>
                <w:sz w:val="24"/>
              </w:rPr>
            </w:pPr>
          </w:p>
          <w:p w14:paraId="04E6FEB9"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 xml:space="preserve">3. 对于未来几年电子大宗气体需求增长幅度及行业发展趋势有何看法，未来两三年，公司市场及客户开拓规划如何？ </w:t>
            </w:r>
          </w:p>
          <w:p w14:paraId="2CC6B42F"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答：公司一直在积极对接半导体行业头部企业，重点关注未来头部厂商客户的扩建及新建业务机会，在市场新客户以及公司已有的老客户的扩张计划中，公司将积极参与早期规划</w:t>
            </w:r>
            <w:r w:rsidRPr="00F85B21">
              <w:rPr>
                <w:rFonts w:ascii="宋体" w:hAnsi="宋体" w:hint="eastAsia"/>
                <w:bCs/>
                <w:iCs/>
                <w:color w:val="000000"/>
                <w:sz w:val="24"/>
              </w:rPr>
              <w:lastRenderedPageBreak/>
              <w:t>并做交流对接，确保公司可以更好地理解客户需求，也让客户更好地理解公司的核心竞争优势。</w:t>
            </w:r>
          </w:p>
          <w:p w14:paraId="340895AE" w14:textId="248EF3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从目前情况来看，已形成规模的企业将不断加大资本开支以提升产品性能以及产量，头部企业仍在规划新建产能，因此可以预见其对于电子大宗气体的需求会持续增长。半导体行业存在投资周期以及产能爬坡等客观</w:t>
            </w:r>
            <w:r w:rsidR="009A269F" w:rsidRPr="00F85B21">
              <w:rPr>
                <w:rFonts w:ascii="宋体" w:hAnsi="宋体" w:hint="eastAsia"/>
                <w:bCs/>
                <w:iCs/>
                <w:color w:val="000000"/>
                <w:sz w:val="24"/>
              </w:rPr>
              <w:t>因素</w:t>
            </w:r>
            <w:r w:rsidRPr="00F85B21">
              <w:rPr>
                <w:rFonts w:ascii="宋体" w:hAnsi="宋体" w:hint="eastAsia"/>
                <w:bCs/>
                <w:iCs/>
                <w:color w:val="000000"/>
                <w:sz w:val="24"/>
              </w:rPr>
              <w:t>，但从长远看，“强者恒强”现象依然非常明显，头部企业将会持续规划新产品、新产线，而竞争能力较弱的企业则可能放缓扩张。</w:t>
            </w:r>
          </w:p>
          <w:p w14:paraId="06680862" w14:textId="0874E008"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从过去两年公司在新增市场占有率的表现情况来看，头部企业的订单获取会对新增市场占有率产生较大影响。公司在去年提出了三个“五年规划”，希望在第一个“五年规划”期间年度平均资本开支保持在十亿元以上，公司将以此规划为目标努力获取新项目。同时公司也将通过多元化业务开发，在原有的业务基础上持续开拓电子设</w:t>
            </w:r>
            <w:r w:rsidR="000561D6" w:rsidRPr="00F85B21">
              <w:rPr>
                <w:rFonts w:ascii="宋体" w:hAnsi="宋体" w:hint="eastAsia"/>
                <w:bCs/>
                <w:iCs/>
                <w:color w:val="000000"/>
                <w:sz w:val="24"/>
              </w:rPr>
              <w:t>备</w:t>
            </w:r>
            <w:r w:rsidRPr="00F85B21">
              <w:rPr>
                <w:rFonts w:ascii="宋体" w:hAnsi="宋体" w:hint="eastAsia"/>
                <w:bCs/>
                <w:iCs/>
                <w:color w:val="000000"/>
                <w:sz w:val="24"/>
              </w:rPr>
              <w:t>、电子元器件等非半导体领域客户的SOS（Small On-Site,小型现场制气）项目，保持业务多样性以及各类市场的占有率，从而作为半导体客户订单外的有效业务补充。</w:t>
            </w:r>
          </w:p>
          <w:p w14:paraId="5DFB32A8" w14:textId="77777777" w:rsidR="001D1B93" w:rsidRPr="00F85B21" w:rsidRDefault="001D1B93">
            <w:pPr>
              <w:widowControl/>
              <w:spacing w:line="360" w:lineRule="auto"/>
              <w:rPr>
                <w:rFonts w:ascii="宋体" w:hAnsi="宋体" w:hint="eastAsia"/>
                <w:bCs/>
                <w:iCs/>
                <w:color w:val="000000"/>
                <w:sz w:val="24"/>
              </w:rPr>
            </w:pPr>
          </w:p>
          <w:p w14:paraId="46771F25"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4.公司如何看待并管理重要性市场，特别是电子大宗气体中的氦气业务？</w:t>
            </w:r>
            <w:r w:rsidRPr="00F85B21">
              <w:rPr>
                <w:rFonts w:ascii="宋体" w:hAnsi="宋体" w:hint="eastAsia"/>
                <w:b/>
                <w:bCs/>
                <w:sz w:val="24"/>
              </w:rPr>
              <w:t>对于未来几年电子大宗气体特别是氦气市场的增长预期是怎样的？</w:t>
            </w:r>
          </w:p>
          <w:p w14:paraId="627C9E12"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公司认为，对于供应链安全要求更高且更为严格的客户群体是重要性市场，特别在面对紧急情况时，公司需要优先为这些客户群体提供保供服务。在维护氦气供应链安全时，公司往往需要承担更大的责任和义务，需要时刻确保供应链的稳定和安全。因此，公司从未将自己定位为短期套利的氦气贸易商，而是关注长期承诺和供应链安全。</w:t>
            </w:r>
          </w:p>
          <w:p w14:paraId="62F2AE6C" w14:textId="7C55C2E6"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在未来数年中，半导体领域客户需求在公司氦气业务中的占比会持续提升，甚至出现单个客户比例占据重要地位的情</w:t>
            </w:r>
            <w:r w:rsidRPr="00F85B21">
              <w:rPr>
                <w:rFonts w:ascii="宋体" w:hAnsi="宋体" w:hint="eastAsia"/>
                <w:bCs/>
                <w:iCs/>
                <w:color w:val="000000"/>
                <w:sz w:val="24"/>
              </w:rPr>
              <w:lastRenderedPageBreak/>
              <w:t>况，所以公司目前在提前规划保供方案并提升氦气供应链韧性，积极投入大量资源拓展新的氦气气源，例如公司今年与卡塔尔签订了20年的长期协议，同时公司也在积极规划氦气大规模存储，以应对将来可能出现的紧张局面。</w:t>
            </w:r>
          </w:p>
          <w:p w14:paraId="7A2C75A1" w14:textId="0E5E5908"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考虑到目前重要性市场如半导体市场的需求逐步增长，以及未来可能面临的长期保供压力，公司更加倾向于为这些市场核心客户保障长期稳定供应。在当前市场形势下，公司会将资源分配向重要性市场倾斜，从而保证有效满足重要性市场客户的需求增长并履行长期承诺，同时也将收获公司的长期利益与发展。</w:t>
            </w:r>
          </w:p>
          <w:p w14:paraId="0B121078" w14:textId="77777777" w:rsidR="001D1B93" w:rsidRPr="00F85B21" w:rsidRDefault="001D1B93">
            <w:pPr>
              <w:widowControl/>
              <w:spacing w:line="360" w:lineRule="auto"/>
              <w:rPr>
                <w:rFonts w:ascii="宋体" w:hAnsi="宋体" w:hint="eastAsia"/>
                <w:bCs/>
                <w:iCs/>
                <w:color w:val="000000"/>
                <w:sz w:val="24"/>
              </w:rPr>
            </w:pPr>
          </w:p>
          <w:p w14:paraId="4F0E8F68"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5</w:t>
            </w:r>
            <w:r w:rsidRPr="00F85B21">
              <w:rPr>
                <w:rFonts w:ascii="宋体" w:hAnsi="宋体"/>
                <w:b/>
                <w:iCs/>
                <w:color w:val="000000"/>
                <w:sz w:val="24"/>
              </w:rPr>
              <w:t>.</w:t>
            </w:r>
            <w:r w:rsidRPr="00F85B21">
              <w:rPr>
                <w:rFonts w:ascii="宋体" w:hAnsi="宋体" w:hint="eastAsia"/>
                <w:b/>
                <w:iCs/>
                <w:color w:val="000000"/>
                <w:sz w:val="24"/>
              </w:rPr>
              <w:t xml:space="preserve">随着半导体客户的技术进步，其用气量的增长幅度是怎样的？ </w:t>
            </w:r>
          </w:p>
          <w:p w14:paraId="48352E8D"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答：随着半导体客户技术进步，客户的用气量会有显著提升。目前了解到，随着客户产品的工艺及技术发展，某些头部企业的用气量从早期的数万立方米逐步增加并达到了翻倍的规模，整体增长趋势显著。</w:t>
            </w:r>
          </w:p>
          <w:p w14:paraId="3B47AD17" w14:textId="77777777" w:rsidR="001D1B93" w:rsidRPr="00F85B21" w:rsidRDefault="001D1B93">
            <w:pPr>
              <w:widowControl/>
              <w:spacing w:line="360" w:lineRule="auto"/>
              <w:rPr>
                <w:rFonts w:ascii="宋体" w:hAnsi="宋体" w:hint="eastAsia"/>
                <w:bCs/>
                <w:iCs/>
                <w:color w:val="000000"/>
                <w:sz w:val="24"/>
              </w:rPr>
            </w:pPr>
          </w:p>
          <w:p w14:paraId="47C82B57"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6.公司对于未来特气业务的发展规划如何？公司在湖北潜江的C4F6项目进展如何？未来公司是否打算像海外巨头一样做到特气业务全面覆盖？</w:t>
            </w:r>
          </w:p>
          <w:p w14:paraId="1CA90980"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公司已在特气业务领域规划了四个品种，目前，公司正在积极实施上述特气项目的建设，未来将会为公司盈利作出贡献。我们作为综合性气体公司，主要根据市场需求和公司整体战略，结合客户需求完善特气产品供应体系布局，公司并非追求特气业务的大而全，而是聚焦客户需求提供相应的产品服务，通过专注于几大品类的特气品种业务，以点带面，有效解决客户需求和供应链管理问题。</w:t>
            </w:r>
          </w:p>
          <w:p w14:paraId="6533763B"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lastRenderedPageBreak/>
              <w:t>公司正在积极推动C4F6项目的建设与实施，并有望在今年完成建设，进入试生产阶段。下一步，公司将结合客户实际情况积极推动产品验证及导入工作。</w:t>
            </w:r>
          </w:p>
          <w:p w14:paraId="1355FD9B" w14:textId="77777777" w:rsidR="001D1B93" w:rsidRPr="00F85B21" w:rsidRDefault="001D1B93">
            <w:pPr>
              <w:widowControl/>
              <w:spacing w:line="360" w:lineRule="auto"/>
              <w:rPr>
                <w:rFonts w:ascii="宋体" w:hAnsi="宋体" w:hint="eastAsia"/>
                <w:bCs/>
                <w:iCs/>
                <w:color w:val="000000"/>
                <w:sz w:val="24"/>
              </w:rPr>
            </w:pPr>
          </w:p>
          <w:p w14:paraId="2689775D"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7.如何看待下游客户资本支出和新建产能的持续性？</w:t>
            </w:r>
          </w:p>
          <w:p w14:paraId="02B4F4E5" w14:textId="59060E64"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答：公司对于下游客户的资本支出及新建产能发展持积极态度，从近期的行业</w:t>
            </w:r>
            <w:r w:rsidR="000561D6" w:rsidRPr="00F85B21">
              <w:rPr>
                <w:rFonts w:ascii="宋体" w:hAnsi="宋体" w:hint="eastAsia"/>
                <w:bCs/>
                <w:iCs/>
                <w:color w:val="000000"/>
                <w:sz w:val="24"/>
              </w:rPr>
              <w:t>展会以及与业</w:t>
            </w:r>
            <w:r w:rsidRPr="00F85B21">
              <w:rPr>
                <w:rFonts w:ascii="宋体" w:hAnsi="宋体" w:hint="eastAsia"/>
                <w:bCs/>
                <w:iCs/>
                <w:color w:val="000000"/>
                <w:sz w:val="24"/>
              </w:rPr>
              <w:t>内交流</w:t>
            </w:r>
            <w:r w:rsidR="000561D6" w:rsidRPr="00F85B21">
              <w:rPr>
                <w:rFonts w:ascii="宋体" w:hAnsi="宋体" w:hint="eastAsia"/>
                <w:bCs/>
                <w:iCs/>
                <w:color w:val="000000"/>
                <w:sz w:val="24"/>
              </w:rPr>
              <w:t>情况</w:t>
            </w:r>
            <w:r w:rsidRPr="00F85B21">
              <w:rPr>
                <w:rFonts w:ascii="宋体" w:hAnsi="宋体" w:hint="eastAsia"/>
                <w:bCs/>
                <w:iCs/>
                <w:color w:val="000000"/>
                <w:sz w:val="24"/>
              </w:rPr>
              <w:t>来看，我们明显感觉到集成电路市场热度非常高，作为上游的设备和材料厂商的投资热情也随之高涨，行业资本支出可能会持续增加。</w:t>
            </w:r>
          </w:p>
          <w:p w14:paraId="3A425994" w14:textId="77777777" w:rsidR="001D1B93" w:rsidRPr="00F85B21" w:rsidRDefault="001D1B93">
            <w:pPr>
              <w:widowControl/>
              <w:spacing w:line="360" w:lineRule="auto"/>
              <w:rPr>
                <w:rFonts w:ascii="宋体" w:hAnsi="宋体" w:hint="eastAsia"/>
                <w:bCs/>
                <w:iCs/>
                <w:color w:val="000000"/>
                <w:sz w:val="24"/>
              </w:rPr>
            </w:pPr>
          </w:p>
          <w:p w14:paraId="73239AF4"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8.请问公司对市值管理工作有什么看法或者安排？</w:t>
            </w:r>
          </w:p>
          <w:p w14:paraId="37FC7176" w14:textId="35078583"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一直以来，公司高度重视市值管理工作，市值管理的核心是业务实质发展。公司认为市值管理工作的重点在于推动实现业务增长、利润增长以及不断获取新增项目，从而真正实现为广大投资者创造更高价值和回报的发展目标。为了更好地实现内生驱动式的市值管理，公司研究并制定了三个“五年规划”，希望未来能够</w:t>
            </w:r>
            <w:r w:rsidR="006A76A3">
              <w:rPr>
                <w:rFonts w:ascii="宋体" w:hAnsi="宋体" w:hint="eastAsia"/>
                <w:bCs/>
                <w:iCs/>
                <w:color w:val="000000"/>
                <w:sz w:val="24"/>
              </w:rPr>
              <w:t>实现</w:t>
            </w:r>
            <w:r w:rsidRPr="00F85B21">
              <w:rPr>
                <w:rFonts w:ascii="宋体" w:hAnsi="宋体" w:hint="eastAsia"/>
                <w:bCs/>
                <w:iCs/>
                <w:color w:val="000000"/>
                <w:sz w:val="24"/>
              </w:rPr>
              <w:t>销售收入和利润的增长，从而促进公司估值提升。</w:t>
            </w:r>
          </w:p>
          <w:p w14:paraId="6FB24934" w14:textId="77777777"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近期，公司已制定并完善了《市值管理制度》，进一步明确了董事会、管理层及相关部门职责，覆盖价值创造、价值实现与价值传播的全流程。未来公司将聚焦主责主业，加强与广大投资者的交流对接，在实践中不断完善并加强市值管理工作。</w:t>
            </w:r>
          </w:p>
          <w:p w14:paraId="2B437675" w14:textId="77777777" w:rsidR="001D1B93" w:rsidRPr="00F85B21" w:rsidRDefault="001D1B93">
            <w:pPr>
              <w:widowControl/>
              <w:spacing w:line="360" w:lineRule="auto"/>
              <w:rPr>
                <w:rFonts w:ascii="宋体" w:hAnsi="宋体" w:hint="eastAsia"/>
                <w:bCs/>
                <w:iCs/>
                <w:color w:val="000000"/>
                <w:sz w:val="24"/>
              </w:rPr>
            </w:pPr>
          </w:p>
          <w:p w14:paraId="6A999F25" w14:textId="77777777" w:rsidR="001D1B93" w:rsidRPr="00F85B21" w:rsidRDefault="00867099">
            <w:pPr>
              <w:widowControl/>
              <w:spacing w:line="360" w:lineRule="auto"/>
              <w:rPr>
                <w:rFonts w:ascii="宋体" w:hAnsi="宋体" w:hint="eastAsia"/>
                <w:b/>
                <w:iCs/>
                <w:color w:val="000000"/>
                <w:sz w:val="24"/>
              </w:rPr>
            </w:pPr>
            <w:r w:rsidRPr="00F85B21">
              <w:rPr>
                <w:rFonts w:ascii="宋体" w:hAnsi="宋体" w:hint="eastAsia"/>
                <w:b/>
                <w:iCs/>
                <w:color w:val="000000"/>
                <w:sz w:val="24"/>
              </w:rPr>
              <w:t>9.公司对于业绩和未来展望如何？</w:t>
            </w:r>
          </w:p>
          <w:p w14:paraId="77B4A19F" w14:textId="5D0C7145" w:rsidR="001D1B93" w:rsidRPr="00F85B21" w:rsidRDefault="00867099">
            <w:pPr>
              <w:widowControl/>
              <w:spacing w:line="360" w:lineRule="auto"/>
              <w:rPr>
                <w:rFonts w:ascii="宋体" w:hAnsi="宋体" w:hint="eastAsia"/>
                <w:bCs/>
                <w:iCs/>
                <w:color w:val="000000"/>
                <w:sz w:val="24"/>
              </w:rPr>
            </w:pPr>
            <w:r w:rsidRPr="00F85B21">
              <w:rPr>
                <w:rFonts w:ascii="宋体" w:hAnsi="宋体" w:hint="eastAsia"/>
                <w:bCs/>
                <w:iCs/>
                <w:color w:val="000000"/>
                <w:sz w:val="24"/>
              </w:rPr>
              <w:t>答：随着电子大宗现场制气业务贡献逐渐加大，公司摆脱了过去一年多时间里氦气价格下行的影响，业绩拐点已显现，预计2025年将重回增长轨道。同时，公司在建项目数量充足，将为未来业绩提升带来有力支撑。</w:t>
            </w:r>
          </w:p>
        </w:tc>
      </w:tr>
      <w:tr w:rsidR="001D1B93" w:rsidRPr="00F85B21" w14:paraId="7D6AC722"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54C08C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lastRenderedPageBreak/>
              <w:t>附件清单（如有）</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30F9E249" w14:textId="77777777" w:rsidR="001D1B93" w:rsidRPr="00F85B21" w:rsidRDefault="00867099">
            <w:pPr>
              <w:rPr>
                <w:rFonts w:ascii="宋体" w:hAnsi="宋体" w:hint="eastAsia"/>
                <w:bCs/>
                <w:iCs/>
                <w:color w:val="000000"/>
                <w:sz w:val="24"/>
              </w:rPr>
            </w:pPr>
            <w:r w:rsidRPr="00F85B21">
              <w:rPr>
                <w:rFonts w:ascii="宋体" w:hAnsi="宋体" w:hint="eastAsia"/>
                <w:bCs/>
                <w:iCs/>
                <w:color w:val="000000"/>
                <w:sz w:val="24"/>
              </w:rPr>
              <w:t>参会机构名单</w:t>
            </w:r>
          </w:p>
        </w:tc>
      </w:tr>
      <w:tr w:rsidR="004E6884" w:rsidRPr="00F85B21" w14:paraId="21DF0560"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047B39D6" w14:textId="2A26BCF5" w:rsidR="004E6884" w:rsidRPr="00F85B21" w:rsidRDefault="004E6884">
            <w:pPr>
              <w:spacing w:line="360" w:lineRule="auto"/>
              <w:rPr>
                <w:rFonts w:ascii="宋体" w:hAnsi="宋体" w:hint="eastAsia"/>
                <w:bCs/>
                <w:iCs/>
                <w:color w:val="000000"/>
                <w:sz w:val="24"/>
              </w:rPr>
            </w:pPr>
            <w:r>
              <w:rPr>
                <w:rFonts w:ascii="宋体" w:hAnsi="宋体" w:hint="eastAsia"/>
                <w:bCs/>
                <w:iCs/>
                <w:color w:val="000000"/>
                <w:sz w:val="24"/>
              </w:rPr>
              <w:t>风险提示</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06666937" w14:textId="1E91B452" w:rsidR="004E6884" w:rsidRPr="00F85B21" w:rsidRDefault="004E6884">
            <w:pPr>
              <w:spacing w:line="360" w:lineRule="auto"/>
              <w:rPr>
                <w:rFonts w:ascii="宋体" w:hAnsi="宋体" w:hint="eastAsia"/>
                <w:bCs/>
                <w:iCs/>
                <w:color w:val="000000"/>
                <w:sz w:val="24"/>
              </w:rPr>
            </w:pPr>
            <w:r w:rsidRPr="004E6884">
              <w:rPr>
                <w:rFonts w:ascii="宋体" w:hAnsi="宋体" w:hint="eastAsia"/>
                <w:bCs/>
                <w:iCs/>
                <w:color w:val="000000"/>
                <w:sz w:val="24"/>
              </w:rPr>
              <w:t>以上如涉及对行业的预测、公司发展战略规划等相关内容，不能视作公司或公司管理层对行业、公司发展或业绩的承诺和保证，敬请广大投资者注意投资风险。</w:t>
            </w:r>
          </w:p>
        </w:tc>
      </w:tr>
      <w:tr w:rsidR="001D1B93" w:rsidRPr="00F85B21" w14:paraId="4D3D6251"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0466618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关于本次活动是否涉及应当披露重大信息的说明</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66B873BF" w14:textId="56BF6263" w:rsidR="004E6884"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本次活动不涉及应当披露重大信息。</w:t>
            </w:r>
          </w:p>
        </w:tc>
      </w:tr>
      <w:tr w:rsidR="001D1B93" w:rsidRPr="00F85B21" w14:paraId="36FD58FE" w14:textId="77777777">
        <w:trPr>
          <w:jc w:val="center"/>
        </w:trPr>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6F1A7E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日期</w:t>
            </w:r>
          </w:p>
        </w:tc>
        <w:tc>
          <w:tcPr>
            <w:tcW w:w="6427" w:type="dxa"/>
            <w:tcBorders>
              <w:top w:val="single" w:sz="4" w:space="0" w:color="auto"/>
              <w:left w:val="single" w:sz="4" w:space="0" w:color="auto"/>
              <w:bottom w:val="single" w:sz="4" w:space="0" w:color="auto"/>
              <w:right w:val="single" w:sz="4" w:space="0" w:color="auto"/>
            </w:tcBorders>
            <w:shd w:val="clear" w:color="auto" w:fill="auto"/>
          </w:tcPr>
          <w:p w14:paraId="3FC300AA"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Pr="00F85B21">
              <w:rPr>
                <w:rFonts w:ascii="宋体" w:hAnsi="宋体" w:hint="eastAsia"/>
                <w:bCs/>
                <w:iCs/>
                <w:color w:val="000000"/>
                <w:sz w:val="24"/>
              </w:rPr>
              <w:t>5年4月25日</w:t>
            </w:r>
          </w:p>
        </w:tc>
      </w:tr>
    </w:tbl>
    <w:p w14:paraId="304BDCF2" w14:textId="77777777" w:rsidR="001D1B93" w:rsidRPr="00F85B21" w:rsidRDefault="001D1B93">
      <w:pPr>
        <w:spacing w:line="360" w:lineRule="auto"/>
        <w:rPr>
          <w:color w:val="000000" w:themeColor="text1"/>
        </w:rPr>
      </w:pPr>
    </w:p>
    <w:p w14:paraId="75043857" w14:textId="77777777" w:rsidR="001D1B93" w:rsidRPr="00F85B21" w:rsidRDefault="00867099">
      <w:pPr>
        <w:widowControl/>
        <w:jc w:val="left"/>
        <w:rPr>
          <w:color w:val="000000" w:themeColor="text1"/>
        </w:rPr>
      </w:pPr>
      <w:r w:rsidRPr="00F85B21">
        <w:rPr>
          <w:color w:val="000000" w:themeColor="text1"/>
        </w:rPr>
        <w:br w:type="page"/>
      </w:r>
    </w:p>
    <w:p w14:paraId="136EB8AD" w14:textId="77777777" w:rsidR="001D1B93" w:rsidRPr="00F85B21" w:rsidRDefault="00867099">
      <w:pPr>
        <w:spacing w:line="360" w:lineRule="auto"/>
        <w:rPr>
          <w:color w:val="000000" w:themeColor="text1"/>
        </w:rPr>
      </w:pPr>
      <w:r w:rsidRPr="00F85B21">
        <w:rPr>
          <w:rFonts w:hint="eastAsia"/>
          <w:color w:val="000000" w:themeColor="text1"/>
        </w:rPr>
        <w:lastRenderedPageBreak/>
        <w:t>附件清单：参会机构名单</w:t>
      </w:r>
    </w:p>
    <w:tbl>
      <w:tblPr>
        <w:tblW w:w="5000" w:type="pct"/>
        <w:tblLook w:val="04A0" w:firstRow="1" w:lastRow="0" w:firstColumn="1" w:lastColumn="0" w:noHBand="0" w:noVBand="1"/>
      </w:tblPr>
      <w:tblGrid>
        <w:gridCol w:w="7045"/>
        <w:gridCol w:w="1251"/>
      </w:tblGrid>
      <w:tr w:rsidR="001D1B93" w:rsidRPr="00F85B21" w14:paraId="742FE044" w14:textId="77777777">
        <w:trPr>
          <w:trHeight w:val="280"/>
        </w:trPr>
        <w:tc>
          <w:tcPr>
            <w:tcW w:w="4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AA45B" w14:textId="77777777" w:rsidR="001D1B93" w:rsidRPr="00F85B21" w:rsidRDefault="00867099">
            <w:pPr>
              <w:widowControl/>
              <w:jc w:val="lef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机构名称</w:t>
            </w:r>
          </w:p>
        </w:tc>
        <w:tc>
          <w:tcPr>
            <w:tcW w:w="754" w:type="pct"/>
            <w:tcBorders>
              <w:top w:val="single" w:sz="4" w:space="0" w:color="auto"/>
              <w:left w:val="nil"/>
              <w:bottom w:val="single" w:sz="4" w:space="0" w:color="auto"/>
              <w:right w:val="single" w:sz="4" w:space="0" w:color="auto"/>
            </w:tcBorders>
            <w:shd w:val="clear" w:color="auto" w:fill="auto"/>
            <w:noWrap/>
            <w:vAlign w:val="center"/>
          </w:tcPr>
          <w:p w14:paraId="7F301F5B" w14:textId="77777777" w:rsidR="001D1B93" w:rsidRPr="00F85B21" w:rsidRDefault="00867099">
            <w:pPr>
              <w:widowControl/>
              <w:jc w:val="lef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参会人数</w:t>
            </w:r>
          </w:p>
        </w:tc>
      </w:tr>
      <w:tr w:rsidR="001D1B93" w:rsidRPr="00F85B21" w14:paraId="5AAA4C8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BBB746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Daiwa Capital Markets Hong Kong Limited</w:t>
            </w:r>
          </w:p>
        </w:tc>
        <w:tc>
          <w:tcPr>
            <w:tcW w:w="754" w:type="pct"/>
            <w:tcBorders>
              <w:top w:val="nil"/>
              <w:left w:val="nil"/>
              <w:bottom w:val="single" w:sz="4" w:space="0" w:color="auto"/>
              <w:right w:val="single" w:sz="4" w:space="0" w:color="auto"/>
            </w:tcBorders>
            <w:shd w:val="clear" w:color="auto" w:fill="auto"/>
            <w:noWrap/>
            <w:vAlign w:val="center"/>
          </w:tcPr>
          <w:p w14:paraId="116E972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03D52E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2468CD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Hash Blockchain Limited</w:t>
            </w:r>
          </w:p>
        </w:tc>
        <w:tc>
          <w:tcPr>
            <w:tcW w:w="754" w:type="pct"/>
            <w:tcBorders>
              <w:top w:val="nil"/>
              <w:left w:val="nil"/>
              <w:bottom w:val="single" w:sz="4" w:space="0" w:color="auto"/>
              <w:right w:val="single" w:sz="4" w:space="0" w:color="auto"/>
            </w:tcBorders>
            <w:shd w:val="clear" w:color="auto" w:fill="auto"/>
            <w:noWrap/>
            <w:vAlign w:val="center"/>
          </w:tcPr>
          <w:p w14:paraId="7795FDF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62BF83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BA28E7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JK资本管理有限公司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0640FCB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7C4EDC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FDEE405" w14:textId="77777777" w:rsidR="001D1B93" w:rsidRPr="00F85B21" w:rsidRDefault="00867099">
            <w:pPr>
              <w:widowControl/>
              <w:jc w:val="left"/>
              <w:rPr>
                <w:rFonts w:ascii="宋体" w:hAnsi="宋体" w:cs="宋体" w:hint="eastAsia"/>
                <w:color w:val="000000"/>
                <w:kern w:val="0"/>
                <w:sz w:val="22"/>
                <w:szCs w:val="22"/>
              </w:rPr>
            </w:pPr>
            <w:proofErr w:type="spellStart"/>
            <w:r w:rsidRPr="00F85B21">
              <w:rPr>
                <w:rFonts w:ascii="宋体" w:hAnsi="宋体" w:cs="宋体" w:hint="eastAsia"/>
                <w:color w:val="000000"/>
                <w:kern w:val="0"/>
                <w:sz w:val="22"/>
                <w:szCs w:val="22"/>
              </w:rPr>
              <w:t>MediaHoly</w:t>
            </w:r>
            <w:proofErr w:type="spellEnd"/>
            <w:r w:rsidRPr="00F85B21">
              <w:rPr>
                <w:rFonts w:ascii="宋体" w:hAnsi="宋体" w:cs="宋体" w:hint="eastAsia"/>
                <w:color w:val="000000"/>
                <w:kern w:val="0"/>
                <w:sz w:val="22"/>
                <w:szCs w:val="22"/>
              </w:rPr>
              <w:t xml:space="preserve"> Capital</w:t>
            </w:r>
          </w:p>
        </w:tc>
        <w:tc>
          <w:tcPr>
            <w:tcW w:w="754" w:type="pct"/>
            <w:tcBorders>
              <w:top w:val="nil"/>
              <w:left w:val="nil"/>
              <w:bottom w:val="single" w:sz="4" w:space="0" w:color="auto"/>
              <w:right w:val="single" w:sz="4" w:space="0" w:color="auto"/>
            </w:tcBorders>
            <w:shd w:val="clear" w:color="auto" w:fill="auto"/>
            <w:noWrap/>
            <w:vAlign w:val="center"/>
          </w:tcPr>
          <w:p w14:paraId="04DE85F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49B006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8E3B25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NTF Asset Management Limited</w:t>
            </w:r>
          </w:p>
        </w:tc>
        <w:tc>
          <w:tcPr>
            <w:tcW w:w="754" w:type="pct"/>
            <w:tcBorders>
              <w:top w:val="nil"/>
              <w:left w:val="nil"/>
              <w:bottom w:val="single" w:sz="4" w:space="0" w:color="auto"/>
              <w:right w:val="single" w:sz="4" w:space="0" w:color="auto"/>
            </w:tcBorders>
            <w:shd w:val="clear" w:color="auto" w:fill="auto"/>
            <w:noWrap/>
            <w:vAlign w:val="center"/>
          </w:tcPr>
          <w:p w14:paraId="223E219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FDCDF4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96B873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OLP Capital Management Limited</w:t>
            </w:r>
          </w:p>
        </w:tc>
        <w:tc>
          <w:tcPr>
            <w:tcW w:w="754" w:type="pct"/>
            <w:tcBorders>
              <w:top w:val="nil"/>
              <w:left w:val="nil"/>
              <w:bottom w:val="single" w:sz="4" w:space="0" w:color="auto"/>
              <w:right w:val="single" w:sz="4" w:space="0" w:color="auto"/>
            </w:tcBorders>
            <w:shd w:val="clear" w:color="auto" w:fill="auto"/>
            <w:noWrap/>
            <w:vAlign w:val="center"/>
          </w:tcPr>
          <w:p w14:paraId="7D2F6FB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EB162E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76E519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Pleiad Investment Advisors Limited</w:t>
            </w:r>
          </w:p>
        </w:tc>
        <w:tc>
          <w:tcPr>
            <w:tcW w:w="754" w:type="pct"/>
            <w:tcBorders>
              <w:top w:val="nil"/>
              <w:left w:val="nil"/>
              <w:bottom w:val="single" w:sz="4" w:space="0" w:color="auto"/>
              <w:right w:val="single" w:sz="4" w:space="0" w:color="auto"/>
            </w:tcBorders>
            <w:shd w:val="clear" w:color="auto" w:fill="auto"/>
            <w:noWrap/>
            <w:vAlign w:val="center"/>
          </w:tcPr>
          <w:p w14:paraId="5E3C69B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0F8822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62B4F2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Prime capital</w:t>
            </w:r>
          </w:p>
        </w:tc>
        <w:tc>
          <w:tcPr>
            <w:tcW w:w="754" w:type="pct"/>
            <w:tcBorders>
              <w:top w:val="nil"/>
              <w:left w:val="nil"/>
              <w:bottom w:val="single" w:sz="4" w:space="0" w:color="auto"/>
              <w:right w:val="single" w:sz="4" w:space="0" w:color="auto"/>
            </w:tcBorders>
            <w:shd w:val="clear" w:color="auto" w:fill="auto"/>
            <w:noWrap/>
            <w:vAlign w:val="center"/>
          </w:tcPr>
          <w:p w14:paraId="4689010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FAA219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8A585CE" w14:textId="77777777" w:rsidR="001D1B93" w:rsidRPr="00F85B21" w:rsidRDefault="00867099">
            <w:pPr>
              <w:widowControl/>
              <w:jc w:val="left"/>
              <w:rPr>
                <w:rFonts w:ascii="宋体" w:hAnsi="宋体" w:cs="宋体" w:hint="eastAsia"/>
                <w:color w:val="000000"/>
                <w:kern w:val="0"/>
                <w:sz w:val="22"/>
                <w:szCs w:val="22"/>
              </w:rPr>
            </w:pPr>
            <w:proofErr w:type="spellStart"/>
            <w:r w:rsidRPr="00F85B21">
              <w:rPr>
                <w:rFonts w:ascii="宋体" w:hAnsi="宋体" w:cs="宋体" w:hint="eastAsia"/>
                <w:color w:val="000000"/>
                <w:kern w:val="0"/>
                <w:sz w:val="22"/>
                <w:szCs w:val="22"/>
              </w:rPr>
              <w:t>TownSquareInvestment</w:t>
            </w:r>
            <w:proofErr w:type="spellEnd"/>
          </w:p>
        </w:tc>
        <w:tc>
          <w:tcPr>
            <w:tcW w:w="754" w:type="pct"/>
            <w:tcBorders>
              <w:top w:val="nil"/>
              <w:left w:val="nil"/>
              <w:bottom w:val="single" w:sz="4" w:space="0" w:color="auto"/>
              <w:right w:val="single" w:sz="4" w:space="0" w:color="auto"/>
            </w:tcBorders>
            <w:shd w:val="clear" w:color="auto" w:fill="auto"/>
            <w:noWrap/>
            <w:vAlign w:val="center"/>
          </w:tcPr>
          <w:p w14:paraId="710B0AC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10ED85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CD7132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安华农业保险股份有限公司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720626E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FEF0A1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18F320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安徽垚弘投资管理有限公司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4D7F83C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77B0F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063C37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安联基金管理有限公司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E4D95C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1F589A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7CCA20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安信基金管理有限责任公司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00705EE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1FF596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3AF8FC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百年保险资产管理有限责任公司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312CD50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11BC5D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B90443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宝盈基金管理有限公司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89617C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0BF6437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1810BE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北京博星股权投资中心(有限合伙)</w:t>
            </w:r>
          </w:p>
        </w:tc>
        <w:tc>
          <w:tcPr>
            <w:tcW w:w="754" w:type="pct"/>
            <w:tcBorders>
              <w:top w:val="nil"/>
              <w:left w:val="nil"/>
              <w:bottom w:val="single" w:sz="4" w:space="0" w:color="auto"/>
              <w:right w:val="single" w:sz="4" w:space="0" w:color="auto"/>
            </w:tcBorders>
            <w:shd w:val="clear" w:color="auto" w:fill="auto"/>
            <w:noWrap/>
            <w:vAlign w:val="center"/>
          </w:tcPr>
          <w:p w14:paraId="7EB1F44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815ADF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186A15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北京淙峦投资管理有限公司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24E9600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86707A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2BF64E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北京泓澄投资管理有限公司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63900D9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E979BB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39DF77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北京京管泰富基金管理有限责任公司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2E2BBA5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F9829A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93D1FE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北京盛曦投资管理有限责任公司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38FDE71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E21EF7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B83285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北京玺悦资产管理有限公司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41AF537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2FB8EA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6ECB65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北京橡果资产管理有限公司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721D240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F1795D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79BCD5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北京禹田资本管理有限公司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5F208EE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8A4C05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6DBB24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北京源峰私募基金管理合伙企业(有限合伙)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7553BDC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30C9B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374321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北京中泽控股集团有限公司</w:t>
            </w:r>
          </w:p>
        </w:tc>
        <w:tc>
          <w:tcPr>
            <w:tcW w:w="754" w:type="pct"/>
            <w:tcBorders>
              <w:top w:val="nil"/>
              <w:left w:val="nil"/>
              <w:bottom w:val="single" w:sz="4" w:space="0" w:color="auto"/>
              <w:right w:val="single" w:sz="4" w:space="0" w:color="auto"/>
            </w:tcBorders>
            <w:shd w:val="clear" w:color="auto" w:fill="auto"/>
            <w:noWrap/>
            <w:vAlign w:val="center"/>
          </w:tcPr>
          <w:p w14:paraId="2BB327D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D7F9B6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5AAFEE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北京仲春私募基金管理有限公司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C016B5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BC8B21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379C49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碧云资本管理有限公司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2178A11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2ADBB2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D65FCA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博时基金管理有限公司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C9B08C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FEA1E8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DF090D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博远基金管理有限公司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0F2711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ED23FA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3A3103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创金合信基金管理有限公司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11B1032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49074F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E1307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大成基金管理有限公司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40CA7D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0306E5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4E423F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大家资产管理有限责任公司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5F44745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682E973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D05208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淡水泉(北京)投资管理有限公司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8BD7B4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B14F67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E6C566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东方财富证券股份有限公司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7D3B681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1CB03B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E3F675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东方基金管理股份有限公司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016BDB5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3D3D2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45AF65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东吴基金管理有限公司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0A8A7E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A69F41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55F5A7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东兴基金管理有限公司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61E7B3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CBB27E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DC569D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蜂巢基金管理有限公司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97A87D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7031EC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2F714C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高盛(亚洲)有限责任公司</w:t>
            </w:r>
          </w:p>
        </w:tc>
        <w:tc>
          <w:tcPr>
            <w:tcW w:w="754" w:type="pct"/>
            <w:tcBorders>
              <w:top w:val="nil"/>
              <w:left w:val="nil"/>
              <w:bottom w:val="single" w:sz="4" w:space="0" w:color="auto"/>
              <w:right w:val="single" w:sz="4" w:space="0" w:color="auto"/>
            </w:tcBorders>
            <w:shd w:val="clear" w:color="auto" w:fill="auto"/>
            <w:noWrap/>
            <w:vAlign w:val="center"/>
          </w:tcPr>
          <w:p w14:paraId="2BE5B95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D0CE2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DC0CE0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光大保德信基金管理有限公司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8ABACB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03B08B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24EF84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光大证券股份有限公司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3A977A4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536944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3CAA8F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广东正圆私募基金管理有限公司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0C15DC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D32E4C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9E30F2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广东中科粤微科技发展有限公司</w:t>
            </w:r>
          </w:p>
        </w:tc>
        <w:tc>
          <w:tcPr>
            <w:tcW w:w="754" w:type="pct"/>
            <w:tcBorders>
              <w:top w:val="nil"/>
              <w:left w:val="nil"/>
              <w:bottom w:val="single" w:sz="4" w:space="0" w:color="auto"/>
              <w:right w:val="single" w:sz="4" w:space="0" w:color="auto"/>
            </w:tcBorders>
            <w:shd w:val="clear" w:color="auto" w:fill="auto"/>
            <w:noWrap/>
            <w:vAlign w:val="center"/>
          </w:tcPr>
          <w:p w14:paraId="66C84CB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9D2890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47EEB1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广西赢舟管理咨询服务有限公司</w:t>
            </w:r>
          </w:p>
        </w:tc>
        <w:tc>
          <w:tcPr>
            <w:tcW w:w="754" w:type="pct"/>
            <w:tcBorders>
              <w:top w:val="nil"/>
              <w:left w:val="nil"/>
              <w:bottom w:val="single" w:sz="4" w:space="0" w:color="auto"/>
              <w:right w:val="single" w:sz="4" w:space="0" w:color="auto"/>
            </w:tcBorders>
            <w:shd w:val="clear" w:color="auto" w:fill="auto"/>
            <w:noWrap/>
            <w:vAlign w:val="center"/>
          </w:tcPr>
          <w:p w14:paraId="640E0B4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014B7B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CE028F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广州瑞民私募证券投资基金管理有限公司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E90478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B42A83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5D8F82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广州市圆石投资管理有限公司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FB559C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22756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73C66A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国都证券股份有限公司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3339F2C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B9C9D0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1FFFA5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国海证券股份有限公司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4432CAD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2A7FE4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4015B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国惠(香港)控股有限公司</w:t>
            </w:r>
          </w:p>
        </w:tc>
        <w:tc>
          <w:tcPr>
            <w:tcW w:w="754" w:type="pct"/>
            <w:tcBorders>
              <w:top w:val="nil"/>
              <w:left w:val="nil"/>
              <w:bottom w:val="single" w:sz="4" w:space="0" w:color="auto"/>
              <w:right w:val="single" w:sz="4" w:space="0" w:color="auto"/>
            </w:tcBorders>
            <w:shd w:val="clear" w:color="auto" w:fill="auto"/>
            <w:noWrap/>
            <w:vAlign w:val="center"/>
          </w:tcPr>
          <w:p w14:paraId="1F8DEC1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A024E7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1D20F2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国联安基金管理有限公司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129B471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4F6708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588E54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国寿安保基金管理有限公司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1FD18C0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6E64AEB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D474EB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国泰海通证券股份有限公司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73A3CFB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030FEAA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790944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国彤创丰私募基金管理有限公司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094445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5C8718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4A998C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国投瑞银基金管理有限公司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956E62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62C921A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5B868E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国投证券股份有限公司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5E9DB22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6010E8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91D753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国信证券股份有限公司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5A27700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03BBE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19789B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果行育德管理咨询(上海)有限公司</w:t>
            </w:r>
          </w:p>
        </w:tc>
        <w:tc>
          <w:tcPr>
            <w:tcW w:w="754" w:type="pct"/>
            <w:tcBorders>
              <w:top w:val="nil"/>
              <w:left w:val="nil"/>
              <w:bottom w:val="single" w:sz="4" w:space="0" w:color="auto"/>
              <w:right w:val="single" w:sz="4" w:space="0" w:color="auto"/>
            </w:tcBorders>
            <w:shd w:val="clear" w:color="auto" w:fill="auto"/>
            <w:noWrap/>
            <w:vAlign w:val="center"/>
          </w:tcPr>
          <w:p w14:paraId="0D8C0E0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B1F7FC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74C42B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海富通基金管理有限公司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3A8505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4</w:t>
            </w:r>
          </w:p>
        </w:tc>
      </w:tr>
      <w:tr w:rsidR="001D1B93" w:rsidRPr="00F85B21" w14:paraId="1C45D89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2761BD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海南果实私募基金管理有限公司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817989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CB14FA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E93A6E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海南鸿盛私募基金管理有限公司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176914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552C9A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94A80B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海南君阳私募基金管理有限公司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A395A8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A79458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40EF8F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海通证券股份有限公司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5D72DC4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7E9DA0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96CBBD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杭银理财有限责任公司</w:t>
            </w:r>
          </w:p>
        </w:tc>
        <w:tc>
          <w:tcPr>
            <w:tcW w:w="754" w:type="pct"/>
            <w:tcBorders>
              <w:top w:val="nil"/>
              <w:left w:val="nil"/>
              <w:bottom w:val="single" w:sz="4" w:space="0" w:color="auto"/>
              <w:right w:val="single" w:sz="4" w:space="0" w:color="auto"/>
            </w:tcBorders>
            <w:shd w:val="clear" w:color="auto" w:fill="auto"/>
            <w:noWrap/>
            <w:vAlign w:val="center"/>
          </w:tcPr>
          <w:p w14:paraId="1B6FB7C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39A2E9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15E3A1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杭州深沃投资管理合伙企业(有限合伙)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26E7BF1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3BE1BB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CFB40C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合众资产管理股份有限公司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7DF038C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1BBB752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F39AF4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河南万汇投资有限公司</w:t>
            </w:r>
          </w:p>
        </w:tc>
        <w:tc>
          <w:tcPr>
            <w:tcW w:w="754" w:type="pct"/>
            <w:tcBorders>
              <w:top w:val="nil"/>
              <w:left w:val="nil"/>
              <w:bottom w:val="single" w:sz="4" w:space="0" w:color="auto"/>
              <w:right w:val="single" w:sz="4" w:space="0" w:color="auto"/>
            </w:tcBorders>
            <w:shd w:val="clear" w:color="auto" w:fill="auto"/>
            <w:noWrap/>
            <w:vAlign w:val="center"/>
          </w:tcPr>
          <w:p w14:paraId="5305AC9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D75F35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18B020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恒生前海基金管理有限公司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CD9E01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4E80DA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105765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弘毅远方基金管理有限公司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199A061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272B8C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55F7D3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红杉资本股权投资管理(天津)有限公司</w:t>
            </w:r>
          </w:p>
        </w:tc>
        <w:tc>
          <w:tcPr>
            <w:tcW w:w="754" w:type="pct"/>
            <w:tcBorders>
              <w:top w:val="nil"/>
              <w:left w:val="nil"/>
              <w:bottom w:val="single" w:sz="4" w:space="0" w:color="auto"/>
              <w:right w:val="single" w:sz="4" w:space="0" w:color="auto"/>
            </w:tcBorders>
            <w:shd w:val="clear" w:color="auto" w:fill="auto"/>
            <w:noWrap/>
            <w:vAlign w:val="center"/>
          </w:tcPr>
          <w:p w14:paraId="0B540C9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555F76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62729D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宏利基金管理有限公司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77D19D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009A27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E00BBC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泓德基金管理有限公司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D3186B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1983D8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CABCCC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湖北夏创创业投资管理有限公司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25DB1A9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46BF5D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87DCEC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湖北兴发化工集团股份有限公司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7D731EA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730165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CC3E93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湖南潇湘资本投资管理有限公司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2D7ADB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2D8C82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AD56DF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湖南源乘私募基金管理有限公司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8E9226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7BAEAF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183E6C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华安财保资产管理有限责任公司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1C39FD6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003B5E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8D63AA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华安证券股份有限公司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2D945EC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6C5952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9673E8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华宝基金管理有限公司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8D7B84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6C43E37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4F88BD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华福证券有限责任公司</w:t>
            </w:r>
          </w:p>
        </w:tc>
        <w:tc>
          <w:tcPr>
            <w:tcW w:w="754" w:type="pct"/>
            <w:tcBorders>
              <w:top w:val="nil"/>
              <w:left w:val="nil"/>
              <w:bottom w:val="single" w:sz="4" w:space="0" w:color="auto"/>
              <w:right w:val="single" w:sz="4" w:space="0" w:color="auto"/>
            </w:tcBorders>
            <w:shd w:val="clear" w:color="auto" w:fill="auto"/>
            <w:noWrap/>
            <w:vAlign w:val="center"/>
          </w:tcPr>
          <w:p w14:paraId="1E1A268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71D716A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379A2A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华能贵诚信托有限公司</w:t>
            </w:r>
          </w:p>
        </w:tc>
        <w:tc>
          <w:tcPr>
            <w:tcW w:w="754" w:type="pct"/>
            <w:tcBorders>
              <w:top w:val="nil"/>
              <w:left w:val="nil"/>
              <w:bottom w:val="single" w:sz="4" w:space="0" w:color="auto"/>
              <w:right w:val="single" w:sz="4" w:space="0" w:color="auto"/>
            </w:tcBorders>
            <w:shd w:val="clear" w:color="auto" w:fill="auto"/>
            <w:noWrap/>
            <w:vAlign w:val="center"/>
          </w:tcPr>
          <w:p w14:paraId="6C61751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4</w:t>
            </w:r>
          </w:p>
        </w:tc>
      </w:tr>
      <w:tr w:rsidR="001D1B93" w:rsidRPr="00F85B21" w14:paraId="359FB90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38CF03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华泰柏瑞基金管理有限公司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0E7547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D6FF0A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B897DE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华泰保险集团股份有限公司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74AF201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D8F332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A6FCA6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华泰保兴基金管理有限公司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DB3960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E52EC4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9AA4A3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华西基金管理有限责任公司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44EEF5A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F0C506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E3FF74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华曦资本</w:t>
            </w:r>
          </w:p>
        </w:tc>
        <w:tc>
          <w:tcPr>
            <w:tcW w:w="754" w:type="pct"/>
            <w:tcBorders>
              <w:top w:val="nil"/>
              <w:left w:val="nil"/>
              <w:bottom w:val="single" w:sz="4" w:space="0" w:color="auto"/>
              <w:right w:val="single" w:sz="4" w:space="0" w:color="auto"/>
            </w:tcBorders>
            <w:shd w:val="clear" w:color="auto" w:fill="auto"/>
            <w:noWrap/>
            <w:vAlign w:val="center"/>
          </w:tcPr>
          <w:p w14:paraId="26FE263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8A7146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675BCD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华夏股权投资基金管理(北京)有限公司</w:t>
            </w:r>
          </w:p>
        </w:tc>
        <w:tc>
          <w:tcPr>
            <w:tcW w:w="754" w:type="pct"/>
            <w:tcBorders>
              <w:top w:val="nil"/>
              <w:left w:val="nil"/>
              <w:bottom w:val="single" w:sz="4" w:space="0" w:color="auto"/>
              <w:right w:val="single" w:sz="4" w:space="0" w:color="auto"/>
            </w:tcBorders>
            <w:shd w:val="clear" w:color="auto" w:fill="auto"/>
            <w:noWrap/>
            <w:vAlign w:val="center"/>
          </w:tcPr>
          <w:p w14:paraId="3DDA3EC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D4C45A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CC5E75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华夏久盈资产管理有限责任公司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0F49CD0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7FF679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21856D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华夏未来资本管理有限公司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4AC8E4D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FAF937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C36E0A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汇丰晋信基金管理有限公司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0545E3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2B5987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DB8FF2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惠升基金管理有限责任公司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6D20E9C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4310C3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BA6DBF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嘉实基金管理有限公司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B52025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DAE6A9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8AD70F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建信金融资产投资有限公司</w:t>
            </w:r>
          </w:p>
        </w:tc>
        <w:tc>
          <w:tcPr>
            <w:tcW w:w="754" w:type="pct"/>
            <w:tcBorders>
              <w:top w:val="nil"/>
              <w:left w:val="nil"/>
              <w:bottom w:val="single" w:sz="4" w:space="0" w:color="auto"/>
              <w:right w:val="single" w:sz="4" w:space="0" w:color="auto"/>
            </w:tcBorders>
            <w:shd w:val="clear" w:color="auto" w:fill="auto"/>
            <w:noWrap/>
            <w:vAlign w:val="center"/>
          </w:tcPr>
          <w:p w14:paraId="30D2AFC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5D2BCD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73C020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交银理财有限责任公司</w:t>
            </w:r>
          </w:p>
        </w:tc>
        <w:tc>
          <w:tcPr>
            <w:tcW w:w="754" w:type="pct"/>
            <w:tcBorders>
              <w:top w:val="nil"/>
              <w:left w:val="nil"/>
              <w:bottom w:val="single" w:sz="4" w:space="0" w:color="auto"/>
              <w:right w:val="single" w:sz="4" w:space="0" w:color="auto"/>
            </w:tcBorders>
            <w:shd w:val="clear" w:color="auto" w:fill="auto"/>
            <w:noWrap/>
            <w:vAlign w:val="center"/>
          </w:tcPr>
          <w:p w14:paraId="6426212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4D02C2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0A4797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金元顺安基金管理有限公司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0D4F53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1A09C0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13AA09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金圆资本管理(厦门)有限公司</w:t>
            </w:r>
          </w:p>
        </w:tc>
        <w:tc>
          <w:tcPr>
            <w:tcW w:w="754" w:type="pct"/>
            <w:tcBorders>
              <w:top w:val="nil"/>
              <w:left w:val="nil"/>
              <w:bottom w:val="single" w:sz="4" w:space="0" w:color="auto"/>
              <w:right w:val="single" w:sz="4" w:space="0" w:color="auto"/>
            </w:tcBorders>
            <w:shd w:val="clear" w:color="auto" w:fill="auto"/>
            <w:noWrap/>
            <w:vAlign w:val="center"/>
          </w:tcPr>
          <w:p w14:paraId="612FCB8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053C81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98E1D5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晋江和铭资产管理有限公司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C08954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4C1DD0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93086F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九泰基金管理有限公司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5B5A68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1182FE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C4A70B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君义振华(北京)管理咨询有限公司</w:t>
            </w:r>
          </w:p>
        </w:tc>
        <w:tc>
          <w:tcPr>
            <w:tcW w:w="754" w:type="pct"/>
            <w:tcBorders>
              <w:top w:val="nil"/>
              <w:left w:val="nil"/>
              <w:bottom w:val="single" w:sz="4" w:space="0" w:color="auto"/>
              <w:right w:val="single" w:sz="4" w:space="0" w:color="auto"/>
            </w:tcBorders>
            <w:shd w:val="clear" w:color="auto" w:fill="auto"/>
            <w:noWrap/>
            <w:vAlign w:val="center"/>
          </w:tcPr>
          <w:p w14:paraId="2ED4499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BCBBC7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7F16E2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开源证券股份有限公司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441CB15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B84440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099F4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民生证券股份有限公司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763071A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D732E5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C324A8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明世伙伴私募基金管理(珠海)有限公司</w:t>
            </w:r>
          </w:p>
        </w:tc>
        <w:tc>
          <w:tcPr>
            <w:tcW w:w="754" w:type="pct"/>
            <w:tcBorders>
              <w:top w:val="nil"/>
              <w:left w:val="nil"/>
              <w:bottom w:val="single" w:sz="4" w:space="0" w:color="auto"/>
              <w:right w:val="single" w:sz="4" w:space="0" w:color="auto"/>
            </w:tcBorders>
            <w:shd w:val="clear" w:color="auto" w:fill="auto"/>
            <w:noWrap/>
            <w:vAlign w:val="center"/>
          </w:tcPr>
          <w:p w14:paraId="10613D2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863FF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6C6D75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摩根大通公司</w:t>
            </w:r>
          </w:p>
        </w:tc>
        <w:tc>
          <w:tcPr>
            <w:tcW w:w="754" w:type="pct"/>
            <w:tcBorders>
              <w:top w:val="nil"/>
              <w:left w:val="nil"/>
              <w:bottom w:val="single" w:sz="4" w:space="0" w:color="auto"/>
              <w:right w:val="single" w:sz="4" w:space="0" w:color="auto"/>
            </w:tcBorders>
            <w:shd w:val="clear" w:color="auto" w:fill="auto"/>
            <w:noWrap/>
            <w:vAlign w:val="center"/>
          </w:tcPr>
          <w:p w14:paraId="5540F78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09F564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F426AF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摩根士丹利基金管理(中国)有限公司</w:t>
            </w:r>
          </w:p>
        </w:tc>
        <w:tc>
          <w:tcPr>
            <w:tcW w:w="754" w:type="pct"/>
            <w:tcBorders>
              <w:top w:val="nil"/>
              <w:left w:val="nil"/>
              <w:bottom w:val="single" w:sz="4" w:space="0" w:color="auto"/>
              <w:right w:val="single" w:sz="4" w:space="0" w:color="auto"/>
            </w:tcBorders>
            <w:shd w:val="clear" w:color="auto" w:fill="auto"/>
            <w:noWrap/>
            <w:vAlign w:val="center"/>
          </w:tcPr>
          <w:p w14:paraId="620DA5D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23E872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BBEF98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宁波梅山保税港区灏浚投资管理有限公司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287882C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2D08E0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3D3C21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宁波梅山保税港区信石投资管理有限公司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DCA3E9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BB52D7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5E4CA6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宁波梅山保税港区英领私募基金管理合伙企业(有限合伙)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2536A06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A0D5CF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09F27F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宁波银行股份有限公司</w:t>
            </w:r>
          </w:p>
        </w:tc>
        <w:tc>
          <w:tcPr>
            <w:tcW w:w="754" w:type="pct"/>
            <w:tcBorders>
              <w:top w:val="nil"/>
              <w:left w:val="nil"/>
              <w:bottom w:val="single" w:sz="4" w:space="0" w:color="auto"/>
              <w:right w:val="single" w:sz="4" w:space="0" w:color="auto"/>
            </w:tcBorders>
            <w:shd w:val="clear" w:color="auto" w:fill="auto"/>
            <w:noWrap/>
            <w:vAlign w:val="center"/>
          </w:tcPr>
          <w:p w14:paraId="64CC3B5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A8AC43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DB31EF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宁银理财有限责任公司</w:t>
            </w:r>
          </w:p>
        </w:tc>
        <w:tc>
          <w:tcPr>
            <w:tcW w:w="754" w:type="pct"/>
            <w:tcBorders>
              <w:top w:val="nil"/>
              <w:left w:val="nil"/>
              <w:bottom w:val="single" w:sz="4" w:space="0" w:color="auto"/>
              <w:right w:val="single" w:sz="4" w:space="0" w:color="auto"/>
            </w:tcBorders>
            <w:shd w:val="clear" w:color="auto" w:fill="auto"/>
            <w:noWrap/>
            <w:vAlign w:val="center"/>
          </w:tcPr>
          <w:p w14:paraId="1BB85B1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6AFCB0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896436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诺安基金管理有限公司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7A5977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5E2D18E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10BAFF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诺德基金管理有限公司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86B79D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5E71A2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320FE7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鹏扬基金管理有限公司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3CE8C3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4</w:t>
            </w:r>
          </w:p>
        </w:tc>
      </w:tr>
      <w:tr w:rsidR="001D1B93" w:rsidRPr="00F85B21" w14:paraId="019CA79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DE2ABF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平安基金管理有限公司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BEC419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2831E5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1D69AC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平安银行股份有限公司</w:t>
            </w:r>
          </w:p>
        </w:tc>
        <w:tc>
          <w:tcPr>
            <w:tcW w:w="754" w:type="pct"/>
            <w:tcBorders>
              <w:top w:val="nil"/>
              <w:left w:val="nil"/>
              <w:bottom w:val="single" w:sz="4" w:space="0" w:color="auto"/>
              <w:right w:val="single" w:sz="4" w:space="0" w:color="auto"/>
            </w:tcBorders>
            <w:shd w:val="clear" w:color="auto" w:fill="auto"/>
            <w:noWrap/>
            <w:vAlign w:val="center"/>
          </w:tcPr>
          <w:p w14:paraId="50FDC53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CD6A11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B3040F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平安资产管理有限责任公司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3538BDD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674578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0EDCE1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前海人寿保险股份有限公司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2E08E63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59324D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84E621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青岛幂加和私募基金管理有限责任公司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5216890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657785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F8088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青岛素本投资管理有限公司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1E6C933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6D44F6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4B0B4F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青岛羽田私募基金管理有限公司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A1C32C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BAAADB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9F7508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青骊投资管理(上海)有限公司</w:t>
            </w:r>
          </w:p>
        </w:tc>
        <w:tc>
          <w:tcPr>
            <w:tcW w:w="754" w:type="pct"/>
            <w:tcBorders>
              <w:top w:val="nil"/>
              <w:left w:val="nil"/>
              <w:bottom w:val="single" w:sz="4" w:space="0" w:color="auto"/>
              <w:right w:val="single" w:sz="4" w:space="0" w:color="auto"/>
            </w:tcBorders>
            <w:shd w:val="clear" w:color="auto" w:fill="auto"/>
            <w:noWrap/>
            <w:vAlign w:val="center"/>
          </w:tcPr>
          <w:p w14:paraId="4FDA102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886DBB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DD62D0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泉果基金管理有限公司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C8940C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F07CBD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8A8225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仁桥(北京)资产管理有限公司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553A778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BC555B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92486A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融通基金管理有限公司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94E4BF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4AEB91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C771C2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瑞银集团</w:t>
            </w:r>
          </w:p>
        </w:tc>
        <w:tc>
          <w:tcPr>
            <w:tcW w:w="754" w:type="pct"/>
            <w:tcBorders>
              <w:top w:val="nil"/>
              <w:left w:val="nil"/>
              <w:bottom w:val="single" w:sz="4" w:space="0" w:color="auto"/>
              <w:right w:val="single" w:sz="4" w:space="0" w:color="auto"/>
            </w:tcBorders>
            <w:shd w:val="clear" w:color="auto" w:fill="auto"/>
            <w:noWrap/>
            <w:vAlign w:val="center"/>
          </w:tcPr>
          <w:p w14:paraId="30811FD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7614E9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DFFA69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睿远基金管理有限公司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3A68C4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6717B29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B1026C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润晖投资管理(天津)有限公司</w:t>
            </w:r>
          </w:p>
        </w:tc>
        <w:tc>
          <w:tcPr>
            <w:tcW w:w="754" w:type="pct"/>
            <w:tcBorders>
              <w:top w:val="nil"/>
              <w:left w:val="nil"/>
              <w:bottom w:val="single" w:sz="4" w:space="0" w:color="auto"/>
              <w:right w:val="single" w:sz="4" w:space="0" w:color="auto"/>
            </w:tcBorders>
            <w:shd w:val="clear" w:color="auto" w:fill="auto"/>
            <w:noWrap/>
            <w:vAlign w:val="center"/>
          </w:tcPr>
          <w:p w14:paraId="45ABB3A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63321F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32BD33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厦门财富管理顾问有限公司</w:t>
            </w:r>
          </w:p>
        </w:tc>
        <w:tc>
          <w:tcPr>
            <w:tcW w:w="754" w:type="pct"/>
            <w:tcBorders>
              <w:top w:val="nil"/>
              <w:left w:val="nil"/>
              <w:bottom w:val="single" w:sz="4" w:space="0" w:color="auto"/>
              <w:right w:val="single" w:sz="4" w:space="0" w:color="auto"/>
            </w:tcBorders>
            <w:shd w:val="clear" w:color="auto" w:fill="auto"/>
            <w:noWrap/>
            <w:vAlign w:val="center"/>
          </w:tcPr>
          <w:p w14:paraId="1352452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89256E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2ABAB5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陕西敦敏投资合伙企业(有限合伙)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0ED83C6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69CA3F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11C7C5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上海伯兄资产管理中心(有限合伙)</w:t>
            </w:r>
          </w:p>
        </w:tc>
        <w:tc>
          <w:tcPr>
            <w:tcW w:w="754" w:type="pct"/>
            <w:tcBorders>
              <w:top w:val="nil"/>
              <w:left w:val="nil"/>
              <w:bottom w:val="single" w:sz="4" w:space="0" w:color="auto"/>
              <w:right w:val="single" w:sz="4" w:space="0" w:color="auto"/>
            </w:tcBorders>
            <w:shd w:val="clear" w:color="auto" w:fill="auto"/>
            <w:noWrap/>
            <w:vAlign w:val="center"/>
          </w:tcPr>
          <w:p w14:paraId="7CDBC83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290E92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24A5D2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上海禅龙资产管理有限公司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49E4334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B556D3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C4DC21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上海晨燕资产管理中心(有限合伙)</w:t>
            </w:r>
          </w:p>
        </w:tc>
        <w:tc>
          <w:tcPr>
            <w:tcW w:w="754" w:type="pct"/>
            <w:tcBorders>
              <w:top w:val="nil"/>
              <w:left w:val="nil"/>
              <w:bottom w:val="single" w:sz="4" w:space="0" w:color="auto"/>
              <w:right w:val="single" w:sz="4" w:space="0" w:color="auto"/>
            </w:tcBorders>
            <w:shd w:val="clear" w:color="auto" w:fill="auto"/>
            <w:noWrap/>
            <w:vAlign w:val="center"/>
          </w:tcPr>
          <w:p w14:paraId="6E1B609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19746F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74B308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上海德汇集团有限公司</w:t>
            </w:r>
          </w:p>
        </w:tc>
        <w:tc>
          <w:tcPr>
            <w:tcW w:w="754" w:type="pct"/>
            <w:tcBorders>
              <w:top w:val="nil"/>
              <w:left w:val="nil"/>
              <w:bottom w:val="single" w:sz="4" w:space="0" w:color="auto"/>
              <w:right w:val="single" w:sz="4" w:space="0" w:color="auto"/>
            </w:tcBorders>
            <w:shd w:val="clear" w:color="auto" w:fill="auto"/>
            <w:noWrap/>
            <w:vAlign w:val="center"/>
          </w:tcPr>
          <w:p w14:paraId="6A92175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9257B1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389649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上海东方证券资产管理有限公司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68E3E06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EB644D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DF0206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上海度势投资有限公司</w:t>
            </w:r>
          </w:p>
        </w:tc>
        <w:tc>
          <w:tcPr>
            <w:tcW w:w="754" w:type="pct"/>
            <w:tcBorders>
              <w:top w:val="nil"/>
              <w:left w:val="nil"/>
              <w:bottom w:val="single" w:sz="4" w:space="0" w:color="auto"/>
              <w:right w:val="single" w:sz="4" w:space="0" w:color="auto"/>
            </w:tcBorders>
            <w:shd w:val="clear" w:color="auto" w:fill="auto"/>
            <w:noWrap/>
            <w:vAlign w:val="center"/>
          </w:tcPr>
          <w:p w14:paraId="00191E9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2DB977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17CC83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上海方物私募基金管理有限公司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7B1A166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AA0C17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D4E5C8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上海丰仓股权投资基金管理有限公司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23FF4D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3D4188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42B82A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上海高毅资产管理合伙企业(有限合伙)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7440C50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F1EB85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ABEC63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上海国际信托有限公司</w:t>
            </w:r>
          </w:p>
        </w:tc>
        <w:tc>
          <w:tcPr>
            <w:tcW w:w="754" w:type="pct"/>
            <w:tcBorders>
              <w:top w:val="nil"/>
              <w:left w:val="nil"/>
              <w:bottom w:val="single" w:sz="4" w:space="0" w:color="auto"/>
              <w:right w:val="single" w:sz="4" w:space="0" w:color="auto"/>
            </w:tcBorders>
            <w:shd w:val="clear" w:color="auto" w:fill="auto"/>
            <w:noWrap/>
            <w:vAlign w:val="center"/>
          </w:tcPr>
          <w:p w14:paraId="73C81D7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9B80E0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91D8D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上海亥鼎云天私募基金管理有限公司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E395D2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060E08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4FE8FA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上海颢升私募基金管理有限公司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4DA28E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30EAAB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F93032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上海厚坡私募基金管理有限公司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5ED7E3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7F6889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4B7051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上海环懿私募基金管理有限公司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C4A42E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9F7C6E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7E1EFE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上海汇正财经顾问有限公司</w:t>
            </w:r>
          </w:p>
        </w:tc>
        <w:tc>
          <w:tcPr>
            <w:tcW w:w="754" w:type="pct"/>
            <w:tcBorders>
              <w:top w:val="nil"/>
              <w:left w:val="nil"/>
              <w:bottom w:val="single" w:sz="4" w:space="0" w:color="auto"/>
              <w:right w:val="single" w:sz="4" w:space="0" w:color="auto"/>
            </w:tcBorders>
            <w:shd w:val="clear" w:color="auto" w:fill="auto"/>
            <w:noWrap/>
            <w:vAlign w:val="center"/>
          </w:tcPr>
          <w:p w14:paraId="71BE3B5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FE62CD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195A83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上海混沌投资(集团)有限公司</w:t>
            </w:r>
          </w:p>
        </w:tc>
        <w:tc>
          <w:tcPr>
            <w:tcW w:w="754" w:type="pct"/>
            <w:tcBorders>
              <w:top w:val="nil"/>
              <w:left w:val="nil"/>
              <w:bottom w:val="single" w:sz="4" w:space="0" w:color="auto"/>
              <w:right w:val="single" w:sz="4" w:space="0" w:color="auto"/>
            </w:tcBorders>
            <w:shd w:val="clear" w:color="auto" w:fill="auto"/>
            <w:noWrap/>
            <w:vAlign w:val="center"/>
          </w:tcPr>
          <w:p w14:paraId="05621C5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8D684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C52276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上海江天私募基金管理有限公司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6BDFC8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BD766E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E7916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上海景林资产管理有限公司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6C26CD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496A9B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194699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上海九祥资产管理有限公司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15A48BD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BC6081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2F9210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上海九鞅投资管理合伙企业(有限合伙)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2A73E93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9164F0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73164E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上海聚鸣投资管理有限公司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7CF89FC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6264A6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7E3F47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上海理成资产管理有限公司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1F25BF3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FAE835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5FFF5B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上海理臻投资管理有限公司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4782CAE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6EAB27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4F26E4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上海盟洋投资管理有限公司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437CD45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CC9517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4CD8D8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上海明河投资管理有限公司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2CBAFEA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0BB954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4756E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上海铭箭投资管理有限公司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35DD2AB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CE9AEE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759A6F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上海宁涌富私募基金管理合伙企业(有限合伙)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056849F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541F24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BE742D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上海盘京投资管理中心(有限合伙)</w:t>
            </w:r>
          </w:p>
        </w:tc>
        <w:tc>
          <w:tcPr>
            <w:tcW w:w="754" w:type="pct"/>
            <w:tcBorders>
              <w:top w:val="nil"/>
              <w:left w:val="nil"/>
              <w:bottom w:val="single" w:sz="4" w:space="0" w:color="auto"/>
              <w:right w:val="single" w:sz="4" w:space="0" w:color="auto"/>
            </w:tcBorders>
            <w:shd w:val="clear" w:color="auto" w:fill="auto"/>
            <w:noWrap/>
            <w:vAlign w:val="center"/>
          </w:tcPr>
          <w:p w14:paraId="71FBD5B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1DA10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DF8FEF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上海磐耀资产管理有限公司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445AFE4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172CCF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5ACAB5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上海朴信投资管理有限公司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5C367D5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0BE0E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C2EFF1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上海浦胜私募基金管理有限公司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1FC245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C8B58A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FC08F1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上海乾惕投资管理有限公司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293EE2B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5C1938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D4A28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上海清禾私募基金管理有限公司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06D221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AC8881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E45DE0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上海尚雅投资管理有限公司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963F55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B8FFCA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A19A0A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上海盛酬亿利资产管理有限公司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434759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33648B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DDD0BA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上海潼骁投资发展中心(有限合伙)</w:t>
            </w:r>
          </w:p>
        </w:tc>
        <w:tc>
          <w:tcPr>
            <w:tcW w:w="754" w:type="pct"/>
            <w:tcBorders>
              <w:top w:val="nil"/>
              <w:left w:val="nil"/>
              <w:bottom w:val="single" w:sz="4" w:space="0" w:color="auto"/>
              <w:right w:val="single" w:sz="4" w:space="0" w:color="auto"/>
            </w:tcBorders>
            <w:shd w:val="clear" w:color="auto" w:fill="auto"/>
            <w:noWrap/>
            <w:vAlign w:val="center"/>
          </w:tcPr>
          <w:p w14:paraId="1414F63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4EB15A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49058D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上海万吨资产管理有限公司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40AC169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FB17B0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9AA014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上海咸和资产管理有限公司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3A00E72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C34257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6C9483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上海循理资产管理有限公司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52E3E77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EDA071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78D05A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上海迎水投资管理有限公司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81F2BA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029D37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D4F1FB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上海甬兴证券资产管理有限公司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5F80EDA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4A943E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FA1839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上海原泽私募基金管理有限公司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2424DA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344663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C9DC42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上海云门投资管理有限公司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7B7B464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7145B6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212240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上海匀升投资管理有限公司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7CFCBE1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75B548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30283E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上海运舟私募基金管理有限公司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28B5C2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282ED8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5C7A64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上海侏罗纪资产管理合伙企业(有限合伙)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1741CDD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1094D2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3E00D6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尚融资本管理有限公司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456EA6F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9DD052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CE23DD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申万菱信基金管理有限公司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E6C3FE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6028FE8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F1B300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深圳亘泰投资管理有限公司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510FA49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C7EB4A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FBA6A0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深圳河床投资管理有限公司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4D832DB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FF2E6A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3E45FD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深圳进门财经科技股份有限公司</w:t>
            </w:r>
          </w:p>
        </w:tc>
        <w:tc>
          <w:tcPr>
            <w:tcW w:w="754" w:type="pct"/>
            <w:tcBorders>
              <w:top w:val="nil"/>
              <w:left w:val="nil"/>
              <w:bottom w:val="single" w:sz="4" w:space="0" w:color="auto"/>
              <w:right w:val="single" w:sz="4" w:space="0" w:color="auto"/>
            </w:tcBorders>
            <w:shd w:val="clear" w:color="auto" w:fill="auto"/>
            <w:noWrap/>
            <w:vAlign w:val="center"/>
          </w:tcPr>
          <w:p w14:paraId="4B3D0B9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62232E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486F74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深圳聚沣资本管理有限公司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68C9F0A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EB6EB3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907818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深圳诺优资产管理有限公司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000158C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E6293E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A6A3D3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深圳前海汇杰达理资本有限公司</w:t>
            </w:r>
          </w:p>
        </w:tc>
        <w:tc>
          <w:tcPr>
            <w:tcW w:w="754" w:type="pct"/>
            <w:tcBorders>
              <w:top w:val="nil"/>
              <w:left w:val="nil"/>
              <w:bottom w:val="single" w:sz="4" w:space="0" w:color="auto"/>
              <w:right w:val="single" w:sz="4" w:space="0" w:color="auto"/>
            </w:tcBorders>
            <w:shd w:val="clear" w:color="auto" w:fill="auto"/>
            <w:noWrap/>
            <w:vAlign w:val="center"/>
          </w:tcPr>
          <w:p w14:paraId="38BAB94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4F6D5A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6D1378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深圳前海君安资产管理有限公司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334CD0E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B885AB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C6E65A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深圳前海天行健资本管理有限公司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223F255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8D6029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90DE03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深圳前海旭鑫资产管理有限公司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545FC35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80D82F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52E9C8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深圳市国晖投资有限公司</w:t>
            </w:r>
          </w:p>
        </w:tc>
        <w:tc>
          <w:tcPr>
            <w:tcW w:w="754" w:type="pct"/>
            <w:tcBorders>
              <w:top w:val="nil"/>
              <w:left w:val="nil"/>
              <w:bottom w:val="single" w:sz="4" w:space="0" w:color="auto"/>
              <w:right w:val="single" w:sz="4" w:space="0" w:color="auto"/>
            </w:tcBorders>
            <w:shd w:val="clear" w:color="auto" w:fill="auto"/>
            <w:noWrap/>
            <w:vAlign w:val="center"/>
          </w:tcPr>
          <w:p w14:paraId="28386F2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B18897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965F60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深圳市金广资产管理有限公司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379B47A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E75E91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75F669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深圳市明曜投资管理有限公司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01F0659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BC51A1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C7BB05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深圳市前海禾丰正则资产管理有限公司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0027A3D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E5274C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387AE6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深圳市勤道资本管理有限公司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273B059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5A39D4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C57666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深圳市微宏长期资产管理有限公司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00046A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F26994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0D4BAF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深圳市易同投资有限公司</w:t>
            </w:r>
          </w:p>
        </w:tc>
        <w:tc>
          <w:tcPr>
            <w:tcW w:w="754" w:type="pct"/>
            <w:tcBorders>
              <w:top w:val="nil"/>
              <w:left w:val="nil"/>
              <w:bottom w:val="single" w:sz="4" w:space="0" w:color="auto"/>
              <w:right w:val="single" w:sz="4" w:space="0" w:color="auto"/>
            </w:tcBorders>
            <w:shd w:val="clear" w:color="auto" w:fill="auto"/>
            <w:noWrap/>
            <w:vAlign w:val="center"/>
          </w:tcPr>
          <w:p w14:paraId="6C15E60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6909F2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6D1E5B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深圳市远望角投资管理企业(有限合伙)</w:t>
            </w:r>
          </w:p>
        </w:tc>
        <w:tc>
          <w:tcPr>
            <w:tcW w:w="754" w:type="pct"/>
            <w:tcBorders>
              <w:top w:val="nil"/>
              <w:left w:val="nil"/>
              <w:bottom w:val="single" w:sz="4" w:space="0" w:color="auto"/>
              <w:right w:val="single" w:sz="4" w:space="0" w:color="auto"/>
            </w:tcBorders>
            <w:shd w:val="clear" w:color="auto" w:fill="auto"/>
            <w:noWrap/>
            <w:vAlign w:val="center"/>
          </w:tcPr>
          <w:p w14:paraId="5D66A9E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85594B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536FA7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深圳市泽鑫毅德投资管理企业(有限合伙)</w:t>
            </w:r>
          </w:p>
        </w:tc>
        <w:tc>
          <w:tcPr>
            <w:tcW w:w="754" w:type="pct"/>
            <w:tcBorders>
              <w:top w:val="nil"/>
              <w:left w:val="nil"/>
              <w:bottom w:val="single" w:sz="4" w:space="0" w:color="auto"/>
              <w:right w:val="single" w:sz="4" w:space="0" w:color="auto"/>
            </w:tcBorders>
            <w:shd w:val="clear" w:color="auto" w:fill="auto"/>
            <w:noWrap/>
            <w:vAlign w:val="center"/>
          </w:tcPr>
          <w:p w14:paraId="1933191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77F383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6370DC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深圳市中欧瑞博投资管理股份有限公司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6917F78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200C09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69CE88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深圳中天汇富基金管理有限公司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C916C9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C90BCB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1EA315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世嘉控股集团(杭州)有限公司</w:t>
            </w:r>
          </w:p>
        </w:tc>
        <w:tc>
          <w:tcPr>
            <w:tcW w:w="754" w:type="pct"/>
            <w:tcBorders>
              <w:top w:val="nil"/>
              <w:left w:val="nil"/>
              <w:bottom w:val="single" w:sz="4" w:space="0" w:color="auto"/>
              <w:right w:val="single" w:sz="4" w:space="0" w:color="auto"/>
            </w:tcBorders>
            <w:shd w:val="clear" w:color="auto" w:fill="auto"/>
            <w:noWrap/>
            <w:vAlign w:val="center"/>
          </w:tcPr>
          <w:p w14:paraId="0074669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51B9FF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7A3CC9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苏州旦震私募基金管理有限公司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1EC664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E0F9AC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FD3DE4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苏州君榕资产管理有限公司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3E03423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9D1D28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7B0E47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苏州龙远投资管理有限公司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3839507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C2CB05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1858BC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苏州一典资本管理有限公司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0B51621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6C588C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9751AD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太平国发(苏州)资本管理有限公司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4C92CCB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7F0741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31D793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太平基金管理有限公司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CBFDF9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E0B214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EA1D1C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太平洋证券股份有限公司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60FA513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BAFCAD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C082FE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太平养老保险股份有限公司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31238B9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E5F91F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204AA6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太平资产管理有限公司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6809787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B7EF9B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370CDE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泰信基金管理有限公司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599746A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A48339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13EDB6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天风证券股份有限公司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1373531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B4C144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EF0CAB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同泰基金管理有限公司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069E205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38A54A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0B2E41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万海资本有限公司</w:t>
            </w:r>
          </w:p>
        </w:tc>
        <w:tc>
          <w:tcPr>
            <w:tcW w:w="754" w:type="pct"/>
            <w:tcBorders>
              <w:top w:val="nil"/>
              <w:left w:val="nil"/>
              <w:bottom w:val="single" w:sz="4" w:space="0" w:color="auto"/>
              <w:right w:val="single" w:sz="4" w:space="0" w:color="auto"/>
            </w:tcBorders>
            <w:shd w:val="clear" w:color="auto" w:fill="auto"/>
            <w:noWrap/>
            <w:vAlign w:val="center"/>
          </w:tcPr>
          <w:p w14:paraId="59E57A1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589405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CDE1AE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万家基金管理有限公司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FBBDFE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16C3D1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D751B1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威海银润资产管理有限公司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09D665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DF46FA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071B17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西安瀑布资产管理有限公司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64B20EF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3A2586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56AFD7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西部利得基金管理有限公司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48A2B0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57C1A19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625661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西藏合众易晟投资管理有限责任公司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13CA6CE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E70B1F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A6090A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西藏信托有限公司</w:t>
            </w:r>
          </w:p>
        </w:tc>
        <w:tc>
          <w:tcPr>
            <w:tcW w:w="754" w:type="pct"/>
            <w:tcBorders>
              <w:top w:val="nil"/>
              <w:left w:val="nil"/>
              <w:bottom w:val="single" w:sz="4" w:space="0" w:color="auto"/>
              <w:right w:val="single" w:sz="4" w:space="0" w:color="auto"/>
            </w:tcBorders>
            <w:shd w:val="clear" w:color="auto" w:fill="auto"/>
            <w:noWrap/>
            <w:vAlign w:val="center"/>
          </w:tcPr>
          <w:p w14:paraId="259ACB2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EC2A07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4685B4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新华资产管理股份有限公司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328260A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45F0775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B91C44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新活力资本投资有限公司</w:t>
            </w:r>
          </w:p>
        </w:tc>
        <w:tc>
          <w:tcPr>
            <w:tcW w:w="754" w:type="pct"/>
            <w:tcBorders>
              <w:top w:val="nil"/>
              <w:left w:val="nil"/>
              <w:bottom w:val="single" w:sz="4" w:space="0" w:color="auto"/>
              <w:right w:val="single" w:sz="4" w:space="0" w:color="auto"/>
            </w:tcBorders>
            <w:shd w:val="clear" w:color="auto" w:fill="auto"/>
            <w:noWrap/>
            <w:vAlign w:val="center"/>
          </w:tcPr>
          <w:p w14:paraId="4222A3B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E1A32D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51FB4E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信达澳亚基金管理有限公司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1C6BC96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B1FA8C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E1CFAF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兴业基金管理有限公司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8D554B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7EBA41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99B76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兴业证券股份有限公司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7C1DA26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068A79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603684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兴银理财有限责任公司</w:t>
            </w:r>
          </w:p>
        </w:tc>
        <w:tc>
          <w:tcPr>
            <w:tcW w:w="754" w:type="pct"/>
            <w:tcBorders>
              <w:top w:val="nil"/>
              <w:left w:val="nil"/>
              <w:bottom w:val="single" w:sz="4" w:space="0" w:color="auto"/>
              <w:right w:val="single" w:sz="4" w:space="0" w:color="auto"/>
            </w:tcBorders>
            <w:shd w:val="clear" w:color="auto" w:fill="auto"/>
            <w:noWrap/>
            <w:vAlign w:val="center"/>
          </w:tcPr>
          <w:p w14:paraId="0BC3C4F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410D97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9F19CC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玄卜投资(上海)有限公司</w:t>
            </w:r>
          </w:p>
        </w:tc>
        <w:tc>
          <w:tcPr>
            <w:tcW w:w="754" w:type="pct"/>
            <w:tcBorders>
              <w:top w:val="nil"/>
              <w:left w:val="nil"/>
              <w:bottom w:val="single" w:sz="4" w:space="0" w:color="auto"/>
              <w:right w:val="single" w:sz="4" w:space="0" w:color="auto"/>
            </w:tcBorders>
            <w:shd w:val="clear" w:color="auto" w:fill="auto"/>
            <w:noWrap/>
            <w:vAlign w:val="center"/>
          </w:tcPr>
          <w:p w14:paraId="45193B9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8B624AC"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573857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循远资产管理(上海)有限公司</w:t>
            </w:r>
          </w:p>
        </w:tc>
        <w:tc>
          <w:tcPr>
            <w:tcW w:w="754" w:type="pct"/>
            <w:tcBorders>
              <w:top w:val="nil"/>
              <w:left w:val="nil"/>
              <w:bottom w:val="single" w:sz="4" w:space="0" w:color="auto"/>
              <w:right w:val="single" w:sz="4" w:space="0" w:color="auto"/>
            </w:tcBorders>
            <w:shd w:val="clear" w:color="auto" w:fill="auto"/>
            <w:noWrap/>
            <w:vAlign w:val="center"/>
          </w:tcPr>
          <w:p w14:paraId="7BD515E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DEBEB6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EA9A7B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阳光保险集团股份有限公司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0D94BB8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132F1A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EB2F72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银河基金管理有限公司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32C0957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B1BB6C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A6CDA4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英大保险资产管理有限公司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7CFE840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8823F3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14050B5"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永安财产保险股份有限公司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1B64E3C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F9CF0A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7BF75F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优谷资本管理(深圳)有限公司</w:t>
            </w:r>
          </w:p>
        </w:tc>
        <w:tc>
          <w:tcPr>
            <w:tcW w:w="754" w:type="pct"/>
            <w:tcBorders>
              <w:top w:val="nil"/>
              <w:left w:val="nil"/>
              <w:bottom w:val="single" w:sz="4" w:space="0" w:color="auto"/>
              <w:right w:val="single" w:sz="4" w:space="0" w:color="auto"/>
            </w:tcBorders>
            <w:shd w:val="clear" w:color="auto" w:fill="auto"/>
            <w:noWrap/>
            <w:vAlign w:val="center"/>
          </w:tcPr>
          <w:p w14:paraId="571C315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B71A9F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C9920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友邦人寿保险有限公司</w:t>
            </w:r>
          </w:p>
        </w:tc>
        <w:tc>
          <w:tcPr>
            <w:tcW w:w="754" w:type="pct"/>
            <w:tcBorders>
              <w:top w:val="nil"/>
              <w:left w:val="nil"/>
              <w:bottom w:val="single" w:sz="4" w:space="0" w:color="auto"/>
              <w:right w:val="single" w:sz="4" w:space="0" w:color="auto"/>
            </w:tcBorders>
            <w:shd w:val="clear" w:color="auto" w:fill="auto"/>
            <w:noWrap/>
            <w:vAlign w:val="center"/>
          </w:tcPr>
          <w:p w14:paraId="39F51D4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1F1E6C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292AC9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誉辉资本管理(北京)有限责任公司</w:t>
            </w:r>
          </w:p>
        </w:tc>
        <w:tc>
          <w:tcPr>
            <w:tcW w:w="754" w:type="pct"/>
            <w:tcBorders>
              <w:top w:val="nil"/>
              <w:left w:val="nil"/>
              <w:bottom w:val="single" w:sz="4" w:space="0" w:color="auto"/>
              <w:right w:val="single" w:sz="4" w:space="0" w:color="auto"/>
            </w:tcBorders>
            <w:shd w:val="clear" w:color="auto" w:fill="auto"/>
            <w:noWrap/>
            <w:vAlign w:val="center"/>
          </w:tcPr>
          <w:p w14:paraId="6FF415B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61EB5C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82FE75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远信(珠海)私募基金管理有限公司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0CBD107"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04F22C6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330BB5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长城财富保险资产管理股份有限公司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1F907C0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117ACFC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99F00F3"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长城基金管理有限公司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3F462B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53F3BB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F82F1D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长江养老保险股份有限公司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4D83D2E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BFA9E9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5E3AE9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长江证券股份有限公司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3AAE4E3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96DDFD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8A208A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长盛基金管理有限公司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B33B32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C84166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731768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长信基金管理有限责任公司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0F9BF148"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7E66107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25C063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招商信诺资产管理有限公司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3F6770F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DE3418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C92A9C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浙江国信投资管理有限公司</w:t>
            </w:r>
          </w:p>
        </w:tc>
        <w:tc>
          <w:tcPr>
            <w:tcW w:w="754" w:type="pct"/>
            <w:tcBorders>
              <w:top w:val="nil"/>
              <w:left w:val="nil"/>
              <w:bottom w:val="single" w:sz="4" w:space="0" w:color="auto"/>
              <w:right w:val="single" w:sz="4" w:space="0" w:color="auto"/>
            </w:tcBorders>
            <w:shd w:val="clear" w:color="auto" w:fill="auto"/>
            <w:noWrap/>
            <w:vAlign w:val="center"/>
          </w:tcPr>
          <w:p w14:paraId="11881D9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0DAA0B6"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256C46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浙江省交通投资集团有限公司</w:t>
            </w:r>
          </w:p>
        </w:tc>
        <w:tc>
          <w:tcPr>
            <w:tcW w:w="754" w:type="pct"/>
            <w:tcBorders>
              <w:top w:val="nil"/>
              <w:left w:val="nil"/>
              <w:bottom w:val="single" w:sz="4" w:space="0" w:color="auto"/>
              <w:right w:val="single" w:sz="4" w:space="0" w:color="auto"/>
            </w:tcBorders>
            <w:shd w:val="clear" w:color="auto" w:fill="auto"/>
            <w:noWrap/>
            <w:vAlign w:val="center"/>
          </w:tcPr>
          <w:p w14:paraId="55BA22E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4FE30D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E5442F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浙江义乌市檀真投资管理合伙企业(有限合伙)</w:t>
            </w:r>
          </w:p>
        </w:tc>
        <w:tc>
          <w:tcPr>
            <w:tcW w:w="754" w:type="pct"/>
            <w:tcBorders>
              <w:top w:val="nil"/>
              <w:left w:val="nil"/>
              <w:bottom w:val="single" w:sz="4" w:space="0" w:color="auto"/>
              <w:right w:val="single" w:sz="4" w:space="0" w:color="auto"/>
            </w:tcBorders>
            <w:shd w:val="clear" w:color="auto" w:fill="auto"/>
            <w:noWrap/>
            <w:vAlign w:val="center"/>
          </w:tcPr>
          <w:p w14:paraId="4199668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DD38B1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6A56B8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浙江自贸区丰琰私募基金管理有限公司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6319BF7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CB17D4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78B5D5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征金资本管理有限公司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68890C8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E045CC5"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0206436"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中国民生银行股份有限公司</w:t>
            </w:r>
          </w:p>
        </w:tc>
        <w:tc>
          <w:tcPr>
            <w:tcW w:w="754" w:type="pct"/>
            <w:tcBorders>
              <w:top w:val="nil"/>
              <w:left w:val="nil"/>
              <w:bottom w:val="single" w:sz="4" w:space="0" w:color="auto"/>
              <w:right w:val="single" w:sz="4" w:space="0" w:color="auto"/>
            </w:tcBorders>
            <w:shd w:val="clear" w:color="auto" w:fill="auto"/>
            <w:noWrap/>
            <w:vAlign w:val="center"/>
          </w:tcPr>
          <w:p w14:paraId="25B14DD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03CA9FC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867AA5D"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中国平安保险(集团)股份有限公司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2BFF7F7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6F5A628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F5F4B3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中国人保资产管理有限公司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55D534E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3</w:t>
            </w:r>
          </w:p>
        </w:tc>
      </w:tr>
      <w:tr w:rsidR="001D1B93" w:rsidRPr="00F85B21" w14:paraId="42119410"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983614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中国人民保险集团股份有限公司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403811D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5CA6CA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76A08A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中国人民养老保险有限责任公司</w:t>
            </w:r>
          </w:p>
        </w:tc>
        <w:tc>
          <w:tcPr>
            <w:tcW w:w="754" w:type="pct"/>
            <w:tcBorders>
              <w:top w:val="nil"/>
              <w:left w:val="nil"/>
              <w:bottom w:val="single" w:sz="4" w:space="0" w:color="auto"/>
              <w:right w:val="single" w:sz="4" w:space="0" w:color="auto"/>
            </w:tcBorders>
            <w:shd w:val="clear" w:color="auto" w:fill="auto"/>
            <w:noWrap/>
            <w:vAlign w:val="center"/>
          </w:tcPr>
          <w:p w14:paraId="79DB86A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A785D49"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1B7C37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中国人寿保险(集团)公司</w:t>
            </w:r>
          </w:p>
        </w:tc>
        <w:tc>
          <w:tcPr>
            <w:tcW w:w="754" w:type="pct"/>
            <w:tcBorders>
              <w:top w:val="nil"/>
              <w:left w:val="nil"/>
              <w:bottom w:val="single" w:sz="4" w:space="0" w:color="auto"/>
              <w:right w:val="single" w:sz="4" w:space="0" w:color="auto"/>
            </w:tcBorders>
            <w:shd w:val="clear" w:color="auto" w:fill="auto"/>
            <w:noWrap/>
            <w:vAlign w:val="center"/>
          </w:tcPr>
          <w:p w14:paraId="31D1D8D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318447B"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569FA7AA"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中国人寿养老保险股份有限公司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45EFFF0C"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6817C4F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507E35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中国人寿资产管理有限公司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4AA99DC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CA7F4F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2EC55D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中国太平洋保险(集团)股份有限公司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6FA589E4"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37864308"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26DEC1F"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中华联合保险集团股份有限公司</w:t>
            </w:r>
          </w:p>
        </w:tc>
        <w:tc>
          <w:tcPr>
            <w:tcW w:w="754" w:type="pct"/>
            <w:tcBorders>
              <w:top w:val="nil"/>
              <w:left w:val="nil"/>
              <w:bottom w:val="single" w:sz="4" w:space="0" w:color="auto"/>
              <w:right w:val="single" w:sz="4" w:space="0" w:color="auto"/>
            </w:tcBorders>
            <w:shd w:val="clear" w:color="auto" w:fill="auto"/>
            <w:noWrap/>
            <w:vAlign w:val="center"/>
          </w:tcPr>
          <w:p w14:paraId="1E0817D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327C62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4C653C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中汇人寿保险股份有限公司</w:t>
            </w:r>
          </w:p>
        </w:tc>
        <w:tc>
          <w:tcPr>
            <w:tcW w:w="754" w:type="pct"/>
            <w:tcBorders>
              <w:top w:val="nil"/>
              <w:left w:val="nil"/>
              <w:bottom w:val="single" w:sz="4" w:space="0" w:color="auto"/>
              <w:right w:val="single" w:sz="4" w:space="0" w:color="auto"/>
            </w:tcBorders>
            <w:shd w:val="clear" w:color="auto" w:fill="auto"/>
            <w:noWrap/>
            <w:vAlign w:val="center"/>
          </w:tcPr>
          <w:p w14:paraId="3789239B"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7802E5C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47E8AB24"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中融国际信托有限公司</w:t>
            </w:r>
          </w:p>
        </w:tc>
        <w:tc>
          <w:tcPr>
            <w:tcW w:w="754" w:type="pct"/>
            <w:tcBorders>
              <w:top w:val="nil"/>
              <w:left w:val="nil"/>
              <w:bottom w:val="single" w:sz="4" w:space="0" w:color="auto"/>
              <w:right w:val="single" w:sz="4" w:space="0" w:color="auto"/>
            </w:tcBorders>
            <w:shd w:val="clear" w:color="auto" w:fill="auto"/>
            <w:noWrap/>
            <w:vAlign w:val="center"/>
          </w:tcPr>
          <w:p w14:paraId="43FA6509"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C14749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235150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lastRenderedPageBreak/>
              <w:t>中泰证券股份有限公司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69736C73"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3C6926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7CA4FAE"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中新融创资本管理有限公司</w:t>
            </w:r>
          </w:p>
        </w:tc>
        <w:tc>
          <w:tcPr>
            <w:tcW w:w="754" w:type="pct"/>
            <w:tcBorders>
              <w:top w:val="nil"/>
              <w:left w:val="nil"/>
              <w:bottom w:val="single" w:sz="4" w:space="0" w:color="auto"/>
              <w:right w:val="single" w:sz="4" w:space="0" w:color="auto"/>
            </w:tcBorders>
            <w:shd w:val="clear" w:color="auto" w:fill="auto"/>
            <w:noWrap/>
            <w:vAlign w:val="center"/>
          </w:tcPr>
          <w:p w14:paraId="775F72DD"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205652B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3EA641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中信保诚基金管理有限公司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220E7975"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D2643BF"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AAF64A9"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中信保诚资产管理有限责任公司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25B573C0"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2CEA8644"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0001DCA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中信建投证券股份有限公司</w:t>
            </w:r>
          </w:p>
        </w:tc>
        <w:tc>
          <w:tcPr>
            <w:tcW w:w="754" w:type="pct"/>
            <w:tcBorders>
              <w:top w:val="nil"/>
              <w:left w:val="nil"/>
              <w:bottom w:val="single" w:sz="4" w:space="0" w:color="auto"/>
              <w:right w:val="single" w:sz="4" w:space="0" w:color="auto"/>
            </w:tcBorders>
            <w:shd w:val="clear" w:color="auto" w:fill="auto"/>
            <w:noWrap/>
            <w:vAlign w:val="center"/>
          </w:tcPr>
          <w:p w14:paraId="627B3D4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8923AF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C2DAC4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中信银行股份有限公司</w:t>
            </w:r>
          </w:p>
        </w:tc>
        <w:tc>
          <w:tcPr>
            <w:tcW w:w="754" w:type="pct"/>
            <w:tcBorders>
              <w:top w:val="nil"/>
              <w:left w:val="nil"/>
              <w:bottom w:val="single" w:sz="4" w:space="0" w:color="auto"/>
              <w:right w:val="single" w:sz="4" w:space="0" w:color="auto"/>
            </w:tcBorders>
            <w:shd w:val="clear" w:color="auto" w:fill="auto"/>
            <w:noWrap/>
            <w:vAlign w:val="center"/>
          </w:tcPr>
          <w:p w14:paraId="3F361361"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F2D050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3CEC0D10"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中意资产管理有限责任公司</w:t>
            </w:r>
          </w:p>
        </w:tc>
        <w:tc>
          <w:tcPr>
            <w:tcW w:w="754" w:type="pct"/>
            <w:tcBorders>
              <w:top w:val="nil"/>
              <w:left w:val="nil"/>
              <w:bottom w:val="single" w:sz="4" w:space="0" w:color="auto"/>
              <w:right w:val="single" w:sz="4" w:space="0" w:color="auto"/>
            </w:tcBorders>
            <w:shd w:val="clear" w:color="auto" w:fill="auto"/>
            <w:noWrap/>
            <w:vAlign w:val="center"/>
          </w:tcPr>
          <w:p w14:paraId="46BDECA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2</w:t>
            </w:r>
          </w:p>
        </w:tc>
      </w:tr>
      <w:tr w:rsidR="001D1B93" w:rsidRPr="00F85B21" w14:paraId="3C53C4F2"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D26E47C"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中邮证券有限责任公司</w:t>
            </w:r>
          </w:p>
        </w:tc>
        <w:tc>
          <w:tcPr>
            <w:tcW w:w="754" w:type="pct"/>
            <w:tcBorders>
              <w:top w:val="nil"/>
              <w:left w:val="nil"/>
              <w:bottom w:val="single" w:sz="4" w:space="0" w:color="auto"/>
              <w:right w:val="single" w:sz="4" w:space="0" w:color="auto"/>
            </w:tcBorders>
            <w:shd w:val="clear" w:color="auto" w:fill="auto"/>
            <w:noWrap/>
            <w:vAlign w:val="center"/>
          </w:tcPr>
          <w:p w14:paraId="58186E7E"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79E2300D"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4B74457"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中再资产管理股份有限公司</w:t>
            </w:r>
          </w:p>
        </w:tc>
        <w:tc>
          <w:tcPr>
            <w:tcW w:w="754" w:type="pct"/>
            <w:tcBorders>
              <w:top w:val="nil"/>
              <w:left w:val="nil"/>
              <w:bottom w:val="single" w:sz="4" w:space="0" w:color="auto"/>
              <w:right w:val="single" w:sz="4" w:space="0" w:color="auto"/>
            </w:tcBorders>
            <w:shd w:val="clear" w:color="auto" w:fill="auto"/>
            <w:noWrap/>
            <w:vAlign w:val="center"/>
          </w:tcPr>
          <w:p w14:paraId="35C5A1EF"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011BA873"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755A67F1"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重庆德睿恒丰资产管理有限公司</w:t>
            </w:r>
          </w:p>
        </w:tc>
        <w:tc>
          <w:tcPr>
            <w:tcW w:w="754" w:type="pct"/>
            <w:tcBorders>
              <w:top w:val="nil"/>
              <w:left w:val="nil"/>
              <w:bottom w:val="single" w:sz="4" w:space="0" w:color="auto"/>
              <w:right w:val="single" w:sz="4" w:space="0" w:color="auto"/>
            </w:tcBorders>
            <w:shd w:val="clear" w:color="auto" w:fill="auto"/>
            <w:noWrap/>
            <w:vAlign w:val="center"/>
          </w:tcPr>
          <w:p w14:paraId="2852874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50172397"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D1A0378"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重庆市金科投资控股(集团)有限责任公司</w:t>
            </w:r>
          </w:p>
        </w:tc>
        <w:tc>
          <w:tcPr>
            <w:tcW w:w="754" w:type="pct"/>
            <w:tcBorders>
              <w:top w:val="nil"/>
              <w:left w:val="nil"/>
              <w:bottom w:val="single" w:sz="4" w:space="0" w:color="auto"/>
              <w:right w:val="single" w:sz="4" w:space="0" w:color="auto"/>
            </w:tcBorders>
            <w:shd w:val="clear" w:color="auto" w:fill="auto"/>
            <w:noWrap/>
            <w:vAlign w:val="center"/>
          </w:tcPr>
          <w:p w14:paraId="0A03D536"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287B8FE"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22BD2512"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朱雀基金管理有限公司</w:t>
            </w:r>
          </w:p>
        </w:tc>
        <w:tc>
          <w:tcPr>
            <w:tcW w:w="754" w:type="pct"/>
            <w:tcBorders>
              <w:top w:val="nil"/>
              <w:left w:val="nil"/>
              <w:bottom w:val="single" w:sz="4" w:space="0" w:color="auto"/>
              <w:right w:val="single" w:sz="4" w:space="0" w:color="auto"/>
            </w:tcBorders>
            <w:shd w:val="clear" w:color="auto" w:fill="auto"/>
            <w:noWrap/>
            <w:vAlign w:val="center"/>
          </w:tcPr>
          <w:p w14:paraId="4D43F12A"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4BFF10D1"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6BD0AEDB" w14:textId="77777777" w:rsidR="001D1B93" w:rsidRPr="00F85B21" w:rsidRDefault="00867099">
            <w:pPr>
              <w:widowControl/>
              <w:jc w:val="left"/>
              <w:rPr>
                <w:rFonts w:ascii="宋体" w:hAnsi="宋体" w:cs="宋体" w:hint="eastAsia"/>
                <w:color w:val="000000"/>
                <w:kern w:val="0"/>
                <w:sz w:val="22"/>
                <w:szCs w:val="22"/>
              </w:rPr>
            </w:pPr>
            <w:r w:rsidRPr="00F85B21">
              <w:rPr>
                <w:rFonts w:ascii="宋体" w:hAnsi="宋体" w:cs="宋体" w:hint="eastAsia"/>
                <w:color w:val="000000"/>
                <w:kern w:val="0"/>
                <w:sz w:val="22"/>
                <w:szCs w:val="22"/>
              </w:rPr>
              <w:t>珠海横琴智合远见私募基金管理中心(有限合伙)</w:t>
            </w:r>
          </w:p>
        </w:tc>
        <w:tc>
          <w:tcPr>
            <w:tcW w:w="754" w:type="pct"/>
            <w:tcBorders>
              <w:top w:val="nil"/>
              <w:left w:val="nil"/>
              <w:bottom w:val="single" w:sz="4" w:space="0" w:color="auto"/>
              <w:right w:val="single" w:sz="4" w:space="0" w:color="auto"/>
            </w:tcBorders>
            <w:shd w:val="clear" w:color="auto" w:fill="auto"/>
            <w:noWrap/>
            <w:vAlign w:val="center"/>
          </w:tcPr>
          <w:p w14:paraId="3FD0E572" w14:textId="77777777" w:rsidR="001D1B93" w:rsidRPr="00F85B21" w:rsidRDefault="00867099">
            <w:pPr>
              <w:widowControl/>
              <w:jc w:val="right"/>
              <w:rPr>
                <w:rFonts w:ascii="宋体" w:hAnsi="宋体" w:cs="宋体" w:hint="eastAsia"/>
                <w:color w:val="000000"/>
                <w:kern w:val="0"/>
                <w:sz w:val="22"/>
                <w:szCs w:val="22"/>
              </w:rPr>
            </w:pPr>
            <w:r w:rsidRPr="00F85B21">
              <w:rPr>
                <w:rFonts w:ascii="宋体" w:hAnsi="宋体" w:cs="宋体" w:hint="eastAsia"/>
                <w:color w:val="000000"/>
                <w:kern w:val="0"/>
                <w:sz w:val="22"/>
                <w:szCs w:val="22"/>
              </w:rPr>
              <w:t>1</w:t>
            </w:r>
          </w:p>
        </w:tc>
      </w:tr>
      <w:tr w:rsidR="001D1B93" w:rsidRPr="00F85B21" w14:paraId="1D861B1A" w14:textId="77777777">
        <w:trPr>
          <w:trHeight w:val="280"/>
        </w:trPr>
        <w:tc>
          <w:tcPr>
            <w:tcW w:w="4246" w:type="pct"/>
            <w:tcBorders>
              <w:top w:val="nil"/>
              <w:left w:val="single" w:sz="4" w:space="0" w:color="auto"/>
              <w:bottom w:val="single" w:sz="4" w:space="0" w:color="auto"/>
              <w:right w:val="single" w:sz="4" w:space="0" w:color="auto"/>
            </w:tcBorders>
            <w:shd w:val="clear" w:color="auto" w:fill="auto"/>
            <w:noWrap/>
            <w:vAlign w:val="center"/>
          </w:tcPr>
          <w:p w14:paraId="133509EE" w14:textId="77777777" w:rsidR="001D1B93" w:rsidRPr="00F85B21" w:rsidRDefault="00867099">
            <w:pPr>
              <w:widowControl/>
              <w:jc w:val="lef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总计</w:t>
            </w:r>
          </w:p>
        </w:tc>
        <w:tc>
          <w:tcPr>
            <w:tcW w:w="754" w:type="pct"/>
            <w:tcBorders>
              <w:top w:val="nil"/>
              <w:left w:val="nil"/>
              <w:bottom w:val="single" w:sz="4" w:space="0" w:color="auto"/>
              <w:right w:val="single" w:sz="4" w:space="0" w:color="auto"/>
            </w:tcBorders>
            <w:shd w:val="clear" w:color="auto" w:fill="auto"/>
            <w:noWrap/>
            <w:vAlign w:val="center"/>
          </w:tcPr>
          <w:p w14:paraId="74CAA76E" w14:textId="77777777" w:rsidR="001D1B93" w:rsidRPr="00F85B21" w:rsidRDefault="00867099">
            <w:pPr>
              <w:widowControl/>
              <w:jc w:val="righ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328</w:t>
            </w:r>
          </w:p>
        </w:tc>
      </w:tr>
    </w:tbl>
    <w:p w14:paraId="71626443" w14:textId="77777777" w:rsidR="001D1B93" w:rsidRDefault="00867099">
      <w:pPr>
        <w:spacing w:line="360" w:lineRule="auto"/>
        <w:rPr>
          <w:color w:val="000000" w:themeColor="text1"/>
          <w:szCs w:val="21"/>
        </w:rPr>
      </w:pPr>
      <w:r w:rsidRPr="00F85B21">
        <w:rPr>
          <w:rFonts w:ascii="宋体" w:hAnsi="宋体" w:hint="eastAsia"/>
          <w:bCs/>
          <w:iCs/>
          <w:color w:val="000000"/>
          <w:szCs w:val="21"/>
        </w:rPr>
        <w:t>注：本次电话会议参会机构名单由会议组织方提供。</w:t>
      </w:r>
    </w:p>
    <w:sectPr w:rsidR="001D1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604B" w14:textId="77777777" w:rsidR="000B57F9" w:rsidRDefault="000B57F9" w:rsidP="000561D6">
      <w:r>
        <w:separator/>
      </w:r>
    </w:p>
  </w:endnote>
  <w:endnote w:type="continuationSeparator" w:id="0">
    <w:p w14:paraId="3C769B74" w14:textId="77777777" w:rsidR="000B57F9" w:rsidRDefault="000B57F9" w:rsidP="0005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EAC6" w14:textId="77777777" w:rsidR="000B57F9" w:rsidRDefault="000B57F9" w:rsidP="000561D6">
      <w:r>
        <w:separator/>
      </w:r>
    </w:p>
  </w:footnote>
  <w:footnote w:type="continuationSeparator" w:id="0">
    <w:p w14:paraId="4B5C92EC" w14:textId="77777777" w:rsidR="000B57F9" w:rsidRDefault="000B57F9" w:rsidP="0005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33CE"/>
    <w:rsid w:val="00003FD9"/>
    <w:rsid w:val="0000570B"/>
    <w:rsid w:val="00006EF0"/>
    <w:rsid w:val="0000726A"/>
    <w:rsid w:val="00012948"/>
    <w:rsid w:val="000132DE"/>
    <w:rsid w:val="000154CB"/>
    <w:rsid w:val="000204A3"/>
    <w:rsid w:val="000217A1"/>
    <w:rsid w:val="00022D3E"/>
    <w:rsid w:val="0002517F"/>
    <w:rsid w:val="00027306"/>
    <w:rsid w:val="00031CB9"/>
    <w:rsid w:val="0004218C"/>
    <w:rsid w:val="000425E4"/>
    <w:rsid w:val="00042F80"/>
    <w:rsid w:val="00045190"/>
    <w:rsid w:val="00046227"/>
    <w:rsid w:val="00046C97"/>
    <w:rsid w:val="00047F68"/>
    <w:rsid w:val="0005142E"/>
    <w:rsid w:val="00053805"/>
    <w:rsid w:val="00054143"/>
    <w:rsid w:val="000547F3"/>
    <w:rsid w:val="000561D6"/>
    <w:rsid w:val="000574C2"/>
    <w:rsid w:val="00057CED"/>
    <w:rsid w:val="0006525A"/>
    <w:rsid w:val="00065711"/>
    <w:rsid w:val="00065A24"/>
    <w:rsid w:val="000667F1"/>
    <w:rsid w:val="00067457"/>
    <w:rsid w:val="0006763F"/>
    <w:rsid w:val="00070B77"/>
    <w:rsid w:val="0007276C"/>
    <w:rsid w:val="000730A6"/>
    <w:rsid w:val="00074A20"/>
    <w:rsid w:val="0007530D"/>
    <w:rsid w:val="00077B26"/>
    <w:rsid w:val="00077F37"/>
    <w:rsid w:val="000817D1"/>
    <w:rsid w:val="00083220"/>
    <w:rsid w:val="00084D4C"/>
    <w:rsid w:val="00085565"/>
    <w:rsid w:val="00085946"/>
    <w:rsid w:val="000861B9"/>
    <w:rsid w:val="00090EED"/>
    <w:rsid w:val="00094143"/>
    <w:rsid w:val="00096E82"/>
    <w:rsid w:val="00097C24"/>
    <w:rsid w:val="000A2E89"/>
    <w:rsid w:val="000A73E3"/>
    <w:rsid w:val="000B4450"/>
    <w:rsid w:val="000B49E8"/>
    <w:rsid w:val="000B5138"/>
    <w:rsid w:val="000B57F9"/>
    <w:rsid w:val="000B63F4"/>
    <w:rsid w:val="000B7D97"/>
    <w:rsid w:val="000C3744"/>
    <w:rsid w:val="000C3844"/>
    <w:rsid w:val="000C4965"/>
    <w:rsid w:val="000C61F5"/>
    <w:rsid w:val="000C64E2"/>
    <w:rsid w:val="000C6E53"/>
    <w:rsid w:val="000C739E"/>
    <w:rsid w:val="000C7651"/>
    <w:rsid w:val="000C78F4"/>
    <w:rsid w:val="000D0BE8"/>
    <w:rsid w:val="000D1215"/>
    <w:rsid w:val="000E1969"/>
    <w:rsid w:val="000E295B"/>
    <w:rsid w:val="000E4C11"/>
    <w:rsid w:val="000E5B6B"/>
    <w:rsid w:val="000E5E40"/>
    <w:rsid w:val="000E7A5F"/>
    <w:rsid w:val="000F1807"/>
    <w:rsid w:val="000F2801"/>
    <w:rsid w:val="001003D0"/>
    <w:rsid w:val="00101719"/>
    <w:rsid w:val="00102350"/>
    <w:rsid w:val="0010401F"/>
    <w:rsid w:val="00105686"/>
    <w:rsid w:val="00107828"/>
    <w:rsid w:val="00111831"/>
    <w:rsid w:val="00112B0C"/>
    <w:rsid w:val="00113FA9"/>
    <w:rsid w:val="00114127"/>
    <w:rsid w:val="001210CC"/>
    <w:rsid w:val="0012177D"/>
    <w:rsid w:val="00123393"/>
    <w:rsid w:val="00123BD5"/>
    <w:rsid w:val="00124B14"/>
    <w:rsid w:val="00130C80"/>
    <w:rsid w:val="00134131"/>
    <w:rsid w:val="00136805"/>
    <w:rsid w:val="00137AEC"/>
    <w:rsid w:val="00140830"/>
    <w:rsid w:val="00142D3E"/>
    <w:rsid w:val="001432D4"/>
    <w:rsid w:val="00146949"/>
    <w:rsid w:val="00147151"/>
    <w:rsid w:val="00150520"/>
    <w:rsid w:val="00151100"/>
    <w:rsid w:val="00151601"/>
    <w:rsid w:val="001532A1"/>
    <w:rsid w:val="00153EB6"/>
    <w:rsid w:val="001549C0"/>
    <w:rsid w:val="00154A45"/>
    <w:rsid w:val="00157CB7"/>
    <w:rsid w:val="00157EF7"/>
    <w:rsid w:val="00160ECA"/>
    <w:rsid w:val="001644A6"/>
    <w:rsid w:val="001648E6"/>
    <w:rsid w:val="00164D6C"/>
    <w:rsid w:val="0016537C"/>
    <w:rsid w:val="00165726"/>
    <w:rsid w:val="0016591A"/>
    <w:rsid w:val="00166991"/>
    <w:rsid w:val="0016720A"/>
    <w:rsid w:val="00167356"/>
    <w:rsid w:val="00170227"/>
    <w:rsid w:val="00174B96"/>
    <w:rsid w:val="00174DD2"/>
    <w:rsid w:val="0017578F"/>
    <w:rsid w:val="001771DC"/>
    <w:rsid w:val="00182FFB"/>
    <w:rsid w:val="0018726A"/>
    <w:rsid w:val="001879C1"/>
    <w:rsid w:val="00190CF8"/>
    <w:rsid w:val="001916C4"/>
    <w:rsid w:val="00192EBC"/>
    <w:rsid w:val="00193963"/>
    <w:rsid w:val="001948F6"/>
    <w:rsid w:val="00196292"/>
    <w:rsid w:val="001A221B"/>
    <w:rsid w:val="001A2657"/>
    <w:rsid w:val="001A2C69"/>
    <w:rsid w:val="001A3020"/>
    <w:rsid w:val="001A5141"/>
    <w:rsid w:val="001A52EC"/>
    <w:rsid w:val="001A6EE3"/>
    <w:rsid w:val="001A7AA3"/>
    <w:rsid w:val="001B1A5D"/>
    <w:rsid w:val="001B4892"/>
    <w:rsid w:val="001B6409"/>
    <w:rsid w:val="001C044F"/>
    <w:rsid w:val="001C0EE4"/>
    <w:rsid w:val="001D1B93"/>
    <w:rsid w:val="001D1E8E"/>
    <w:rsid w:val="001D4702"/>
    <w:rsid w:val="001D4732"/>
    <w:rsid w:val="001D5678"/>
    <w:rsid w:val="001D78FA"/>
    <w:rsid w:val="001D7FD8"/>
    <w:rsid w:val="001E0674"/>
    <w:rsid w:val="001E20A7"/>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BCB"/>
    <w:rsid w:val="00231C0B"/>
    <w:rsid w:val="00233672"/>
    <w:rsid w:val="00233E1A"/>
    <w:rsid w:val="00233F7A"/>
    <w:rsid w:val="00237252"/>
    <w:rsid w:val="002435C4"/>
    <w:rsid w:val="00243DD5"/>
    <w:rsid w:val="0024512F"/>
    <w:rsid w:val="00245F88"/>
    <w:rsid w:val="00250CC3"/>
    <w:rsid w:val="002510E1"/>
    <w:rsid w:val="00253E08"/>
    <w:rsid w:val="002600B0"/>
    <w:rsid w:val="002614A5"/>
    <w:rsid w:val="00261B24"/>
    <w:rsid w:val="00265D04"/>
    <w:rsid w:val="00266538"/>
    <w:rsid w:val="00270BB0"/>
    <w:rsid w:val="002719F2"/>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BF9"/>
    <w:rsid w:val="002B307F"/>
    <w:rsid w:val="002B4CB9"/>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E2152"/>
    <w:rsid w:val="002E2F03"/>
    <w:rsid w:val="002F2A42"/>
    <w:rsid w:val="002F489B"/>
    <w:rsid w:val="002F5047"/>
    <w:rsid w:val="00301C57"/>
    <w:rsid w:val="0031036C"/>
    <w:rsid w:val="00310AB3"/>
    <w:rsid w:val="003119CD"/>
    <w:rsid w:val="00315C96"/>
    <w:rsid w:val="00315ED8"/>
    <w:rsid w:val="003175CF"/>
    <w:rsid w:val="00320048"/>
    <w:rsid w:val="00324D79"/>
    <w:rsid w:val="00326486"/>
    <w:rsid w:val="00326A3D"/>
    <w:rsid w:val="003367CB"/>
    <w:rsid w:val="0034196B"/>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744AA"/>
    <w:rsid w:val="003822A6"/>
    <w:rsid w:val="003839CC"/>
    <w:rsid w:val="00383C47"/>
    <w:rsid w:val="00384345"/>
    <w:rsid w:val="0038601A"/>
    <w:rsid w:val="0038682D"/>
    <w:rsid w:val="00386C10"/>
    <w:rsid w:val="00393689"/>
    <w:rsid w:val="0039508E"/>
    <w:rsid w:val="00396B9C"/>
    <w:rsid w:val="003A26A2"/>
    <w:rsid w:val="003A42C4"/>
    <w:rsid w:val="003B0BD4"/>
    <w:rsid w:val="003B3431"/>
    <w:rsid w:val="003B3A10"/>
    <w:rsid w:val="003B6833"/>
    <w:rsid w:val="003B7716"/>
    <w:rsid w:val="003B7801"/>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68CE"/>
    <w:rsid w:val="0041695F"/>
    <w:rsid w:val="00416A83"/>
    <w:rsid w:val="004206F6"/>
    <w:rsid w:val="00420F9A"/>
    <w:rsid w:val="00421387"/>
    <w:rsid w:val="00422049"/>
    <w:rsid w:val="00422461"/>
    <w:rsid w:val="004240A7"/>
    <w:rsid w:val="004248AC"/>
    <w:rsid w:val="00427B2E"/>
    <w:rsid w:val="004310AE"/>
    <w:rsid w:val="004335AF"/>
    <w:rsid w:val="00433B0C"/>
    <w:rsid w:val="00433BC7"/>
    <w:rsid w:val="004373F8"/>
    <w:rsid w:val="00437E02"/>
    <w:rsid w:val="004415E9"/>
    <w:rsid w:val="00441D31"/>
    <w:rsid w:val="0044494D"/>
    <w:rsid w:val="00451185"/>
    <w:rsid w:val="0045389C"/>
    <w:rsid w:val="00453D3D"/>
    <w:rsid w:val="00454583"/>
    <w:rsid w:val="00455193"/>
    <w:rsid w:val="0045759A"/>
    <w:rsid w:val="00457CBC"/>
    <w:rsid w:val="004618CE"/>
    <w:rsid w:val="0046222A"/>
    <w:rsid w:val="00465FBF"/>
    <w:rsid w:val="00466715"/>
    <w:rsid w:val="0046677C"/>
    <w:rsid w:val="00470B97"/>
    <w:rsid w:val="00472D98"/>
    <w:rsid w:val="00476076"/>
    <w:rsid w:val="004765EA"/>
    <w:rsid w:val="004774EF"/>
    <w:rsid w:val="00477746"/>
    <w:rsid w:val="004809B0"/>
    <w:rsid w:val="00483A41"/>
    <w:rsid w:val="00485DE2"/>
    <w:rsid w:val="00485E73"/>
    <w:rsid w:val="0049005F"/>
    <w:rsid w:val="004901C0"/>
    <w:rsid w:val="004906E1"/>
    <w:rsid w:val="00493728"/>
    <w:rsid w:val="0049418F"/>
    <w:rsid w:val="00494BE4"/>
    <w:rsid w:val="004A03C8"/>
    <w:rsid w:val="004A1B58"/>
    <w:rsid w:val="004A2E80"/>
    <w:rsid w:val="004A5D31"/>
    <w:rsid w:val="004A7827"/>
    <w:rsid w:val="004B21A6"/>
    <w:rsid w:val="004B37BD"/>
    <w:rsid w:val="004B3988"/>
    <w:rsid w:val="004B57BF"/>
    <w:rsid w:val="004B71BB"/>
    <w:rsid w:val="004C0CF1"/>
    <w:rsid w:val="004C2BA8"/>
    <w:rsid w:val="004C3E22"/>
    <w:rsid w:val="004D0310"/>
    <w:rsid w:val="004D0BF9"/>
    <w:rsid w:val="004D1121"/>
    <w:rsid w:val="004D49CB"/>
    <w:rsid w:val="004D701E"/>
    <w:rsid w:val="004D753E"/>
    <w:rsid w:val="004E1250"/>
    <w:rsid w:val="004E15C8"/>
    <w:rsid w:val="004E2FF7"/>
    <w:rsid w:val="004E36C0"/>
    <w:rsid w:val="004E5232"/>
    <w:rsid w:val="004E6884"/>
    <w:rsid w:val="004F0DBA"/>
    <w:rsid w:val="004F1E80"/>
    <w:rsid w:val="004F23D7"/>
    <w:rsid w:val="004F25D8"/>
    <w:rsid w:val="004F356C"/>
    <w:rsid w:val="004F3A0C"/>
    <w:rsid w:val="004F4E08"/>
    <w:rsid w:val="004F72B1"/>
    <w:rsid w:val="00501A37"/>
    <w:rsid w:val="005058CD"/>
    <w:rsid w:val="00514D71"/>
    <w:rsid w:val="00515667"/>
    <w:rsid w:val="00521050"/>
    <w:rsid w:val="00521C1D"/>
    <w:rsid w:val="0052255A"/>
    <w:rsid w:val="00522711"/>
    <w:rsid w:val="00523A6B"/>
    <w:rsid w:val="00523CA5"/>
    <w:rsid w:val="005254E7"/>
    <w:rsid w:val="005267B9"/>
    <w:rsid w:val="00526BC1"/>
    <w:rsid w:val="00530E2F"/>
    <w:rsid w:val="005348AD"/>
    <w:rsid w:val="005363BD"/>
    <w:rsid w:val="00536723"/>
    <w:rsid w:val="00536873"/>
    <w:rsid w:val="005368B6"/>
    <w:rsid w:val="005401F3"/>
    <w:rsid w:val="00541BC0"/>
    <w:rsid w:val="00542400"/>
    <w:rsid w:val="00542C76"/>
    <w:rsid w:val="00542D07"/>
    <w:rsid w:val="0054495C"/>
    <w:rsid w:val="005465A9"/>
    <w:rsid w:val="00550D70"/>
    <w:rsid w:val="00552BED"/>
    <w:rsid w:val="005539D9"/>
    <w:rsid w:val="00554F2B"/>
    <w:rsid w:val="00556E22"/>
    <w:rsid w:val="00561315"/>
    <w:rsid w:val="00563D92"/>
    <w:rsid w:val="00564410"/>
    <w:rsid w:val="005644AA"/>
    <w:rsid w:val="0056457B"/>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ED0"/>
    <w:rsid w:val="00586F4D"/>
    <w:rsid w:val="00587164"/>
    <w:rsid w:val="0058793E"/>
    <w:rsid w:val="0059063A"/>
    <w:rsid w:val="005906B5"/>
    <w:rsid w:val="00591209"/>
    <w:rsid w:val="00592E91"/>
    <w:rsid w:val="005A0B44"/>
    <w:rsid w:val="005A1AED"/>
    <w:rsid w:val="005A2CA8"/>
    <w:rsid w:val="005A2FE0"/>
    <w:rsid w:val="005A4196"/>
    <w:rsid w:val="005A48C4"/>
    <w:rsid w:val="005A5600"/>
    <w:rsid w:val="005A6D1C"/>
    <w:rsid w:val="005A764B"/>
    <w:rsid w:val="005A7B0F"/>
    <w:rsid w:val="005B2B66"/>
    <w:rsid w:val="005B2F51"/>
    <w:rsid w:val="005B4CC7"/>
    <w:rsid w:val="005C12CC"/>
    <w:rsid w:val="005C2E80"/>
    <w:rsid w:val="005C6089"/>
    <w:rsid w:val="005C6FC3"/>
    <w:rsid w:val="005D72B8"/>
    <w:rsid w:val="005E126B"/>
    <w:rsid w:val="005E1AFC"/>
    <w:rsid w:val="005E69F2"/>
    <w:rsid w:val="005E6F34"/>
    <w:rsid w:val="005E6FF2"/>
    <w:rsid w:val="005F1C39"/>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41CB2"/>
    <w:rsid w:val="00645AC5"/>
    <w:rsid w:val="0064659B"/>
    <w:rsid w:val="00646C3D"/>
    <w:rsid w:val="00646FB0"/>
    <w:rsid w:val="006470D6"/>
    <w:rsid w:val="00652143"/>
    <w:rsid w:val="00653C39"/>
    <w:rsid w:val="00656607"/>
    <w:rsid w:val="00656A40"/>
    <w:rsid w:val="006611A6"/>
    <w:rsid w:val="006626AA"/>
    <w:rsid w:val="006656EC"/>
    <w:rsid w:val="006657CC"/>
    <w:rsid w:val="0066769B"/>
    <w:rsid w:val="0067032C"/>
    <w:rsid w:val="0067049B"/>
    <w:rsid w:val="00671CF1"/>
    <w:rsid w:val="006746D7"/>
    <w:rsid w:val="0067651E"/>
    <w:rsid w:val="00677486"/>
    <w:rsid w:val="006810D3"/>
    <w:rsid w:val="0068113E"/>
    <w:rsid w:val="00681B9D"/>
    <w:rsid w:val="00682769"/>
    <w:rsid w:val="006828CB"/>
    <w:rsid w:val="00683E29"/>
    <w:rsid w:val="00684849"/>
    <w:rsid w:val="006849A0"/>
    <w:rsid w:val="006850B2"/>
    <w:rsid w:val="00686A94"/>
    <w:rsid w:val="00687E46"/>
    <w:rsid w:val="006943D8"/>
    <w:rsid w:val="00695090"/>
    <w:rsid w:val="00697D61"/>
    <w:rsid w:val="006A5136"/>
    <w:rsid w:val="006A76A3"/>
    <w:rsid w:val="006B1058"/>
    <w:rsid w:val="006B2C95"/>
    <w:rsid w:val="006B4994"/>
    <w:rsid w:val="006B63B6"/>
    <w:rsid w:val="006C2022"/>
    <w:rsid w:val="006C25B0"/>
    <w:rsid w:val="006C3F36"/>
    <w:rsid w:val="006C46C0"/>
    <w:rsid w:val="006C4734"/>
    <w:rsid w:val="006C4C75"/>
    <w:rsid w:val="006D0BDA"/>
    <w:rsid w:val="006D2600"/>
    <w:rsid w:val="006D3B12"/>
    <w:rsid w:val="006D4B0F"/>
    <w:rsid w:val="006E0893"/>
    <w:rsid w:val="006E0A01"/>
    <w:rsid w:val="006E4858"/>
    <w:rsid w:val="006E55D5"/>
    <w:rsid w:val="006E774D"/>
    <w:rsid w:val="006F2E7C"/>
    <w:rsid w:val="006F33C8"/>
    <w:rsid w:val="006F6061"/>
    <w:rsid w:val="006F7A47"/>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42D8C"/>
    <w:rsid w:val="00744189"/>
    <w:rsid w:val="00746AC8"/>
    <w:rsid w:val="007530D1"/>
    <w:rsid w:val="0075671B"/>
    <w:rsid w:val="00757769"/>
    <w:rsid w:val="00757EC8"/>
    <w:rsid w:val="00761A8C"/>
    <w:rsid w:val="00762AB8"/>
    <w:rsid w:val="00763C3A"/>
    <w:rsid w:val="007656A2"/>
    <w:rsid w:val="00766DBB"/>
    <w:rsid w:val="00767A09"/>
    <w:rsid w:val="0077080F"/>
    <w:rsid w:val="00775DD2"/>
    <w:rsid w:val="00780F20"/>
    <w:rsid w:val="00781E77"/>
    <w:rsid w:val="00783493"/>
    <w:rsid w:val="00783AA2"/>
    <w:rsid w:val="00785B13"/>
    <w:rsid w:val="00785DA1"/>
    <w:rsid w:val="007929DE"/>
    <w:rsid w:val="007930C3"/>
    <w:rsid w:val="007945E9"/>
    <w:rsid w:val="007A03CE"/>
    <w:rsid w:val="007A139B"/>
    <w:rsid w:val="007A2DF0"/>
    <w:rsid w:val="007A44CB"/>
    <w:rsid w:val="007A44DB"/>
    <w:rsid w:val="007A4D60"/>
    <w:rsid w:val="007B4DFA"/>
    <w:rsid w:val="007B69C4"/>
    <w:rsid w:val="007C090F"/>
    <w:rsid w:val="007C099A"/>
    <w:rsid w:val="007C14CB"/>
    <w:rsid w:val="007C2F03"/>
    <w:rsid w:val="007C4047"/>
    <w:rsid w:val="007C4E43"/>
    <w:rsid w:val="007C6DE3"/>
    <w:rsid w:val="007D5BBC"/>
    <w:rsid w:val="007E4FFC"/>
    <w:rsid w:val="007E74D3"/>
    <w:rsid w:val="007E779F"/>
    <w:rsid w:val="007F250D"/>
    <w:rsid w:val="007F4DDC"/>
    <w:rsid w:val="007F509B"/>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33302"/>
    <w:rsid w:val="00834480"/>
    <w:rsid w:val="00835873"/>
    <w:rsid w:val="0083587A"/>
    <w:rsid w:val="00840B23"/>
    <w:rsid w:val="00843555"/>
    <w:rsid w:val="00843E7B"/>
    <w:rsid w:val="008442A0"/>
    <w:rsid w:val="00844E68"/>
    <w:rsid w:val="00850E63"/>
    <w:rsid w:val="00852507"/>
    <w:rsid w:val="0085408E"/>
    <w:rsid w:val="0085480C"/>
    <w:rsid w:val="00854958"/>
    <w:rsid w:val="008559D1"/>
    <w:rsid w:val="0086082A"/>
    <w:rsid w:val="00860ABC"/>
    <w:rsid w:val="00862658"/>
    <w:rsid w:val="008643A7"/>
    <w:rsid w:val="00864837"/>
    <w:rsid w:val="00866406"/>
    <w:rsid w:val="00866846"/>
    <w:rsid w:val="00866BBE"/>
    <w:rsid w:val="00867099"/>
    <w:rsid w:val="00867C12"/>
    <w:rsid w:val="008734D4"/>
    <w:rsid w:val="008748DC"/>
    <w:rsid w:val="00876102"/>
    <w:rsid w:val="00880B5A"/>
    <w:rsid w:val="00881566"/>
    <w:rsid w:val="00882980"/>
    <w:rsid w:val="00883C9D"/>
    <w:rsid w:val="00885960"/>
    <w:rsid w:val="00886916"/>
    <w:rsid w:val="008874FF"/>
    <w:rsid w:val="008926DD"/>
    <w:rsid w:val="008930F2"/>
    <w:rsid w:val="00895FFB"/>
    <w:rsid w:val="00896C02"/>
    <w:rsid w:val="008A48E2"/>
    <w:rsid w:val="008A6B60"/>
    <w:rsid w:val="008B02D8"/>
    <w:rsid w:val="008B1EE7"/>
    <w:rsid w:val="008B3CEA"/>
    <w:rsid w:val="008B49A5"/>
    <w:rsid w:val="008C0DEA"/>
    <w:rsid w:val="008C122C"/>
    <w:rsid w:val="008D05F3"/>
    <w:rsid w:val="008D18B0"/>
    <w:rsid w:val="008D2423"/>
    <w:rsid w:val="008D2E51"/>
    <w:rsid w:val="008D6E7B"/>
    <w:rsid w:val="008E0C30"/>
    <w:rsid w:val="008E1221"/>
    <w:rsid w:val="008E3ABD"/>
    <w:rsid w:val="008E58F2"/>
    <w:rsid w:val="008E7E7E"/>
    <w:rsid w:val="008F2279"/>
    <w:rsid w:val="00900A71"/>
    <w:rsid w:val="00900F14"/>
    <w:rsid w:val="00902BCF"/>
    <w:rsid w:val="009039F3"/>
    <w:rsid w:val="0091495C"/>
    <w:rsid w:val="00914B3D"/>
    <w:rsid w:val="00914DC5"/>
    <w:rsid w:val="0091653F"/>
    <w:rsid w:val="009218E9"/>
    <w:rsid w:val="009219CF"/>
    <w:rsid w:val="009243FF"/>
    <w:rsid w:val="00925985"/>
    <w:rsid w:val="009259C5"/>
    <w:rsid w:val="00932349"/>
    <w:rsid w:val="00933718"/>
    <w:rsid w:val="00933BA2"/>
    <w:rsid w:val="00935F77"/>
    <w:rsid w:val="00936DF7"/>
    <w:rsid w:val="00940FAF"/>
    <w:rsid w:val="0094136F"/>
    <w:rsid w:val="009479F9"/>
    <w:rsid w:val="00952587"/>
    <w:rsid w:val="0095278E"/>
    <w:rsid w:val="00952C36"/>
    <w:rsid w:val="00954214"/>
    <w:rsid w:val="00955210"/>
    <w:rsid w:val="00955BCA"/>
    <w:rsid w:val="009565D0"/>
    <w:rsid w:val="00957852"/>
    <w:rsid w:val="00962DF9"/>
    <w:rsid w:val="00963675"/>
    <w:rsid w:val="00963D9A"/>
    <w:rsid w:val="0097054D"/>
    <w:rsid w:val="00971464"/>
    <w:rsid w:val="00971C3A"/>
    <w:rsid w:val="009757E1"/>
    <w:rsid w:val="00975B13"/>
    <w:rsid w:val="009771D6"/>
    <w:rsid w:val="00980109"/>
    <w:rsid w:val="00982B73"/>
    <w:rsid w:val="00983070"/>
    <w:rsid w:val="00983EAC"/>
    <w:rsid w:val="00985752"/>
    <w:rsid w:val="00987DBF"/>
    <w:rsid w:val="00990D56"/>
    <w:rsid w:val="00992CB6"/>
    <w:rsid w:val="009936D6"/>
    <w:rsid w:val="00994CFF"/>
    <w:rsid w:val="00994F38"/>
    <w:rsid w:val="00995CEC"/>
    <w:rsid w:val="00995EC2"/>
    <w:rsid w:val="009A0B91"/>
    <w:rsid w:val="009A1BD0"/>
    <w:rsid w:val="009A269F"/>
    <w:rsid w:val="009A414A"/>
    <w:rsid w:val="009A4FD7"/>
    <w:rsid w:val="009A58F6"/>
    <w:rsid w:val="009A7A30"/>
    <w:rsid w:val="009B0C9E"/>
    <w:rsid w:val="009B62BC"/>
    <w:rsid w:val="009C1C8C"/>
    <w:rsid w:val="009C2135"/>
    <w:rsid w:val="009D014F"/>
    <w:rsid w:val="009D1943"/>
    <w:rsid w:val="009D1C19"/>
    <w:rsid w:val="009D3445"/>
    <w:rsid w:val="009D3D7B"/>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60E9"/>
    <w:rsid w:val="00A07553"/>
    <w:rsid w:val="00A103E5"/>
    <w:rsid w:val="00A14B18"/>
    <w:rsid w:val="00A174B1"/>
    <w:rsid w:val="00A22555"/>
    <w:rsid w:val="00A228B9"/>
    <w:rsid w:val="00A2681C"/>
    <w:rsid w:val="00A27F6D"/>
    <w:rsid w:val="00A3203B"/>
    <w:rsid w:val="00A34D8E"/>
    <w:rsid w:val="00A353C2"/>
    <w:rsid w:val="00A44324"/>
    <w:rsid w:val="00A46E2D"/>
    <w:rsid w:val="00A51017"/>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678C"/>
    <w:rsid w:val="00A96F8A"/>
    <w:rsid w:val="00AA1F7E"/>
    <w:rsid w:val="00AA3C63"/>
    <w:rsid w:val="00AA4EAF"/>
    <w:rsid w:val="00AA5861"/>
    <w:rsid w:val="00AB0539"/>
    <w:rsid w:val="00AB1B23"/>
    <w:rsid w:val="00AC04EC"/>
    <w:rsid w:val="00AC0609"/>
    <w:rsid w:val="00AC22CA"/>
    <w:rsid w:val="00AC4ECE"/>
    <w:rsid w:val="00AD2734"/>
    <w:rsid w:val="00AD428A"/>
    <w:rsid w:val="00AD6202"/>
    <w:rsid w:val="00AD7F7C"/>
    <w:rsid w:val="00AE04C7"/>
    <w:rsid w:val="00AE378B"/>
    <w:rsid w:val="00AE381D"/>
    <w:rsid w:val="00AE5441"/>
    <w:rsid w:val="00AE73C5"/>
    <w:rsid w:val="00AF06BA"/>
    <w:rsid w:val="00AF12C8"/>
    <w:rsid w:val="00AF2FE4"/>
    <w:rsid w:val="00AF46E0"/>
    <w:rsid w:val="00AF46EB"/>
    <w:rsid w:val="00AF47C3"/>
    <w:rsid w:val="00AF6F6D"/>
    <w:rsid w:val="00AF7813"/>
    <w:rsid w:val="00B00296"/>
    <w:rsid w:val="00B03395"/>
    <w:rsid w:val="00B04232"/>
    <w:rsid w:val="00B04EC4"/>
    <w:rsid w:val="00B062AE"/>
    <w:rsid w:val="00B16A04"/>
    <w:rsid w:val="00B16C2C"/>
    <w:rsid w:val="00B217F0"/>
    <w:rsid w:val="00B22109"/>
    <w:rsid w:val="00B22822"/>
    <w:rsid w:val="00B23BE4"/>
    <w:rsid w:val="00B25769"/>
    <w:rsid w:val="00B25EAC"/>
    <w:rsid w:val="00B4044A"/>
    <w:rsid w:val="00B44364"/>
    <w:rsid w:val="00B45C26"/>
    <w:rsid w:val="00B50020"/>
    <w:rsid w:val="00B506E4"/>
    <w:rsid w:val="00B51FD4"/>
    <w:rsid w:val="00B538B7"/>
    <w:rsid w:val="00B53A58"/>
    <w:rsid w:val="00B54F50"/>
    <w:rsid w:val="00B55E3C"/>
    <w:rsid w:val="00B55EF4"/>
    <w:rsid w:val="00B56808"/>
    <w:rsid w:val="00B5730E"/>
    <w:rsid w:val="00B60F88"/>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5678"/>
    <w:rsid w:val="00BA247E"/>
    <w:rsid w:val="00BA2878"/>
    <w:rsid w:val="00BA5604"/>
    <w:rsid w:val="00BB2711"/>
    <w:rsid w:val="00BB7A44"/>
    <w:rsid w:val="00BC0473"/>
    <w:rsid w:val="00BC4EA9"/>
    <w:rsid w:val="00BC60ED"/>
    <w:rsid w:val="00BC638D"/>
    <w:rsid w:val="00BD2334"/>
    <w:rsid w:val="00BD5125"/>
    <w:rsid w:val="00BD5F44"/>
    <w:rsid w:val="00BD6519"/>
    <w:rsid w:val="00BD734F"/>
    <w:rsid w:val="00BD7984"/>
    <w:rsid w:val="00BE0960"/>
    <w:rsid w:val="00BE0BE9"/>
    <w:rsid w:val="00BE40FB"/>
    <w:rsid w:val="00BE5BC0"/>
    <w:rsid w:val="00BF214B"/>
    <w:rsid w:val="00BF2358"/>
    <w:rsid w:val="00BF25F1"/>
    <w:rsid w:val="00BF61DB"/>
    <w:rsid w:val="00BF62BD"/>
    <w:rsid w:val="00BF6394"/>
    <w:rsid w:val="00BF7B43"/>
    <w:rsid w:val="00C01CD8"/>
    <w:rsid w:val="00C037EE"/>
    <w:rsid w:val="00C07E2F"/>
    <w:rsid w:val="00C11D0E"/>
    <w:rsid w:val="00C1243A"/>
    <w:rsid w:val="00C147CF"/>
    <w:rsid w:val="00C16B94"/>
    <w:rsid w:val="00C17375"/>
    <w:rsid w:val="00C2199A"/>
    <w:rsid w:val="00C25E8C"/>
    <w:rsid w:val="00C27218"/>
    <w:rsid w:val="00C27719"/>
    <w:rsid w:val="00C27C9D"/>
    <w:rsid w:val="00C309EE"/>
    <w:rsid w:val="00C30AA2"/>
    <w:rsid w:val="00C32532"/>
    <w:rsid w:val="00C3490F"/>
    <w:rsid w:val="00C353CC"/>
    <w:rsid w:val="00C35B04"/>
    <w:rsid w:val="00C36291"/>
    <w:rsid w:val="00C370F0"/>
    <w:rsid w:val="00C37DE0"/>
    <w:rsid w:val="00C4103C"/>
    <w:rsid w:val="00C410AD"/>
    <w:rsid w:val="00C414D2"/>
    <w:rsid w:val="00C440E1"/>
    <w:rsid w:val="00C4447B"/>
    <w:rsid w:val="00C51B41"/>
    <w:rsid w:val="00C60629"/>
    <w:rsid w:val="00C64E8F"/>
    <w:rsid w:val="00C6560E"/>
    <w:rsid w:val="00C65A74"/>
    <w:rsid w:val="00C70871"/>
    <w:rsid w:val="00C710B9"/>
    <w:rsid w:val="00C71EB1"/>
    <w:rsid w:val="00C71F90"/>
    <w:rsid w:val="00C75331"/>
    <w:rsid w:val="00C758D1"/>
    <w:rsid w:val="00C759C9"/>
    <w:rsid w:val="00C776F1"/>
    <w:rsid w:val="00C81620"/>
    <w:rsid w:val="00C85192"/>
    <w:rsid w:val="00C857D8"/>
    <w:rsid w:val="00C90817"/>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AE"/>
    <w:rsid w:val="00D07000"/>
    <w:rsid w:val="00D079C6"/>
    <w:rsid w:val="00D11A56"/>
    <w:rsid w:val="00D14211"/>
    <w:rsid w:val="00D16EF4"/>
    <w:rsid w:val="00D2248C"/>
    <w:rsid w:val="00D23A03"/>
    <w:rsid w:val="00D23C27"/>
    <w:rsid w:val="00D3167E"/>
    <w:rsid w:val="00D3202F"/>
    <w:rsid w:val="00D36DB9"/>
    <w:rsid w:val="00D37DAB"/>
    <w:rsid w:val="00D402C3"/>
    <w:rsid w:val="00D4263B"/>
    <w:rsid w:val="00D44475"/>
    <w:rsid w:val="00D45A48"/>
    <w:rsid w:val="00D464EF"/>
    <w:rsid w:val="00D46677"/>
    <w:rsid w:val="00D5120C"/>
    <w:rsid w:val="00D54527"/>
    <w:rsid w:val="00D54C39"/>
    <w:rsid w:val="00D628B6"/>
    <w:rsid w:val="00D63459"/>
    <w:rsid w:val="00D63527"/>
    <w:rsid w:val="00D6390B"/>
    <w:rsid w:val="00D63E4F"/>
    <w:rsid w:val="00D64C35"/>
    <w:rsid w:val="00D65360"/>
    <w:rsid w:val="00D70CD4"/>
    <w:rsid w:val="00D71460"/>
    <w:rsid w:val="00D74967"/>
    <w:rsid w:val="00D74CD9"/>
    <w:rsid w:val="00D81BB7"/>
    <w:rsid w:val="00D81C26"/>
    <w:rsid w:val="00D877B0"/>
    <w:rsid w:val="00D90C31"/>
    <w:rsid w:val="00D9155B"/>
    <w:rsid w:val="00D93F5B"/>
    <w:rsid w:val="00D96228"/>
    <w:rsid w:val="00DA0839"/>
    <w:rsid w:val="00DA51D6"/>
    <w:rsid w:val="00DA74AA"/>
    <w:rsid w:val="00DA7F24"/>
    <w:rsid w:val="00DB1751"/>
    <w:rsid w:val="00DB35EC"/>
    <w:rsid w:val="00DB39C9"/>
    <w:rsid w:val="00DB3B41"/>
    <w:rsid w:val="00DB3FF4"/>
    <w:rsid w:val="00DB40FB"/>
    <w:rsid w:val="00DB535D"/>
    <w:rsid w:val="00DB5374"/>
    <w:rsid w:val="00DC0055"/>
    <w:rsid w:val="00DC039E"/>
    <w:rsid w:val="00DC1067"/>
    <w:rsid w:val="00DC1669"/>
    <w:rsid w:val="00DC3185"/>
    <w:rsid w:val="00DC7D2F"/>
    <w:rsid w:val="00DD292D"/>
    <w:rsid w:val="00DD4964"/>
    <w:rsid w:val="00DE1C6D"/>
    <w:rsid w:val="00DE3CF8"/>
    <w:rsid w:val="00DE4BAB"/>
    <w:rsid w:val="00DE66A4"/>
    <w:rsid w:val="00DE78E6"/>
    <w:rsid w:val="00DE78F6"/>
    <w:rsid w:val="00DF3AF4"/>
    <w:rsid w:val="00DF7C9B"/>
    <w:rsid w:val="00E00EFD"/>
    <w:rsid w:val="00E01953"/>
    <w:rsid w:val="00E02924"/>
    <w:rsid w:val="00E036BD"/>
    <w:rsid w:val="00E04D98"/>
    <w:rsid w:val="00E0530D"/>
    <w:rsid w:val="00E065B8"/>
    <w:rsid w:val="00E109AF"/>
    <w:rsid w:val="00E11203"/>
    <w:rsid w:val="00E15A6E"/>
    <w:rsid w:val="00E2028D"/>
    <w:rsid w:val="00E20AC5"/>
    <w:rsid w:val="00E21BAF"/>
    <w:rsid w:val="00E236C0"/>
    <w:rsid w:val="00E237D9"/>
    <w:rsid w:val="00E25236"/>
    <w:rsid w:val="00E30CC7"/>
    <w:rsid w:val="00E316B2"/>
    <w:rsid w:val="00E34D2E"/>
    <w:rsid w:val="00E36DE1"/>
    <w:rsid w:val="00E37302"/>
    <w:rsid w:val="00E408FD"/>
    <w:rsid w:val="00E41063"/>
    <w:rsid w:val="00E418A3"/>
    <w:rsid w:val="00E432C8"/>
    <w:rsid w:val="00E475E0"/>
    <w:rsid w:val="00E50AA8"/>
    <w:rsid w:val="00E54341"/>
    <w:rsid w:val="00E5569D"/>
    <w:rsid w:val="00E55904"/>
    <w:rsid w:val="00E55963"/>
    <w:rsid w:val="00E565D9"/>
    <w:rsid w:val="00E57AE5"/>
    <w:rsid w:val="00E60DA0"/>
    <w:rsid w:val="00E626CF"/>
    <w:rsid w:val="00E63048"/>
    <w:rsid w:val="00E63AEB"/>
    <w:rsid w:val="00E6706D"/>
    <w:rsid w:val="00E677EB"/>
    <w:rsid w:val="00E713E4"/>
    <w:rsid w:val="00E713E5"/>
    <w:rsid w:val="00E721B0"/>
    <w:rsid w:val="00E73CA5"/>
    <w:rsid w:val="00E8035C"/>
    <w:rsid w:val="00E81E94"/>
    <w:rsid w:val="00E840E6"/>
    <w:rsid w:val="00E84103"/>
    <w:rsid w:val="00E859F3"/>
    <w:rsid w:val="00E87B39"/>
    <w:rsid w:val="00E9394C"/>
    <w:rsid w:val="00E96C23"/>
    <w:rsid w:val="00E96FDF"/>
    <w:rsid w:val="00EA0662"/>
    <w:rsid w:val="00EA0C5B"/>
    <w:rsid w:val="00EA1464"/>
    <w:rsid w:val="00EA293A"/>
    <w:rsid w:val="00EB3700"/>
    <w:rsid w:val="00EB3E1E"/>
    <w:rsid w:val="00EB42D3"/>
    <w:rsid w:val="00EB53A3"/>
    <w:rsid w:val="00EB6D36"/>
    <w:rsid w:val="00EC1B12"/>
    <w:rsid w:val="00EC4DF3"/>
    <w:rsid w:val="00EC5BDE"/>
    <w:rsid w:val="00EC5CC7"/>
    <w:rsid w:val="00ED1DA5"/>
    <w:rsid w:val="00ED331A"/>
    <w:rsid w:val="00ED527D"/>
    <w:rsid w:val="00ED5728"/>
    <w:rsid w:val="00ED760C"/>
    <w:rsid w:val="00EE02D8"/>
    <w:rsid w:val="00EE110F"/>
    <w:rsid w:val="00EE3AEB"/>
    <w:rsid w:val="00EE3C6E"/>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D13"/>
    <w:rsid w:val="00F176DA"/>
    <w:rsid w:val="00F2139B"/>
    <w:rsid w:val="00F2216E"/>
    <w:rsid w:val="00F225A1"/>
    <w:rsid w:val="00F2353A"/>
    <w:rsid w:val="00F2478E"/>
    <w:rsid w:val="00F25807"/>
    <w:rsid w:val="00F266B6"/>
    <w:rsid w:val="00F3007D"/>
    <w:rsid w:val="00F336C6"/>
    <w:rsid w:val="00F33D3E"/>
    <w:rsid w:val="00F33EE7"/>
    <w:rsid w:val="00F34D8C"/>
    <w:rsid w:val="00F34E77"/>
    <w:rsid w:val="00F36D84"/>
    <w:rsid w:val="00F36FA9"/>
    <w:rsid w:val="00F402BC"/>
    <w:rsid w:val="00F4074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74"/>
    <w:rsid w:val="00F75EBD"/>
    <w:rsid w:val="00F8262E"/>
    <w:rsid w:val="00F84B89"/>
    <w:rsid w:val="00F855E2"/>
    <w:rsid w:val="00F85B21"/>
    <w:rsid w:val="00F903C0"/>
    <w:rsid w:val="00F90F68"/>
    <w:rsid w:val="00F93CD5"/>
    <w:rsid w:val="00F9517D"/>
    <w:rsid w:val="00F96024"/>
    <w:rsid w:val="00F970C1"/>
    <w:rsid w:val="00F9729F"/>
    <w:rsid w:val="00FA217E"/>
    <w:rsid w:val="00FA6E29"/>
    <w:rsid w:val="00FB0800"/>
    <w:rsid w:val="00FB22EF"/>
    <w:rsid w:val="00FB50A5"/>
    <w:rsid w:val="00FB571A"/>
    <w:rsid w:val="00FC016D"/>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1D28"/>
  <w15:docId w15:val="{AC08FE7C-B774-4115-A2BE-D9E4628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f0">
    <w:name w:val="Revision"/>
    <w:hidden/>
    <w:uiPriority w:val="99"/>
    <w:unhideWhenUsed/>
    <w:rsid w:val="000561D6"/>
    <w:rPr>
      <w:rFonts w:ascii="Times New Roman" w:eastAsia="宋体" w:hAnsi="Times New Roman" w:cs="Times New Roman"/>
      <w:kern w:val="2"/>
      <w:sz w:val="21"/>
      <w:szCs w:val="24"/>
    </w:rPr>
  </w:style>
  <w:style w:type="character" w:styleId="af1">
    <w:name w:val="FollowedHyperlink"/>
    <w:basedOn w:val="a0"/>
    <w:uiPriority w:val="99"/>
    <w:semiHidden/>
    <w:unhideWhenUsed/>
    <w:rsid w:val="00AE3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61">
      <w:bodyDiv w:val="1"/>
      <w:marLeft w:val="0"/>
      <w:marRight w:val="0"/>
      <w:marTop w:val="0"/>
      <w:marBottom w:val="0"/>
      <w:divBdr>
        <w:top w:val="none" w:sz="0" w:space="0" w:color="auto"/>
        <w:left w:val="none" w:sz="0" w:space="0" w:color="auto"/>
        <w:bottom w:val="none" w:sz="0" w:space="0" w:color="auto"/>
        <w:right w:val="none" w:sz="0" w:space="0" w:color="auto"/>
      </w:divBdr>
    </w:div>
    <w:div w:id="831485742">
      <w:bodyDiv w:val="1"/>
      <w:marLeft w:val="0"/>
      <w:marRight w:val="0"/>
      <w:marTop w:val="0"/>
      <w:marBottom w:val="0"/>
      <w:divBdr>
        <w:top w:val="none" w:sz="0" w:space="0" w:color="auto"/>
        <w:left w:val="none" w:sz="0" w:space="0" w:color="auto"/>
        <w:bottom w:val="none" w:sz="0" w:space="0" w:color="auto"/>
        <w:right w:val="none" w:sz="0" w:space="0" w:color="auto"/>
      </w:divBdr>
    </w:div>
    <w:div w:id="1920669816">
      <w:bodyDiv w:val="1"/>
      <w:marLeft w:val="0"/>
      <w:marRight w:val="0"/>
      <w:marTop w:val="0"/>
      <w:marBottom w:val="0"/>
      <w:divBdr>
        <w:top w:val="none" w:sz="0" w:space="0" w:color="auto"/>
        <w:left w:val="none" w:sz="0" w:space="0" w:color="auto"/>
        <w:bottom w:val="none" w:sz="0" w:space="0" w:color="auto"/>
        <w:right w:val="none" w:sz="0" w:space="0" w:color="auto"/>
      </w:divBdr>
    </w:div>
    <w:div w:id="192768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5042-0BDC-486E-9E87-25A92092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1290</Words>
  <Characters>7353</Characters>
  <Application>Microsoft Office Word</Application>
  <DocSecurity>0</DocSecurity>
  <Lines>61</Lines>
  <Paragraphs>17</Paragraphs>
  <ScaleCrop>false</ScaleCrop>
  <Company>cmtc</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He Xin</cp:lastModifiedBy>
  <cp:revision>2</cp:revision>
  <cp:lastPrinted>2023-08-25T09:02:00Z</cp:lastPrinted>
  <dcterms:created xsi:type="dcterms:W3CDTF">2025-04-30T09:19:00Z</dcterms:created>
  <dcterms:modified xsi:type="dcterms:W3CDTF">2025-04-30T09:19:00Z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2BFB23D0F9234267890F6F72A561690C_13</vt:lpwstr>
  </property>
  <property fmtid="{D5CDD505-2E9C-101B-9397-08002B2CF9AE}" pid="4" name="KSOTemplateDocerSaveRecord">
    <vt:lpwstr>eyJoZGlkIjoiNTkzYjRiZTlhMTkxYmRlZjEwMDljMDM5ZDM4M2Y2NDUiLCJ1c2VySWQiOiIxNjE4NDY1ODU1In0=</vt:lpwstr>
  </property>
</Properties>
</file>