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49C722A6" w:rsidR="002C282E" w:rsidRPr="002C282E" w:rsidRDefault="00000000" w:rsidP="002C282E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681D54EF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4E9F2B37" w:rsidR="004175EF" w:rsidRPr="00F343CC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  编号：202</w:t>
      </w:r>
      <w:r w:rsidR="00705C0F" w:rsidRPr="00865C43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Pr="00865C43">
        <w:rPr>
          <w:rFonts w:ascii="宋体" w:hAnsi="宋体"/>
          <w:bCs/>
          <w:iCs/>
          <w:color w:val="000000"/>
          <w:sz w:val="24"/>
          <w:szCs w:val="24"/>
        </w:rPr>
        <w:t>-</w:t>
      </w:r>
      <w:r w:rsidRPr="00F343CC">
        <w:rPr>
          <w:rFonts w:ascii="宋体" w:hAnsi="宋体"/>
          <w:bCs/>
          <w:iCs/>
          <w:sz w:val="24"/>
          <w:szCs w:val="24"/>
        </w:rPr>
        <w:t>00</w:t>
      </w:r>
      <w:r w:rsidR="00613223">
        <w:rPr>
          <w:rFonts w:ascii="宋体" w:hAnsi="宋体" w:hint="eastAsia"/>
          <w:bCs/>
          <w:iCs/>
          <w:sz w:val="24"/>
          <w:szCs w:val="24"/>
        </w:rPr>
        <w:t>8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865C43" w14:paraId="52C16F76" w14:textId="77777777">
        <w:tc>
          <w:tcPr>
            <w:tcW w:w="1526" w:type="dxa"/>
            <w:vAlign w:val="center"/>
          </w:tcPr>
          <w:p w14:paraId="1CBC6A77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6DBFF287" w:rsidR="004175EF" w:rsidRPr="00865C43" w:rsidRDefault="00E23BB8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bookmarkStart w:id="0" w:name="OLE_LINK3"/>
            <w:r w:rsidRPr="00865C4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bookmarkEnd w:id="0"/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r w:rsidR="0099172B" w:rsidRPr="0061322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3EC5C63C" w14:textId="2A83113F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613223" w:rsidRPr="0061322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452C6D6" w14:textId="5F7B56CA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427C59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0B4A8278" w:rsidR="004175EF" w:rsidRPr="00865C43" w:rsidRDefault="00427C5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175EF" w:rsidRPr="00865C43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1DF2F06F" w:rsidR="004175EF" w:rsidRPr="00F343CC" w:rsidRDefault="0061322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见附件</w:t>
            </w:r>
          </w:p>
        </w:tc>
      </w:tr>
      <w:tr w:rsidR="004175EF" w:rsidRPr="00865C43" w14:paraId="45C3D9BE" w14:textId="77777777">
        <w:tc>
          <w:tcPr>
            <w:tcW w:w="1526" w:type="dxa"/>
            <w:vAlign w:val="center"/>
          </w:tcPr>
          <w:p w14:paraId="39205418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17FADACB" w:rsidR="004175EF" w:rsidRPr="00F343CC" w:rsidRDefault="00B532FB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</w:t>
            </w:r>
            <w:r w:rsidR="005D1A32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61322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  <w:r w:rsidR="00516E7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、2025年</w:t>
            </w:r>
            <w:r w:rsidR="0061322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5</w:t>
            </w:r>
            <w:r w:rsidR="00516E7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61322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7</w:t>
            </w:r>
            <w:r w:rsidR="00516E7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  <w:r w:rsidR="0099172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、2025年5月8日</w:t>
            </w:r>
          </w:p>
        </w:tc>
      </w:tr>
      <w:tr w:rsidR="004175EF" w:rsidRPr="00865C43" w14:paraId="57B05F83" w14:textId="77777777">
        <w:tc>
          <w:tcPr>
            <w:tcW w:w="1526" w:type="dxa"/>
            <w:vAlign w:val="center"/>
          </w:tcPr>
          <w:p w14:paraId="05851EE0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00F54856" w:rsidR="004175EF" w:rsidRPr="00F343CC" w:rsidRDefault="00547D6F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线下交流</w:t>
            </w:r>
            <w:r w:rsidR="005D1A32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、线上交流</w:t>
            </w:r>
          </w:p>
        </w:tc>
      </w:tr>
      <w:tr w:rsidR="004175EF" w:rsidRPr="00865C43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6CBB9D50" w14:textId="748EFCE5" w:rsidR="00613223" w:rsidRDefault="00613223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董事长、总经理：马学军</w:t>
            </w:r>
          </w:p>
          <w:p w14:paraId="1A20B7C0" w14:textId="77777777" w:rsidR="00DB2435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董事会秘书、财务总监：邓玲玲</w:t>
            </w:r>
          </w:p>
          <w:p w14:paraId="020F4AAB" w14:textId="2721B91A" w:rsidR="00613223" w:rsidRDefault="00613223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61322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预研部总监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任立隆</w:t>
            </w:r>
            <w:proofErr w:type="gramEnd"/>
          </w:p>
          <w:p w14:paraId="095096C4" w14:textId="23DF7A23" w:rsidR="00613223" w:rsidRPr="00F343CC" w:rsidRDefault="00613223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证券事务代表：李花</w:t>
            </w:r>
          </w:p>
        </w:tc>
      </w:tr>
      <w:tr w:rsidR="004175EF" w:rsidRPr="00865C43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4D88CDCE" w14:textId="212ABB94" w:rsidR="00443F12" w:rsidRPr="00443F12" w:rsidRDefault="00443F12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bookmarkStart w:id="1" w:name="OLE_LINK1"/>
            <w:bookmarkStart w:id="2" w:name="OLE_LINK2"/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 w:rsidR="00D043BC" w:rsidRPr="002D555F">
              <w:rPr>
                <w:rFonts w:ascii="宋体" w:hAnsi="宋体" w:cs="宋体" w:hint="eastAsia"/>
                <w:b/>
                <w:sz w:val="24"/>
                <w:szCs w:val="24"/>
              </w:rPr>
              <w:t>1</w:t>
            </w:r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公司2024年线下门店发展情况如何了？高</w:t>
            </w:r>
            <w:proofErr w:type="gramStart"/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铁机场</w:t>
            </w:r>
            <w:r w:rsidR="00015248">
              <w:rPr>
                <w:rFonts w:ascii="宋体" w:hAnsi="宋体" w:cs="宋体" w:hint="eastAsia"/>
                <w:b/>
                <w:sz w:val="24"/>
                <w:szCs w:val="24"/>
              </w:rPr>
              <w:t>门</w:t>
            </w:r>
            <w:proofErr w:type="gramEnd"/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店的修复情况如何</w:t>
            </w:r>
            <w:r w:rsidRPr="000803A5"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  <w:bookmarkEnd w:id="1"/>
            <w:r w:rsidRPr="00865C43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14:paraId="5629704C" w14:textId="591CE31A" w:rsidR="005D1A32" w:rsidRPr="00015248" w:rsidRDefault="00F05A00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答：</w:t>
            </w:r>
            <w:bookmarkEnd w:id="2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截至2024 年12 月31 日，公司在全球范围内线</w:t>
            </w:r>
            <w:proofErr w:type="gramStart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下渠道</w:t>
            </w:r>
            <w:proofErr w:type="gramEnd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共布局134 </w:t>
            </w:r>
            <w:proofErr w:type="gramStart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家直营门</w:t>
            </w:r>
            <w:proofErr w:type="gramEnd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店</w:t>
            </w:r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，其中国内133家，</w:t>
            </w:r>
            <w:r w:rsidR="0042435A">
              <w:rPr>
                <w:rFonts w:ascii="宋体" w:hAnsi="宋体" w:cs="宋体" w:hint="eastAsia"/>
                <w:kern w:val="0"/>
                <w:sz w:val="24"/>
                <w:szCs w:val="24"/>
              </w:rPr>
              <w:t>国外</w:t>
            </w:r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（新加坡）1家</w:t>
            </w:r>
            <w:r w:rsidR="000954BA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同时</w:t>
            </w:r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布局77 </w:t>
            </w:r>
            <w:proofErr w:type="gramStart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家全球</w:t>
            </w:r>
            <w:proofErr w:type="gramEnd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加盟商门店以及超360 </w:t>
            </w:r>
            <w:proofErr w:type="gramStart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其他销售网点，以适应不同的市场需求，拓展销售渠道</w:t>
            </w:r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。公司线下门</w:t>
            </w:r>
            <w:proofErr w:type="gramStart"/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店整体</w:t>
            </w:r>
            <w:proofErr w:type="gramEnd"/>
            <w:r w:rsid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销售有所修复，其中机场作为主要线下直营场景，修复速度相对更快。</w:t>
            </w:r>
          </w:p>
          <w:p w14:paraId="665DAF41" w14:textId="5267845D" w:rsidR="00F05A00" w:rsidRPr="000803A5" w:rsidRDefault="00F05A00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问2：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对于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直营店与加盟</w:t>
            </w:r>
            <w:proofErr w:type="gramStart"/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店未来</w:t>
            </w:r>
            <w:proofErr w:type="gramEnd"/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的定位或者规划</w:t>
            </w:r>
            <w:r w:rsidRPr="000803A5"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14:paraId="63B9AE83" w14:textId="309D822A" w:rsidR="00613223" w:rsidRPr="00555311" w:rsidRDefault="00F05A00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015248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直营门店聚焦海内外高流量区域（机场、高铁站、高端商场），</w:t>
            </w:r>
            <w:r w:rsidR="00395E97">
              <w:rPr>
                <w:rFonts w:ascii="宋体" w:hAnsi="宋体" w:cs="宋体" w:hint="eastAsia"/>
                <w:kern w:val="0"/>
                <w:sz w:val="24"/>
                <w:szCs w:val="24"/>
              </w:rPr>
              <w:t>着重</w:t>
            </w:r>
            <w:proofErr w:type="gramStart"/>
            <w:r w:rsidR="0042435A">
              <w:rPr>
                <w:rFonts w:ascii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="0042435A">
              <w:rPr>
                <w:rFonts w:ascii="宋体" w:hAnsi="宋体" w:cs="宋体" w:hint="eastAsia"/>
                <w:kern w:val="0"/>
                <w:sz w:val="24"/>
                <w:szCs w:val="24"/>
              </w:rPr>
              <w:t>轻松</w:t>
            </w:r>
            <w:r w:rsidR="00395E97">
              <w:rPr>
                <w:rFonts w:ascii="宋体" w:hAnsi="宋体" w:cs="宋体" w:hint="eastAsia"/>
                <w:kern w:val="0"/>
                <w:sz w:val="24"/>
                <w:szCs w:val="24"/>
              </w:rPr>
              <w:t>品牌展示与体验。</w:t>
            </w:r>
            <w:r w:rsidR="00555311">
              <w:rPr>
                <w:rFonts w:ascii="宋体" w:hAnsi="宋体" w:cs="宋体" w:hint="eastAsia"/>
                <w:kern w:val="0"/>
                <w:sz w:val="24"/>
                <w:szCs w:val="24"/>
              </w:rPr>
              <w:t>本着</w:t>
            </w:r>
            <w:r w:rsidR="00555311" w:rsidRPr="00555311">
              <w:rPr>
                <w:rFonts w:ascii="宋体" w:hAnsi="宋体" w:cs="宋体"/>
                <w:kern w:val="0"/>
                <w:sz w:val="24"/>
                <w:szCs w:val="24"/>
              </w:rPr>
              <w:t>强化品牌的差异化竞争优</w:t>
            </w:r>
            <w:r w:rsidR="00555311" w:rsidRPr="00555311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势</w:t>
            </w:r>
            <w:r w:rsidR="00555311">
              <w:rPr>
                <w:rFonts w:ascii="宋体" w:hAnsi="宋体" w:cs="宋体" w:hint="eastAsia"/>
                <w:kern w:val="0"/>
                <w:sz w:val="24"/>
                <w:szCs w:val="24"/>
              </w:rPr>
              <w:t>目的，公司于2024年推出“</w:t>
            </w:r>
            <w:r w:rsidR="00555311" w:rsidRPr="00015248">
              <w:rPr>
                <w:rFonts w:ascii="宋体" w:hAnsi="宋体" w:cs="宋体" w:hint="eastAsia"/>
                <w:kern w:val="0"/>
                <w:sz w:val="24"/>
                <w:szCs w:val="24"/>
              </w:rPr>
              <w:t>科技产品+速效按摩</w:t>
            </w:r>
            <w:r w:rsidR="00555311">
              <w:rPr>
                <w:rFonts w:ascii="宋体" w:hAnsi="宋体" w:cs="宋体" w:hint="eastAsia"/>
                <w:kern w:val="0"/>
                <w:sz w:val="24"/>
                <w:szCs w:val="24"/>
              </w:rPr>
              <w:t>服务”新模式，以</w:t>
            </w:r>
            <w:r w:rsidR="00555311">
              <w:rPr>
                <w:rFonts w:ascii="宋体" w:hAnsi="宋体" w:hint="eastAsia"/>
                <w:bCs/>
                <w:sz w:val="24"/>
                <w:szCs w:val="24"/>
              </w:rPr>
              <w:t>提高门店人流量，提升</w:t>
            </w:r>
            <w:proofErr w:type="gramStart"/>
            <w:r w:rsidR="00555311" w:rsidRPr="00555311">
              <w:rPr>
                <w:rFonts w:ascii="宋体" w:hAnsi="宋体"/>
                <w:bCs/>
                <w:sz w:val="24"/>
                <w:szCs w:val="24"/>
              </w:rPr>
              <w:t>倍</w:t>
            </w:r>
            <w:proofErr w:type="gramEnd"/>
            <w:r w:rsidR="00555311" w:rsidRPr="00555311">
              <w:rPr>
                <w:rFonts w:ascii="宋体" w:hAnsi="宋体"/>
                <w:bCs/>
                <w:sz w:val="24"/>
                <w:szCs w:val="24"/>
              </w:rPr>
              <w:t>轻松品牌影响力</w:t>
            </w:r>
            <w:r w:rsidR="00555311">
              <w:rPr>
                <w:rFonts w:ascii="宋体" w:hAnsi="宋体" w:hint="eastAsia"/>
                <w:bCs/>
                <w:sz w:val="24"/>
                <w:szCs w:val="24"/>
              </w:rPr>
              <w:t>，增强消费者粘性。加盟门店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则</w:t>
            </w:r>
            <w:r w:rsidR="00555311">
              <w:rPr>
                <w:rFonts w:ascii="宋体" w:hAnsi="宋体" w:hint="eastAsia"/>
                <w:bCs/>
                <w:sz w:val="24"/>
                <w:szCs w:val="24"/>
              </w:rPr>
              <w:t>着重</w:t>
            </w:r>
            <w:r w:rsidR="00555311" w:rsidRPr="00555311">
              <w:rPr>
                <w:rFonts w:ascii="宋体" w:hAnsi="宋体" w:hint="eastAsia"/>
                <w:bCs/>
                <w:sz w:val="24"/>
                <w:szCs w:val="24"/>
              </w:rPr>
              <w:t>加速下沉市场渗透</w:t>
            </w:r>
            <w:r w:rsidR="00555311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555311" w:rsidRPr="00555311">
              <w:rPr>
                <w:rFonts w:ascii="宋体" w:hAnsi="宋体"/>
                <w:bCs/>
                <w:sz w:val="24"/>
                <w:szCs w:val="24"/>
              </w:rPr>
              <w:t>开发市场盲区</w:t>
            </w:r>
            <w:r w:rsidR="00555311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以</w:t>
            </w:r>
            <w:r w:rsidR="00555311" w:rsidRPr="00555311">
              <w:rPr>
                <w:rFonts w:ascii="宋体" w:hAnsi="宋体"/>
                <w:bCs/>
                <w:sz w:val="24"/>
                <w:szCs w:val="24"/>
              </w:rPr>
              <w:t>逐步进行多网点渗透布局，实现“以点带面”的效果，将品牌影响力辐射至更多更广、更细的核心区域，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从而</w:t>
            </w:r>
            <w:r w:rsidR="00555311" w:rsidRPr="00555311">
              <w:rPr>
                <w:rFonts w:ascii="宋体" w:hAnsi="宋体"/>
                <w:bCs/>
                <w:sz w:val="24"/>
                <w:szCs w:val="24"/>
              </w:rPr>
              <w:t>发挥品牌与门店的协同作用</w:t>
            </w:r>
            <w:r w:rsidR="00395E97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3CE06797" w14:textId="6A0A7425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3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从报表上看，公司</w:t>
            </w:r>
            <w:r w:rsidR="0042435A">
              <w:rPr>
                <w:rFonts w:ascii="宋体" w:hAnsi="宋体" w:cs="宋体" w:hint="eastAsia"/>
                <w:b/>
                <w:sz w:val="24"/>
                <w:szCs w:val="24"/>
              </w:rPr>
              <w:t>2024年度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及2025年一季度收入</w:t>
            </w:r>
            <w:r w:rsidR="0042435A">
              <w:rPr>
                <w:rFonts w:ascii="宋体" w:hAnsi="宋体" w:cs="宋体" w:hint="eastAsia"/>
                <w:b/>
                <w:sz w:val="24"/>
                <w:szCs w:val="24"/>
              </w:rPr>
              <w:t>同比均下降的原因是什么 ？</w:t>
            </w:r>
            <w:r w:rsidR="0042435A" w:rsidRPr="00F05A00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14:paraId="07F2D6F0" w14:textId="4F205D2A" w:rsidR="00613223" w:rsidRDefault="00613223" w:rsidP="007849BB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42435A" w:rsidRPr="0042435A">
              <w:rPr>
                <w:rFonts w:ascii="宋体" w:hAnsi="宋体" w:hint="eastAsia"/>
                <w:bCs/>
                <w:sz w:val="24"/>
                <w:szCs w:val="24"/>
              </w:rPr>
              <w:t>2024年度及2025年一季度收入同比均下降</w:t>
            </w:r>
            <w:r w:rsidR="00395E97" w:rsidRPr="00395E97">
              <w:rPr>
                <w:rFonts w:ascii="宋体" w:hAnsi="宋体" w:hint="eastAsia"/>
                <w:bCs/>
                <w:sz w:val="24"/>
                <w:szCs w:val="24"/>
              </w:rPr>
              <w:t>，主要原因为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自</w:t>
            </w:r>
            <w:r w:rsidR="00395E97" w:rsidRPr="00395E97">
              <w:rPr>
                <w:rFonts w:ascii="宋体" w:hAnsi="宋体" w:hint="eastAsia"/>
                <w:bCs/>
                <w:sz w:val="24"/>
                <w:szCs w:val="24"/>
              </w:rPr>
              <w:t>2024年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年初开始</w:t>
            </w:r>
            <w:r w:rsidR="00395E97" w:rsidRPr="00395E97">
              <w:rPr>
                <w:rFonts w:ascii="宋体" w:hAnsi="宋体" w:hint="eastAsia"/>
                <w:bCs/>
                <w:sz w:val="24"/>
                <w:szCs w:val="24"/>
              </w:rPr>
              <w:t>，公司持续深化降本增效，提升公司整体运营效率，调整了销售战略。公司减少了投入产出效率低下的渠道投入，</w:t>
            </w:r>
            <w:r w:rsidR="0042435A">
              <w:rPr>
                <w:rFonts w:ascii="宋体" w:hAnsi="宋体" w:hint="eastAsia"/>
                <w:bCs/>
                <w:sz w:val="24"/>
                <w:szCs w:val="24"/>
              </w:rPr>
              <w:t>从而对应销售渠道收入有所降低，但成本费用得到有效控制，整体运营效率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得到有效提高</w:t>
            </w:r>
            <w:r w:rsidR="00395E97" w:rsidRPr="00395E97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395E97">
              <w:rPr>
                <w:rFonts w:ascii="宋体" w:hAnsi="宋体" w:hint="eastAsia"/>
                <w:bCs/>
                <w:sz w:val="24"/>
                <w:szCs w:val="24"/>
              </w:rPr>
              <w:t>但与此同时，公司其他渠道如海外、B TO B、加盟商</w:t>
            </w:r>
            <w:r w:rsidR="007849BB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="007849BB">
              <w:rPr>
                <w:rFonts w:ascii="宋体" w:hAnsi="宋体" w:hint="eastAsia"/>
                <w:bCs/>
                <w:sz w:val="24"/>
                <w:szCs w:val="24"/>
              </w:rPr>
              <w:t>新能源汽车</w:t>
            </w:r>
            <w:r w:rsidR="00395E97">
              <w:rPr>
                <w:rFonts w:ascii="宋体" w:hAnsi="宋体" w:hint="eastAsia"/>
                <w:bCs/>
                <w:sz w:val="24"/>
                <w:szCs w:val="24"/>
              </w:rPr>
              <w:t>等新渠道或新的应用场景已初见成效，收入呈逐步上升趋势。未来公司会继续结合实际情况，实时调整经营策略，以期进一步提高整体运营效率。</w:t>
            </w:r>
          </w:p>
          <w:p w14:paraId="3433D63A" w14:textId="68FDB95D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4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公司提到的“科技产品+速效按摩</w:t>
            </w:r>
            <w:r w:rsidR="0038390B">
              <w:rPr>
                <w:rFonts w:ascii="宋体" w:hAnsi="宋体" w:cs="宋体" w:hint="eastAsia"/>
                <w:b/>
                <w:sz w:val="24"/>
                <w:szCs w:val="24"/>
              </w:rPr>
              <w:t>服务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”具体是什么新模式</w:t>
            </w:r>
            <w:r w:rsidRPr="00F05A0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0803A5">
              <w:rPr>
                <w:rFonts w:ascii="宋体" w:hAnsi="宋体" w:hint="eastAsia"/>
                <w:b/>
                <w:sz w:val="24"/>
                <w:szCs w:val="24"/>
              </w:rPr>
              <w:t>对公司业绩的贡献情况如何？</w:t>
            </w:r>
          </w:p>
          <w:p w14:paraId="43AE3846" w14:textId="7A29FDBD" w:rsidR="00613223" w:rsidRDefault="00613223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线下直营店面从纯销售产品形态转变为销售科技产品+速效按摩服务的新模式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，也即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“科技产品+速效按摩服务”新模式。在新模式下，公司门店不单是产品静态展示与产品销售的场所，还是消费者日常健康养护服务平台。</w:t>
            </w:r>
          </w:p>
          <w:p w14:paraId="3072EAAA" w14:textId="573BE57B" w:rsidR="0038390B" w:rsidRPr="0038390B" w:rsidRDefault="006F60F9" w:rsidP="000954BA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该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新模式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于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2024年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测试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推出，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对2024年业绩贡献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尚小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对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2025年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收入贡献增长较为明显，2025年第一季度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相应收入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已接近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2024年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全年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相应收入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的2倍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预计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将有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更大的业绩贡献。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通过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新模式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提供个性化服务，不仅能升级消费体验、满足多元需求，增强市场竞争力，还能在高频次优质服务互动中强化消费者情感联结，提升品牌认同感与忠诚度</w:t>
            </w:r>
            <w:r w:rsidR="0038390B">
              <w:rPr>
                <w:rFonts w:ascii="宋体" w:hAnsi="宋体" w:hint="eastAsia"/>
                <w:bCs/>
                <w:sz w:val="24"/>
                <w:szCs w:val="24"/>
              </w:rPr>
              <w:t>，为公司带来更多人流及会员贡献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。未来，公司还将运用大数据、AI 技术挖掘消费偏好与服务需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求，优化服务流程与品质，打造更智能、便捷的健康服务。新商业模式将速效按摩服务深度融入科技产品销售，能够精准对接消费者的健康养护刚需，</w:t>
            </w:r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有效提升</w:t>
            </w:r>
            <w:proofErr w:type="gramStart"/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倍</w:t>
            </w:r>
            <w:proofErr w:type="gramEnd"/>
            <w:r w:rsidR="0059553E">
              <w:rPr>
                <w:rFonts w:ascii="宋体" w:hAnsi="宋体" w:hint="eastAsia"/>
                <w:bCs/>
                <w:sz w:val="24"/>
                <w:szCs w:val="24"/>
              </w:rPr>
              <w:t>轻松品牌影响力，并</w:t>
            </w:r>
            <w:r w:rsidR="0038390B" w:rsidRPr="0038390B">
              <w:rPr>
                <w:rFonts w:ascii="宋体" w:hAnsi="宋体" w:hint="eastAsia"/>
                <w:bCs/>
                <w:sz w:val="24"/>
                <w:szCs w:val="24"/>
              </w:rPr>
              <w:t>有望为公司开辟新的消费增长点。</w:t>
            </w:r>
          </w:p>
          <w:p w14:paraId="71F64B4C" w14:textId="1B787557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5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>
              <w:rPr>
                <w:rFonts w:ascii="宋体" w:hAnsi="宋体" w:cs="宋体" w:hint="eastAsia"/>
                <w:b/>
                <w:sz w:val="24"/>
                <w:szCs w:val="24"/>
              </w:rPr>
              <w:t>2025年公司在营销投入方面是如何规划的</w:t>
            </w:r>
            <w:r w:rsidRPr="00F05A0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0B3885D" w14:textId="6CD92937" w:rsidR="00613223" w:rsidRPr="00C5755C" w:rsidRDefault="00613223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C5755C" w:rsidRPr="00C5755C">
              <w:rPr>
                <w:rFonts w:ascii="宋体" w:hAnsi="宋体" w:hint="eastAsia"/>
                <w:bCs/>
                <w:sz w:val="24"/>
                <w:szCs w:val="24"/>
              </w:rPr>
              <w:t>公司营销投入主要分为两部分，一部分为品牌方面的投入，一部分为销售方面的投入。公司将根据投入产出效率不断实时调整销售策略（包括品牌代言等投入与销售渠道投入），以提升整体运营效率，平衡费用投入与利润率水平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C5755C" w:rsidRPr="00C5755C">
              <w:rPr>
                <w:rFonts w:ascii="宋体" w:hAnsi="宋体" w:hint="eastAsia"/>
                <w:bCs/>
                <w:sz w:val="24"/>
                <w:szCs w:val="24"/>
              </w:rPr>
              <w:t>此外，随着海外市场的逐步打开，公司预计会加大海外销售</w:t>
            </w:r>
            <w:r w:rsidR="00C5755C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="00C5755C" w:rsidRPr="00C5755C">
              <w:rPr>
                <w:rFonts w:ascii="宋体" w:hAnsi="宋体" w:hint="eastAsia"/>
                <w:bCs/>
                <w:sz w:val="24"/>
                <w:szCs w:val="24"/>
              </w:rPr>
              <w:t>投入。</w:t>
            </w:r>
          </w:p>
          <w:p w14:paraId="70D9DC54" w14:textId="1F67FBB8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6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公司2024年销售渠道的大概结构是什么样子的，海内外渠道占比情况</w:t>
            </w:r>
            <w:r w:rsidRPr="00F05A0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5C7A23">
              <w:rPr>
                <w:rFonts w:ascii="宋体" w:hAnsi="宋体" w:hint="eastAsia"/>
                <w:b/>
                <w:sz w:val="24"/>
                <w:szCs w:val="24"/>
              </w:rPr>
              <w:t>尤其是海外市场发展情况如何？</w:t>
            </w:r>
            <w:r w:rsidR="00BD19BA">
              <w:rPr>
                <w:rFonts w:ascii="宋体" w:hAnsi="宋体" w:hint="eastAsia"/>
                <w:b/>
                <w:sz w:val="24"/>
                <w:szCs w:val="24"/>
              </w:rPr>
              <w:t>以及美国关税对公司业务影响？</w:t>
            </w:r>
          </w:p>
          <w:p w14:paraId="5EC5E47D" w14:textId="77777777" w:rsidR="009A045F" w:rsidRDefault="00613223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1F1649" w:rsidRPr="005C7A23">
              <w:rPr>
                <w:rFonts w:ascii="宋体" w:hAnsi="宋体" w:hint="eastAsia"/>
                <w:bCs/>
                <w:sz w:val="24"/>
                <w:szCs w:val="24"/>
              </w:rPr>
              <w:t>公司通过线上线下、直营加盟等营销渠道，实施全球化营销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策略</w:t>
            </w:r>
            <w:r w:rsidR="001F1649" w:rsidRPr="005C7A23">
              <w:rPr>
                <w:rFonts w:ascii="宋体" w:hAnsi="宋体" w:hint="eastAsia"/>
                <w:bCs/>
                <w:sz w:val="24"/>
                <w:szCs w:val="24"/>
              </w:rPr>
              <w:t>。2024年公司海外内销售占比分别为93%、7%。随着海外市场的逐步打开，海外收入占</w:t>
            </w:r>
            <w:proofErr w:type="gramStart"/>
            <w:r w:rsidR="001F1649" w:rsidRPr="005C7A23">
              <w:rPr>
                <w:rFonts w:ascii="宋体" w:hAnsi="宋体" w:hint="eastAsia"/>
                <w:bCs/>
                <w:sz w:val="24"/>
                <w:szCs w:val="24"/>
              </w:rPr>
              <w:t>比逐步</w:t>
            </w:r>
            <w:proofErr w:type="gramEnd"/>
            <w:r w:rsidR="001F1649" w:rsidRPr="005C7A23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6F60F9">
              <w:rPr>
                <w:rFonts w:ascii="宋体" w:hAnsi="宋体" w:hint="eastAsia"/>
                <w:bCs/>
                <w:sz w:val="24"/>
                <w:szCs w:val="24"/>
              </w:rPr>
              <w:t>公司2024年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海外</w:t>
            </w:r>
            <w:r w:rsidR="006F60F9">
              <w:rPr>
                <w:rFonts w:ascii="宋体" w:hAnsi="宋体" w:hint="eastAsia"/>
                <w:bCs/>
                <w:sz w:val="24"/>
                <w:szCs w:val="24"/>
              </w:rPr>
              <w:t>收入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毛利率</w:t>
            </w:r>
            <w:r w:rsidR="006F60F9">
              <w:rPr>
                <w:rFonts w:ascii="宋体" w:hAnsi="宋体" w:hint="eastAsia"/>
                <w:bCs/>
                <w:sz w:val="24"/>
                <w:szCs w:val="24"/>
              </w:rPr>
              <w:t>同比提高超10个百分点</w:t>
            </w:r>
            <w:r w:rsidR="001F1649" w:rsidRPr="005C7A23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9A045F">
              <w:rPr>
                <w:rFonts w:ascii="宋体" w:hAnsi="宋体" w:hint="eastAsia"/>
                <w:bCs/>
                <w:sz w:val="24"/>
                <w:szCs w:val="24"/>
              </w:rPr>
              <w:t>此外，</w:t>
            </w:r>
            <w:r w:rsidR="00BD19BA">
              <w:rPr>
                <w:rFonts w:ascii="宋体" w:hAnsi="宋体" w:hint="eastAsia"/>
                <w:bCs/>
                <w:sz w:val="24"/>
                <w:szCs w:val="24"/>
              </w:rPr>
              <w:t>公司海外市场突破主要在中东、东南亚地区，美国关税对公司影响较小。</w:t>
            </w:r>
          </w:p>
          <w:p w14:paraId="70E67DD8" w14:textId="3127CBE5" w:rsidR="00613223" w:rsidRPr="001F1649" w:rsidRDefault="001F1649" w:rsidP="000954BA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5C7A23">
              <w:rPr>
                <w:rFonts w:ascii="宋体" w:hAnsi="宋体" w:hint="eastAsia"/>
                <w:bCs/>
                <w:sz w:val="24"/>
                <w:szCs w:val="24"/>
              </w:rPr>
              <w:t>目前海外</w:t>
            </w:r>
            <w:r w:rsidR="009A045F">
              <w:rPr>
                <w:rFonts w:ascii="宋体" w:hAnsi="宋体" w:hint="eastAsia"/>
                <w:bCs/>
                <w:sz w:val="24"/>
                <w:szCs w:val="24"/>
              </w:rPr>
              <w:t>业务</w:t>
            </w:r>
            <w:r w:rsidRPr="005C7A23">
              <w:rPr>
                <w:rFonts w:ascii="宋体" w:hAnsi="宋体" w:hint="eastAsia"/>
                <w:bCs/>
                <w:sz w:val="24"/>
                <w:szCs w:val="24"/>
              </w:rPr>
              <w:t>已覆盖欧美、日韩、香港、东南亚等境外市场，但占比</w:t>
            </w:r>
            <w:r w:rsidR="00643F9F">
              <w:rPr>
                <w:rFonts w:ascii="宋体" w:hAnsi="宋体" w:hint="eastAsia"/>
                <w:bCs/>
                <w:sz w:val="24"/>
                <w:szCs w:val="24"/>
              </w:rPr>
              <w:t>仍</w:t>
            </w:r>
            <w:r w:rsidR="005C7A23">
              <w:rPr>
                <w:rFonts w:ascii="宋体" w:hAnsi="宋体" w:hint="eastAsia"/>
                <w:bCs/>
                <w:sz w:val="24"/>
                <w:szCs w:val="24"/>
              </w:rPr>
              <w:t>然</w:t>
            </w:r>
            <w:r w:rsidRPr="005C7A23">
              <w:rPr>
                <w:rFonts w:ascii="宋体" w:hAnsi="宋体" w:hint="eastAsia"/>
                <w:bCs/>
                <w:sz w:val="24"/>
                <w:szCs w:val="24"/>
              </w:rPr>
              <w:t>较低。随着全球智能化按摩器市场的快速发展，海外市场规模预计将进一步扩大，未来海外市场将是公司重点发展方向之一</w:t>
            </w:r>
            <w:r w:rsidR="005C7A23">
              <w:rPr>
                <w:rFonts w:ascii="宋体" w:hAnsi="宋体" w:hint="eastAsia"/>
                <w:bCs/>
                <w:sz w:val="24"/>
                <w:szCs w:val="24"/>
              </w:rPr>
              <w:t>，以期进一步提高海外收入占比</w:t>
            </w:r>
            <w:r w:rsidRPr="005C7A23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6A691B5E" w14:textId="24C68D86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7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对于线上渠道，2025年公司有什么新的规划或者打法</w:t>
            </w:r>
            <w:r w:rsidRPr="00F05A0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D4BDF5B" w14:textId="2240B585" w:rsidR="00613223" w:rsidRPr="00846BEE" w:rsidRDefault="00613223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线</w:t>
            </w:r>
            <w:proofErr w:type="gramStart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上渠道</w:t>
            </w:r>
            <w:proofErr w:type="gramEnd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会融合海内外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市场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协同发展。针对国内，公司已于多年前成立电子商务事业部，拥有经验丰富的电商团队。公司通过 “老牌平台深耕 + 新兴平台拓展” 策略，以天猫、京东等老平台为主，及其他新平台同步拓展的全面发力策略。针对各平台特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性，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组建专业团队实施差异化运营。在</w:t>
            </w:r>
            <w:proofErr w:type="gramStart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天猫实施</w:t>
            </w:r>
            <w:proofErr w:type="gramEnd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 xml:space="preserve"> “核心品类巩固 + 蓝海品类开拓” 策略；在京东构建 “自营 + 经销 + 企业购” 模式，数字化运营精准</w:t>
            </w:r>
            <w:proofErr w:type="gramStart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触达客</w:t>
            </w:r>
            <w:proofErr w:type="gramEnd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群；在</w:t>
            </w:r>
            <w:proofErr w:type="gramStart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微信聚焦微信小店</w:t>
            </w:r>
            <w:proofErr w:type="gramEnd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、小程序开发、视频号等，规划高端礼盒满足个性化需求；</w:t>
            </w:r>
            <w:r w:rsidR="00CE392D">
              <w:rPr>
                <w:rFonts w:ascii="宋体" w:hAnsi="宋体" w:hint="eastAsia"/>
                <w:bCs/>
                <w:sz w:val="24"/>
                <w:szCs w:val="24"/>
              </w:rPr>
              <w:t>在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小红书打造 “品牌认知 - 内容种草 - 用户教育” 链路，实现内容向全域销售转化。同时公司也会结合销售情况持续完善拼多多、</w:t>
            </w:r>
            <w:proofErr w:type="gramStart"/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抖音</w:t>
            </w:r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等</w:t>
            </w:r>
            <w:proofErr w:type="gramEnd"/>
            <w:r w:rsidR="00925652">
              <w:rPr>
                <w:rFonts w:ascii="宋体" w:hAnsi="宋体" w:hint="eastAsia"/>
                <w:bCs/>
                <w:sz w:val="24"/>
                <w:szCs w:val="24"/>
              </w:rPr>
              <w:t>平台的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销售策略布局。针对海外，公司通过国内专业团队，赋能跨境电商高质量发展，主要通过亚马逊、美国独立站、</w:t>
            </w:r>
            <w:r w:rsidR="00846BEE" w:rsidRPr="00846BEE">
              <w:rPr>
                <w:rFonts w:ascii="宋体" w:hAnsi="宋体"/>
                <w:bCs/>
                <w:sz w:val="24"/>
                <w:szCs w:val="24"/>
              </w:rPr>
              <w:t>LAZADA</w:t>
            </w:r>
            <w:r w:rsidR="00846BEE" w:rsidRPr="00846BEE">
              <w:rPr>
                <w:rFonts w:ascii="宋体" w:hAnsi="宋体" w:hint="eastAsia"/>
                <w:bCs/>
                <w:sz w:val="24"/>
                <w:szCs w:val="24"/>
              </w:rPr>
              <w:t>等渠道触点消费者。</w:t>
            </w:r>
            <w:r w:rsidR="00C5755C">
              <w:rPr>
                <w:rFonts w:ascii="宋体" w:hAnsi="宋体" w:hint="eastAsia"/>
                <w:bCs/>
                <w:sz w:val="24"/>
                <w:szCs w:val="24"/>
              </w:rPr>
              <w:t>2024年公司跨境电</w:t>
            </w:r>
            <w:proofErr w:type="gramStart"/>
            <w:r w:rsidR="00C5755C">
              <w:rPr>
                <w:rFonts w:ascii="宋体" w:hAnsi="宋体" w:hint="eastAsia"/>
                <w:bCs/>
                <w:sz w:val="24"/>
                <w:szCs w:val="24"/>
              </w:rPr>
              <w:t>商收入</w:t>
            </w:r>
            <w:proofErr w:type="gramEnd"/>
            <w:r w:rsidR="00C5755C">
              <w:rPr>
                <w:rFonts w:ascii="宋体" w:hAnsi="宋体" w:hint="eastAsia"/>
                <w:bCs/>
                <w:sz w:val="24"/>
                <w:szCs w:val="24"/>
              </w:rPr>
              <w:t>同比实现27%增长率。</w:t>
            </w:r>
          </w:p>
          <w:p w14:paraId="164478D0" w14:textId="610AE53A" w:rsidR="00613223" w:rsidRPr="00F05A00" w:rsidRDefault="00613223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8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请问</w:t>
            </w:r>
            <w:r w:rsidR="00BB302F">
              <w:rPr>
                <w:rFonts w:ascii="宋体" w:hAnsi="宋体" w:cs="宋体" w:hint="eastAsia"/>
                <w:b/>
                <w:sz w:val="24"/>
                <w:szCs w:val="24"/>
              </w:rPr>
              <w:t>2025年</w:t>
            </w:r>
            <w:r w:rsidR="000803A5" w:rsidRPr="000803A5">
              <w:rPr>
                <w:rFonts w:ascii="宋体" w:hAnsi="宋体" w:cs="宋体" w:hint="eastAsia"/>
                <w:b/>
                <w:sz w:val="24"/>
                <w:szCs w:val="24"/>
              </w:rPr>
              <w:t>公司的研发费用主要集中在哪些领域</w:t>
            </w:r>
            <w:r w:rsidR="001F1649"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  <w:r w:rsidR="00925652" w:rsidRPr="00F05A00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14:paraId="5BDB81AD" w14:textId="4CF2B154" w:rsidR="00613223" w:rsidRPr="001F1649" w:rsidRDefault="00613223" w:rsidP="000954BA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2025 年，公司将全面加快新技术研发进程，重点</w:t>
            </w:r>
            <w:proofErr w:type="gramStart"/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聚焦具身智能</w:t>
            </w:r>
            <w:proofErr w:type="gramEnd"/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领域。依托 DeepSeek 等 AI 大模型基座，深入研究传感器与精密控制电机技术，围绕个人健康管理方向，着力开发以线下深度按摩和智能理疗为核心的服务型产品。未来，公司将把更具差异化的智能精密传动与控制技术，逐步应用于新产品研发，推动产品智能化升级，提升健康服务的科技含量与用户体验。</w:t>
            </w:r>
          </w:p>
          <w:p w14:paraId="293081DA" w14:textId="3287BC41" w:rsidR="000803A5" w:rsidRPr="00F05A00" w:rsidRDefault="000803A5" w:rsidP="000954BA">
            <w:pPr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9</w:t>
            </w: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Pr="000803A5">
              <w:rPr>
                <w:rFonts w:ascii="宋体" w:hAnsi="宋体" w:cs="宋体" w:hint="eastAsia"/>
                <w:b/>
                <w:sz w:val="24"/>
                <w:szCs w:val="24"/>
              </w:rPr>
              <w:t>在AI应用方面，是否有新品计划或与AI结合的方向？</w:t>
            </w:r>
          </w:p>
          <w:p w14:paraId="6E3BA75B" w14:textId="7A08DEE6" w:rsidR="007F276A" w:rsidRPr="000E04D0" w:rsidRDefault="000803A5" w:rsidP="00BB302F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AI 智能化是公司产品研发核心方向</w:t>
            </w:r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之一</w:t>
            </w:r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。</w:t>
            </w:r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已联合阿里云、百度等推出 See 5k 系列、数字人项目等智能化成果。</w:t>
            </w:r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目前，公司正进一步</w:t>
            </w:r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携手 DeepSeek、</w:t>
            </w:r>
            <w:proofErr w:type="gramStart"/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腾讯等</w:t>
            </w:r>
            <w:proofErr w:type="gramEnd"/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头部企业，深化合作</w:t>
            </w:r>
            <w:r w:rsidR="001F1649" w:rsidRPr="001F1649">
              <w:rPr>
                <w:rFonts w:ascii="宋体" w:hAnsi="宋体" w:hint="eastAsia"/>
                <w:bCs/>
                <w:sz w:val="24"/>
                <w:szCs w:val="24"/>
              </w:rPr>
              <w:t>为公司产品</w:t>
            </w:r>
            <w:r w:rsidR="001F1649" w:rsidRPr="001F1649">
              <w:rPr>
                <w:rFonts w:ascii="宋体" w:hAnsi="宋体"/>
                <w:bCs/>
                <w:sz w:val="24"/>
                <w:szCs w:val="24"/>
              </w:rPr>
              <w:t>注入智能动能。未来，面对消费需求升级与 AI 技术革新，公司将持续扩容产品矩阵，开拓新场景、创新商业模式，拓宽应用边界，提升市场竞争优势。</w:t>
            </w:r>
          </w:p>
        </w:tc>
      </w:tr>
      <w:tr w:rsidR="004175EF" w:rsidRPr="00865C43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0D9C7EC9" w14:textId="77777777" w:rsidR="004175EF" w:rsidRDefault="004175EF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78D7F529" w14:textId="77777777" w:rsidR="0099172B" w:rsidRDefault="0099172B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3DFE0E61" w14:textId="77777777" w:rsidR="00740977" w:rsidRDefault="00740977">
      <w:pPr>
        <w:spacing w:line="48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附件：</w:t>
      </w:r>
    </w:p>
    <w:p w14:paraId="6E9CD713" w14:textId="15C00107" w:rsidR="00740977" w:rsidRDefault="00740977">
      <w:pPr>
        <w:spacing w:line="480" w:lineRule="atLeast"/>
        <w:rPr>
          <w:kern w:val="0"/>
          <w:sz w:val="20"/>
        </w:rPr>
      </w:pPr>
      <w:r>
        <w:rPr>
          <w:rFonts w:ascii="宋体" w:hAnsi="宋体" w:hint="eastAsia"/>
          <w:sz w:val="24"/>
          <w:szCs w:val="24"/>
        </w:rPr>
        <w:fldChar w:fldCharType="begin"/>
      </w:r>
      <w:r>
        <w:rPr>
          <w:rFonts w:ascii="宋体" w:hAnsi="宋体" w:hint="eastAsia"/>
          <w:sz w:val="24"/>
          <w:szCs w:val="24"/>
        </w:rPr>
        <w:instrText xml:space="preserve"> LINK </w:instrText>
      </w:r>
      <w:r w:rsidR="0099172B">
        <w:rPr>
          <w:rFonts w:ascii="宋体" w:hAnsi="宋体" w:hint="eastAsia"/>
          <w:sz w:val="24"/>
          <w:szCs w:val="24"/>
        </w:rPr>
        <w:instrText xml:space="preserve">Excel.Sheet.12 D:\\1-证券部\\1-信息披露\\2-文件编辑\\3-投关记录表\\2025年\\5月\\会议纪要\\倍轻松（688793）2024年度报告暨2025年一季度报告业绩交流会-参会明细-20250507164150(1).xlsx Sheet1!R1C1:R35C2 </w:instrText>
      </w:r>
      <w:r>
        <w:rPr>
          <w:rFonts w:ascii="宋体" w:hAnsi="宋体" w:hint="eastAsia"/>
          <w:sz w:val="24"/>
          <w:szCs w:val="24"/>
        </w:rPr>
        <w:instrText xml:space="preserve">\a \f 5 \h  \* MERGEFORMAT </w:instrText>
      </w:r>
      <w:r>
        <w:rPr>
          <w:rFonts w:ascii="宋体" w:hAnsi="宋体" w:hint="eastAsia"/>
          <w:sz w:val="24"/>
          <w:szCs w:val="24"/>
        </w:rPr>
        <w:fldChar w:fldCharType="separate"/>
      </w:r>
    </w:p>
    <w:tbl>
      <w:tblPr>
        <w:tblStyle w:val="af2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40977" w:rsidRPr="00740977" w14:paraId="683869B2" w14:textId="77777777" w:rsidTr="00740977">
        <w:trPr>
          <w:trHeight w:val="280"/>
        </w:trPr>
        <w:tc>
          <w:tcPr>
            <w:tcW w:w="8642" w:type="dxa"/>
            <w:gridSpan w:val="2"/>
            <w:noWrap/>
            <w:hideMark/>
          </w:tcPr>
          <w:p w14:paraId="50D721CC" w14:textId="415C0EEC" w:rsidR="00740977" w:rsidRPr="00BB302F" w:rsidRDefault="00740977" w:rsidP="00BB302F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B302F">
              <w:rPr>
                <w:rFonts w:ascii="宋体" w:hAnsi="宋体" w:hint="eastAsia"/>
                <w:b/>
                <w:bCs/>
                <w:sz w:val="24"/>
                <w:szCs w:val="24"/>
              </w:rPr>
              <w:t>交流机构名单</w:t>
            </w:r>
          </w:p>
        </w:tc>
      </w:tr>
      <w:tr w:rsidR="00740977" w:rsidRPr="00740977" w14:paraId="7689425F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73BC2A8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太平洋证券股份有限公司</w:t>
            </w:r>
          </w:p>
        </w:tc>
        <w:tc>
          <w:tcPr>
            <w:tcW w:w="4394" w:type="dxa"/>
            <w:noWrap/>
            <w:hideMark/>
          </w:tcPr>
          <w:p w14:paraId="2AA77D93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深圳价值在线信息科技股份有限公司</w:t>
            </w:r>
          </w:p>
        </w:tc>
      </w:tr>
      <w:tr w:rsidR="00740977" w:rsidRPr="00740977" w14:paraId="27AC1965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0AC42BC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上海申银万国证券研究所有限公司</w:t>
            </w:r>
          </w:p>
        </w:tc>
        <w:tc>
          <w:tcPr>
            <w:tcW w:w="4394" w:type="dxa"/>
            <w:noWrap/>
            <w:hideMark/>
          </w:tcPr>
          <w:p w14:paraId="22D02F1C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闻天私募证券投资基金管理(广州)有限公司</w:t>
            </w:r>
          </w:p>
        </w:tc>
      </w:tr>
      <w:tr w:rsidR="00740977" w:rsidRPr="00740977" w14:paraId="50E1AF73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056F17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东海证券股份有限公司</w:t>
            </w:r>
          </w:p>
        </w:tc>
        <w:tc>
          <w:tcPr>
            <w:tcW w:w="4394" w:type="dxa"/>
            <w:noWrap/>
            <w:hideMark/>
          </w:tcPr>
          <w:p w14:paraId="727A176D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方正证券股份有限公司</w:t>
            </w:r>
          </w:p>
        </w:tc>
      </w:tr>
      <w:tr w:rsidR="00740977" w:rsidRPr="00740977" w14:paraId="44959DD8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7D14BC8B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光大保德信基金管理有限公司</w:t>
            </w:r>
          </w:p>
        </w:tc>
        <w:tc>
          <w:tcPr>
            <w:tcW w:w="4394" w:type="dxa"/>
            <w:noWrap/>
            <w:hideMark/>
          </w:tcPr>
          <w:p w14:paraId="1F9224AC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磐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厚动量(上海)资本管理有限公司</w:t>
            </w:r>
          </w:p>
        </w:tc>
      </w:tr>
      <w:tr w:rsidR="00740977" w:rsidRPr="00740977" w14:paraId="48F59C64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3AD54C9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信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达证券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股份有限公司</w:t>
            </w:r>
          </w:p>
        </w:tc>
        <w:tc>
          <w:tcPr>
            <w:tcW w:w="4394" w:type="dxa"/>
            <w:noWrap/>
            <w:hideMark/>
          </w:tcPr>
          <w:p w14:paraId="23E951D8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新华基金管理股份有限公司</w:t>
            </w:r>
          </w:p>
        </w:tc>
      </w:tr>
      <w:tr w:rsidR="00740977" w:rsidRPr="00740977" w14:paraId="17C2E604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17D88C4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江西省杜兹投资管理有限公司</w:t>
            </w:r>
          </w:p>
        </w:tc>
        <w:tc>
          <w:tcPr>
            <w:tcW w:w="4394" w:type="dxa"/>
            <w:noWrap/>
            <w:hideMark/>
          </w:tcPr>
          <w:p w14:paraId="17F471E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天风证券股份有限公司</w:t>
            </w:r>
          </w:p>
        </w:tc>
      </w:tr>
      <w:tr w:rsidR="00740977" w:rsidRPr="00740977" w14:paraId="01860A96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2AFEF049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深圳中天汇富基金管理有限公司</w:t>
            </w:r>
          </w:p>
        </w:tc>
        <w:tc>
          <w:tcPr>
            <w:tcW w:w="4394" w:type="dxa"/>
            <w:noWrap/>
            <w:hideMark/>
          </w:tcPr>
          <w:p w14:paraId="1154E94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华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福证券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有限责任公司</w:t>
            </w:r>
          </w:p>
        </w:tc>
      </w:tr>
      <w:tr w:rsidR="00740977" w:rsidRPr="00740977" w14:paraId="29AFF32E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0E50BC0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上海耶诺资产管理有限公司</w:t>
            </w:r>
          </w:p>
        </w:tc>
        <w:tc>
          <w:tcPr>
            <w:tcW w:w="4394" w:type="dxa"/>
            <w:noWrap/>
            <w:hideMark/>
          </w:tcPr>
          <w:p w14:paraId="4A4A912B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国金证券股份有限公司</w:t>
            </w:r>
          </w:p>
        </w:tc>
      </w:tr>
      <w:tr w:rsidR="00740977" w:rsidRPr="00740977" w14:paraId="009A648F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E10F1B1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上海九祥资产管理有限公司</w:t>
            </w:r>
          </w:p>
        </w:tc>
        <w:tc>
          <w:tcPr>
            <w:tcW w:w="4394" w:type="dxa"/>
            <w:noWrap/>
            <w:hideMark/>
          </w:tcPr>
          <w:p w14:paraId="4B15062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上海中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广云证券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咨询有限公司</w:t>
            </w:r>
          </w:p>
        </w:tc>
      </w:tr>
      <w:tr w:rsidR="00740977" w:rsidRPr="00740977" w14:paraId="142C6DCD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3E10799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IGWT Investment 投资公司</w:t>
            </w:r>
          </w:p>
        </w:tc>
        <w:tc>
          <w:tcPr>
            <w:tcW w:w="4394" w:type="dxa"/>
            <w:noWrap/>
            <w:hideMark/>
          </w:tcPr>
          <w:p w14:paraId="1916A108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兴业证券股份有限公司</w:t>
            </w:r>
          </w:p>
        </w:tc>
      </w:tr>
      <w:tr w:rsidR="00740977" w:rsidRPr="00740977" w14:paraId="34E548B3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077D064D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易米基金管理有限公司</w:t>
            </w:r>
          </w:p>
        </w:tc>
        <w:tc>
          <w:tcPr>
            <w:tcW w:w="4394" w:type="dxa"/>
            <w:noWrap/>
            <w:hideMark/>
          </w:tcPr>
          <w:p w14:paraId="62676D9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深圳市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国融鼎创投资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</w:tr>
      <w:tr w:rsidR="00740977" w:rsidRPr="00740977" w14:paraId="4316B249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B22CFF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华西证券股份有限公司</w:t>
            </w:r>
          </w:p>
        </w:tc>
        <w:tc>
          <w:tcPr>
            <w:tcW w:w="4394" w:type="dxa"/>
            <w:noWrap/>
            <w:hideMark/>
          </w:tcPr>
          <w:p w14:paraId="619242B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珠海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横琴智合远见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私募基金管理中心(有限合伙)</w:t>
            </w:r>
          </w:p>
        </w:tc>
      </w:tr>
      <w:tr w:rsidR="00740977" w:rsidRPr="00740977" w14:paraId="7BDB119B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8C276C1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DegCos Cap</w:t>
            </w:r>
          </w:p>
        </w:tc>
        <w:tc>
          <w:tcPr>
            <w:tcW w:w="4394" w:type="dxa"/>
            <w:noWrap/>
            <w:hideMark/>
          </w:tcPr>
          <w:p w14:paraId="3752BAF5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北京泾谷私募基金管理有限公司</w:t>
            </w:r>
          </w:p>
        </w:tc>
      </w:tr>
      <w:tr w:rsidR="00740977" w:rsidRPr="00740977" w14:paraId="56259B2E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E3F67E3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光大证券股份有限公司</w:t>
            </w:r>
          </w:p>
        </w:tc>
        <w:tc>
          <w:tcPr>
            <w:tcW w:w="4394" w:type="dxa"/>
            <w:noWrap/>
            <w:hideMark/>
          </w:tcPr>
          <w:p w14:paraId="01813D9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上海盛宇股权投资中心(有限合伙)</w:t>
            </w:r>
          </w:p>
        </w:tc>
      </w:tr>
      <w:tr w:rsidR="00740977" w:rsidRPr="00740977" w14:paraId="77D41819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7BBF2A2C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上海顺领资产管理中心(有限合伙)</w:t>
            </w:r>
          </w:p>
        </w:tc>
        <w:tc>
          <w:tcPr>
            <w:tcW w:w="4394" w:type="dxa"/>
            <w:noWrap/>
            <w:hideMark/>
          </w:tcPr>
          <w:p w14:paraId="6FC1C5F4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东方证券股份有限公司</w:t>
            </w:r>
          </w:p>
        </w:tc>
      </w:tr>
      <w:tr w:rsidR="00740977" w:rsidRPr="00740977" w14:paraId="2E533439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EAD7E08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国泰海通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证券股份有限公司</w:t>
            </w:r>
          </w:p>
        </w:tc>
        <w:tc>
          <w:tcPr>
            <w:tcW w:w="4394" w:type="dxa"/>
            <w:noWrap/>
            <w:hideMark/>
          </w:tcPr>
          <w:p w14:paraId="00C8B1A2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银河基金管理有限公司</w:t>
            </w:r>
          </w:p>
        </w:tc>
      </w:tr>
      <w:tr w:rsidR="00740977" w:rsidRPr="00740977" w14:paraId="407898A6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4907342B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国信证券股份有限公司</w:t>
            </w:r>
          </w:p>
        </w:tc>
        <w:tc>
          <w:tcPr>
            <w:tcW w:w="4394" w:type="dxa"/>
            <w:noWrap/>
            <w:hideMark/>
          </w:tcPr>
          <w:p w14:paraId="34692336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深圳市尚诚资产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管理有限责任公司</w:t>
            </w:r>
          </w:p>
        </w:tc>
      </w:tr>
      <w:tr w:rsidR="00740977" w:rsidRPr="00740977" w14:paraId="78ACD340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6D84DD76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华安基金管理有限公司</w:t>
            </w:r>
          </w:p>
        </w:tc>
        <w:tc>
          <w:tcPr>
            <w:tcW w:w="4394" w:type="dxa"/>
            <w:noWrap/>
            <w:hideMark/>
          </w:tcPr>
          <w:p w14:paraId="1D30EAC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开源证券股份有限公司</w:t>
            </w:r>
          </w:p>
        </w:tc>
      </w:tr>
      <w:tr w:rsidR="00740977" w:rsidRPr="00740977" w14:paraId="55C78B3A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931261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上海陆家嘴金融贸易区开发股份有限公司</w:t>
            </w:r>
          </w:p>
        </w:tc>
        <w:tc>
          <w:tcPr>
            <w:tcW w:w="4394" w:type="dxa"/>
            <w:noWrap/>
            <w:hideMark/>
          </w:tcPr>
          <w:p w14:paraId="0D8F83F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中国国际金融股份有限公司</w:t>
            </w:r>
          </w:p>
        </w:tc>
      </w:tr>
      <w:tr w:rsidR="00740977" w:rsidRPr="00740977" w14:paraId="6416B48A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633515B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深圳市裕晋私募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证券投资基金管理有限公司</w:t>
            </w:r>
          </w:p>
        </w:tc>
        <w:tc>
          <w:tcPr>
            <w:tcW w:w="4394" w:type="dxa"/>
            <w:noWrap/>
            <w:hideMark/>
          </w:tcPr>
          <w:p w14:paraId="06902CE3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上海云门投资管理有限公司</w:t>
            </w:r>
          </w:p>
        </w:tc>
      </w:tr>
      <w:tr w:rsidR="00740977" w:rsidRPr="00740977" w14:paraId="3D3888EE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618F530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厦门坤易投资管理有限公司</w:t>
            </w:r>
          </w:p>
        </w:tc>
        <w:tc>
          <w:tcPr>
            <w:tcW w:w="4394" w:type="dxa"/>
            <w:noWrap/>
            <w:hideMark/>
          </w:tcPr>
          <w:p w14:paraId="1683113A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中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银基金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管理有限公司</w:t>
            </w:r>
          </w:p>
        </w:tc>
      </w:tr>
      <w:tr w:rsidR="00740977" w:rsidRPr="00740977" w14:paraId="45196C04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3CE9E86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lastRenderedPageBreak/>
              <w:t>西藏青骊资产管理有限公司</w:t>
            </w:r>
          </w:p>
        </w:tc>
        <w:tc>
          <w:tcPr>
            <w:tcW w:w="4394" w:type="dxa"/>
            <w:noWrap/>
            <w:hideMark/>
          </w:tcPr>
          <w:p w14:paraId="74859E5E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海南硕腾私募基金管理有限公司</w:t>
            </w:r>
          </w:p>
        </w:tc>
      </w:tr>
      <w:tr w:rsidR="00740977" w:rsidRPr="00740977" w14:paraId="6E4B170B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7B51B6A2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上海万纳私募基金管理有限公司</w:t>
            </w:r>
          </w:p>
        </w:tc>
        <w:tc>
          <w:tcPr>
            <w:tcW w:w="4394" w:type="dxa"/>
            <w:noWrap/>
            <w:hideMark/>
          </w:tcPr>
          <w:p w14:paraId="08D8553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东证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融汇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证券资产管理有限公司</w:t>
            </w:r>
          </w:p>
        </w:tc>
      </w:tr>
      <w:tr w:rsidR="00740977" w:rsidRPr="00740977" w14:paraId="6BDBAE02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1BFF3E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长江证券股份有限公司</w:t>
            </w:r>
          </w:p>
        </w:tc>
        <w:tc>
          <w:tcPr>
            <w:tcW w:w="4394" w:type="dxa"/>
            <w:noWrap/>
            <w:hideMark/>
          </w:tcPr>
          <w:p w14:paraId="4BFE0A3D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互联智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道投资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管理(深圳)有限公司</w:t>
            </w:r>
          </w:p>
        </w:tc>
      </w:tr>
      <w:tr w:rsidR="00740977" w:rsidRPr="00740977" w14:paraId="4F38D163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65AF797C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深圳市前海长和汇</w:t>
            </w: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众基金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管理有限公司</w:t>
            </w:r>
          </w:p>
        </w:tc>
        <w:tc>
          <w:tcPr>
            <w:tcW w:w="4394" w:type="dxa"/>
            <w:noWrap/>
            <w:hideMark/>
          </w:tcPr>
          <w:p w14:paraId="17D48681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敦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和资产管理有限公司</w:t>
            </w:r>
          </w:p>
        </w:tc>
      </w:tr>
      <w:tr w:rsidR="00740977" w:rsidRPr="00740977" w14:paraId="350EDC80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51C5AA9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财信证券股份有限公司</w:t>
            </w:r>
          </w:p>
        </w:tc>
        <w:tc>
          <w:tcPr>
            <w:tcW w:w="4394" w:type="dxa"/>
            <w:noWrap/>
            <w:hideMark/>
          </w:tcPr>
          <w:p w14:paraId="272E44B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招商基金管理有限公司</w:t>
            </w:r>
          </w:p>
        </w:tc>
      </w:tr>
      <w:tr w:rsidR="00740977" w:rsidRPr="00740977" w14:paraId="1BF97E81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62DE0E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北京东方睿石投资管理有限公司</w:t>
            </w:r>
          </w:p>
        </w:tc>
        <w:tc>
          <w:tcPr>
            <w:tcW w:w="4394" w:type="dxa"/>
            <w:noWrap/>
            <w:hideMark/>
          </w:tcPr>
          <w:p w14:paraId="791B00C5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诺德基金管理有限公司</w:t>
            </w:r>
          </w:p>
        </w:tc>
      </w:tr>
      <w:tr w:rsidR="00740977" w:rsidRPr="00740977" w14:paraId="6C90308F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4D76D4EF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国联基金管理有限公司</w:t>
            </w:r>
          </w:p>
        </w:tc>
        <w:tc>
          <w:tcPr>
            <w:tcW w:w="4394" w:type="dxa"/>
            <w:noWrap/>
            <w:hideMark/>
          </w:tcPr>
          <w:p w14:paraId="62D3A5E5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华泰证券股份有限公司</w:t>
            </w:r>
          </w:p>
        </w:tc>
      </w:tr>
      <w:tr w:rsidR="00740977" w:rsidRPr="00740977" w14:paraId="0D29DF65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72A3CD24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荷荷(北京)私募基金管理有限公司</w:t>
            </w:r>
          </w:p>
        </w:tc>
        <w:tc>
          <w:tcPr>
            <w:tcW w:w="4394" w:type="dxa"/>
            <w:noWrap/>
            <w:hideMark/>
          </w:tcPr>
          <w:p w14:paraId="1101CD33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太平资产管理有限公司</w:t>
            </w:r>
          </w:p>
        </w:tc>
      </w:tr>
      <w:tr w:rsidR="00740977" w:rsidRPr="00740977" w14:paraId="0C563F8E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1A6BCC35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上海翀云私募基金管理有限公司</w:t>
            </w:r>
          </w:p>
        </w:tc>
        <w:tc>
          <w:tcPr>
            <w:tcW w:w="4394" w:type="dxa"/>
            <w:noWrap/>
            <w:hideMark/>
          </w:tcPr>
          <w:p w14:paraId="3485CEAB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浙商证券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股份有限公司</w:t>
            </w:r>
          </w:p>
        </w:tc>
      </w:tr>
      <w:tr w:rsidR="00740977" w:rsidRPr="00740977" w14:paraId="1FCE5F00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63D0DE5C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海南羊角私募基金管理合伙企业(有限合伙)</w:t>
            </w:r>
          </w:p>
        </w:tc>
        <w:tc>
          <w:tcPr>
            <w:tcW w:w="4394" w:type="dxa"/>
            <w:noWrap/>
            <w:hideMark/>
          </w:tcPr>
          <w:p w14:paraId="5EEF5CF7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前海人寿保险股份有限公司</w:t>
            </w:r>
          </w:p>
        </w:tc>
      </w:tr>
      <w:tr w:rsidR="00740977" w:rsidRPr="00740977" w14:paraId="49465571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4B1F52B9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中科沃土基金管理有限公司</w:t>
            </w:r>
          </w:p>
        </w:tc>
        <w:tc>
          <w:tcPr>
            <w:tcW w:w="4394" w:type="dxa"/>
            <w:noWrap/>
            <w:hideMark/>
          </w:tcPr>
          <w:p w14:paraId="0BB5673D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鹏华基金管理有限公司</w:t>
            </w:r>
          </w:p>
        </w:tc>
      </w:tr>
      <w:tr w:rsidR="00740977" w:rsidRPr="00740977" w14:paraId="74C783AD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2A48B86D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40977">
              <w:rPr>
                <w:rFonts w:ascii="宋体" w:hAnsi="宋体" w:hint="eastAsia"/>
                <w:sz w:val="24"/>
                <w:szCs w:val="24"/>
              </w:rPr>
              <w:t>中融国际</w:t>
            </w:r>
            <w:proofErr w:type="gramEnd"/>
            <w:r w:rsidRPr="00740977">
              <w:rPr>
                <w:rFonts w:ascii="宋体" w:hAnsi="宋体" w:hint="eastAsia"/>
                <w:sz w:val="24"/>
                <w:szCs w:val="24"/>
              </w:rPr>
              <w:t>信托有限公司</w:t>
            </w:r>
          </w:p>
        </w:tc>
        <w:tc>
          <w:tcPr>
            <w:tcW w:w="4394" w:type="dxa"/>
            <w:noWrap/>
            <w:hideMark/>
          </w:tcPr>
          <w:p w14:paraId="42D80869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银华基金管理有限公司</w:t>
            </w:r>
          </w:p>
        </w:tc>
      </w:tr>
      <w:tr w:rsidR="00740977" w:rsidRPr="00740977" w14:paraId="19E120AD" w14:textId="77777777" w:rsidTr="00740977">
        <w:trPr>
          <w:trHeight w:val="280"/>
        </w:trPr>
        <w:tc>
          <w:tcPr>
            <w:tcW w:w="4248" w:type="dxa"/>
            <w:noWrap/>
            <w:hideMark/>
          </w:tcPr>
          <w:p w14:paraId="25137464" w14:textId="77777777" w:rsidR="00740977" w:rsidRPr="00740977" w:rsidRDefault="00740977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740977">
              <w:rPr>
                <w:rFonts w:ascii="宋体" w:hAnsi="宋体" w:hint="eastAsia"/>
                <w:sz w:val="24"/>
                <w:szCs w:val="24"/>
              </w:rPr>
              <w:t>永安期货股份有限公司</w:t>
            </w:r>
          </w:p>
        </w:tc>
        <w:tc>
          <w:tcPr>
            <w:tcW w:w="4394" w:type="dxa"/>
            <w:noWrap/>
            <w:hideMark/>
          </w:tcPr>
          <w:p w14:paraId="7664F392" w14:textId="46C335CA" w:rsidR="00740977" w:rsidRPr="00740977" w:rsidRDefault="00BD19BA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国盛证券股份有限公司</w:t>
            </w:r>
          </w:p>
        </w:tc>
      </w:tr>
      <w:tr w:rsidR="00BD19BA" w:rsidRPr="00740977" w14:paraId="1E828284" w14:textId="77777777" w:rsidTr="00740977">
        <w:trPr>
          <w:trHeight w:val="280"/>
        </w:trPr>
        <w:tc>
          <w:tcPr>
            <w:tcW w:w="4248" w:type="dxa"/>
            <w:noWrap/>
          </w:tcPr>
          <w:p w14:paraId="770E4001" w14:textId="637280D4" w:rsidR="00BD19BA" w:rsidRPr="00740977" w:rsidRDefault="00BD19BA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BD19BA">
              <w:rPr>
                <w:rFonts w:ascii="宋体" w:hAnsi="宋体" w:hint="eastAsia"/>
                <w:sz w:val="24"/>
                <w:szCs w:val="24"/>
              </w:rPr>
              <w:t>诺安基金管理有限公司</w:t>
            </w:r>
          </w:p>
        </w:tc>
        <w:tc>
          <w:tcPr>
            <w:tcW w:w="4394" w:type="dxa"/>
            <w:noWrap/>
          </w:tcPr>
          <w:p w14:paraId="78BA4F56" w14:textId="58583B2C" w:rsidR="00BD19BA" w:rsidRPr="00740977" w:rsidRDefault="00BD19BA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BD19BA">
              <w:rPr>
                <w:rFonts w:ascii="宋体" w:hAnsi="宋体" w:hint="eastAsia"/>
                <w:sz w:val="24"/>
                <w:szCs w:val="24"/>
              </w:rPr>
              <w:t>平安基金管理有限公司</w:t>
            </w:r>
          </w:p>
        </w:tc>
      </w:tr>
      <w:tr w:rsidR="006510D1" w:rsidRPr="00740977" w14:paraId="77BA19DF" w14:textId="77777777" w:rsidTr="00740977">
        <w:trPr>
          <w:trHeight w:val="280"/>
        </w:trPr>
        <w:tc>
          <w:tcPr>
            <w:tcW w:w="4248" w:type="dxa"/>
            <w:noWrap/>
          </w:tcPr>
          <w:p w14:paraId="3D5177CB" w14:textId="665860E6" w:rsidR="006510D1" w:rsidRPr="00BD19BA" w:rsidRDefault="006510D1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6510D1">
              <w:rPr>
                <w:rFonts w:ascii="宋体" w:hAnsi="宋体" w:hint="eastAsia"/>
                <w:sz w:val="24"/>
                <w:szCs w:val="24"/>
              </w:rPr>
              <w:t>海南上善如是私募基金管理合伙企业(有限合伙)</w:t>
            </w:r>
          </w:p>
        </w:tc>
        <w:tc>
          <w:tcPr>
            <w:tcW w:w="4394" w:type="dxa"/>
            <w:noWrap/>
          </w:tcPr>
          <w:p w14:paraId="796D78A4" w14:textId="307C9DE7" w:rsidR="006510D1" w:rsidRPr="00BD19BA" w:rsidRDefault="006510D1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6510D1">
              <w:rPr>
                <w:rFonts w:ascii="宋体" w:hAnsi="宋体"/>
                <w:sz w:val="24"/>
                <w:szCs w:val="24"/>
              </w:rPr>
              <w:t>臻</w:t>
            </w:r>
            <w:proofErr w:type="gramEnd"/>
            <w:r w:rsidRPr="006510D1">
              <w:rPr>
                <w:rFonts w:ascii="宋体" w:hAnsi="宋体"/>
                <w:sz w:val="24"/>
                <w:szCs w:val="24"/>
              </w:rPr>
              <w:t>（深圳）私募证券基金管理有限公司</w:t>
            </w:r>
          </w:p>
        </w:tc>
      </w:tr>
      <w:tr w:rsidR="006510D1" w:rsidRPr="00740977" w14:paraId="0382B1A0" w14:textId="77777777" w:rsidTr="00740977">
        <w:trPr>
          <w:trHeight w:val="280"/>
        </w:trPr>
        <w:tc>
          <w:tcPr>
            <w:tcW w:w="4248" w:type="dxa"/>
            <w:noWrap/>
          </w:tcPr>
          <w:p w14:paraId="34144C05" w14:textId="3A45B6E4" w:rsidR="006510D1" w:rsidRPr="00BD19BA" w:rsidRDefault="006510D1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6510D1">
              <w:rPr>
                <w:rFonts w:ascii="宋体" w:hAnsi="宋体"/>
                <w:sz w:val="24"/>
                <w:szCs w:val="24"/>
              </w:rPr>
              <w:t>北京真科私募基金管理有限公司</w:t>
            </w:r>
          </w:p>
        </w:tc>
        <w:tc>
          <w:tcPr>
            <w:tcW w:w="4394" w:type="dxa"/>
            <w:noWrap/>
          </w:tcPr>
          <w:p w14:paraId="09B518BD" w14:textId="662FED5B" w:rsidR="006510D1" w:rsidRPr="00BD19BA" w:rsidRDefault="006510D1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6510D1">
              <w:rPr>
                <w:rFonts w:ascii="宋体" w:hAnsi="宋体" w:hint="eastAsia"/>
                <w:sz w:val="24"/>
                <w:szCs w:val="24"/>
              </w:rPr>
              <w:t>中</w:t>
            </w:r>
            <w:proofErr w:type="gramStart"/>
            <w:r w:rsidRPr="006510D1">
              <w:rPr>
                <w:rFonts w:ascii="宋体" w:hAnsi="宋体" w:hint="eastAsia"/>
                <w:sz w:val="24"/>
                <w:szCs w:val="24"/>
              </w:rPr>
              <w:t>金基金</w:t>
            </w:r>
            <w:proofErr w:type="gramEnd"/>
            <w:r w:rsidRPr="006510D1">
              <w:rPr>
                <w:rFonts w:ascii="宋体" w:hAnsi="宋体" w:hint="eastAsia"/>
                <w:sz w:val="24"/>
                <w:szCs w:val="24"/>
              </w:rPr>
              <w:t>管理有限公司</w:t>
            </w:r>
          </w:p>
        </w:tc>
      </w:tr>
      <w:tr w:rsidR="006510D1" w:rsidRPr="00740977" w14:paraId="5556E5FD" w14:textId="77777777" w:rsidTr="00740977">
        <w:trPr>
          <w:trHeight w:val="280"/>
        </w:trPr>
        <w:tc>
          <w:tcPr>
            <w:tcW w:w="4248" w:type="dxa"/>
            <w:noWrap/>
          </w:tcPr>
          <w:p w14:paraId="33425EA1" w14:textId="6066FE00" w:rsidR="006510D1" w:rsidRPr="0099172B" w:rsidRDefault="006510D1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99172B">
              <w:rPr>
                <w:rFonts w:ascii="宋体" w:hAnsi="宋体" w:hint="eastAsia"/>
                <w:sz w:val="24"/>
                <w:szCs w:val="24"/>
              </w:rPr>
              <w:t>深圳市杉树资产管理有限公司</w:t>
            </w:r>
          </w:p>
        </w:tc>
        <w:tc>
          <w:tcPr>
            <w:tcW w:w="4394" w:type="dxa"/>
            <w:noWrap/>
          </w:tcPr>
          <w:p w14:paraId="1435219B" w14:textId="47560D40" w:rsidR="006510D1" w:rsidRPr="0099172B" w:rsidRDefault="0099172B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99172B">
              <w:rPr>
                <w:rFonts w:ascii="宋体" w:hAnsi="宋体" w:hint="eastAsia"/>
                <w:sz w:val="24"/>
                <w:szCs w:val="24"/>
              </w:rPr>
              <w:t>华</w:t>
            </w:r>
            <w:proofErr w:type="gramStart"/>
            <w:r w:rsidRPr="0099172B">
              <w:rPr>
                <w:rFonts w:ascii="宋体" w:hAnsi="宋体" w:hint="eastAsia"/>
                <w:sz w:val="24"/>
                <w:szCs w:val="24"/>
              </w:rPr>
              <w:t>宝基金</w:t>
            </w:r>
            <w:proofErr w:type="gramEnd"/>
            <w:r w:rsidRPr="0099172B">
              <w:rPr>
                <w:rFonts w:ascii="宋体" w:hAnsi="宋体" w:hint="eastAsia"/>
                <w:sz w:val="24"/>
                <w:szCs w:val="24"/>
              </w:rPr>
              <w:t>管理有限公司</w:t>
            </w:r>
          </w:p>
        </w:tc>
      </w:tr>
      <w:tr w:rsidR="0099172B" w:rsidRPr="00740977" w14:paraId="78EC94F7" w14:textId="77777777" w:rsidTr="00740977">
        <w:trPr>
          <w:trHeight w:val="280"/>
        </w:trPr>
        <w:tc>
          <w:tcPr>
            <w:tcW w:w="4248" w:type="dxa"/>
            <w:noWrap/>
          </w:tcPr>
          <w:p w14:paraId="3C0DA50E" w14:textId="172508A0" w:rsidR="0099172B" w:rsidRPr="0099172B" w:rsidRDefault="0099172B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99172B">
              <w:rPr>
                <w:rFonts w:ascii="宋体" w:hAnsi="宋体" w:hint="eastAsia"/>
                <w:sz w:val="24"/>
                <w:szCs w:val="24"/>
              </w:rPr>
              <w:t>泰康资产管理有限责任公司</w:t>
            </w:r>
          </w:p>
        </w:tc>
        <w:tc>
          <w:tcPr>
            <w:tcW w:w="4394" w:type="dxa"/>
            <w:noWrap/>
          </w:tcPr>
          <w:p w14:paraId="7281CEEF" w14:textId="2676BF36" w:rsidR="0099172B" w:rsidRPr="0099172B" w:rsidRDefault="0099172B" w:rsidP="00740977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 w:rsidRPr="0099172B">
              <w:rPr>
                <w:rFonts w:ascii="宋体" w:hAnsi="宋体"/>
                <w:sz w:val="24"/>
                <w:szCs w:val="24"/>
              </w:rPr>
              <w:t>青</w:t>
            </w:r>
            <w:proofErr w:type="gramStart"/>
            <w:r w:rsidRPr="0099172B">
              <w:rPr>
                <w:rFonts w:ascii="宋体" w:hAnsi="宋体"/>
                <w:sz w:val="24"/>
                <w:szCs w:val="24"/>
              </w:rPr>
              <w:t>骊</w:t>
            </w:r>
            <w:proofErr w:type="gramEnd"/>
            <w:r w:rsidRPr="0099172B">
              <w:rPr>
                <w:rFonts w:ascii="宋体" w:hAnsi="宋体"/>
                <w:sz w:val="24"/>
                <w:szCs w:val="24"/>
              </w:rPr>
              <w:t>投资管理(上海)有限公司 </w:t>
            </w:r>
          </w:p>
        </w:tc>
      </w:tr>
    </w:tbl>
    <w:p w14:paraId="0DEAC6C8" w14:textId="6CAF5168" w:rsidR="00740977" w:rsidRPr="00740977" w:rsidRDefault="00740977">
      <w:pPr>
        <w:spacing w:line="48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fldChar w:fldCharType="end"/>
      </w:r>
    </w:p>
    <w:sectPr w:rsidR="00740977" w:rsidRPr="00740977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F863" w14:textId="77777777" w:rsidR="00A20BBD" w:rsidRDefault="00A20BBD">
      <w:r>
        <w:separator/>
      </w:r>
    </w:p>
  </w:endnote>
  <w:endnote w:type="continuationSeparator" w:id="0">
    <w:p w14:paraId="29863EEE" w14:textId="77777777" w:rsidR="00A20BBD" w:rsidRDefault="00A2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CC11" w14:textId="77777777" w:rsidR="00A20BBD" w:rsidRDefault="00A20BBD">
      <w:r>
        <w:separator/>
      </w:r>
    </w:p>
  </w:footnote>
  <w:footnote w:type="continuationSeparator" w:id="0">
    <w:p w14:paraId="56DD5A93" w14:textId="77777777" w:rsidR="00A20BBD" w:rsidRDefault="00A2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48BA"/>
    <w:multiLevelType w:val="multilevel"/>
    <w:tmpl w:val="8BE6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5248"/>
    <w:rsid w:val="00017FC2"/>
    <w:rsid w:val="00022C06"/>
    <w:rsid w:val="00024D8C"/>
    <w:rsid w:val="00026C0E"/>
    <w:rsid w:val="00033280"/>
    <w:rsid w:val="000339D2"/>
    <w:rsid w:val="00034516"/>
    <w:rsid w:val="00042FB0"/>
    <w:rsid w:val="00051FB0"/>
    <w:rsid w:val="00055846"/>
    <w:rsid w:val="00060930"/>
    <w:rsid w:val="000613BE"/>
    <w:rsid w:val="00061D8A"/>
    <w:rsid w:val="00062B39"/>
    <w:rsid w:val="00067FF8"/>
    <w:rsid w:val="00075C98"/>
    <w:rsid w:val="000803A5"/>
    <w:rsid w:val="00080951"/>
    <w:rsid w:val="000818FF"/>
    <w:rsid w:val="000843E5"/>
    <w:rsid w:val="00085A1E"/>
    <w:rsid w:val="000954BA"/>
    <w:rsid w:val="000954D0"/>
    <w:rsid w:val="000B64CF"/>
    <w:rsid w:val="000B7A4F"/>
    <w:rsid w:val="000C1394"/>
    <w:rsid w:val="000C40C7"/>
    <w:rsid w:val="000C76FE"/>
    <w:rsid w:val="000D1104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45CE"/>
    <w:rsid w:val="00114A81"/>
    <w:rsid w:val="00114FBE"/>
    <w:rsid w:val="00115106"/>
    <w:rsid w:val="00117012"/>
    <w:rsid w:val="00117201"/>
    <w:rsid w:val="00121F0F"/>
    <w:rsid w:val="00123582"/>
    <w:rsid w:val="001263CA"/>
    <w:rsid w:val="00130FF4"/>
    <w:rsid w:val="00140CED"/>
    <w:rsid w:val="00141AEC"/>
    <w:rsid w:val="001427A1"/>
    <w:rsid w:val="00147E51"/>
    <w:rsid w:val="0015471A"/>
    <w:rsid w:val="00162372"/>
    <w:rsid w:val="00165B75"/>
    <w:rsid w:val="00166D29"/>
    <w:rsid w:val="0017142F"/>
    <w:rsid w:val="00171D07"/>
    <w:rsid w:val="00172A27"/>
    <w:rsid w:val="00174E61"/>
    <w:rsid w:val="00184288"/>
    <w:rsid w:val="001A112D"/>
    <w:rsid w:val="001A6653"/>
    <w:rsid w:val="001A67A1"/>
    <w:rsid w:val="001A6BFE"/>
    <w:rsid w:val="001A7271"/>
    <w:rsid w:val="001A77AE"/>
    <w:rsid w:val="001B5BD3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46F3"/>
    <w:rsid w:val="001E53C9"/>
    <w:rsid w:val="001F030D"/>
    <w:rsid w:val="001F1649"/>
    <w:rsid w:val="00200B92"/>
    <w:rsid w:val="00207B5E"/>
    <w:rsid w:val="00211802"/>
    <w:rsid w:val="00212EA1"/>
    <w:rsid w:val="00215698"/>
    <w:rsid w:val="00224FF3"/>
    <w:rsid w:val="0024044D"/>
    <w:rsid w:val="002422BE"/>
    <w:rsid w:val="00252231"/>
    <w:rsid w:val="00254E9F"/>
    <w:rsid w:val="002569CE"/>
    <w:rsid w:val="0026070F"/>
    <w:rsid w:val="00264E86"/>
    <w:rsid w:val="0026687D"/>
    <w:rsid w:val="002727CB"/>
    <w:rsid w:val="00272F55"/>
    <w:rsid w:val="00276D30"/>
    <w:rsid w:val="00277CCF"/>
    <w:rsid w:val="0028190D"/>
    <w:rsid w:val="0028462D"/>
    <w:rsid w:val="00291DD0"/>
    <w:rsid w:val="00294C5E"/>
    <w:rsid w:val="00297B94"/>
    <w:rsid w:val="002B1903"/>
    <w:rsid w:val="002C029E"/>
    <w:rsid w:val="002C282E"/>
    <w:rsid w:val="002C6D2F"/>
    <w:rsid w:val="002D555F"/>
    <w:rsid w:val="002F0B50"/>
    <w:rsid w:val="00302D08"/>
    <w:rsid w:val="00314FD5"/>
    <w:rsid w:val="00315E1C"/>
    <w:rsid w:val="00322D8A"/>
    <w:rsid w:val="003348DF"/>
    <w:rsid w:val="003374A3"/>
    <w:rsid w:val="00346B85"/>
    <w:rsid w:val="00347BF9"/>
    <w:rsid w:val="00350EC7"/>
    <w:rsid w:val="0035180B"/>
    <w:rsid w:val="00361FDC"/>
    <w:rsid w:val="00362EAF"/>
    <w:rsid w:val="003646CB"/>
    <w:rsid w:val="0037181B"/>
    <w:rsid w:val="00372A4F"/>
    <w:rsid w:val="00380604"/>
    <w:rsid w:val="0038390B"/>
    <w:rsid w:val="00387EFB"/>
    <w:rsid w:val="00395E91"/>
    <w:rsid w:val="00395E97"/>
    <w:rsid w:val="003A4F18"/>
    <w:rsid w:val="003B3132"/>
    <w:rsid w:val="003B445F"/>
    <w:rsid w:val="003B6823"/>
    <w:rsid w:val="003C6540"/>
    <w:rsid w:val="003C716E"/>
    <w:rsid w:val="003C7A04"/>
    <w:rsid w:val="003D0A03"/>
    <w:rsid w:val="003E4369"/>
    <w:rsid w:val="003E549B"/>
    <w:rsid w:val="003E6FB7"/>
    <w:rsid w:val="003E7BB1"/>
    <w:rsid w:val="003F3FDE"/>
    <w:rsid w:val="00400537"/>
    <w:rsid w:val="004175EF"/>
    <w:rsid w:val="00420A4D"/>
    <w:rsid w:val="00420B0D"/>
    <w:rsid w:val="0042435A"/>
    <w:rsid w:val="00427C59"/>
    <w:rsid w:val="00427F5E"/>
    <w:rsid w:val="00434D06"/>
    <w:rsid w:val="00435066"/>
    <w:rsid w:val="00443F12"/>
    <w:rsid w:val="00451CDE"/>
    <w:rsid w:val="00453A1E"/>
    <w:rsid w:val="00461808"/>
    <w:rsid w:val="00471E51"/>
    <w:rsid w:val="0047657D"/>
    <w:rsid w:val="00477D03"/>
    <w:rsid w:val="00482287"/>
    <w:rsid w:val="004909F6"/>
    <w:rsid w:val="004A1B1D"/>
    <w:rsid w:val="004A51DD"/>
    <w:rsid w:val="004A524B"/>
    <w:rsid w:val="004B3B44"/>
    <w:rsid w:val="004B3EF4"/>
    <w:rsid w:val="004B4F1A"/>
    <w:rsid w:val="004B50CB"/>
    <w:rsid w:val="004B6629"/>
    <w:rsid w:val="004B684E"/>
    <w:rsid w:val="004C3B09"/>
    <w:rsid w:val="004C556B"/>
    <w:rsid w:val="004D4D3D"/>
    <w:rsid w:val="004D645E"/>
    <w:rsid w:val="004D745C"/>
    <w:rsid w:val="004E1A29"/>
    <w:rsid w:val="004E2617"/>
    <w:rsid w:val="004E3F77"/>
    <w:rsid w:val="004E6447"/>
    <w:rsid w:val="004F777F"/>
    <w:rsid w:val="00501FD8"/>
    <w:rsid w:val="005069F7"/>
    <w:rsid w:val="0051067B"/>
    <w:rsid w:val="0051391E"/>
    <w:rsid w:val="005151AC"/>
    <w:rsid w:val="00515AB6"/>
    <w:rsid w:val="00516E7B"/>
    <w:rsid w:val="00534FCA"/>
    <w:rsid w:val="00547D6F"/>
    <w:rsid w:val="005518C3"/>
    <w:rsid w:val="0055347E"/>
    <w:rsid w:val="00555311"/>
    <w:rsid w:val="00555DEE"/>
    <w:rsid w:val="00561859"/>
    <w:rsid w:val="00567F53"/>
    <w:rsid w:val="0057116D"/>
    <w:rsid w:val="00572B28"/>
    <w:rsid w:val="00576B81"/>
    <w:rsid w:val="00576D5C"/>
    <w:rsid w:val="00580F88"/>
    <w:rsid w:val="0059553E"/>
    <w:rsid w:val="005A237F"/>
    <w:rsid w:val="005A267D"/>
    <w:rsid w:val="005C75B5"/>
    <w:rsid w:val="005C7A23"/>
    <w:rsid w:val="005D1A32"/>
    <w:rsid w:val="005D3C70"/>
    <w:rsid w:val="005E30DB"/>
    <w:rsid w:val="005E52FF"/>
    <w:rsid w:val="005E6E3C"/>
    <w:rsid w:val="005F0A02"/>
    <w:rsid w:val="005F3FAB"/>
    <w:rsid w:val="005F5730"/>
    <w:rsid w:val="00613223"/>
    <w:rsid w:val="00622216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7E71"/>
    <w:rsid w:val="00680B2B"/>
    <w:rsid w:val="00683F88"/>
    <w:rsid w:val="00683FED"/>
    <w:rsid w:val="00684C71"/>
    <w:rsid w:val="006A07C2"/>
    <w:rsid w:val="006A0B47"/>
    <w:rsid w:val="006A4182"/>
    <w:rsid w:val="006A42BB"/>
    <w:rsid w:val="006B164F"/>
    <w:rsid w:val="006B2E1B"/>
    <w:rsid w:val="006B71C8"/>
    <w:rsid w:val="006C1C46"/>
    <w:rsid w:val="006C3B55"/>
    <w:rsid w:val="006F4816"/>
    <w:rsid w:val="006F60F9"/>
    <w:rsid w:val="0070443A"/>
    <w:rsid w:val="00705C0F"/>
    <w:rsid w:val="007063C7"/>
    <w:rsid w:val="00706C3C"/>
    <w:rsid w:val="00714751"/>
    <w:rsid w:val="00715708"/>
    <w:rsid w:val="00716B98"/>
    <w:rsid w:val="0071783D"/>
    <w:rsid w:val="007211F2"/>
    <w:rsid w:val="00722966"/>
    <w:rsid w:val="007238C1"/>
    <w:rsid w:val="00724126"/>
    <w:rsid w:val="00740977"/>
    <w:rsid w:val="00744EE7"/>
    <w:rsid w:val="007450D6"/>
    <w:rsid w:val="0075005A"/>
    <w:rsid w:val="0076265E"/>
    <w:rsid w:val="00762C4B"/>
    <w:rsid w:val="007755AC"/>
    <w:rsid w:val="007849BB"/>
    <w:rsid w:val="0079116B"/>
    <w:rsid w:val="00796585"/>
    <w:rsid w:val="007A225C"/>
    <w:rsid w:val="007A7BE0"/>
    <w:rsid w:val="007B26FB"/>
    <w:rsid w:val="007B5F3C"/>
    <w:rsid w:val="007B7533"/>
    <w:rsid w:val="007C23D0"/>
    <w:rsid w:val="007C338F"/>
    <w:rsid w:val="007C352D"/>
    <w:rsid w:val="007C3995"/>
    <w:rsid w:val="007C3F6C"/>
    <w:rsid w:val="007C6A5E"/>
    <w:rsid w:val="007D136B"/>
    <w:rsid w:val="007E2CD7"/>
    <w:rsid w:val="007E439A"/>
    <w:rsid w:val="007F276A"/>
    <w:rsid w:val="00800036"/>
    <w:rsid w:val="00800873"/>
    <w:rsid w:val="00800DE3"/>
    <w:rsid w:val="00803640"/>
    <w:rsid w:val="008154BB"/>
    <w:rsid w:val="00816656"/>
    <w:rsid w:val="00820223"/>
    <w:rsid w:val="008361A9"/>
    <w:rsid w:val="00846BEE"/>
    <w:rsid w:val="00850219"/>
    <w:rsid w:val="00857538"/>
    <w:rsid w:val="00862E86"/>
    <w:rsid w:val="00865C43"/>
    <w:rsid w:val="00866F57"/>
    <w:rsid w:val="008701C4"/>
    <w:rsid w:val="00887153"/>
    <w:rsid w:val="0089367A"/>
    <w:rsid w:val="008A4D0E"/>
    <w:rsid w:val="008C140D"/>
    <w:rsid w:val="008C433D"/>
    <w:rsid w:val="008C5516"/>
    <w:rsid w:val="008C5679"/>
    <w:rsid w:val="008D1938"/>
    <w:rsid w:val="008D7A2D"/>
    <w:rsid w:val="008E0FDE"/>
    <w:rsid w:val="008E3052"/>
    <w:rsid w:val="008F450D"/>
    <w:rsid w:val="00905AEB"/>
    <w:rsid w:val="00914631"/>
    <w:rsid w:val="0091550F"/>
    <w:rsid w:val="00925652"/>
    <w:rsid w:val="00927152"/>
    <w:rsid w:val="009322A1"/>
    <w:rsid w:val="0093647E"/>
    <w:rsid w:val="00936881"/>
    <w:rsid w:val="00936E80"/>
    <w:rsid w:val="009416D5"/>
    <w:rsid w:val="00942B29"/>
    <w:rsid w:val="00950CC8"/>
    <w:rsid w:val="009552E1"/>
    <w:rsid w:val="00961FA8"/>
    <w:rsid w:val="0096448C"/>
    <w:rsid w:val="00975582"/>
    <w:rsid w:val="009800B7"/>
    <w:rsid w:val="00981084"/>
    <w:rsid w:val="00985142"/>
    <w:rsid w:val="0099172B"/>
    <w:rsid w:val="0099711B"/>
    <w:rsid w:val="009A045F"/>
    <w:rsid w:val="009A3DEE"/>
    <w:rsid w:val="009A3F4B"/>
    <w:rsid w:val="009A677E"/>
    <w:rsid w:val="009A6A0C"/>
    <w:rsid w:val="009C04C7"/>
    <w:rsid w:val="009C2F99"/>
    <w:rsid w:val="009D0E38"/>
    <w:rsid w:val="009D1FC1"/>
    <w:rsid w:val="009F0C4B"/>
    <w:rsid w:val="009F473E"/>
    <w:rsid w:val="00A05FE5"/>
    <w:rsid w:val="00A072BB"/>
    <w:rsid w:val="00A10CB5"/>
    <w:rsid w:val="00A20BBD"/>
    <w:rsid w:val="00A2717A"/>
    <w:rsid w:val="00A309CA"/>
    <w:rsid w:val="00A315DE"/>
    <w:rsid w:val="00A34796"/>
    <w:rsid w:val="00A40947"/>
    <w:rsid w:val="00A40F97"/>
    <w:rsid w:val="00A40FB2"/>
    <w:rsid w:val="00A41593"/>
    <w:rsid w:val="00A61275"/>
    <w:rsid w:val="00A6238D"/>
    <w:rsid w:val="00A633BF"/>
    <w:rsid w:val="00A642EA"/>
    <w:rsid w:val="00A657F9"/>
    <w:rsid w:val="00A8623C"/>
    <w:rsid w:val="00A902B1"/>
    <w:rsid w:val="00A95DE5"/>
    <w:rsid w:val="00A95EE9"/>
    <w:rsid w:val="00A96687"/>
    <w:rsid w:val="00AA0E11"/>
    <w:rsid w:val="00AB083F"/>
    <w:rsid w:val="00AB1467"/>
    <w:rsid w:val="00AB3700"/>
    <w:rsid w:val="00AC203D"/>
    <w:rsid w:val="00AC2F08"/>
    <w:rsid w:val="00AE13D6"/>
    <w:rsid w:val="00AF0660"/>
    <w:rsid w:val="00AF1B44"/>
    <w:rsid w:val="00AF274D"/>
    <w:rsid w:val="00AF6F79"/>
    <w:rsid w:val="00B009C0"/>
    <w:rsid w:val="00B009C4"/>
    <w:rsid w:val="00B0315B"/>
    <w:rsid w:val="00B0444A"/>
    <w:rsid w:val="00B049EC"/>
    <w:rsid w:val="00B15282"/>
    <w:rsid w:val="00B203F7"/>
    <w:rsid w:val="00B2394E"/>
    <w:rsid w:val="00B33532"/>
    <w:rsid w:val="00B40122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803C3"/>
    <w:rsid w:val="00B8046E"/>
    <w:rsid w:val="00B81FB7"/>
    <w:rsid w:val="00B90BFE"/>
    <w:rsid w:val="00BA0715"/>
    <w:rsid w:val="00BA2F69"/>
    <w:rsid w:val="00BA7F0A"/>
    <w:rsid w:val="00BB2890"/>
    <w:rsid w:val="00BB302F"/>
    <w:rsid w:val="00BB7AF8"/>
    <w:rsid w:val="00BC0FCD"/>
    <w:rsid w:val="00BC6E6E"/>
    <w:rsid w:val="00BD108D"/>
    <w:rsid w:val="00BD19BA"/>
    <w:rsid w:val="00BD4FCC"/>
    <w:rsid w:val="00BE00B5"/>
    <w:rsid w:val="00BE28A0"/>
    <w:rsid w:val="00BE61DE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DCF"/>
    <w:rsid w:val="00CB11EA"/>
    <w:rsid w:val="00CB67C8"/>
    <w:rsid w:val="00CC3CFC"/>
    <w:rsid w:val="00CC40FA"/>
    <w:rsid w:val="00CD3B79"/>
    <w:rsid w:val="00CD3CE5"/>
    <w:rsid w:val="00CE1329"/>
    <w:rsid w:val="00CE3314"/>
    <w:rsid w:val="00CE392D"/>
    <w:rsid w:val="00CE56ED"/>
    <w:rsid w:val="00CE65E1"/>
    <w:rsid w:val="00CF7CB0"/>
    <w:rsid w:val="00D004CF"/>
    <w:rsid w:val="00D005E9"/>
    <w:rsid w:val="00D02A07"/>
    <w:rsid w:val="00D04170"/>
    <w:rsid w:val="00D043BC"/>
    <w:rsid w:val="00D06B3A"/>
    <w:rsid w:val="00D16811"/>
    <w:rsid w:val="00D23377"/>
    <w:rsid w:val="00D25802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75546"/>
    <w:rsid w:val="00D76F32"/>
    <w:rsid w:val="00D7737C"/>
    <w:rsid w:val="00D77B70"/>
    <w:rsid w:val="00D77DC9"/>
    <w:rsid w:val="00D80A29"/>
    <w:rsid w:val="00D80C8F"/>
    <w:rsid w:val="00D81D93"/>
    <w:rsid w:val="00D87672"/>
    <w:rsid w:val="00D92CF7"/>
    <w:rsid w:val="00DA6054"/>
    <w:rsid w:val="00DA6617"/>
    <w:rsid w:val="00DA6C1F"/>
    <w:rsid w:val="00DB14BC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5FF"/>
    <w:rsid w:val="00DE7AE9"/>
    <w:rsid w:val="00DF1F95"/>
    <w:rsid w:val="00DF2F52"/>
    <w:rsid w:val="00DF7AE3"/>
    <w:rsid w:val="00E004A1"/>
    <w:rsid w:val="00E04163"/>
    <w:rsid w:val="00E056C7"/>
    <w:rsid w:val="00E10734"/>
    <w:rsid w:val="00E13D55"/>
    <w:rsid w:val="00E23BB8"/>
    <w:rsid w:val="00E268FD"/>
    <w:rsid w:val="00E378D6"/>
    <w:rsid w:val="00E41BCC"/>
    <w:rsid w:val="00E424A0"/>
    <w:rsid w:val="00E4651A"/>
    <w:rsid w:val="00E65DEB"/>
    <w:rsid w:val="00E66795"/>
    <w:rsid w:val="00E80249"/>
    <w:rsid w:val="00E931E5"/>
    <w:rsid w:val="00EA529B"/>
    <w:rsid w:val="00EB11CD"/>
    <w:rsid w:val="00EB2225"/>
    <w:rsid w:val="00EB2FC2"/>
    <w:rsid w:val="00EB2FCD"/>
    <w:rsid w:val="00EB4131"/>
    <w:rsid w:val="00EB5C89"/>
    <w:rsid w:val="00EB6AF2"/>
    <w:rsid w:val="00EB6B07"/>
    <w:rsid w:val="00EC48B4"/>
    <w:rsid w:val="00ED0D47"/>
    <w:rsid w:val="00ED2420"/>
    <w:rsid w:val="00ED6D34"/>
    <w:rsid w:val="00EE04A5"/>
    <w:rsid w:val="00EE28DF"/>
    <w:rsid w:val="00EF13AC"/>
    <w:rsid w:val="00EF2697"/>
    <w:rsid w:val="00EF476F"/>
    <w:rsid w:val="00F03B9C"/>
    <w:rsid w:val="00F05A00"/>
    <w:rsid w:val="00F119FC"/>
    <w:rsid w:val="00F343CC"/>
    <w:rsid w:val="00F3447D"/>
    <w:rsid w:val="00F347EF"/>
    <w:rsid w:val="00F465AC"/>
    <w:rsid w:val="00F50DDE"/>
    <w:rsid w:val="00F51B5E"/>
    <w:rsid w:val="00F61F58"/>
    <w:rsid w:val="00F625B7"/>
    <w:rsid w:val="00F62C86"/>
    <w:rsid w:val="00F67CEF"/>
    <w:rsid w:val="00F75CE2"/>
    <w:rsid w:val="00F901BC"/>
    <w:rsid w:val="00FA6013"/>
    <w:rsid w:val="00FB260E"/>
    <w:rsid w:val="00FB49FA"/>
    <w:rsid w:val="00FC14DF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  <w:style w:type="table" w:styleId="af2">
    <w:name w:val="Table Grid"/>
    <w:basedOn w:val="a1"/>
    <w:rsid w:val="0074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99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615</Words>
  <Characters>3507</Characters>
  <Application>Microsoft Office Word</Application>
  <DocSecurity>0</DocSecurity>
  <Lines>29</Lines>
  <Paragraphs>8</Paragraphs>
  <ScaleCrop>false</ScaleCrop>
  <Company>微软中国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10</cp:revision>
  <cp:lastPrinted>2017-11-28T08:20:00Z</cp:lastPrinted>
  <dcterms:created xsi:type="dcterms:W3CDTF">2025-05-08T05:48:00Z</dcterms:created>
  <dcterms:modified xsi:type="dcterms:W3CDTF">2025-05-08T12:20:00Z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