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E7F" w14:textId="06B75D64"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3F3BBD">
        <w:rPr>
          <w:rFonts w:ascii="宋体" w:hAnsi="宋体"/>
          <w:bCs/>
          <w:iCs/>
          <w:color w:val="000000"/>
          <w:sz w:val="24"/>
        </w:rPr>
        <w:t>688113</w:t>
      </w:r>
      <w:r w:rsidRPr="001128EC">
        <w:rPr>
          <w:rFonts w:ascii="宋体" w:hAnsi="宋体" w:hint="eastAsia"/>
          <w:bCs/>
          <w:iCs/>
          <w:color w:val="000000"/>
          <w:sz w:val="24"/>
        </w:rPr>
        <w:t xml:space="preserve">                                 证券简称：</w:t>
      </w:r>
      <w:r w:rsidR="003F3BBD">
        <w:rPr>
          <w:rFonts w:ascii="宋体" w:hAnsi="宋体" w:hint="eastAsia"/>
          <w:bCs/>
          <w:iCs/>
          <w:color w:val="000000"/>
          <w:sz w:val="24"/>
        </w:rPr>
        <w:t>联测科技</w:t>
      </w:r>
    </w:p>
    <w:p w14:paraId="53F0B86D" w14:textId="546F76E2" w:rsidR="00DB361F" w:rsidRPr="001128EC" w:rsidRDefault="003F3BBD" w:rsidP="007661A5">
      <w:pPr>
        <w:spacing w:beforeLines="50" w:before="156" w:afterLines="50" w:after="156" w:line="360" w:lineRule="auto"/>
        <w:jc w:val="center"/>
        <w:rPr>
          <w:rFonts w:ascii="宋体" w:hAnsi="宋体" w:hint="eastAsia"/>
          <w:b/>
          <w:bCs/>
          <w:iCs/>
          <w:color w:val="000000"/>
          <w:sz w:val="32"/>
          <w:szCs w:val="32"/>
        </w:rPr>
      </w:pPr>
      <w:r>
        <w:rPr>
          <w:rFonts w:ascii="宋体" w:hAnsi="宋体" w:hint="eastAsia"/>
          <w:b/>
          <w:bCs/>
          <w:iCs/>
          <w:color w:val="000000"/>
          <w:sz w:val="32"/>
          <w:szCs w:val="32"/>
        </w:rPr>
        <w:t>江苏联测机电科技</w:t>
      </w:r>
      <w:r w:rsidR="00DB361F" w:rsidRPr="001128EC">
        <w:rPr>
          <w:rFonts w:ascii="宋体" w:hAnsi="宋体" w:hint="eastAsia"/>
          <w:b/>
          <w:bCs/>
          <w:iCs/>
          <w:color w:val="000000"/>
          <w:sz w:val="32"/>
          <w:szCs w:val="32"/>
        </w:rPr>
        <w:t>股份有限公司投资者关系活动记录表</w:t>
      </w:r>
    </w:p>
    <w:p w14:paraId="54E002B7" w14:textId="520CAC94" w:rsidR="00DB361F"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 xml:space="preserve">                                                       编号：</w:t>
      </w:r>
      <w:r w:rsidR="002D0A18">
        <w:rPr>
          <w:rFonts w:ascii="宋体" w:hAnsi="宋体" w:hint="eastAsia"/>
          <w:bCs/>
          <w:iCs/>
          <w:color w:val="000000"/>
          <w:sz w:val="24"/>
        </w:rPr>
        <w:t>2</w:t>
      </w:r>
      <w:r w:rsidR="002D0A18">
        <w:rPr>
          <w:rFonts w:ascii="宋体" w:hAnsi="宋体"/>
          <w:bCs/>
          <w:iCs/>
          <w:color w:val="000000"/>
          <w:sz w:val="24"/>
        </w:rPr>
        <w:t>02</w:t>
      </w:r>
      <w:r w:rsidR="002073AD">
        <w:rPr>
          <w:rFonts w:ascii="宋体" w:hAnsi="宋体" w:hint="eastAsia"/>
          <w:bCs/>
          <w:iCs/>
          <w:color w:val="000000"/>
          <w:sz w:val="24"/>
        </w:rPr>
        <w:t>5</w:t>
      </w:r>
      <w:r w:rsidR="002D0A18">
        <w:rPr>
          <w:rFonts w:ascii="宋体" w:hAnsi="宋体"/>
          <w:bCs/>
          <w:iCs/>
          <w:color w:val="000000"/>
          <w:sz w:val="24"/>
        </w:rPr>
        <w:t>-00</w:t>
      </w:r>
      <w:r w:rsidR="00CF0582">
        <w:rPr>
          <w:rFonts w:ascii="宋体" w:hAnsi="宋体" w:hint="eastAsia"/>
          <w:bCs/>
          <w:iCs/>
          <w:color w:val="000000"/>
          <w:sz w:val="24"/>
        </w:rPr>
        <w:t>1</w:t>
      </w:r>
    </w:p>
    <w:p w14:paraId="4A7EFEA6" w14:textId="77777777" w:rsidR="00200DF1" w:rsidRPr="001128EC" w:rsidRDefault="00200DF1" w:rsidP="007661A5">
      <w:pPr>
        <w:spacing w:line="360" w:lineRule="auto"/>
        <w:rPr>
          <w:rFonts w:ascii="宋体" w:hAnsi="宋体" w:hint="eastAsia"/>
          <w:bCs/>
          <w:iCs/>
          <w:color w:val="000000"/>
          <w:sz w:val="24"/>
        </w:rPr>
      </w:pPr>
    </w:p>
    <w:tbl>
      <w:tblPr>
        <w:tblW w:w="96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7636"/>
      </w:tblGrid>
      <w:tr w:rsidR="00DB361F" w:rsidRPr="001128EC" w14:paraId="02EA3BF9" w14:textId="77777777" w:rsidTr="007841ED">
        <w:trPr>
          <w:trHeight w:val="244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0D50D82" w14:textId="77777777" w:rsidR="00DB361F" w:rsidRPr="00056ECD" w:rsidRDefault="00DB361F" w:rsidP="00171E0B">
            <w:pPr>
              <w:spacing w:line="360" w:lineRule="auto"/>
              <w:jc w:val="left"/>
              <w:rPr>
                <w:rFonts w:ascii="宋体" w:hAnsi="宋体" w:hint="eastAsia"/>
                <w:bCs/>
                <w:iCs/>
                <w:color w:val="000000"/>
                <w:sz w:val="24"/>
              </w:rPr>
            </w:pPr>
            <w:r w:rsidRPr="00056ECD">
              <w:rPr>
                <w:rFonts w:ascii="宋体" w:hAnsi="宋体" w:hint="eastAsia"/>
                <w:bCs/>
                <w:iCs/>
                <w:color w:val="000000"/>
                <w:sz w:val="24"/>
              </w:rPr>
              <w:t>投资者关系活动类别</w:t>
            </w:r>
          </w:p>
          <w:p w14:paraId="787404B2" w14:textId="77777777" w:rsidR="00DB361F" w:rsidRPr="00056ECD" w:rsidRDefault="00DB361F" w:rsidP="00171E0B">
            <w:pPr>
              <w:spacing w:line="360" w:lineRule="auto"/>
              <w:jc w:val="left"/>
              <w:rPr>
                <w:rFonts w:ascii="宋体" w:hAnsi="宋体" w:hint="eastAsia"/>
                <w:bCs/>
                <w:iCs/>
                <w:color w:val="000000"/>
                <w:sz w:val="24"/>
              </w:rPr>
            </w:pP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5E52404" w14:textId="77777777" w:rsidR="00DB361F" w:rsidRPr="00056ECD" w:rsidRDefault="00DB361F" w:rsidP="007661A5">
            <w:pPr>
              <w:spacing w:line="360" w:lineRule="auto"/>
              <w:rPr>
                <w:rFonts w:ascii="宋体" w:hAnsi="宋体" w:hint="eastAsia"/>
                <w:bCs/>
                <w:iCs/>
                <w:color w:val="000000"/>
                <w:sz w:val="24"/>
              </w:rPr>
            </w:pPr>
            <w:r w:rsidRPr="00056ECD">
              <w:rPr>
                <w:rFonts w:ascii="宋体" w:hAnsi="宋体" w:hint="eastAsia"/>
                <w:bCs/>
                <w:iCs/>
                <w:color w:val="000000"/>
                <w:sz w:val="24"/>
              </w:rPr>
              <w:t>□</w:t>
            </w:r>
            <w:r w:rsidRPr="00056ECD">
              <w:rPr>
                <w:rFonts w:ascii="宋体" w:hAnsi="宋体" w:hint="eastAsia"/>
                <w:sz w:val="24"/>
              </w:rPr>
              <w:t xml:space="preserve">特定对象调研        </w:t>
            </w:r>
            <w:r w:rsidRPr="00056ECD">
              <w:rPr>
                <w:rFonts w:ascii="宋体" w:hAnsi="宋体" w:hint="eastAsia"/>
                <w:bCs/>
                <w:iCs/>
                <w:color w:val="000000"/>
                <w:sz w:val="24"/>
              </w:rPr>
              <w:t>□</w:t>
            </w:r>
            <w:r w:rsidRPr="00056ECD">
              <w:rPr>
                <w:rFonts w:ascii="宋体" w:hAnsi="宋体" w:hint="eastAsia"/>
                <w:sz w:val="24"/>
              </w:rPr>
              <w:t>分析师会议</w:t>
            </w:r>
          </w:p>
          <w:p w14:paraId="12A370F7" w14:textId="77777777" w:rsidR="00DB361F" w:rsidRPr="00056ECD" w:rsidRDefault="00DB361F" w:rsidP="007661A5">
            <w:pPr>
              <w:spacing w:line="360" w:lineRule="auto"/>
              <w:rPr>
                <w:rFonts w:ascii="宋体" w:hAnsi="宋体" w:hint="eastAsia"/>
                <w:bCs/>
                <w:iCs/>
                <w:color w:val="000000"/>
                <w:sz w:val="24"/>
              </w:rPr>
            </w:pPr>
            <w:r w:rsidRPr="00056ECD">
              <w:rPr>
                <w:rFonts w:ascii="宋体" w:hAnsi="宋体" w:hint="eastAsia"/>
                <w:bCs/>
                <w:iCs/>
                <w:color w:val="000000"/>
                <w:sz w:val="24"/>
              </w:rPr>
              <w:t>□</w:t>
            </w:r>
            <w:r w:rsidRPr="00056ECD">
              <w:rPr>
                <w:rFonts w:ascii="宋体" w:hAnsi="宋体" w:hint="eastAsia"/>
                <w:sz w:val="24"/>
              </w:rPr>
              <w:t xml:space="preserve">媒体采访            </w:t>
            </w:r>
            <w:r w:rsidRPr="00056ECD">
              <w:rPr>
                <w:rFonts w:ascii="宋体" w:hAnsi="宋体" w:hint="eastAsia"/>
                <w:bCs/>
                <w:iCs/>
                <w:color w:val="000000"/>
                <w:sz w:val="24"/>
              </w:rPr>
              <w:t>□</w:t>
            </w:r>
            <w:r w:rsidRPr="00056ECD">
              <w:rPr>
                <w:rFonts w:ascii="宋体" w:hAnsi="宋体" w:hint="eastAsia"/>
                <w:sz w:val="24"/>
              </w:rPr>
              <w:t>业绩说明会</w:t>
            </w:r>
          </w:p>
          <w:p w14:paraId="23318076" w14:textId="77777777" w:rsidR="00DB361F" w:rsidRPr="00056ECD" w:rsidRDefault="00DB361F" w:rsidP="007661A5">
            <w:pPr>
              <w:spacing w:line="360" w:lineRule="auto"/>
              <w:rPr>
                <w:rFonts w:ascii="宋体" w:hAnsi="宋体" w:hint="eastAsia"/>
                <w:bCs/>
                <w:iCs/>
                <w:color w:val="000000"/>
                <w:sz w:val="24"/>
              </w:rPr>
            </w:pPr>
            <w:r w:rsidRPr="00056ECD">
              <w:rPr>
                <w:rFonts w:ascii="宋体" w:hAnsi="宋体" w:hint="eastAsia"/>
                <w:bCs/>
                <w:iCs/>
                <w:color w:val="000000"/>
                <w:sz w:val="24"/>
              </w:rPr>
              <w:t>□</w:t>
            </w:r>
            <w:r w:rsidRPr="00056ECD">
              <w:rPr>
                <w:rFonts w:ascii="宋体" w:hAnsi="宋体" w:hint="eastAsia"/>
                <w:sz w:val="24"/>
              </w:rPr>
              <w:t xml:space="preserve">新闻发布会          </w:t>
            </w:r>
            <w:r w:rsidRPr="00056ECD">
              <w:rPr>
                <w:rFonts w:ascii="宋体" w:hAnsi="宋体" w:hint="eastAsia"/>
                <w:bCs/>
                <w:iCs/>
                <w:color w:val="000000"/>
                <w:sz w:val="24"/>
              </w:rPr>
              <w:t>□</w:t>
            </w:r>
            <w:r w:rsidRPr="00056ECD">
              <w:rPr>
                <w:rFonts w:ascii="宋体" w:hAnsi="宋体" w:hint="eastAsia"/>
                <w:sz w:val="24"/>
              </w:rPr>
              <w:t>路演活动</w:t>
            </w:r>
          </w:p>
          <w:p w14:paraId="3D19E258" w14:textId="6A74E79F" w:rsidR="00DB361F" w:rsidRPr="00056ECD" w:rsidRDefault="007A3098" w:rsidP="007661A5">
            <w:pPr>
              <w:tabs>
                <w:tab w:val="left" w:pos="3045"/>
                <w:tab w:val="center" w:pos="3199"/>
              </w:tabs>
              <w:spacing w:line="360" w:lineRule="auto"/>
              <w:rPr>
                <w:rFonts w:ascii="宋体" w:hAnsi="宋体" w:hint="eastAsia"/>
                <w:bCs/>
                <w:iCs/>
                <w:color w:val="000000"/>
                <w:sz w:val="24"/>
              </w:rPr>
            </w:pPr>
            <w:r w:rsidRPr="00056ECD">
              <w:rPr>
                <w:rFonts w:ascii="宋体" w:hAnsi="宋体" w:hint="eastAsia"/>
                <w:bCs/>
                <w:iCs/>
                <w:color w:val="000000"/>
                <w:sz w:val="24"/>
              </w:rPr>
              <w:t>□</w:t>
            </w:r>
            <w:r w:rsidR="00DB361F" w:rsidRPr="00056ECD">
              <w:rPr>
                <w:rFonts w:ascii="宋体" w:hAnsi="宋体" w:hint="eastAsia"/>
                <w:sz w:val="24"/>
              </w:rPr>
              <w:t>现场参观</w:t>
            </w:r>
            <w:r w:rsidR="00DB361F" w:rsidRPr="00056ECD">
              <w:rPr>
                <w:rFonts w:ascii="宋体" w:hAnsi="宋体" w:hint="eastAsia"/>
                <w:bCs/>
                <w:iCs/>
                <w:color w:val="000000"/>
                <w:sz w:val="24"/>
              </w:rPr>
              <w:tab/>
            </w:r>
          </w:p>
          <w:p w14:paraId="250D1BA4" w14:textId="57C72683" w:rsidR="00DB361F" w:rsidRPr="00056ECD" w:rsidRDefault="00C90658" w:rsidP="007661A5">
            <w:pPr>
              <w:tabs>
                <w:tab w:val="center" w:pos="3199"/>
              </w:tabs>
              <w:spacing w:line="360" w:lineRule="auto"/>
              <w:rPr>
                <w:rFonts w:ascii="宋体" w:hAnsi="宋体" w:hint="eastAsia"/>
                <w:bCs/>
                <w:iCs/>
                <w:color w:val="000000"/>
                <w:sz w:val="24"/>
              </w:rPr>
            </w:pPr>
            <w:r w:rsidRPr="00056ECD">
              <w:rPr>
                <w:rFonts w:ascii="宋体" w:hAnsi="宋体" w:hint="eastAsia"/>
                <w:sz w:val="24"/>
              </w:rPr>
              <w:t>√</w:t>
            </w:r>
            <w:r w:rsidR="00DB361F" w:rsidRPr="00056ECD">
              <w:rPr>
                <w:rFonts w:ascii="宋体" w:hAnsi="宋体" w:hint="eastAsia"/>
                <w:sz w:val="24"/>
              </w:rPr>
              <w:t>其他 （</w:t>
            </w:r>
            <w:r w:rsidR="00C70188" w:rsidRPr="00056ECD">
              <w:rPr>
                <w:rFonts w:ascii="宋体" w:hAnsi="宋体" w:hint="eastAsia"/>
                <w:sz w:val="24"/>
              </w:rPr>
              <w:t>电话交流会</w:t>
            </w:r>
            <w:r w:rsidR="00DB361F" w:rsidRPr="00056ECD">
              <w:rPr>
                <w:rFonts w:ascii="宋体" w:hAnsi="宋体" w:hint="eastAsia"/>
                <w:sz w:val="24"/>
              </w:rPr>
              <w:t>）</w:t>
            </w:r>
          </w:p>
        </w:tc>
      </w:tr>
      <w:tr w:rsidR="00DB361F" w:rsidRPr="001128EC" w14:paraId="205B377B" w14:textId="77777777" w:rsidTr="00CF0582">
        <w:trPr>
          <w:trHeight w:val="103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F0B6751" w14:textId="2780360D" w:rsidR="00DB361F" w:rsidRPr="001128EC" w:rsidRDefault="00DB361F" w:rsidP="00171E0B">
            <w:pPr>
              <w:jc w:val="left"/>
              <w:rPr>
                <w:rFonts w:ascii="宋体" w:hAnsi="宋体" w:hint="eastAsia"/>
                <w:bCs/>
                <w:iCs/>
                <w:color w:val="000000"/>
                <w:sz w:val="24"/>
              </w:rPr>
            </w:pPr>
            <w:r w:rsidRPr="001128EC">
              <w:rPr>
                <w:rFonts w:ascii="宋体" w:hAnsi="宋体" w:hint="eastAsia"/>
                <w:bCs/>
                <w:iCs/>
                <w:color w:val="000000"/>
                <w:sz w:val="24"/>
              </w:rPr>
              <w:t>参与单位名称</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2387808C" w14:textId="0EA693C9" w:rsidR="002765AA" w:rsidRPr="0092636B" w:rsidRDefault="00BD56BD" w:rsidP="002765AA">
            <w:pPr>
              <w:spacing w:line="360" w:lineRule="auto"/>
              <w:rPr>
                <w:rFonts w:ascii="宋体" w:hAnsi="宋体" w:hint="eastAsia"/>
                <w:bCs/>
                <w:iCs/>
                <w:color w:val="000000"/>
                <w:sz w:val="24"/>
              </w:rPr>
            </w:pPr>
            <w:r w:rsidRPr="00BD56BD">
              <w:rPr>
                <w:rFonts w:ascii="宋体" w:hAnsi="宋体" w:hint="eastAsia"/>
                <w:bCs/>
                <w:iCs/>
                <w:color w:val="000000"/>
                <w:sz w:val="24"/>
              </w:rPr>
              <w:t>全天候基金</w:t>
            </w:r>
            <w:r w:rsidR="002765AA">
              <w:rPr>
                <w:rFonts w:ascii="宋体" w:hAnsi="宋体" w:hint="eastAsia"/>
                <w:bCs/>
                <w:iCs/>
                <w:color w:val="000000"/>
                <w:sz w:val="24"/>
              </w:rPr>
              <w:t>、</w:t>
            </w:r>
            <w:r w:rsidRPr="00BD56BD">
              <w:rPr>
                <w:rFonts w:ascii="宋体" w:hAnsi="宋体" w:hint="eastAsia"/>
                <w:bCs/>
                <w:iCs/>
                <w:color w:val="000000"/>
                <w:sz w:val="24"/>
              </w:rPr>
              <w:t>中信建投证券</w:t>
            </w:r>
            <w:r w:rsidR="002765AA">
              <w:rPr>
                <w:rFonts w:ascii="宋体" w:hAnsi="宋体" w:hint="eastAsia"/>
                <w:bCs/>
                <w:iCs/>
                <w:color w:val="000000"/>
                <w:sz w:val="24"/>
              </w:rPr>
              <w:t>、中邮证券</w:t>
            </w:r>
          </w:p>
        </w:tc>
      </w:tr>
      <w:tr w:rsidR="00DB361F" w:rsidRPr="001128EC" w14:paraId="7F688C04" w14:textId="77777777" w:rsidTr="007841ED">
        <w:trPr>
          <w:trHeight w:val="67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66C1B22" w14:textId="77777777"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时间</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7617EF9E" w14:textId="77777777" w:rsidR="00DB361F" w:rsidRDefault="005D2184" w:rsidP="00563F6F">
            <w:pPr>
              <w:spacing w:line="480" w:lineRule="atLeast"/>
              <w:rPr>
                <w:rFonts w:ascii="宋体" w:hAnsi="宋体"/>
                <w:bCs/>
                <w:iCs/>
                <w:color w:val="000000"/>
                <w:sz w:val="24"/>
              </w:rPr>
            </w:pPr>
            <w:r>
              <w:rPr>
                <w:rFonts w:ascii="宋体" w:hAnsi="宋体" w:hint="eastAsia"/>
                <w:bCs/>
                <w:iCs/>
                <w:color w:val="000000"/>
                <w:sz w:val="24"/>
              </w:rPr>
              <w:t>2</w:t>
            </w:r>
            <w:r>
              <w:rPr>
                <w:rFonts w:ascii="宋体" w:hAnsi="宋体"/>
                <w:bCs/>
                <w:iCs/>
                <w:color w:val="000000"/>
                <w:sz w:val="24"/>
              </w:rPr>
              <w:t>02</w:t>
            </w:r>
            <w:r w:rsidR="002073AD">
              <w:rPr>
                <w:rFonts w:ascii="宋体" w:hAnsi="宋体" w:hint="eastAsia"/>
                <w:bCs/>
                <w:iCs/>
                <w:color w:val="000000"/>
                <w:sz w:val="24"/>
              </w:rPr>
              <w:t>5</w:t>
            </w:r>
            <w:r>
              <w:rPr>
                <w:rFonts w:ascii="宋体" w:hAnsi="宋体" w:hint="eastAsia"/>
                <w:bCs/>
                <w:iCs/>
                <w:color w:val="000000"/>
                <w:sz w:val="24"/>
              </w:rPr>
              <w:t>年</w:t>
            </w:r>
            <w:r w:rsidR="002073AD">
              <w:rPr>
                <w:rFonts w:ascii="宋体" w:hAnsi="宋体" w:hint="eastAsia"/>
                <w:bCs/>
                <w:iCs/>
                <w:color w:val="000000"/>
                <w:sz w:val="24"/>
              </w:rPr>
              <w:t>5</w:t>
            </w:r>
            <w:r>
              <w:rPr>
                <w:rFonts w:ascii="宋体" w:hAnsi="宋体" w:hint="eastAsia"/>
                <w:bCs/>
                <w:iCs/>
                <w:color w:val="000000"/>
                <w:sz w:val="24"/>
              </w:rPr>
              <w:t>月</w:t>
            </w:r>
            <w:r w:rsidR="002073AD">
              <w:rPr>
                <w:rFonts w:ascii="宋体" w:hAnsi="宋体" w:hint="eastAsia"/>
                <w:bCs/>
                <w:iCs/>
                <w:color w:val="000000"/>
                <w:sz w:val="24"/>
              </w:rPr>
              <w:t>9</w:t>
            </w:r>
            <w:r>
              <w:rPr>
                <w:rFonts w:ascii="宋体" w:hAnsi="宋体" w:hint="eastAsia"/>
                <w:bCs/>
                <w:iCs/>
                <w:color w:val="000000"/>
                <w:sz w:val="24"/>
              </w:rPr>
              <w:t>日</w:t>
            </w:r>
            <w:r w:rsidR="00CF0582">
              <w:rPr>
                <w:rFonts w:ascii="宋体" w:hAnsi="宋体" w:hint="eastAsia"/>
                <w:bCs/>
                <w:iCs/>
                <w:color w:val="000000"/>
                <w:sz w:val="24"/>
              </w:rPr>
              <w:t>10:</w:t>
            </w:r>
            <w:r w:rsidR="002073AD">
              <w:rPr>
                <w:rFonts w:ascii="宋体" w:hAnsi="宋体" w:hint="eastAsia"/>
                <w:bCs/>
                <w:iCs/>
                <w:color w:val="000000"/>
                <w:sz w:val="24"/>
              </w:rPr>
              <w:t>00</w:t>
            </w:r>
            <w:r w:rsidR="00CF0582">
              <w:rPr>
                <w:rFonts w:ascii="宋体" w:hAnsi="宋体" w:hint="eastAsia"/>
                <w:bCs/>
                <w:iCs/>
                <w:color w:val="000000"/>
                <w:sz w:val="24"/>
              </w:rPr>
              <w:t>-11:</w:t>
            </w:r>
            <w:r w:rsidR="002073AD">
              <w:rPr>
                <w:rFonts w:ascii="宋体" w:hAnsi="宋体" w:hint="eastAsia"/>
                <w:bCs/>
                <w:iCs/>
                <w:color w:val="000000"/>
                <w:sz w:val="24"/>
              </w:rPr>
              <w:t>00</w:t>
            </w:r>
          </w:p>
          <w:p w14:paraId="5C59E30F" w14:textId="0F3E05CB" w:rsidR="002765AA" w:rsidRPr="001128EC" w:rsidRDefault="002765AA" w:rsidP="00563F6F">
            <w:pPr>
              <w:spacing w:line="480" w:lineRule="atLeast"/>
              <w:rPr>
                <w:rFonts w:ascii="宋体" w:hAnsi="宋体" w:hint="eastAsia"/>
                <w:bCs/>
                <w:iCs/>
                <w:color w:val="000000"/>
                <w:sz w:val="24"/>
              </w:rPr>
            </w:pPr>
            <w:r>
              <w:rPr>
                <w:rFonts w:ascii="宋体" w:hAnsi="宋体" w:hint="eastAsia"/>
                <w:bCs/>
                <w:iCs/>
                <w:color w:val="000000"/>
                <w:sz w:val="24"/>
              </w:rPr>
              <w:t>2</w:t>
            </w:r>
            <w:r>
              <w:rPr>
                <w:rFonts w:ascii="宋体" w:hAnsi="宋体"/>
                <w:bCs/>
                <w:iCs/>
                <w:color w:val="000000"/>
                <w:sz w:val="24"/>
              </w:rPr>
              <w:t>02</w:t>
            </w:r>
            <w:r>
              <w:rPr>
                <w:rFonts w:ascii="宋体" w:hAnsi="宋体" w:hint="eastAsia"/>
                <w:bCs/>
                <w:iCs/>
                <w:color w:val="000000"/>
                <w:sz w:val="24"/>
              </w:rPr>
              <w:t>5年5月</w:t>
            </w:r>
            <w:r>
              <w:rPr>
                <w:rFonts w:ascii="宋体" w:hAnsi="宋体" w:hint="eastAsia"/>
                <w:bCs/>
                <w:iCs/>
                <w:color w:val="000000"/>
                <w:sz w:val="24"/>
              </w:rPr>
              <w:t>12</w:t>
            </w:r>
            <w:r>
              <w:rPr>
                <w:rFonts w:ascii="宋体" w:hAnsi="宋体" w:hint="eastAsia"/>
                <w:bCs/>
                <w:iCs/>
                <w:color w:val="000000"/>
                <w:sz w:val="24"/>
              </w:rPr>
              <w:t>日1</w:t>
            </w:r>
            <w:r>
              <w:rPr>
                <w:rFonts w:ascii="宋体" w:hAnsi="宋体" w:hint="eastAsia"/>
                <w:bCs/>
                <w:iCs/>
                <w:color w:val="000000"/>
                <w:sz w:val="24"/>
              </w:rPr>
              <w:t>1</w:t>
            </w:r>
            <w:r>
              <w:rPr>
                <w:rFonts w:ascii="宋体" w:hAnsi="宋体" w:hint="eastAsia"/>
                <w:bCs/>
                <w:iCs/>
                <w:color w:val="000000"/>
                <w:sz w:val="24"/>
              </w:rPr>
              <w:t>:00-11:</w:t>
            </w:r>
            <w:r>
              <w:rPr>
                <w:rFonts w:ascii="宋体" w:hAnsi="宋体" w:hint="eastAsia"/>
                <w:bCs/>
                <w:iCs/>
                <w:color w:val="000000"/>
                <w:sz w:val="24"/>
              </w:rPr>
              <w:t>3</w:t>
            </w:r>
            <w:r>
              <w:rPr>
                <w:rFonts w:ascii="宋体" w:hAnsi="宋体" w:hint="eastAsia"/>
                <w:bCs/>
                <w:iCs/>
                <w:color w:val="000000"/>
                <w:sz w:val="24"/>
              </w:rPr>
              <w:t>0</w:t>
            </w:r>
            <w:r>
              <w:rPr>
                <w:rFonts w:ascii="宋体" w:hAnsi="宋体" w:hint="eastAsia"/>
                <w:bCs/>
                <w:iCs/>
                <w:color w:val="000000"/>
                <w:sz w:val="24"/>
              </w:rPr>
              <w:t xml:space="preserve"> 13:30-14:00</w:t>
            </w:r>
          </w:p>
        </w:tc>
      </w:tr>
      <w:tr w:rsidR="00DB361F" w:rsidRPr="001128EC" w14:paraId="2CF4E15C" w14:textId="77777777" w:rsidTr="007841ED">
        <w:trPr>
          <w:trHeight w:val="712"/>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8D05FED" w14:textId="140E6D9F" w:rsidR="00DB361F" w:rsidRPr="001128EC" w:rsidRDefault="002765AA" w:rsidP="00171E0B">
            <w:pPr>
              <w:spacing w:line="480" w:lineRule="atLeast"/>
              <w:jc w:val="left"/>
              <w:rPr>
                <w:rFonts w:ascii="宋体" w:hAnsi="宋体" w:hint="eastAsia"/>
                <w:bCs/>
                <w:iCs/>
                <w:color w:val="000000"/>
                <w:sz w:val="24"/>
              </w:rPr>
            </w:pPr>
            <w:r>
              <w:rPr>
                <w:rFonts w:ascii="宋体" w:hAnsi="宋体" w:hint="eastAsia"/>
                <w:bCs/>
                <w:iCs/>
                <w:color w:val="000000"/>
                <w:sz w:val="24"/>
              </w:rPr>
              <w:t>参与方式</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CFCE549" w14:textId="7E9C6507" w:rsidR="00DB361F" w:rsidRPr="001128EC" w:rsidRDefault="002765AA" w:rsidP="00563F6F">
            <w:pPr>
              <w:spacing w:line="480" w:lineRule="atLeast"/>
              <w:rPr>
                <w:rFonts w:ascii="宋体" w:hAnsi="宋体" w:hint="eastAsia"/>
                <w:bCs/>
                <w:iCs/>
                <w:color w:val="000000"/>
                <w:sz w:val="24"/>
              </w:rPr>
            </w:pPr>
            <w:r>
              <w:rPr>
                <w:rFonts w:ascii="宋体" w:hAnsi="宋体" w:hint="eastAsia"/>
                <w:bCs/>
                <w:iCs/>
                <w:color w:val="000000"/>
                <w:sz w:val="24"/>
              </w:rPr>
              <w:t>线上</w:t>
            </w:r>
            <w:r w:rsidR="00275FDF">
              <w:rPr>
                <w:rFonts w:ascii="宋体" w:hAnsi="宋体" w:hint="eastAsia"/>
                <w:bCs/>
                <w:iCs/>
                <w:color w:val="000000"/>
                <w:sz w:val="24"/>
              </w:rPr>
              <w:t>会议</w:t>
            </w:r>
          </w:p>
        </w:tc>
      </w:tr>
      <w:tr w:rsidR="00DB361F" w:rsidRPr="001128EC" w14:paraId="1FB94E0A" w14:textId="77777777" w:rsidTr="007841ED">
        <w:trPr>
          <w:trHeight w:val="868"/>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97656F8" w14:textId="77777777"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上市公司接待人员姓名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BF34C0C" w14:textId="7615F2E2" w:rsidR="00DB361F" w:rsidRPr="001128EC" w:rsidRDefault="005E5A3B" w:rsidP="00563F6F">
            <w:pPr>
              <w:spacing w:line="480" w:lineRule="atLeast"/>
              <w:rPr>
                <w:rFonts w:ascii="宋体" w:hAnsi="宋体" w:hint="eastAsia"/>
                <w:bCs/>
                <w:iCs/>
                <w:color w:val="000000"/>
                <w:sz w:val="24"/>
              </w:rPr>
            </w:pPr>
            <w:r>
              <w:rPr>
                <w:rFonts w:ascii="宋体" w:hAnsi="宋体" w:hint="eastAsia"/>
                <w:bCs/>
                <w:iCs/>
                <w:color w:val="000000"/>
                <w:sz w:val="24"/>
              </w:rPr>
              <w:t>董事会秘书：</w:t>
            </w:r>
            <w:r w:rsidR="009A4297">
              <w:rPr>
                <w:rFonts w:ascii="宋体" w:hAnsi="宋体" w:hint="eastAsia"/>
                <w:bCs/>
                <w:iCs/>
                <w:color w:val="000000"/>
                <w:sz w:val="24"/>
              </w:rPr>
              <w:t>何平</w:t>
            </w:r>
          </w:p>
        </w:tc>
      </w:tr>
      <w:tr w:rsidR="00DB361F" w:rsidRPr="001128EC" w14:paraId="78BAF14A" w14:textId="77777777" w:rsidTr="007841ED">
        <w:trPr>
          <w:trHeight w:val="86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76AB88A3" w14:textId="18AB0FA1"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投资者关系活动主要内容介绍</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3E55B2D9" w14:textId="16B5A078" w:rsidR="00A20FAA" w:rsidRPr="00A20FAA" w:rsidRDefault="000E15BE" w:rsidP="00A20FAA">
            <w:pPr>
              <w:spacing w:line="480" w:lineRule="atLeast"/>
              <w:rPr>
                <w:rFonts w:ascii="宋体" w:hAnsi="宋体" w:hint="eastAsia"/>
                <w:bCs/>
                <w:iCs/>
                <w:color w:val="000000"/>
                <w:sz w:val="24"/>
              </w:rPr>
            </w:pPr>
            <w:r>
              <w:rPr>
                <w:rFonts w:ascii="宋体" w:hAnsi="宋体" w:hint="eastAsia"/>
                <w:bCs/>
                <w:iCs/>
                <w:color w:val="000000"/>
                <w:sz w:val="24"/>
              </w:rPr>
              <w:t>回答投资者问题</w:t>
            </w:r>
          </w:p>
        </w:tc>
      </w:tr>
      <w:tr w:rsidR="00DB361F" w:rsidRPr="001128EC" w14:paraId="0162C771" w14:textId="77777777" w:rsidTr="007841ED">
        <w:trPr>
          <w:trHeight w:val="430"/>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6C7A882" w14:textId="77777777" w:rsidR="00DB361F" w:rsidRPr="002765AA"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附件清单（如有）</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24984A30" w14:textId="53A1A877" w:rsidR="00DB361F" w:rsidRPr="00541C17" w:rsidRDefault="007D31F8" w:rsidP="00541C17">
            <w:pPr>
              <w:spacing w:line="480" w:lineRule="atLeast"/>
              <w:rPr>
                <w:rFonts w:ascii="宋体" w:hAnsi="宋体" w:hint="eastAsia"/>
                <w:bCs/>
                <w:iCs/>
                <w:color w:val="000000"/>
                <w:sz w:val="24"/>
              </w:rPr>
            </w:pPr>
            <w:r>
              <w:rPr>
                <w:rFonts w:ascii="宋体" w:hAnsi="宋体" w:hint="eastAsia"/>
                <w:bCs/>
                <w:iCs/>
                <w:color w:val="000000"/>
                <w:sz w:val="24"/>
              </w:rPr>
              <w:t>具体</w:t>
            </w:r>
            <w:r w:rsidR="00102466" w:rsidRPr="00541C17">
              <w:rPr>
                <w:rFonts w:ascii="宋体" w:hAnsi="宋体" w:hint="eastAsia"/>
                <w:bCs/>
                <w:iCs/>
                <w:color w:val="000000"/>
                <w:sz w:val="24"/>
              </w:rPr>
              <w:t>见附件</w:t>
            </w:r>
          </w:p>
        </w:tc>
      </w:tr>
      <w:tr w:rsidR="00DB361F" w:rsidRPr="001128EC" w14:paraId="0A762B0F" w14:textId="77777777" w:rsidTr="007841ED">
        <w:trPr>
          <w:trHeight w:val="696"/>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589EFC6" w14:textId="77777777"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日期</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7C061D6" w14:textId="2734C570" w:rsidR="00DB361F" w:rsidRPr="001128EC" w:rsidRDefault="00790174" w:rsidP="00563F6F">
            <w:pPr>
              <w:spacing w:line="480" w:lineRule="atLeast"/>
              <w:rPr>
                <w:rFonts w:ascii="宋体" w:hAnsi="宋体" w:hint="eastAsia"/>
                <w:bCs/>
                <w:iCs/>
                <w:color w:val="000000"/>
                <w:sz w:val="24"/>
              </w:rPr>
            </w:pPr>
            <w:r>
              <w:rPr>
                <w:rFonts w:ascii="宋体" w:hAnsi="宋体" w:hint="eastAsia"/>
                <w:bCs/>
                <w:iCs/>
                <w:color w:val="000000"/>
                <w:sz w:val="24"/>
              </w:rPr>
              <w:t>202</w:t>
            </w:r>
            <w:r w:rsidR="002073AD">
              <w:rPr>
                <w:rFonts w:ascii="宋体" w:hAnsi="宋体" w:hint="eastAsia"/>
                <w:bCs/>
                <w:iCs/>
                <w:color w:val="000000"/>
                <w:sz w:val="24"/>
              </w:rPr>
              <w:t>5</w:t>
            </w:r>
            <w:r>
              <w:rPr>
                <w:rFonts w:ascii="宋体" w:hAnsi="宋体" w:hint="eastAsia"/>
                <w:bCs/>
                <w:iCs/>
                <w:color w:val="000000"/>
                <w:sz w:val="24"/>
              </w:rPr>
              <w:t>年</w:t>
            </w:r>
            <w:r w:rsidR="002073AD">
              <w:rPr>
                <w:rFonts w:ascii="宋体" w:hAnsi="宋体" w:hint="eastAsia"/>
                <w:bCs/>
                <w:iCs/>
                <w:color w:val="000000"/>
                <w:sz w:val="24"/>
              </w:rPr>
              <w:t>5</w:t>
            </w:r>
            <w:r w:rsidR="007E3CD3">
              <w:rPr>
                <w:rFonts w:ascii="宋体" w:hAnsi="宋体" w:hint="eastAsia"/>
                <w:bCs/>
                <w:iCs/>
                <w:color w:val="000000"/>
                <w:sz w:val="24"/>
              </w:rPr>
              <w:t>月</w:t>
            </w:r>
            <w:r w:rsidR="002765AA">
              <w:rPr>
                <w:rFonts w:ascii="宋体" w:hAnsi="宋体" w:hint="eastAsia"/>
                <w:bCs/>
                <w:iCs/>
                <w:color w:val="000000"/>
                <w:sz w:val="24"/>
              </w:rPr>
              <w:t>13</w:t>
            </w:r>
            <w:r w:rsidR="007E3CD3">
              <w:rPr>
                <w:rFonts w:ascii="宋体" w:hAnsi="宋体" w:hint="eastAsia"/>
                <w:bCs/>
                <w:iCs/>
                <w:color w:val="000000"/>
                <w:sz w:val="24"/>
              </w:rPr>
              <w:t>日</w:t>
            </w:r>
          </w:p>
        </w:tc>
      </w:tr>
    </w:tbl>
    <w:p w14:paraId="0633FA22" w14:textId="1847BC7D" w:rsidR="00CF0582" w:rsidRDefault="00CF0582" w:rsidP="00AE349E">
      <w:pPr>
        <w:widowControl/>
        <w:spacing w:line="360" w:lineRule="auto"/>
        <w:jc w:val="left"/>
        <w:rPr>
          <w:rFonts w:ascii="宋体" w:hAnsi="宋体" w:hint="eastAsia"/>
          <w:bCs/>
          <w:iCs/>
          <w:color w:val="000000"/>
          <w:sz w:val="24"/>
        </w:rPr>
      </w:pPr>
    </w:p>
    <w:p w14:paraId="1316C6CD" w14:textId="77777777" w:rsidR="00CF0582" w:rsidRDefault="00CF0582">
      <w:pPr>
        <w:widowControl/>
        <w:jc w:val="left"/>
        <w:rPr>
          <w:rFonts w:ascii="宋体" w:hAnsi="宋体" w:hint="eastAsia"/>
          <w:bCs/>
          <w:iCs/>
          <w:color w:val="000000"/>
          <w:sz w:val="24"/>
        </w:rPr>
      </w:pPr>
      <w:r>
        <w:rPr>
          <w:rFonts w:ascii="宋体" w:hAnsi="宋体"/>
          <w:bCs/>
          <w:iCs/>
          <w:color w:val="000000"/>
          <w:sz w:val="24"/>
        </w:rPr>
        <w:br w:type="page"/>
      </w:r>
    </w:p>
    <w:p w14:paraId="30F09318" w14:textId="4A94C8A4" w:rsidR="00700802" w:rsidRDefault="00CF0582" w:rsidP="00AE349E">
      <w:pPr>
        <w:widowControl/>
        <w:spacing w:line="360" w:lineRule="auto"/>
        <w:jc w:val="left"/>
        <w:rPr>
          <w:rFonts w:ascii="宋体" w:hAnsi="宋体" w:hint="eastAsia"/>
          <w:bCs/>
          <w:iCs/>
          <w:color w:val="000000"/>
          <w:sz w:val="24"/>
        </w:rPr>
      </w:pPr>
      <w:r w:rsidRPr="00CF0582">
        <w:rPr>
          <w:rFonts w:ascii="宋体" w:hAnsi="宋体" w:hint="eastAsia"/>
          <w:bCs/>
          <w:iCs/>
          <w:color w:val="000000"/>
          <w:sz w:val="24"/>
        </w:rPr>
        <w:lastRenderedPageBreak/>
        <w:t>附件：                  投资者关系活动主要内容介绍</w:t>
      </w:r>
    </w:p>
    <w:tbl>
      <w:tblPr>
        <w:tblStyle w:val="a8"/>
        <w:tblW w:w="8491" w:type="dxa"/>
        <w:tblLook w:val="04A0" w:firstRow="1" w:lastRow="0" w:firstColumn="1" w:lastColumn="0" w:noHBand="0" w:noVBand="1"/>
      </w:tblPr>
      <w:tblGrid>
        <w:gridCol w:w="8491"/>
      </w:tblGrid>
      <w:tr w:rsidR="00CF0582" w:rsidRPr="00DE6C3A" w14:paraId="2D82A9AA" w14:textId="77777777" w:rsidTr="00CF0582">
        <w:trPr>
          <w:trHeight w:val="12834"/>
        </w:trPr>
        <w:tc>
          <w:tcPr>
            <w:tcW w:w="8491" w:type="dxa"/>
          </w:tcPr>
          <w:p w14:paraId="5E0FA364" w14:textId="4B7D48E2" w:rsidR="001647F6" w:rsidRPr="00D42B73" w:rsidRDefault="00B719B3" w:rsidP="006A0322">
            <w:pPr>
              <w:pStyle w:val="a7"/>
              <w:widowControl/>
              <w:numPr>
                <w:ilvl w:val="0"/>
                <w:numId w:val="19"/>
              </w:numPr>
              <w:spacing w:before="240" w:line="360" w:lineRule="auto"/>
              <w:ind w:firstLineChars="0"/>
              <w:jc w:val="left"/>
              <w:rPr>
                <w:rFonts w:ascii="宋体" w:hAnsi="宋体" w:hint="eastAsia"/>
                <w:bCs/>
                <w:iCs/>
                <w:color w:val="000000"/>
                <w:sz w:val="22"/>
                <w:szCs w:val="22"/>
              </w:rPr>
            </w:pPr>
            <w:r w:rsidRPr="00D42B73">
              <w:rPr>
                <w:rFonts w:ascii="宋体" w:hAnsi="宋体" w:hint="eastAsia"/>
                <w:bCs/>
                <w:iCs/>
                <w:color w:val="000000"/>
                <w:sz w:val="22"/>
                <w:szCs w:val="22"/>
              </w:rPr>
              <w:t>介绍一下公司主营业务情况：</w:t>
            </w:r>
          </w:p>
          <w:p w14:paraId="29366096" w14:textId="15D08FF5" w:rsidR="00317278" w:rsidRDefault="00317278" w:rsidP="00D42B73">
            <w:pPr>
              <w:widowControl/>
              <w:spacing w:line="360" w:lineRule="auto"/>
              <w:ind w:firstLineChars="200" w:firstLine="440"/>
              <w:jc w:val="left"/>
              <w:rPr>
                <w:rFonts w:ascii="宋体" w:hAnsi="宋体" w:hint="eastAsia"/>
                <w:bCs/>
                <w:iCs/>
                <w:color w:val="000000"/>
                <w:sz w:val="22"/>
                <w:szCs w:val="22"/>
              </w:rPr>
            </w:pPr>
            <w:r w:rsidRPr="00317278">
              <w:rPr>
                <w:rFonts w:ascii="宋体" w:hAnsi="宋体" w:hint="eastAsia"/>
                <w:bCs/>
                <w:iCs/>
                <w:color w:val="000000"/>
                <w:sz w:val="22"/>
                <w:szCs w:val="22"/>
              </w:rPr>
              <w:t>公司为一家动力系统测试解决方案提供商，主营业务为动力系统智能测试装备的研发、制造和销售，以及提供动力系统测试验证服务。公司的产品及服务主要应用于新能源汽车、燃油汽车、船舶和航空等细分领域动力系统测试，为新能源汽车整车、动力总成及相关零部件，燃油汽车动力总成及相关零部件，船舶发动机，航空发动机及变速箱等动力系统相关设备提供智能测试装备；为新能源汽车整车、动力总成及相关零部件，燃油汽车动力总成及相关零部件提供测试验证服务。</w:t>
            </w:r>
          </w:p>
          <w:p w14:paraId="713BA10C" w14:textId="5AEB9FC5" w:rsidR="00317278" w:rsidRDefault="00317278" w:rsidP="006A0322">
            <w:pPr>
              <w:pStyle w:val="a7"/>
              <w:widowControl/>
              <w:numPr>
                <w:ilvl w:val="0"/>
                <w:numId w:val="19"/>
              </w:numPr>
              <w:spacing w:before="240" w:line="360" w:lineRule="auto"/>
              <w:ind w:firstLineChars="0"/>
              <w:jc w:val="left"/>
              <w:rPr>
                <w:rFonts w:ascii="宋体" w:hAnsi="宋体" w:hint="eastAsia"/>
                <w:bCs/>
                <w:iCs/>
                <w:color w:val="000000"/>
                <w:sz w:val="22"/>
                <w:szCs w:val="22"/>
              </w:rPr>
            </w:pPr>
            <w:r>
              <w:rPr>
                <w:rFonts w:ascii="宋体" w:hAnsi="宋体" w:hint="eastAsia"/>
                <w:bCs/>
                <w:iCs/>
                <w:color w:val="000000"/>
                <w:sz w:val="22"/>
                <w:szCs w:val="22"/>
              </w:rPr>
              <w:t>公司</w:t>
            </w:r>
            <w:r w:rsidRPr="00317278">
              <w:rPr>
                <w:rFonts w:ascii="宋体" w:hAnsi="宋体" w:hint="eastAsia"/>
                <w:bCs/>
                <w:iCs/>
                <w:color w:val="000000"/>
                <w:sz w:val="22"/>
                <w:szCs w:val="22"/>
              </w:rPr>
              <w:t>动力系统智能测试装备</w:t>
            </w:r>
            <w:r>
              <w:rPr>
                <w:rFonts w:ascii="宋体" w:hAnsi="宋体" w:hint="eastAsia"/>
                <w:bCs/>
                <w:iCs/>
                <w:color w:val="000000"/>
                <w:sz w:val="22"/>
                <w:szCs w:val="22"/>
              </w:rPr>
              <w:t>的生产模式是什么？</w:t>
            </w:r>
          </w:p>
          <w:p w14:paraId="3FEBD430" w14:textId="26CBAD5B" w:rsidR="00317278" w:rsidRPr="00317278" w:rsidRDefault="00317278" w:rsidP="00D42B73">
            <w:pPr>
              <w:widowControl/>
              <w:spacing w:line="360" w:lineRule="auto"/>
              <w:ind w:firstLineChars="200" w:firstLine="440"/>
              <w:rPr>
                <w:rFonts w:ascii="宋体" w:hAnsi="宋体" w:hint="eastAsia"/>
                <w:bCs/>
                <w:iCs/>
                <w:color w:val="000000"/>
                <w:sz w:val="22"/>
                <w:szCs w:val="22"/>
              </w:rPr>
            </w:pPr>
            <w:r w:rsidRPr="00317278">
              <w:rPr>
                <w:rFonts w:ascii="宋体" w:hAnsi="宋体" w:hint="eastAsia"/>
                <w:bCs/>
                <w:iCs/>
                <w:color w:val="000000"/>
                <w:sz w:val="22"/>
                <w:szCs w:val="22"/>
              </w:rPr>
              <w:t>公司实行订单式非标生产，针对客户的每个项目订单实施项目管理。公司生产部门根据销售部门提供的订单，结合公司的原材料采购、订单交期等因素制定生产计划，进行生产排程并执行生产，产品出库后在客户现场完成产品安装调试工作。此外，公司生产部门会将生产工艺相对简单、附加值较低的部分要部件由委托加工商进行加工。</w:t>
            </w:r>
          </w:p>
          <w:p w14:paraId="26D147E0" w14:textId="759A8145" w:rsidR="009B4963" w:rsidRPr="009B4963" w:rsidRDefault="00B719B3" w:rsidP="009B4963">
            <w:pPr>
              <w:pStyle w:val="a7"/>
              <w:widowControl/>
              <w:numPr>
                <w:ilvl w:val="0"/>
                <w:numId w:val="19"/>
              </w:numPr>
              <w:spacing w:before="240" w:line="360" w:lineRule="auto"/>
              <w:ind w:firstLineChars="0"/>
              <w:jc w:val="left"/>
              <w:rPr>
                <w:rFonts w:ascii="宋体" w:hAnsi="宋体" w:hint="eastAsia"/>
                <w:bCs/>
                <w:iCs/>
                <w:color w:val="000000"/>
                <w:sz w:val="22"/>
                <w:szCs w:val="22"/>
              </w:rPr>
            </w:pPr>
            <w:r w:rsidRPr="009B4963">
              <w:rPr>
                <w:rFonts w:ascii="宋体" w:hAnsi="宋体" w:hint="eastAsia"/>
                <w:bCs/>
                <w:iCs/>
                <w:color w:val="000000"/>
                <w:sz w:val="22"/>
                <w:szCs w:val="22"/>
              </w:rPr>
              <w:t>两大主营业务中，</w:t>
            </w:r>
            <w:r w:rsidR="002765AA">
              <w:rPr>
                <w:rFonts w:ascii="宋体" w:hAnsi="宋体" w:hint="eastAsia"/>
                <w:bCs/>
                <w:iCs/>
                <w:color w:val="000000"/>
                <w:sz w:val="22"/>
                <w:szCs w:val="22"/>
              </w:rPr>
              <w:t>动力</w:t>
            </w:r>
            <w:r w:rsidR="009B4963" w:rsidRPr="009B4963">
              <w:rPr>
                <w:rFonts w:ascii="宋体" w:hAnsi="宋体" w:hint="eastAsia"/>
                <w:bCs/>
                <w:iCs/>
                <w:color w:val="000000"/>
                <w:sz w:val="22"/>
                <w:szCs w:val="22"/>
              </w:rPr>
              <w:t>系统智能测试装备和</w:t>
            </w:r>
            <w:r w:rsidR="006A0322" w:rsidRPr="009B4963">
              <w:rPr>
                <w:rFonts w:ascii="宋体" w:hAnsi="宋体" w:hint="eastAsia"/>
                <w:bCs/>
                <w:iCs/>
                <w:color w:val="000000"/>
                <w:sz w:val="22"/>
                <w:szCs w:val="22"/>
              </w:rPr>
              <w:t>测试服务收入</w:t>
            </w:r>
            <w:r w:rsidR="009B4963" w:rsidRPr="009B4963">
              <w:rPr>
                <w:rFonts w:ascii="宋体" w:hAnsi="宋体" w:hint="eastAsia"/>
                <w:bCs/>
                <w:iCs/>
                <w:color w:val="000000"/>
                <w:sz w:val="22"/>
                <w:szCs w:val="22"/>
              </w:rPr>
              <w:t>分别</w:t>
            </w:r>
            <w:r w:rsidRPr="009B4963">
              <w:rPr>
                <w:rFonts w:ascii="宋体" w:hAnsi="宋体" w:hint="eastAsia"/>
                <w:bCs/>
                <w:iCs/>
                <w:color w:val="000000"/>
                <w:sz w:val="22"/>
                <w:szCs w:val="22"/>
              </w:rPr>
              <w:t>是多少？</w:t>
            </w:r>
          </w:p>
          <w:p w14:paraId="4DE146CF" w14:textId="2608A929" w:rsidR="00B719B3" w:rsidRPr="00293425" w:rsidRDefault="009B4963" w:rsidP="00D42B73">
            <w:pPr>
              <w:widowControl/>
              <w:spacing w:line="360" w:lineRule="auto"/>
              <w:ind w:firstLineChars="200" w:firstLine="440"/>
              <w:jc w:val="left"/>
              <w:rPr>
                <w:bCs/>
                <w:iCs/>
                <w:color w:val="000000"/>
                <w:sz w:val="22"/>
                <w:szCs w:val="22"/>
              </w:rPr>
            </w:pPr>
            <w:r w:rsidRPr="00293425">
              <w:rPr>
                <w:bCs/>
                <w:iCs/>
                <w:color w:val="000000"/>
                <w:sz w:val="22"/>
                <w:szCs w:val="22"/>
              </w:rPr>
              <w:t>2024</w:t>
            </w:r>
            <w:r w:rsidRPr="00293425">
              <w:rPr>
                <w:bCs/>
                <w:iCs/>
                <w:color w:val="000000"/>
                <w:sz w:val="22"/>
                <w:szCs w:val="22"/>
              </w:rPr>
              <w:t>年度公司动力系统智能测试装备营业收入</w:t>
            </w:r>
            <w:r w:rsidRPr="00293425">
              <w:rPr>
                <w:bCs/>
                <w:iCs/>
                <w:color w:val="000000"/>
                <w:sz w:val="22"/>
                <w:szCs w:val="22"/>
              </w:rPr>
              <w:t>33,227.</w:t>
            </w:r>
            <w:r w:rsidR="001F6B0A">
              <w:rPr>
                <w:rFonts w:hint="eastAsia"/>
                <w:bCs/>
                <w:iCs/>
                <w:color w:val="000000"/>
                <w:sz w:val="22"/>
                <w:szCs w:val="22"/>
              </w:rPr>
              <w:t>10</w:t>
            </w:r>
            <w:r w:rsidRPr="00293425">
              <w:rPr>
                <w:bCs/>
                <w:iCs/>
                <w:color w:val="000000"/>
                <w:sz w:val="22"/>
                <w:szCs w:val="22"/>
              </w:rPr>
              <w:t>万元，测试验证服务营业收入</w:t>
            </w:r>
            <w:r w:rsidRPr="00293425">
              <w:rPr>
                <w:bCs/>
                <w:iCs/>
                <w:color w:val="000000"/>
                <w:sz w:val="22"/>
                <w:szCs w:val="22"/>
              </w:rPr>
              <w:t>5,141.42</w:t>
            </w:r>
            <w:r w:rsidRPr="00293425">
              <w:rPr>
                <w:bCs/>
                <w:iCs/>
                <w:color w:val="000000"/>
                <w:sz w:val="22"/>
                <w:szCs w:val="22"/>
              </w:rPr>
              <w:t>万元</w:t>
            </w:r>
            <w:r w:rsidR="00F70A3D">
              <w:rPr>
                <w:rFonts w:hint="eastAsia"/>
                <w:bCs/>
                <w:iCs/>
                <w:color w:val="000000"/>
                <w:sz w:val="22"/>
                <w:szCs w:val="22"/>
              </w:rPr>
              <w:t>。</w:t>
            </w:r>
          </w:p>
          <w:p w14:paraId="21F10C5B" w14:textId="02A1104B" w:rsidR="006A0322" w:rsidRDefault="009B4963" w:rsidP="006A0322">
            <w:pPr>
              <w:pStyle w:val="a7"/>
              <w:widowControl/>
              <w:numPr>
                <w:ilvl w:val="0"/>
                <w:numId w:val="19"/>
              </w:numPr>
              <w:spacing w:before="240" w:line="360" w:lineRule="auto"/>
              <w:ind w:firstLineChars="0"/>
              <w:jc w:val="left"/>
              <w:rPr>
                <w:rFonts w:ascii="宋体" w:hAnsi="宋体" w:hint="eastAsia"/>
                <w:bCs/>
                <w:iCs/>
                <w:color w:val="000000"/>
                <w:sz w:val="22"/>
                <w:szCs w:val="22"/>
              </w:rPr>
            </w:pPr>
            <w:r w:rsidRPr="009B4963">
              <w:rPr>
                <w:rFonts w:ascii="宋体" w:hAnsi="宋体" w:hint="eastAsia"/>
                <w:bCs/>
                <w:iCs/>
                <w:color w:val="000000"/>
                <w:sz w:val="22"/>
                <w:szCs w:val="22"/>
              </w:rPr>
              <w:t>公司</w:t>
            </w:r>
            <w:r w:rsidR="006A0322" w:rsidRPr="009B4963">
              <w:rPr>
                <w:rFonts w:ascii="宋体" w:hAnsi="宋体" w:hint="eastAsia"/>
                <w:bCs/>
                <w:iCs/>
                <w:color w:val="000000"/>
                <w:sz w:val="22"/>
                <w:szCs w:val="22"/>
              </w:rPr>
              <w:t>自主软件平台</w:t>
            </w:r>
            <w:r>
              <w:rPr>
                <w:rFonts w:ascii="宋体" w:hAnsi="宋体" w:hint="eastAsia"/>
                <w:bCs/>
                <w:iCs/>
                <w:color w:val="000000"/>
                <w:sz w:val="22"/>
                <w:szCs w:val="22"/>
              </w:rPr>
              <w:t>的开发情况：</w:t>
            </w:r>
          </w:p>
          <w:p w14:paraId="694D500D" w14:textId="78E1CA99" w:rsidR="009B4963" w:rsidRPr="00293425" w:rsidRDefault="009B4963" w:rsidP="00D42B73">
            <w:pPr>
              <w:widowControl/>
              <w:spacing w:line="360" w:lineRule="auto"/>
              <w:ind w:firstLineChars="200" w:firstLine="440"/>
              <w:rPr>
                <w:bCs/>
                <w:iCs/>
                <w:color w:val="000000"/>
                <w:sz w:val="22"/>
                <w:szCs w:val="22"/>
              </w:rPr>
            </w:pPr>
            <w:r w:rsidRPr="00293425">
              <w:rPr>
                <w:bCs/>
                <w:iCs/>
                <w:color w:val="000000"/>
                <w:sz w:val="22"/>
                <w:szCs w:val="22"/>
              </w:rPr>
              <w:t>在产品软件方面，公司自设立起便自主开发智能测试装备所搭载的软件系统，迄今为止经过多次迭代，已形成可涵盖测试准备、测试仿真、测试过程、测试数据分析的软件平台</w:t>
            </w:r>
            <w:r w:rsidRPr="00293425">
              <w:rPr>
                <w:bCs/>
                <w:iCs/>
                <w:color w:val="000000"/>
                <w:sz w:val="22"/>
                <w:szCs w:val="22"/>
              </w:rPr>
              <w:t>;</w:t>
            </w:r>
            <w:r w:rsidRPr="00293425">
              <w:rPr>
                <w:bCs/>
                <w:iCs/>
                <w:color w:val="000000"/>
                <w:sz w:val="22"/>
                <w:szCs w:val="22"/>
              </w:rPr>
              <w:t>该软件平台具有全透明的程序架构、全图形界面、自动测试功能、内存映射技术、高速数据记录功能、脚本系统、云存储功能、道路阻力模拟系统和集中监控系统等特点，并支持</w:t>
            </w:r>
            <w:r w:rsidRPr="00293425">
              <w:rPr>
                <w:bCs/>
                <w:iCs/>
                <w:color w:val="000000"/>
                <w:sz w:val="22"/>
                <w:szCs w:val="22"/>
              </w:rPr>
              <w:t>INCA</w:t>
            </w:r>
            <w:r w:rsidRPr="00293425">
              <w:rPr>
                <w:bCs/>
                <w:iCs/>
                <w:color w:val="000000"/>
                <w:sz w:val="22"/>
                <w:szCs w:val="22"/>
              </w:rPr>
              <w:t>、</w:t>
            </w:r>
            <w:r w:rsidRPr="00293425">
              <w:rPr>
                <w:bCs/>
                <w:iCs/>
                <w:color w:val="000000"/>
                <w:sz w:val="22"/>
                <w:szCs w:val="22"/>
              </w:rPr>
              <w:t>ASAM</w:t>
            </w:r>
            <w:r w:rsidRPr="00293425">
              <w:rPr>
                <w:bCs/>
                <w:iCs/>
                <w:color w:val="000000"/>
                <w:sz w:val="22"/>
                <w:szCs w:val="22"/>
              </w:rPr>
              <w:t>、</w:t>
            </w:r>
            <w:r w:rsidRPr="00293425">
              <w:rPr>
                <w:bCs/>
                <w:iCs/>
                <w:color w:val="000000"/>
                <w:sz w:val="22"/>
                <w:szCs w:val="22"/>
              </w:rPr>
              <w:t xml:space="preserve">ASAP3 </w:t>
            </w:r>
            <w:r w:rsidRPr="00293425">
              <w:rPr>
                <w:bCs/>
                <w:iCs/>
                <w:color w:val="000000"/>
                <w:sz w:val="22"/>
                <w:szCs w:val="22"/>
              </w:rPr>
              <w:t>接口以及</w:t>
            </w:r>
            <w:r w:rsidRPr="00293425">
              <w:rPr>
                <w:bCs/>
                <w:iCs/>
                <w:color w:val="000000"/>
                <w:sz w:val="22"/>
                <w:szCs w:val="22"/>
              </w:rPr>
              <w:t xml:space="preserve"> DBC </w:t>
            </w:r>
            <w:r w:rsidRPr="00293425">
              <w:rPr>
                <w:bCs/>
                <w:iCs/>
                <w:color w:val="000000"/>
                <w:sz w:val="22"/>
                <w:szCs w:val="22"/>
              </w:rPr>
              <w:t>文件，具有模块化、集成化、协同化、开放化的功能，已形成完全独立自主知识产权的软件系统。</w:t>
            </w:r>
          </w:p>
          <w:p w14:paraId="38B0E58D" w14:textId="0D1DEA42" w:rsidR="009B4963" w:rsidRPr="00A31DAE" w:rsidRDefault="009B4963" w:rsidP="006A0322">
            <w:pPr>
              <w:pStyle w:val="a7"/>
              <w:widowControl/>
              <w:numPr>
                <w:ilvl w:val="0"/>
                <w:numId w:val="19"/>
              </w:numPr>
              <w:spacing w:before="240" w:line="360" w:lineRule="auto"/>
              <w:ind w:firstLineChars="0"/>
              <w:jc w:val="left"/>
              <w:rPr>
                <w:rFonts w:ascii="宋体" w:hAnsi="宋体" w:hint="eastAsia"/>
                <w:bCs/>
                <w:iCs/>
                <w:color w:val="000000"/>
                <w:sz w:val="22"/>
                <w:szCs w:val="22"/>
              </w:rPr>
            </w:pPr>
            <w:r w:rsidRPr="00A31DAE">
              <w:rPr>
                <w:rFonts w:ascii="宋体" w:hAnsi="宋体" w:hint="eastAsia"/>
                <w:bCs/>
                <w:iCs/>
                <w:color w:val="000000"/>
                <w:sz w:val="22"/>
                <w:szCs w:val="22"/>
              </w:rPr>
              <w:t>公司</w:t>
            </w:r>
            <w:r w:rsidR="00A31DAE" w:rsidRPr="00A31DAE">
              <w:rPr>
                <w:rFonts w:ascii="宋体" w:hAnsi="宋体" w:hint="eastAsia"/>
                <w:bCs/>
                <w:iCs/>
                <w:color w:val="000000"/>
                <w:sz w:val="22"/>
                <w:szCs w:val="22"/>
              </w:rPr>
              <w:t>在行业中</w:t>
            </w:r>
            <w:r w:rsidR="00A31DAE">
              <w:rPr>
                <w:rFonts w:ascii="宋体" w:hAnsi="宋体" w:hint="eastAsia"/>
                <w:bCs/>
                <w:iCs/>
                <w:color w:val="000000"/>
                <w:sz w:val="22"/>
                <w:szCs w:val="22"/>
              </w:rPr>
              <w:t>有哪些技术壁垒</w:t>
            </w:r>
            <w:r w:rsidRPr="00A31DAE">
              <w:rPr>
                <w:rFonts w:ascii="宋体" w:hAnsi="宋体" w:hint="eastAsia"/>
                <w:bCs/>
                <w:iCs/>
                <w:color w:val="000000"/>
                <w:sz w:val="22"/>
                <w:szCs w:val="22"/>
              </w:rPr>
              <w:t>？</w:t>
            </w:r>
          </w:p>
          <w:p w14:paraId="28EE0C81" w14:textId="71257276" w:rsidR="00F70A3D" w:rsidRDefault="00150C3A" w:rsidP="00D955F2">
            <w:pPr>
              <w:pStyle w:val="a7"/>
              <w:widowControl/>
              <w:numPr>
                <w:ilvl w:val="0"/>
                <w:numId w:val="20"/>
              </w:numPr>
              <w:spacing w:line="360" w:lineRule="auto"/>
              <w:ind w:firstLineChars="0"/>
              <w:rPr>
                <w:rFonts w:ascii="宋体" w:hAnsi="宋体" w:hint="eastAsia"/>
                <w:bCs/>
                <w:iCs/>
                <w:color w:val="000000"/>
                <w:sz w:val="22"/>
                <w:szCs w:val="22"/>
              </w:rPr>
            </w:pPr>
            <w:r w:rsidRPr="00150C3A">
              <w:rPr>
                <w:rFonts w:ascii="宋体" w:hAnsi="宋体" w:hint="eastAsia"/>
                <w:bCs/>
                <w:iCs/>
                <w:color w:val="000000"/>
                <w:sz w:val="22"/>
                <w:szCs w:val="22"/>
              </w:rPr>
              <w:t>行业领先的技术水平</w:t>
            </w:r>
          </w:p>
          <w:p w14:paraId="6757BCCA" w14:textId="59B5F447" w:rsidR="00150C3A" w:rsidRPr="00150C3A" w:rsidRDefault="00150C3A" w:rsidP="00D42B73">
            <w:pPr>
              <w:widowControl/>
              <w:spacing w:line="360" w:lineRule="auto"/>
              <w:ind w:firstLineChars="200" w:firstLine="440"/>
              <w:rPr>
                <w:rFonts w:ascii="宋体" w:hAnsi="宋体" w:hint="eastAsia"/>
                <w:bCs/>
                <w:iCs/>
                <w:color w:val="000000"/>
                <w:sz w:val="22"/>
                <w:szCs w:val="22"/>
              </w:rPr>
            </w:pPr>
            <w:r w:rsidRPr="00150C3A">
              <w:rPr>
                <w:rFonts w:hint="eastAsia"/>
                <w:bCs/>
                <w:iCs/>
                <w:color w:val="000000"/>
                <w:sz w:val="22"/>
                <w:szCs w:val="22"/>
              </w:rPr>
              <w:t>公司成立以来在动力系统测试领域积累了先进的技术和经验，截至本报告期末拥有发明专利</w:t>
            </w:r>
            <w:r w:rsidRPr="00150C3A">
              <w:rPr>
                <w:rFonts w:hint="eastAsia"/>
                <w:bCs/>
                <w:iCs/>
                <w:color w:val="000000"/>
                <w:sz w:val="22"/>
                <w:szCs w:val="22"/>
              </w:rPr>
              <w:t xml:space="preserve">20 </w:t>
            </w:r>
            <w:r w:rsidRPr="00150C3A">
              <w:rPr>
                <w:rFonts w:hint="eastAsia"/>
                <w:bCs/>
                <w:iCs/>
                <w:color w:val="000000"/>
                <w:sz w:val="22"/>
                <w:szCs w:val="22"/>
              </w:rPr>
              <w:t>项、实用新型专利</w:t>
            </w:r>
            <w:r w:rsidRPr="00150C3A">
              <w:rPr>
                <w:rFonts w:hint="eastAsia"/>
                <w:bCs/>
                <w:iCs/>
                <w:color w:val="000000"/>
                <w:sz w:val="22"/>
                <w:szCs w:val="22"/>
              </w:rPr>
              <w:t xml:space="preserve"> 110 </w:t>
            </w:r>
            <w:r w:rsidRPr="00150C3A">
              <w:rPr>
                <w:rFonts w:hint="eastAsia"/>
                <w:bCs/>
                <w:iCs/>
                <w:color w:val="000000"/>
                <w:sz w:val="22"/>
                <w:szCs w:val="22"/>
              </w:rPr>
              <w:t>项、外观设计专利</w:t>
            </w:r>
            <w:r w:rsidRPr="00150C3A">
              <w:rPr>
                <w:rFonts w:hint="eastAsia"/>
                <w:bCs/>
                <w:iCs/>
                <w:color w:val="000000"/>
                <w:sz w:val="22"/>
                <w:szCs w:val="22"/>
              </w:rPr>
              <w:t>1</w:t>
            </w:r>
            <w:r w:rsidRPr="00150C3A">
              <w:rPr>
                <w:rFonts w:hint="eastAsia"/>
                <w:bCs/>
                <w:iCs/>
                <w:color w:val="000000"/>
                <w:sz w:val="22"/>
                <w:szCs w:val="22"/>
              </w:rPr>
              <w:t>项和软件著作权</w:t>
            </w:r>
            <w:r w:rsidRPr="00150C3A">
              <w:rPr>
                <w:rFonts w:hint="eastAsia"/>
                <w:bCs/>
                <w:iCs/>
                <w:color w:val="000000"/>
                <w:sz w:val="22"/>
                <w:szCs w:val="22"/>
              </w:rPr>
              <w:t xml:space="preserve"> 53 </w:t>
            </w:r>
            <w:r w:rsidRPr="00150C3A">
              <w:rPr>
                <w:rFonts w:hint="eastAsia"/>
                <w:bCs/>
                <w:iCs/>
                <w:color w:val="000000"/>
                <w:sz w:val="22"/>
                <w:szCs w:val="22"/>
              </w:rPr>
              <w:t>项。公司为一家动力系统测试解决方案提供商，一贯注重技术进步与创新，专注于动力系统</w:t>
            </w:r>
            <w:r w:rsidRPr="00150C3A">
              <w:rPr>
                <w:rFonts w:hint="eastAsia"/>
                <w:bCs/>
                <w:iCs/>
                <w:color w:val="000000"/>
                <w:sz w:val="22"/>
                <w:szCs w:val="22"/>
              </w:rPr>
              <w:lastRenderedPageBreak/>
              <w:t>测试领域技术的开发与完善，先后在新能源汽车、燃油汽车和船舶领域积累了动力系统测试的研发、制造能力和项目经验，并在开拓了测试验证服务业务后，通过与上汽集团、广汽集团、蔚来汽车、联合汽车电子、日本电产</w:t>
            </w:r>
            <w:r w:rsidRPr="00150C3A">
              <w:rPr>
                <w:rFonts w:hint="eastAsia"/>
                <w:bCs/>
                <w:iCs/>
                <w:color w:val="000000"/>
                <w:sz w:val="22"/>
                <w:szCs w:val="22"/>
              </w:rPr>
              <w:t>.</w:t>
            </w:r>
            <w:r w:rsidRPr="00150C3A">
              <w:rPr>
                <w:rFonts w:hint="eastAsia"/>
                <w:bCs/>
                <w:iCs/>
                <w:color w:val="000000"/>
                <w:sz w:val="22"/>
                <w:szCs w:val="22"/>
              </w:rPr>
              <w:t>小米汽车等知名企业合作，为其提供研发测试验证服务，使公司对动力系统的测试手段、测试技术、测试理念有了进一步的提升</w:t>
            </w:r>
            <w:r>
              <w:rPr>
                <w:rFonts w:hint="eastAsia"/>
                <w:bCs/>
                <w:iCs/>
                <w:color w:val="000000"/>
                <w:sz w:val="22"/>
                <w:szCs w:val="22"/>
              </w:rPr>
              <w:t>。</w:t>
            </w:r>
          </w:p>
          <w:p w14:paraId="6AB65D48" w14:textId="2402895D" w:rsidR="00150C3A" w:rsidRDefault="00150C3A" w:rsidP="00D955F2">
            <w:pPr>
              <w:pStyle w:val="a7"/>
              <w:widowControl/>
              <w:numPr>
                <w:ilvl w:val="0"/>
                <w:numId w:val="20"/>
              </w:numPr>
              <w:spacing w:line="360" w:lineRule="auto"/>
              <w:ind w:firstLineChars="0"/>
              <w:rPr>
                <w:rFonts w:ascii="宋体" w:hAnsi="宋体" w:hint="eastAsia"/>
                <w:bCs/>
                <w:iCs/>
                <w:color w:val="000000"/>
                <w:sz w:val="22"/>
                <w:szCs w:val="22"/>
              </w:rPr>
            </w:pPr>
            <w:r w:rsidRPr="00150C3A">
              <w:rPr>
                <w:rFonts w:ascii="宋体" w:hAnsi="宋体" w:hint="eastAsia"/>
                <w:bCs/>
                <w:iCs/>
                <w:color w:val="000000"/>
                <w:sz w:val="22"/>
                <w:szCs w:val="22"/>
              </w:rPr>
              <w:t>成熟完善的软件平台</w:t>
            </w:r>
          </w:p>
          <w:p w14:paraId="0CDF2FE4" w14:textId="77777777" w:rsidR="00D42B73" w:rsidRDefault="00D42B73" w:rsidP="00D42B73">
            <w:pPr>
              <w:widowControl/>
              <w:spacing w:line="360" w:lineRule="auto"/>
              <w:ind w:firstLineChars="200" w:firstLine="440"/>
              <w:rPr>
                <w:bCs/>
                <w:iCs/>
                <w:color w:val="000000"/>
                <w:sz w:val="22"/>
                <w:szCs w:val="22"/>
              </w:rPr>
            </w:pPr>
            <w:r w:rsidRPr="00D42B73">
              <w:rPr>
                <w:rFonts w:hint="eastAsia"/>
                <w:bCs/>
                <w:iCs/>
                <w:color w:val="000000"/>
                <w:sz w:val="22"/>
                <w:szCs w:val="22"/>
              </w:rPr>
              <w:t>在新能源汽车领域，公司自主开发的软件平台能够满足两驱动力总成测试、四驱整车</w:t>
            </w:r>
            <w:r w:rsidRPr="00D42B73">
              <w:rPr>
                <w:rFonts w:hint="eastAsia"/>
                <w:bCs/>
                <w:iCs/>
                <w:color w:val="000000"/>
                <w:sz w:val="22"/>
                <w:szCs w:val="22"/>
              </w:rPr>
              <w:t>/</w:t>
            </w:r>
            <w:r w:rsidRPr="00D42B73">
              <w:rPr>
                <w:rFonts w:hint="eastAsia"/>
                <w:bCs/>
                <w:iCs/>
                <w:color w:val="000000"/>
                <w:sz w:val="22"/>
                <w:szCs w:val="22"/>
              </w:rPr>
              <w:t>动力总成测试、变速箱测试、新能源电机驱动系统测试、电动汽车标准续航工况测试等需求，具备道路模拟及模拟驾驶功能，支持</w:t>
            </w:r>
            <w:r w:rsidRPr="00D42B73">
              <w:rPr>
                <w:rFonts w:hint="eastAsia"/>
                <w:bCs/>
                <w:iCs/>
                <w:color w:val="000000"/>
                <w:sz w:val="22"/>
                <w:szCs w:val="22"/>
              </w:rPr>
              <w:t>CANDBC</w:t>
            </w:r>
            <w:r w:rsidRPr="00D42B73">
              <w:rPr>
                <w:rFonts w:hint="eastAsia"/>
                <w:bCs/>
                <w:iCs/>
                <w:color w:val="000000"/>
                <w:sz w:val="22"/>
                <w:szCs w:val="22"/>
              </w:rPr>
              <w:t>文件的导入、编辑和解析，可较为便捷地实现与各型号电池管理系统、新能源汽车整车控制器、引擎管理系统、变速箱控制器通信。</w:t>
            </w:r>
          </w:p>
          <w:p w14:paraId="13E1BE94" w14:textId="20879801" w:rsidR="00D42B73" w:rsidRDefault="00D42B73" w:rsidP="00D42B73">
            <w:pPr>
              <w:widowControl/>
              <w:spacing w:line="360" w:lineRule="auto"/>
              <w:ind w:firstLineChars="200" w:firstLine="440"/>
              <w:rPr>
                <w:bCs/>
                <w:iCs/>
                <w:color w:val="000000"/>
                <w:sz w:val="22"/>
                <w:szCs w:val="22"/>
              </w:rPr>
            </w:pPr>
            <w:r w:rsidRPr="00D42B73">
              <w:rPr>
                <w:rFonts w:hint="eastAsia"/>
                <w:bCs/>
                <w:iCs/>
                <w:color w:val="000000"/>
                <w:sz w:val="22"/>
                <w:szCs w:val="22"/>
              </w:rPr>
              <w:t>在燃油汽车领域，公司自主开发的软件平台能够满足燃油发动机的“国六”排放标准测试，并支持发动机负载特性、外特性、万有特性曲线试验、</w:t>
            </w:r>
            <w:r w:rsidRPr="00D42B73">
              <w:rPr>
                <w:rFonts w:hint="eastAsia"/>
                <w:bCs/>
                <w:iCs/>
                <w:color w:val="000000"/>
                <w:sz w:val="22"/>
                <w:szCs w:val="22"/>
              </w:rPr>
              <w:t>NRSC</w:t>
            </w:r>
            <w:r w:rsidRPr="00D42B73">
              <w:rPr>
                <w:rFonts w:hint="eastAsia"/>
                <w:bCs/>
                <w:iCs/>
                <w:color w:val="000000"/>
                <w:sz w:val="22"/>
                <w:szCs w:val="22"/>
              </w:rPr>
              <w:t>稳态循环测试、</w:t>
            </w:r>
            <w:r w:rsidRPr="00D42B73">
              <w:rPr>
                <w:rFonts w:hint="eastAsia"/>
                <w:bCs/>
                <w:iCs/>
                <w:color w:val="000000"/>
                <w:sz w:val="22"/>
                <w:szCs w:val="22"/>
              </w:rPr>
              <w:t>NRTC</w:t>
            </w:r>
            <w:r w:rsidRPr="00D42B73">
              <w:rPr>
                <w:rFonts w:hint="eastAsia"/>
                <w:bCs/>
                <w:iCs/>
                <w:color w:val="000000"/>
                <w:sz w:val="22"/>
                <w:szCs w:val="22"/>
              </w:rPr>
              <w:t>瞬态循环测试，还可兼容各类油耗仪进行瞬态油耗测量，且已具备成熟的脚本系统，可自动完成发动机</w:t>
            </w:r>
            <w:r w:rsidRPr="00D42B73">
              <w:rPr>
                <w:rFonts w:hint="eastAsia"/>
                <w:bCs/>
                <w:iCs/>
                <w:color w:val="000000"/>
                <w:sz w:val="22"/>
                <w:szCs w:val="22"/>
              </w:rPr>
              <w:t>ECU</w:t>
            </w:r>
            <w:r w:rsidRPr="00D42B73">
              <w:rPr>
                <w:rFonts w:hint="eastAsia"/>
                <w:bCs/>
                <w:iCs/>
                <w:color w:val="000000"/>
                <w:sz w:val="22"/>
                <w:szCs w:val="22"/>
              </w:rPr>
              <w:t>标定工作所需大量、复杂的控制过程和数据采集。</w:t>
            </w:r>
          </w:p>
          <w:p w14:paraId="2F385E54" w14:textId="77777777" w:rsidR="00D42B73" w:rsidRDefault="00D42B73" w:rsidP="00D42B73">
            <w:pPr>
              <w:widowControl/>
              <w:spacing w:line="360" w:lineRule="auto"/>
              <w:ind w:firstLineChars="200" w:firstLine="440"/>
              <w:rPr>
                <w:bCs/>
                <w:iCs/>
                <w:color w:val="000000"/>
                <w:sz w:val="22"/>
                <w:szCs w:val="22"/>
              </w:rPr>
            </w:pPr>
            <w:r w:rsidRPr="00D42B73">
              <w:rPr>
                <w:rFonts w:hint="eastAsia"/>
                <w:bCs/>
                <w:iCs/>
                <w:color w:val="000000"/>
                <w:sz w:val="22"/>
                <w:szCs w:val="22"/>
              </w:rPr>
              <w:t>在船舶领域，公司自主开发的软件平台能够满足船用柴油机负载特性、调速特性、螺旋桨推进特性等试验，具有扭矩多点标定功能，支持液压加载数字标定，可与引擎控制模块通信，读取错误代码、参数，并具备报警保护功能，实现减速、减负载运行一小段时间后再停止发动机，避免突然停车对发动机造成损失。</w:t>
            </w:r>
          </w:p>
          <w:p w14:paraId="65C33007" w14:textId="5658FEEB" w:rsidR="00D42B73" w:rsidRDefault="00D42B73" w:rsidP="00D42B73">
            <w:pPr>
              <w:widowControl/>
              <w:spacing w:line="360" w:lineRule="auto"/>
              <w:ind w:firstLineChars="200" w:firstLine="440"/>
              <w:rPr>
                <w:bCs/>
                <w:iCs/>
                <w:color w:val="000000"/>
                <w:sz w:val="22"/>
                <w:szCs w:val="22"/>
              </w:rPr>
            </w:pPr>
            <w:r w:rsidRPr="00D42B73">
              <w:rPr>
                <w:rFonts w:hint="eastAsia"/>
                <w:bCs/>
                <w:iCs/>
                <w:color w:val="000000"/>
                <w:sz w:val="22"/>
                <w:szCs w:val="22"/>
              </w:rPr>
              <w:t>在航空领域，公司自主开发的软件平台能够满足航空发动机测试过程中的高速数据采集、宽范围转速测量，可通过程序对测功器的进水阀和排水阀进行联动控制，增加扭矩控制范围，并可通过程序控制测功器的空载扭矩，还可通过程序控制使目标值均匀变化，避免人工通过旋钮调节造成的非线性和超调过冲风险，软件还支持多层次报警和预警功能以保护被测航空发动机。</w:t>
            </w:r>
          </w:p>
          <w:p w14:paraId="13BAE40E" w14:textId="27A450F9" w:rsidR="00150C3A" w:rsidRPr="00D42B73" w:rsidRDefault="00150C3A" w:rsidP="00D955F2">
            <w:pPr>
              <w:pStyle w:val="a7"/>
              <w:widowControl/>
              <w:numPr>
                <w:ilvl w:val="0"/>
                <w:numId w:val="20"/>
              </w:numPr>
              <w:spacing w:line="360" w:lineRule="auto"/>
              <w:ind w:firstLineChars="0"/>
              <w:rPr>
                <w:rFonts w:ascii="宋体" w:hAnsi="宋体" w:hint="eastAsia"/>
                <w:bCs/>
                <w:iCs/>
                <w:color w:val="000000"/>
                <w:sz w:val="22"/>
                <w:szCs w:val="22"/>
              </w:rPr>
            </w:pPr>
            <w:r w:rsidRPr="00D42B73">
              <w:rPr>
                <w:rFonts w:ascii="宋体" w:hAnsi="宋体" w:hint="eastAsia"/>
                <w:bCs/>
                <w:iCs/>
                <w:color w:val="000000"/>
                <w:sz w:val="22"/>
                <w:szCs w:val="22"/>
              </w:rPr>
              <w:t>长期稳定的优质客户</w:t>
            </w:r>
          </w:p>
          <w:p w14:paraId="56855D40" w14:textId="11223A36" w:rsidR="00150C3A" w:rsidRPr="00150C3A" w:rsidRDefault="00150C3A" w:rsidP="00D42B73">
            <w:pPr>
              <w:widowControl/>
              <w:spacing w:line="360" w:lineRule="auto"/>
              <w:ind w:firstLineChars="200" w:firstLine="440"/>
              <w:rPr>
                <w:bCs/>
                <w:iCs/>
                <w:color w:val="000000"/>
                <w:sz w:val="22"/>
                <w:szCs w:val="22"/>
              </w:rPr>
            </w:pPr>
            <w:r w:rsidRPr="00150C3A">
              <w:rPr>
                <w:rFonts w:hint="eastAsia"/>
                <w:bCs/>
                <w:iCs/>
                <w:color w:val="000000"/>
                <w:sz w:val="22"/>
                <w:szCs w:val="22"/>
              </w:rPr>
              <w:t>迄今为止，公司已经成功为新能源汽车、燃油汽车、船舶和航空领域的多家知名企业、科研院所所提供了动力系统智能测试装备及测试验证服务。优质客户不仅为公司带来稳定的收入，也为公司积累相关产业知识和行业整体解决方案提供了丰富的资源。新能源汽车领域相关客户有上汽集团、广汽集团、华为公司、蔚来汽车、日本电产、小米汽车、小鹏汽车、联合汽车电子、比亚迪、长安汽车等；燃油汽车领域相关客户有潍柴集团、吉利集团、中汽研、中国重汽、一汽集团、五菱柳机、全柴动力、玉柴机器集团、东风汽车、江淮汽车、北汽集团、上海机动车检测认证技术研究中心</w:t>
            </w:r>
            <w:r w:rsidRPr="00150C3A">
              <w:rPr>
                <w:rFonts w:hint="eastAsia"/>
                <w:bCs/>
                <w:iCs/>
                <w:color w:val="000000"/>
                <w:sz w:val="22"/>
                <w:szCs w:val="22"/>
              </w:rPr>
              <w:lastRenderedPageBreak/>
              <w:t>等；船舶领域相关客户有潍柴重机、中国船舶集团、淄柴集团、济柴动力等；航空领域相关客户有中国航发南方工业、中科航空、中航集成、中国直升机设计研究所、国营川西机器厂、中国航发沈阳发动机研究所、中国航发四川燃气涡轮研究院等。</w:t>
            </w:r>
          </w:p>
          <w:p w14:paraId="2FB95006" w14:textId="352C5382" w:rsidR="00150C3A" w:rsidRDefault="00150C3A" w:rsidP="00D955F2">
            <w:pPr>
              <w:pStyle w:val="a7"/>
              <w:widowControl/>
              <w:numPr>
                <w:ilvl w:val="0"/>
                <w:numId w:val="20"/>
              </w:numPr>
              <w:spacing w:line="360" w:lineRule="auto"/>
              <w:ind w:firstLineChars="0"/>
              <w:rPr>
                <w:rFonts w:ascii="宋体" w:hAnsi="宋体" w:hint="eastAsia"/>
                <w:bCs/>
                <w:iCs/>
                <w:color w:val="000000"/>
                <w:sz w:val="22"/>
                <w:szCs w:val="22"/>
              </w:rPr>
            </w:pPr>
            <w:r w:rsidRPr="00150C3A">
              <w:rPr>
                <w:rFonts w:ascii="宋体" w:hAnsi="宋体" w:hint="eastAsia"/>
                <w:bCs/>
                <w:iCs/>
                <w:color w:val="000000"/>
                <w:sz w:val="22"/>
                <w:szCs w:val="22"/>
              </w:rPr>
              <w:t>稳定资深的管理团队</w:t>
            </w:r>
          </w:p>
          <w:p w14:paraId="24B4D590" w14:textId="22FF369E" w:rsidR="00150C3A" w:rsidRPr="00D42B73" w:rsidRDefault="00150C3A" w:rsidP="00D42B73">
            <w:pPr>
              <w:widowControl/>
              <w:spacing w:line="360" w:lineRule="auto"/>
              <w:ind w:firstLineChars="200" w:firstLine="440"/>
              <w:rPr>
                <w:bCs/>
                <w:iCs/>
                <w:color w:val="000000"/>
                <w:sz w:val="22"/>
                <w:szCs w:val="22"/>
              </w:rPr>
            </w:pPr>
            <w:r w:rsidRPr="00D42B73">
              <w:rPr>
                <w:rFonts w:hint="eastAsia"/>
                <w:bCs/>
                <w:iCs/>
                <w:color w:val="000000"/>
                <w:sz w:val="22"/>
                <w:szCs w:val="22"/>
              </w:rPr>
              <w:t>公司拥有经验丰富的经营管理团队，较高素质的技术研发人才，以及精通生产工艺的熟练生产队伍。公司的核心管理人员及核心技术人员大部分自公司成立之初即在公司工作，积累了丰富的研发、制造和经营管理经验。公司中高层管理人员及核心技术人员均直接或间接持有公司股份，</w:t>
            </w:r>
            <w:r w:rsidR="00D42B73" w:rsidRPr="00D42B73">
              <w:rPr>
                <w:rFonts w:hint="eastAsia"/>
                <w:bCs/>
                <w:iCs/>
                <w:color w:val="000000"/>
                <w:sz w:val="22"/>
                <w:szCs w:val="22"/>
              </w:rPr>
              <w:t>公司的发展和中高层管理人员的利益一致，极大地调动了相关人员的积极性和创造性，有利于公司长期稳定的发展。公司通过科学的考核体系和股权激励等各种有效手段激发员工在科技领域的创新积极性。公司良好的人才培养体系成为公司技术持续创新和管理水平提升的源动力。</w:t>
            </w:r>
          </w:p>
          <w:p w14:paraId="4BA32956" w14:textId="5C6586F8" w:rsidR="00150C3A" w:rsidRPr="00D42B73" w:rsidRDefault="00D42B73" w:rsidP="00D955F2">
            <w:pPr>
              <w:pStyle w:val="a7"/>
              <w:widowControl/>
              <w:numPr>
                <w:ilvl w:val="0"/>
                <w:numId w:val="20"/>
              </w:numPr>
              <w:spacing w:line="360" w:lineRule="auto"/>
              <w:ind w:firstLineChars="0"/>
              <w:rPr>
                <w:rFonts w:ascii="宋体" w:hAnsi="宋体" w:hint="eastAsia"/>
                <w:bCs/>
                <w:iCs/>
                <w:color w:val="000000"/>
                <w:sz w:val="22"/>
                <w:szCs w:val="22"/>
              </w:rPr>
            </w:pPr>
            <w:r w:rsidRPr="00D42B73">
              <w:rPr>
                <w:rFonts w:ascii="宋体" w:hAnsi="宋体" w:hint="eastAsia"/>
                <w:bCs/>
                <w:iCs/>
                <w:color w:val="000000"/>
                <w:sz w:val="22"/>
                <w:szCs w:val="22"/>
              </w:rPr>
              <w:t>航空领域的先发优势</w:t>
            </w:r>
          </w:p>
          <w:p w14:paraId="38DD39C7" w14:textId="20138BFC" w:rsidR="009B4963" w:rsidRDefault="00A31DAE" w:rsidP="00D955F2">
            <w:pPr>
              <w:widowControl/>
              <w:spacing w:line="360" w:lineRule="auto"/>
              <w:ind w:firstLineChars="200" w:firstLine="440"/>
              <w:rPr>
                <w:rFonts w:ascii="宋体" w:hAnsi="宋体" w:hint="eastAsia"/>
                <w:bCs/>
                <w:iCs/>
                <w:color w:val="000000"/>
                <w:sz w:val="22"/>
                <w:szCs w:val="22"/>
              </w:rPr>
            </w:pPr>
            <w:r w:rsidRPr="00A31DAE">
              <w:rPr>
                <w:rFonts w:ascii="宋体" w:hAnsi="宋体" w:hint="eastAsia"/>
                <w:bCs/>
                <w:iCs/>
                <w:color w:val="000000"/>
                <w:sz w:val="22"/>
                <w:szCs w:val="22"/>
              </w:rPr>
              <w:t>公司在航空领域已具备用于航空发动机测试的高速水力测功器制造技术。由于航空发动机具有高转速、大功率的特点，且航空发动机生产及测试验证相关配套设施的成本高昂，因此航空领域的厂商转换供应商的成本和风险较大。原先航空发动机相关测试技术主要由少数国外厂商掌握近年来贸易保护主义及单边主义引起的国际贸易摩擦不断升级，尤其是航空发动机关键技术的封锁及相关设备的禁售，促使国内航空领域的厂商增加所用测试设备的国产化率。联测科技作为国内航空动力系统测试领域的先发企业，随着国产替代进程的加速，公司的业务发展将迎来广阔的机遇。在技术指标方面，公司的航空用水力测功器在最大功率、最高转速等主要指标方面接近国际领先公司同等规格的产品，能够满足下游航空领域客户开展的试验任务，开展水力测功器性能曲线范围内的发动机相关性能测试、耐久测试和下线测试，实现进口替代。</w:t>
            </w:r>
          </w:p>
          <w:p w14:paraId="1C6BF9DA" w14:textId="2FDB9E79" w:rsidR="006A0322" w:rsidRPr="005102CD" w:rsidRDefault="005102CD" w:rsidP="00D955F2">
            <w:pPr>
              <w:pStyle w:val="a7"/>
              <w:widowControl/>
              <w:numPr>
                <w:ilvl w:val="0"/>
                <w:numId w:val="19"/>
              </w:numPr>
              <w:spacing w:line="360" w:lineRule="auto"/>
              <w:ind w:firstLineChars="0"/>
              <w:jc w:val="left"/>
              <w:rPr>
                <w:rFonts w:ascii="宋体" w:hAnsi="宋体" w:hint="eastAsia"/>
                <w:bCs/>
                <w:iCs/>
                <w:color w:val="000000"/>
                <w:sz w:val="22"/>
                <w:szCs w:val="22"/>
              </w:rPr>
            </w:pPr>
            <w:r w:rsidRPr="005102CD">
              <w:rPr>
                <w:rFonts w:ascii="宋体" w:hAnsi="宋体" w:hint="eastAsia"/>
                <w:bCs/>
                <w:iCs/>
                <w:color w:val="000000"/>
                <w:sz w:val="22"/>
                <w:szCs w:val="22"/>
              </w:rPr>
              <w:t>公司的产品及技术与国外厂商相比有哪些差距？</w:t>
            </w:r>
          </w:p>
          <w:p w14:paraId="2448CCE9" w14:textId="016CFA4C" w:rsidR="005102CD" w:rsidRDefault="005102CD" w:rsidP="00D42B73">
            <w:pPr>
              <w:pStyle w:val="a7"/>
              <w:widowControl/>
              <w:spacing w:line="360" w:lineRule="auto"/>
              <w:ind w:firstLine="440"/>
              <w:jc w:val="left"/>
              <w:rPr>
                <w:rFonts w:ascii="宋体" w:hAnsi="宋体" w:hint="eastAsia"/>
                <w:bCs/>
                <w:iCs/>
                <w:color w:val="000000"/>
                <w:sz w:val="22"/>
                <w:szCs w:val="22"/>
              </w:rPr>
            </w:pPr>
            <w:r w:rsidRPr="005102CD">
              <w:rPr>
                <w:rFonts w:ascii="宋体" w:hAnsi="宋体" w:hint="eastAsia"/>
                <w:bCs/>
                <w:iCs/>
                <w:color w:val="000000"/>
                <w:sz w:val="22"/>
                <w:szCs w:val="22"/>
              </w:rPr>
              <w:t>由于我国动力系统测试行业相对国外发达国家起步较晚，国际知名厂商以其多年的技术积累具有一定的先发优势，目前公司的技术水平与国际知名企业相比，在硬件和软件两方面均有不足之处。硬件方面的差距包括抗干扰性、测试精度、稳定性、实时响应能力等，软件方面的包括测试控制策略、测试理念、试验数据积累及运用、模拟仿真等</w:t>
            </w:r>
            <w:r w:rsidR="0039015D">
              <w:rPr>
                <w:rFonts w:ascii="宋体" w:hAnsi="宋体" w:hint="eastAsia"/>
                <w:bCs/>
                <w:iCs/>
                <w:color w:val="000000"/>
                <w:sz w:val="22"/>
                <w:szCs w:val="22"/>
              </w:rPr>
              <w:t>。</w:t>
            </w:r>
          </w:p>
          <w:p w14:paraId="37EC4FEA" w14:textId="7B198BB7" w:rsidR="0039015D" w:rsidRDefault="0039015D" w:rsidP="00D955F2">
            <w:pPr>
              <w:pStyle w:val="a7"/>
              <w:widowControl/>
              <w:numPr>
                <w:ilvl w:val="0"/>
                <w:numId w:val="19"/>
              </w:numPr>
              <w:spacing w:line="360" w:lineRule="auto"/>
              <w:ind w:firstLineChars="0"/>
              <w:jc w:val="left"/>
              <w:rPr>
                <w:rFonts w:ascii="宋体" w:hAnsi="宋体" w:hint="eastAsia"/>
                <w:bCs/>
                <w:iCs/>
                <w:color w:val="000000"/>
                <w:sz w:val="22"/>
                <w:szCs w:val="22"/>
              </w:rPr>
            </w:pPr>
            <w:r>
              <w:rPr>
                <w:rFonts w:ascii="宋体" w:hAnsi="宋体" w:hint="eastAsia"/>
                <w:bCs/>
                <w:iCs/>
                <w:color w:val="000000"/>
                <w:sz w:val="22"/>
                <w:szCs w:val="22"/>
              </w:rPr>
              <w:t>公司的在手订单情况</w:t>
            </w:r>
            <w:r w:rsidR="006B32C6">
              <w:rPr>
                <w:rFonts w:ascii="宋体" w:hAnsi="宋体" w:hint="eastAsia"/>
                <w:bCs/>
                <w:iCs/>
                <w:color w:val="000000"/>
                <w:sz w:val="22"/>
                <w:szCs w:val="22"/>
              </w:rPr>
              <w:t>：</w:t>
            </w:r>
          </w:p>
          <w:p w14:paraId="60446AAC" w14:textId="7143EC2D" w:rsidR="00317278" w:rsidRPr="00293425" w:rsidRDefault="00317278" w:rsidP="00D42B73">
            <w:pPr>
              <w:pStyle w:val="a7"/>
              <w:widowControl/>
              <w:spacing w:line="360" w:lineRule="auto"/>
              <w:ind w:firstLine="440"/>
              <w:rPr>
                <w:bCs/>
                <w:iCs/>
                <w:color w:val="000000"/>
                <w:sz w:val="22"/>
                <w:szCs w:val="22"/>
              </w:rPr>
            </w:pPr>
            <w:r w:rsidRPr="00293425">
              <w:rPr>
                <w:bCs/>
                <w:iCs/>
                <w:color w:val="000000"/>
                <w:sz w:val="22"/>
                <w:szCs w:val="22"/>
              </w:rPr>
              <w:t>截至</w:t>
            </w:r>
            <w:r w:rsidRPr="00293425">
              <w:rPr>
                <w:bCs/>
                <w:iCs/>
                <w:color w:val="000000"/>
                <w:sz w:val="22"/>
                <w:szCs w:val="22"/>
              </w:rPr>
              <w:t>2024</w:t>
            </w:r>
            <w:r w:rsidRPr="00293425">
              <w:rPr>
                <w:bCs/>
                <w:iCs/>
                <w:color w:val="000000"/>
                <w:sz w:val="22"/>
                <w:szCs w:val="22"/>
              </w:rPr>
              <w:t>年底，公司动力系统智能测试装备的在手订单含税合同金额为</w:t>
            </w:r>
            <w:r w:rsidRPr="00293425">
              <w:rPr>
                <w:bCs/>
                <w:iCs/>
                <w:color w:val="000000"/>
                <w:sz w:val="22"/>
                <w:szCs w:val="22"/>
              </w:rPr>
              <w:t xml:space="preserve"> 5.01 </w:t>
            </w:r>
            <w:r w:rsidRPr="00293425">
              <w:rPr>
                <w:bCs/>
                <w:iCs/>
                <w:color w:val="000000"/>
                <w:sz w:val="22"/>
                <w:szCs w:val="22"/>
              </w:rPr>
              <w:t>亿元。</w:t>
            </w:r>
          </w:p>
          <w:p w14:paraId="260D76A0" w14:textId="3B02F263" w:rsidR="00317278" w:rsidRDefault="005461FB" w:rsidP="00D955F2">
            <w:pPr>
              <w:pStyle w:val="a7"/>
              <w:widowControl/>
              <w:numPr>
                <w:ilvl w:val="0"/>
                <w:numId w:val="19"/>
              </w:numPr>
              <w:spacing w:line="360" w:lineRule="auto"/>
              <w:ind w:firstLineChars="0"/>
              <w:jc w:val="left"/>
              <w:rPr>
                <w:rFonts w:ascii="宋体" w:hAnsi="宋体" w:hint="eastAsia"/>
                <w:bCs/>
                <w:iCs/>
                <w:color w:val="000000"/>
                <w:sz w:val="22"/>
                <w:szCs w:val="22"/>
              </w:rPr>
            </w:pPr>
            <w:r>
              <w:rPr>
                <w:rFonts w:ascii="宋体" w:hAnsi="宋体" w:hint="eastAsia"/>
                <w:bCs/>
                <w:iCs/>
                <w:color w:val="000000"/>
                <w:sz w:val="22"/>
                <w:szCs w:val="22"/>
              </w:rPr>
              <w:t>公司对外投资</w:t>
            </w:r>
            <w:r w:rsidR="006B32C6">
              <w:rPr>
                <w:rFonts w:ascii="宋体" w:hAnsi="宋体" w:hint="eastAsia"/>
                <w:bCs/>
                <w:iCs/>
                <w:color w:val="000000"/>
                <w:sz w:val="22"/>
                <w:szCs w:val="22"/>
              </w:rPr>
              <w:t>的计划</w:t>
            </w:r>
            <w:r>
              <w:rPr>
                <w:rFonts w:ascii="宋体" w:hAnsi="宋体" w:hint="eastAsia"/>
                <w:bCs/>
                <w:iCs/>
                <w:color w:val="000000"/>
                <w:sz w:val="22"/>
                <w:szCs w:val="22"/>
              </w:rPr>
              <w:t>：</w:t>
            </w:r>
          </w:p>
          <w:p w14:paraId="1C5CC1C7" w14:textId="2506204E" w:rsidR="00D42B73" w:rsidRPr="00D42B73" w:rsidRDefault="005461FB" w:rsidP="00D42B73">
            <w:pPr>
              <w:pStyle w:val="a7"/>
              <w:widowControl/>
              <w:spacing w:line="360" w:lineRule="auto"/>
              <w:ind w:firstLine="440"/>
              <w:rPr>
                <w:bCs/>
                <w:iCs/>
                <w:color w:val="000000"/>
                <w:sz w:val="22"/>
                <w:szCs w:val="22"/>
              </w:rPr>
            </w:pPr>
            <w:r w:rsidRPr="00293425">
              <w:rPr>
                <w:bCs/>
                <w:iCs/>
                <w:color w:val="000000"/>
                <w:sz w:val="22"/>
                <w:szCs w:val="22"/>
              </w:rPr>
              <w:lastRenderedPageBreak/>
              <w:t>2024</w:t>
            </w:r>
            <w:r w:rsidRPr="00293425">
              <w:rPr>
                <w:bCs/>
                <w:iCs/>
                <w:color w:val="000000"/>
                <w:sz w:val="22"/>
                <w:szCs w:val="22"/>
              </w:rPr>
              <w:t>年公司对外投资金额合计</w:t>
            </w:r>
            <w:r w:rsidRPr="00293425">
              <w:rPr>
                <w:bCs/>
                <w:iCs/>
                <w:color w:val="000000"/>
                <w:sz w:val="22"/>
                <w:szCs w:val="22"/>
              </w:rPr>
              <w:t>1</w:t>
            </w:r>
            <w:r w:rsidR="006B32C6" w:rsidRPr="006B32C6">
              <w:rPr>
                <w:bCs/>
                <w:iCs/>
                <w:color w:val="000000"/>
                <w:sz w:val="22"/>
                <w:szCs w:val="22"/>
              </w:rPr>
              <w:t>,</w:t>
            </w:r>
            <w:r w:rsidRPr="00293425">
              <w:rPr>
                <w:bCs/>
                <w:iCs/>
                <w:color w:val="000000"/>
                <w:sz w:val="22"/>
                <w:szCs w:val="22"/>
              </w:rPr>
              <w:t>618.8</w:t>
            </w:r>
            <w:r w:rsidRPr="00293425">
              <w:rPr>
                <w:bCs/>
                <w:iCs/>
                <w:color w:val="000000"/>
                <w:sz w:val="22"/>
                <w:szCs w:val="22"/>
              </w:rPr>
              <w:t>万元，相较于</w:t>
            </w:r>
            <w:r w:rsidRPr="00293425">
              <w:rPr>
                <w:bCs/>
                <w:iCs/>
                <w:color w:val="000000"/>
                <w:sz w:val="22"/>
                <w:szCs w:val="22"/>
              </w:rPr>
              <w:t>2023</w:t>
            </w:r>
            <w:r w:rsidRPr="00293425">
              <w:rPr>
                <w:bCs/>
                <w:iCs/>
                <w:color w:val="000000"/>
                <w:sz w:val="22"/>
                <w:szCs w:val="22"/>
              </w:rPr>
              <w:t>年度，同比增长</w:t>
            </w:r>
            <w:r w:rsidRPr="00293425">
              <w:rPr>
                <w:bCs/>
                <w:iCs/>
                <w:color w:val="000000"/>
                <w:sz w:val="22"/>
                <w:szCs w:val="22"/>
              </w:rPr>
              <w:t xml:space="preserve"> 176.72%</w:t>
            </w:r>
            <w:r w:rsidRPr="00293425">
              <w:rPr>
                <w:bCs/>
                <w:iCs/>
                <w:color w:val="000000"/>
                <w:sz w:val="22"/>
                <w:szCs w:val="22"/>
              </w:rPr>
              <w:t>。公司通过对外投资，向欧洲市场迈开了脚步。</w:t>
            </w:r>
            <w:r w:rsidRPr="00293425">
              <w:rPr>
                <w:bCs/>
                <w:iCs/>
                <w:color w:val="000000"/>
                <w:sz w:val="22"/>
                <w:szCs w:val="22"/>
              </w:rPr>
              <w:t>2025</w:t>
            </w:r>
            <w:r w:rsidRPr="00293425">
              <w:rPr>
                <w:bCs/>
                <w:iCs/>
                <w:color w:val="000000"/>
                <w:sz w:val="22"/>
                <w:szCs w:val="22"/>
              </w:rPr>
              <w:t>年公司将进一步深化与国外参股公司在技术领域的联合研发及市场层面的协同拓展，将充分依托自身技术优势，强化产业链上下游的协同联动，在生产制造环节实现资源优化配置，在售后服务领域构建高效响应机制，以此形成全方位的协同效应，促进公司业务全面拓展。</w:t>
            </w:r>
          </w:p>
        </w:tc>
      </w:tr>
    </w:tbl>
    <w:p w14:paraId="24AA180E" w14:textId="77777777" w:rsidR="00CF0582" w:rsidRPr="00CB4509" w:rsidRDefault="00CF0582" w:rsidP="00D42B73">
      <w:pPr>
        <w:widowControl/>
        <w:spacing w:line="360" w:lineRule="auto"/>
        <w:jc w:val="left"/>
        <w:rPr>
          <w:rFonts w:ascii="宋体" w:hAnsi="宋体" w:hint="eastAsia"/>
          <w:bCs/>
          <w:iCs/>
          <w:color w:val="000000"/>
          <w:sz w:val="24"/>
        </w:rPr>
      </w:pPr>
    </w:p>
    <w:sectPr w:rsidR="00CF0582" w:rsidRPr="00CB4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5F99" w14:textId="77777777" w:rsidR="00171825" w:rsidRDefault="00171825" w:rsidP="00C3406D">
      <w:r>
        <w:separator/>
      </w:r>
    </w:p>
  </w:endnote>
  <w:endnote w:type="continuationSeparator" w:id="0">
    <w:p w14:paraId="2DFD6CAC" w14:textId="77777777" w:rsidR="00171825" w:rsidRDefault="00171825" w:rsidP="00C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5795" w14:textId="77777777" w:rsidR="00171825" w:rsidRDefault="00171825" w:rsidP="00C3406D">
      <w:r>
        <w:separator/>
      </w:r>
    </w:p>
  </w:footnote>
  <w:footnote w:type="continuationSeparator" w:id="0">
    <w:p w14:paraId="0DEC0E64" w14:textId="77777777" w:rsidR="00171825" w:rsidRDefault="00171825" w:rsidP="00C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64B34"/>
    <w:multiLevelType w:val="singleLevel"/>
    <w:tmpl w:val="A2F64B34"/>
    <w:lvl w:ilvl="0">
      <w:start w:val="35"/>
      <w:numFmt w:val="decimal"/>
      <w:suff w:val="nothing"/>
      <w:lvlText w:val="%1、"/>
      <w:lvlJc w:val="left"/>
    </w:lvl>
  </w:abstractNum>
  <w:abstractNum w:abstractNumId="1" w15:restartNumberingAfterBreak="0">
    <w:nsid w:val="063F4543"/>
    <w:multiLevelType w:val="hybridMultilevel"/>
    <w:tmpl w:val="BF1898DE"/>
    <w:lvl w:ilvl="0" w:tplc="A19445B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07433634"/>
    <w:multiLevelType w:val="hybridMultilevel"/>
    <w:tmpl w:val="E3DAB336"/>
    <w:lvl w:ilvl="0" w:tplc="8E5E4770">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60203F"/>
    <w:multiLevelType w:val="hybridMultilevel"/>
    <w:tmpl w:val="B4A00DBA"/>
    <w:lvl w:ilvl="0" w:tplc="F06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055C26"/>
    <w:multiLevelType w:val="hybridMultilevel"/>
    <w:tmpl w:val="F2BE08B0"/>
    <w:lvl w:ilvl="0" w:tplc="325C40DE">
      <w:start w:val="1"/>
      <w:numFmt w:val="decimal"/>
      <w:lvlText w:val="（%1）"/>
      <w:lvlJc w:val="left"/>
      <w:pPr>
        <w:ind w:left="1160" w:hanging="72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0E50468A"/>
    <w:multiLevelType w:val="hybridMultilevel"/>
    <w:tmpl w:val="C290C776"/>
    <w:lvl w:ilvl="0" w:tplc="51DE2398">
      <w:start w:val="1"/>
      <w:numFmt w:val="decimal"/>
      <w:lvlText w:val="%1、"/>
      <w:lvlJc w:val="left"/>
      <w:pPr>
        <w:ind w:left="501" w:hanging="360"/>
      </w:pPr>
      <w:rPr>
        <w:rFonts w:hint="default"/>
      </w:rPr>
    </w:lvl>
    <w:lvl w:ilvl="1" w:tplc="8092D6C0">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9C3E59"/>
    <w:multiLevelType w:val="hybridMultilevel"/>
    <w:tmpl w:val="D57C93D2"/>
    <w:lvl w:ilvl="0" w:tplc="108E54D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0AE6CAA"/>
    <w:multiLevelType w:val="hybridMultilevel"/>
    <w:tmpl w:val="8B32A494"/>
    <w:lvl w:ilvl="0" w:tplc="6B02BB6A">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34017E"/>
    <w:multiLevelType w:val="hybridMultilevel"/>
    <w:tmpl w:val="5162843E"/>
    <w:lvl w:ilvl="0" w:tplc="DB76BB48">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9" w15:restartNumberingAfterBreak="0">
    <w:nsid w:val="36AA43F7"/>
    <w:multiLevelType w:val="hybridMultilevel"/>
    <w:tmpl w:val="1E88A166"/>
    <w:lvl w:ilvl="0" w:tplc="4774A038">
      <w:start w:val="7"/>
      <w:numFmt w:val="decimal"/>
      <w:lvlText w:val="%1、"/>
      <w:lvlJc w:val="left"/>
      <w:pPr>
        <w:ind w:left="643" w:hanging="360"/>
      </w:pPr>
      <w:rPr>
        <w:rFonts w:ascii="Times New Roman" w:hAnsi="Times New Roman"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0" w15:restartNumberingAfterBreak="0">
    <w:nsid w:val="3D471D7F"/>
    <w:multiLevelType w:val="hybridMultilevel"/>
    <w:tmpl w:val="F67812E6"/>
    <w:lvl w:ilvl="0" w:tplc="F12A8F2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2086DB9"/>
    <w:multiLevelType w:val="hybridMultilevel"/>
    <w:tmpl w:val="79B228AC"/>
    <w:lvl w:ilvl="0" w:tplc="C98C922E">
      <w:start w:val="6"/>
      <w:numFmt w:val="decimal"/>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42C1B95"/>
    <w:multiLevelType w:val="hybridMultilevel"/>
    <w:tmpl w:val="E6F250B2"/>
    <w:lvl w:ilvl="0" w:tplc="632865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1B34E2"/>
    <w:multiLevelType w:val="hybridMultilevel"/>
    <w:tmpl w:val="59440C6A"/>
    <w:lvl w:ilvl="0" w:tplc="156A06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EBD4621"/>
    <w:multiLevelType w:val="hybridMultilevel"/>
    <w:tmpl w:val="AE80ECCA"/>
    <w:lvl w:ilvl="0" w:tplc="FE62AA60">
      <w:start w:val="1"/>
      <w:numFmt w:val="decimal"/>
      <w:lvlText w:val="%1、"/>
      <w:lvlJc w:val="left"/>
      <w:pPr>
        <w:ind w:left="585" w:hanging="37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5" w15:restartNumberingAfterBreak="0">
    <w:nsid w:val="605D2C95"/>
    <w:multiLevelType w:val="hybridMultilevel"/>
    <w:tmpl w:val="A456FE82"/>
    <w:lvl w:ilvl="0" w:tplc="46989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C6F3E43"/>
    <w:multiLevelType w:val="multilevel"/>
    <w:tmpl w:val="E6B65914"/>
    <w:lvl w:ilvl="0">
      <w:start w:val="1"/>
      <w:numFmt w:val="none"/>
      <w:pStyle w:val="1"/>
      <w:suff w:val="space"/>
      <w:lvlText w:val=""/>
      <w:lvlJc w:val="left"/>
      <w:pPr>
        <w:ind w:left="-420" w:firstLine="420"/>
      </w:pPr>
      <w:rPr>
        <w:rFonts w:ascii="黑体" w:eastAsia="黑体" w:hAnsi="Times New Roman" w:cs="Times New Roman" w:hint="eastAsia"/>
        <w:b/>
        <w:bCs/>
        <w:i w:val="0"/>
        <w:iCs w:val="0"/>
        <w:caps w:val="0"/>
        <w:strike w:val="0"/>
        <w:dstrike w:val="0"/>
        <w:vanish w:val="0"/>
        <w:webHidden w:val="0"/>
        <w:color w:val="0000FF"/>
        <w:spacing w:val="0"/>
        <w:position w:val="0"/>
        <w:sz w:val="24"/>
        <w:szCs w:val="24"/>
        <w:u w:val="none"/>
        <w:effect w:val="none"/>
        <w:vertAlign w:val="baseline"/>
        <w:specVanish w:val="0"/>
      </w:rPr>
    </w:lvl>
    <w:lvl w:ilvl="1">
      <w:start w:val="2"/>
      <w:numFmt w:val="chineseCountingThousand"/>
      <w:pStyle w:val="2"/>
      <w:suff w:val="space"/>
      <w:lvlText w:val="%2、"/>
      <w:lvlJc w:val="left"/>
      <w:pPr>
        <w:ind w:left="900" w:firstLine="0"/>
      </w:pPr>
      <w:rPr>
        <w:rFonts w:ascii="宋体" w:eastAsia="宋体" w:hAnsi="Times New Roman" w:cs="Times New Roman" w:hint="eastAsia"/>
        <w:b/>
        <w:bCs/>
        <w:i w:val="0"/>
        <w:iCs w:val="0"/>
        <w:caps w:val="0"/>
        <w:strike w:val="0"/>
        <w:dstrike w:val="0"/>
        <w:vanish w:val="0"/>
        <w:webHidden w:val="0"/>
        <w:color w:val="auto"/>
        <w:spacing w:val="0"/>
        <w:position w:val="0"/>
        <w:sz w:val="21"/>
        <w:szCs w:val="21"/>
        <w:u w:val="none"/>
        <w:effect w:val="none"/>
        <w:vertAlign w:val="baseline"/>
        <w:specVanish w:val="0"/>
      </w:rPr>
    </w:lvl>
    <w:lvl w:ilvl="2">
      <w:start w:val="1"/>
      <w:numFmt w:val="decimal"/>
      <w:pStyle w:val="3"/>
      <w:suff w:val="space"/>
      <w:lvlText w:val="%3."/>
      <w:lvlJc w:val="left"/>
      <w:pPr>
        <w:snapToGrid w:val="0"/>
        <w:ind w:left="540" w:firstLine="0"/>
      </w:pPr>
      <w:rPr>
        <w:rFonts w:ascii="宋体" w:eastAsia="宋体" w:hAnsi="Times New Roman" w:cs="Times New Roman" w:hint="eastAsia"/>
        <w:b/>
        <w:bCs/>
        <w:i w:val="0"/>
        <w:iCs w:val="0"/>
        <w:caps w:val="0"/>
        <w:smallCaps w:val="0"/>
        <w:strike w:val="0"/>
        <w:dstrike w:val="0"/>
        <w:vanish w:val="0"/>
        <w:webHidden w:val="0"/>
        <w:color w:val="auto"/>
        <w:spacing w:val="0"/>
        <w:w w:val="1"/>
        <w:kern w:val="0"/>
        <w:position w:val="0"/>
        <w:sz w:val="21"/>
        <w:szCs w:val="21"/>
        <w:u w:val="none"/>
        <w:effect w:val="none"/>
        <w:vertAlign w:val="baseline"/>
        <w:specVanish w:val="0"/>
      </w:rPr>
    </w:lvl>
    <w:lvl w:ilvl="3">
      <w:start w:val="1"/>
      <w:numFmt w:val="none"/>
      <w:pStyle w:val="4"/>
      <w:suff w:val="space"/>
      <w:lvlText w:val=""/>
      <w:lvlJc w:val="left"/>
      <w:pPr>
        <w:ind w:left="-420" w:firstLine="420"/>
      </w:pPr>
      <w:rPr>
        <w:rFonts w:ascii="宋体" w:eastAsia="宋体" w:hAnsi="Times New Roman" w:cs="Times New Roman" w:hint="eastAsia"/>
        <w:b w:val="0"/>
        <w:bCs w:val="0"/>
        <w:i w:val="0"/>
        <w:iCs w:val="0"/>
        <w:color w:val="0000FF"/>
        <w:sz w:val="21"/>
        <w:szCs w:val="21"/>
      </w:rPr>
    </w:lvl>
    <w:lvl w:ilvl="4">
      <w:start w:val="1"/>
      <w:numFmt w:val="decimal"/>
      <w:pStyle w:val="5"/>
      <w:lvlText w:val="%5."/>
      <w:lvlJc w:val="left"/>
      <w:pPr>
        <w:tabs>
          <w:tab w:val="num" w:pos="1984"/>
        </w:tabs>
        <w:ind w:left="1984" w:hanging="425"/>
      </w:pPr>
      <w:rPr>
        <w:rFonts w:cs="Times New Roman"/>
      </w:rPr>
    </w:lvl>
    <w:lvl w:ilvl="5">
      <w:start w:val="1"/>
      <w:numFmt w:val="lowerLetter"/>
      <w:pStyle w:val="6"/>
      <w:lvlText w:val="%6."/>
      <w:lvlJc w:val="left"/>
      <w:pPr>
        <w:tabs>
          <w:tab w:val="num" w:pos="2409"/>
        </w:tabs>
        <w:ind w:left="2409" w:hanging="425"/>
      </w:pPr>
      <w:rPr>
        <w:rFonts w:cs="Times New Roman"/>
      </w:rPr>
    </w:lvl>
    <w:lvl w:ilvl="6">
      <w:start w:val="1"/>
      <w:numFmt w:val="lowerRoman"/>
      <w:pStyle w:val="7"/>
      <w:lvlText w:val="%7."/>
      <w:lvlJc w:val="left"/>
      <w:pPr>
        <w:tabs>
          <w:tab w:val="num" w:pos="2835"/>
        </w:tabs>
        <w:ind w:left="2835" w:hanging="426"/>
      </w:pPr>
      <w:rPr>
        <w:rFonts w:cs="Times New Roman"/>
      </w:rPr>
    </w:lvl>
    <w:lvl w:ilvl="7">
      <w:start w:val="1"/>
      <w:numFmt w:val="lowerLetter"/>
      <w:pStyle w:val="8"/>
      <w:lvlText w:val="%8."/>
      <w:lvlJc w:val="left"/>
      <w:pPr>
        <w:tabs>
          <w:tab w:val="num" w:pos="3260"/>
        </w:tabs>
        <w:ind w:left="3260" w:hanging="425"/>
      </w:pPr>
      <w:rPr>
        <w:rFonts w:cs="Times New Roman"/>
      </w:rPr>
    </w:lvl>
    <w:lvl w:ilvl="8">
      <w:start w:val="1"/>
      <w:numFmt w:val="lowerRoman"/>
      <w:pStyle w:val="9"/>
      <w:lvlText w:val="%9."/>
      <w:lvlJc w:val="left"/>
      <w:pPr>
        <w:tabs>
          <w:tab w:val="num" w:pos="3685"/>
        </w:tabs>
        <w:ind w:left="3685" w:hanging="425"/>
      </w:pPr>
      <w:rPr>
        <w:rFonts w:cs="Times New Roman"/>
      </w:rPr>
    </w:lvl>
  </w:abstractNum>
  <w:abstractNum w:abstractNumId="17" w15:restartNumberingAfterBreak="0">
    <w:nsid w:val="79266C32"/>
    <w:multiLevelType w:val="hybridMultilevel"/>
    <w:tmpl w:val="212C06B8"/>
    <w:lvl w:ilvl="0" w:tplc="799CB52E">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16cid:durableId="450978973">
    <w:abstractNumId w:val="15"/>
  </w:num>
  <w:num w:numId="2" w16cid:durableId="105387717">
    <w:abstractNumId w:val="8"/>
  </w:num>
  <w:num w:numId="3" w16cid:durableId="859659303">
    <w:abstractNumId w:val="10"/>
  </w:num>
  <w:num w:numId="4" w16cid:durableId="1041319054">
    <w:abstractNumId w:val="13"/>
  </w:num>
  <w:num w:numId="5" w16cid:durableId="770205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894196">
    <w:abstractNumId w:val="9"/>
  </w:num>
  <w:num w:numId="7" w16cid:durableId="1099713389">
    <w:abstractNumId w:val="11"/>
  </w:num>
  <w:num w:numId="8" w16cid:durableId="80765198">
    <w:abstractNumId w:val="1"/>
  </w:num>
  <w:num w:numId="9" w16cid:durableId="1415083068">
    <w:abstractNumId w:val="5"/>
  </w:num>
  <w:num w:numId="10" w16cid:durableId="1956252389">
    <w:abstractNumId w:val="2"/>
  </w:num>
  <w:num w:numId="11" w16cid:durableId="1698778155">
    <w:abstractNumId w:val="0"/>
  </w:num>
  <w:num w:numId="12" w16cid:durableId="1244560528">
    <w:abstractNumId w:val="7"/>
  </w:num>
  <w:num w:numId="13" w16cid:durableId="152043589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826855">
    <w:abstractNumId w:val="3"/>
  </w:num>
  <w:num w:numId="15" w16cid:durableId="1636717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7787681">
    <w:abstractNumId w:val="14"/>
  </w:num>
  <w:num w:numId="17" w16cid:durableId="2119830008">
    <w:abstractNumId w:val="17"/>
  </w:num>
  <w:num w:numId="18" w16cid:durableId="1227643320">
    <w:abstractNumId w:val="12"/>
  </w:num>
  <w:num w:numId="19" w16cid:durableId="1174420146">
    <w:abstractNumId w:val="6"/>
  </w:num>
  <w:num w:numId="20" w16cid:durableId="468982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1F"/>
    <w:rsid w:val="00002943"/>
    <w:rsid w:val="00002DD4"/>
    <w:rsid w:val="0000325E"/>
    <w:rsid w:val="0000351C"/>
    <w:rsid w:val="000048C1"/>
    <w:rsid w:val="00005DB8"/>
    <w:rsid w:val="000101DE"/>
    <w:rsid w:val="00011094"/>
    <w:rsid w:val="00020FEC"/>
    <w:rsid w:val="0002383B"/>
    <w:rsid w:val="000242D1"/>
    <w:rsid w:val="00024773"/>
    <w:rsid w:val="00024BFC"/>
    <w:rsid w:val="00030DAC"/>
    <w:rsid w:val="00031E53"/>
    <w:rsid w:val="00033AD0"/>
    <w:rsid w:val="000417FD"/>
    <w:rsid w:val="000476C6"/>
    <w:rsid w:val="000521B3"/>
    <w:rsid w:val="00056ECD"/>
    <w:rsid w:val="0006751D"/>
    <w:rsid w:val="00072B76"/>
    <w:rsid w:val="00073092"/>
    <w:rsid w:val="000835A0"/>
    <w:rsid w:val="00085225"/>
    <w:rsid w:val="00085A3E"/>
    <w:rsid w:val="000975BA"/>
    <w:rsid w:val="000977C7"/>
    <w:rsid w:val="000A3EFC"/>
    <w:rsid w:val="000A50E9"/>
    <w:rsid w:val="000A6B8C"/>
    <w:rsid w:val="000B12D1"/>
    <w:rsid w:val="000C14BC"/>
    <w:rsid w:val="000C1500"/>
    <w:rsid w:val="000C3583"/>
    <w:rsid w:val="000C535C"/>
    <w:rsid w:val="000D39BC"/>
    <w:rsid w:val="000D42F8"/>
    <w:rsid w:val="000E15BE"/>
    <w:rsid w:val="000E61F2"/>
    <w:rsid w:val="000E740B"/>
    <w:rsid w:val="00100D0A"/>
    <w:rsid w:val="00102466"/>
    <w:rsid w:val="001045BD"/>
    <w:rsid w:val="00104A40"/>
    <w:rsid w:val="00104FB8"/>
    <w:rsid w:val="00110A80"/>
    <w:rsid w:val="00111C0B"/>
    <w:rsid w:val="00120E09"/>
    <w:rsid w:val="0012307F"/>
    <w:rsid w:val="00124C23"/>
    <w:rsid w:val="001262EA"/>
    <w:rsid w:val="0013181D"/>
    <w:rsid w:val="0013552E"/>
    <w:rsid w:val="00144086"/>
    <w:rsid w:val="00144639"/>
    <w:rsid w:val="001455D1"/>
    <w:rsid w:val="00147560"/>
    <w:rsid w:val="001478EB"/>
    <w:rsid w:val="00150C3A"/>
    <w:rsid w:val="0015401A"/>
    <w:rsid w:val="0015570F"/>
    <w:rsid w:val="00162B18"/>
    <w:rsid w:val="001647F6"/>
    <w:rsid w:val="00171825"/>
    <w:rsid w:val="00171E0B"/>
    <w:rsid w:val="00174964"/>
    <w:rsid w:val="0018059B"/>
    <w:rsid w:val="00180783"/>
    <w:rsid w:val="0018162B"/>
    <w:rsid w:val="001818C5"/>
    <w:rsid w:val="00183731"/>
    <w:rsid w:val="001851C9"/>
    <w:rsid w:val="001904EA"/>
    <w:rsid w:val="00197EA3"/>
    <w:rsid w:val="001A4290"/>
    <w:rsid w:val="001B0CC5"/>
    <w:rsid w:val="001B0EA4"/>
    <w:rsid w:val="001B70AD"/>
    <w:rsid w:val="001C305F"/>
    <w:rsid w:val="001C4E12"/>
    <w:rsid w:val="001D447B"/>
    <w:rsid w:val="001D7051"/>
    <w:rsid w:val="001E301F"/>
    <w:rsid w:val="001F0333"/>
    <w:rsid w:val="001F2B92"/>
    <w:rsid w:val="001F2E04"/>
    <w:rsid w:val="001F347B"/>
    <w:rsid w:val="001F5802"/>
    <w:rsid w:val="001F6B0A"/>
    <w:rsid w:val="001F70D3"/>
    <w:rsid w:val="00200D6B"/>
    <w:rsid w:val="00200DF1"/>
    <w:rsid w:val="002073AD"/>
    <w:rsid w:val="00210AC9"/>
    <w:rsid w:val="002158F2"/>
    <w:rsid w:val="002170CB"/>
    <w:rsid w:val="00221FB5"/>
    <w:rsid w:val="002276FA"/>
    <w:rsid w:val="0022799E"/>
    <w:rsid w:val="00231C99"/>
    <w:rsid w:val="00235704"/>
    <w:rsid w:val="00243D9A"/>
    <w:rsid w:val="00244ADE"/>
    <w:rsid w:val="002475CD"/>
    <w:rsid w:val="00251022"/>
    <w:rsid w:val="00252B7C"/>
    <w:rsid w:val="00264632"/>
    <w:rsid w:val="0027197A"/>
    <w:rsid w:val="002722DF"/>
    <w:rsid w:val="00275FDF"/>
    <w:rsid w:val="002765AA"/>
    <w:rsid w:val="00281437"/>
    <w:rsid w:val="00292D2D"/>
    <w:rsid w:val="00293425"/>
    <w:rsid w:val="002A474F"/>
    <w:rsid w:val="002B15F6"/>
    <w:rsid w:val="002B1BA6"/>
    <w:rsid w:val="002C3FDC"/>
    <w:rsid w:val="002C7E8E"/>
    <w:rsid w:val="002D0A18"/>
    <w:rsid w:val="002D451B"/>
    <w:rsid w:val="002D5990"/>
    <w:rsid w:val="002E0AAB"/>
    <w:rsid w:val="002E2683"/>
    <w:rsid w:val="003000AA"/>
    <w:rsid w:val="00303377"/>
    <w:rsid w:val="003044D5"/>
    <w:rsid w:val="003121E6"/>
    <w:rsid w:val="00314426"/>
    <w:rsid w:val="00317278"/>
    <w:rsid w:val="00325890"/>
    <w:rsid w:val="0033146C"/>
    <w:rsid w:val="00337E17"/>
    <w:rsid w:val="0035043B"/>
    <w:rsid w:val="003577E7"/>
    <w:rsid w:val="00363B68"/>
    <w:rsid w:val="00364BA2"/>
    <w:rsid w:val="003667A4"/>
    <w:rsid w:val="0037031C"/>
    <w:rsid w:val="003708CE"/>
    <w:rsid w:val="003741BB"/>
    <w:rsid w:val="0037427C"/>
    <w:rsid w:val="003763B4"/>
    <w:rsid w:val="00380EA3"/>
    <w:rsid w:val="0039015D"/>
    <w:rsid w:val="00392EAB"/>
    <w:rsid w:val="00395BF2"/>
    <w:rsid w:val="0039751D"/>
    <w:rsid w:val="003A408A"/>
    <w:rsid w:val="003A6E32"/>
    <w:rsid w:val="003B1F97"/>
    <w:rsid w:val="003B51FA"/>
    <w:rsid w:val="003B6F8F"/>
    <w:rsid w:val="003C4DAE"/>
    <w:rsid w:val="003C5572"/>
    <w:rsid w:val="003D6480"/>
    <w:rsid w:val="003D6FF1"/>
    <w:rsid w:val="003D7F77"/>
    <w:rsid w:val="003F21BC"/>
    <w:rsid w:val="003F3BBD"/>
    <w:rsid w:val="00411868"/>
    <w:rsid w:val="0041463B"/>
    <w:rsid w:val="00417DA7"/>
    <w:rsid w:val="00427386"/>
    <w:rsid w:val="00432AC8"/>
    <w:rsid w:val="00434CFE"/>
    <w:rsid w:val="004368B2"/>
    <w:rsid w:val="0044167B"/>
    <w:rsid w:val="004618DA"/>
    <w:rsid w:val="00467AA1"/>
    <w:rsid w:val="0047007B"/>
    <w:rsid w:val="0047018B"/>
    <w:rsid w:val="004716D3"/>
    <w:rsid w:val="00471F8A"/>
    <w:rsid w:val="004739B5"/>
    <w:rsid w:val="00474E96"/>
    <w:rsid w:val="004817AE"/>
    <w:rsid w:val="00481973"/>
    <w:rsid w:val="00485013"/>
    <w:rsid w:val="00486C6E"/>
    <w:rsid w:val="00492002"/>
    <w:rsid w:val="0049741E"/>
    <w:rsid w:val="004A4B51"/>
    <w:rsid w:val="004A5063"/>
    <w:rsid w:val="004A7616"/>
    <w:rsid w:val="004A7886"/>
    <w:rsid w:val="004B3D6C"/>
    <w:rsid w:val="004C5C4F"/>
    <w:rsid w:val="004D00F8"/>
    <w:rsid w:val="004D0508"/>
    <w:rsid w:val="004D0C8D"/>
    <w:rsid w:val="004D5FAD"/>
    <w:rsid w:val="004E3F76"/>
    <w:rsid w:val="004E53C1"/>
    <w:rsid w:val="004E5489"/>
    <w:rsid w:val="004E5751"/>
    <w:rsid w:val="004F2E27"/>
    <w:rsid w:val="004F56DF"/>
    <w:rsid w:val="0050378B"/>
    <w:rsid w:val="005101D3"/>
    <w:rsid w:val="005102CD"/>
    <w:rsid w:val="00511885"/>
    <w:rsid w:val="00516042"/>
    <w:rsid w:val="00536751"/>
    <w:rsid w:val="00541128"/>
    <w:rsid w:val="005415F9"/>
    <w:rsid w:val="00541C17"/>
    <w:rsid w:val="00542BF0"/>
    <w:rsid w:val="00543334"/>
    <w:rsid w:val="00545AA5"/>
    <w:rsid w:val="005461FB"/>
    <w:rsid w:val="00547B53"/>
    <w:rsid w:val="00555BF0"/>
    <w:rsid w:val="00557796"/>
    <w:rsid w:val="005609F0"/>
    <w:rsid w:val="00563F6F"/>
    <w:rsid w:val="00577752"/>
    <w:rsid w:val="00583BFC"/>
    <w:rsid w:val="005A15DC"/>
    <w:rsid w:val="005A5682"/>
    <w:rsid w:val="005A6EC8"/>
    <w:rsid w:val="005B2CA6"/>
    <w:rsid w:val="005B2EF0"/>
    <w:rsid w:val="005C49D7"/>
    <w:rsid w:val="005D0434"/>
    <w:rsid w:val="005D0C6B"/>
    <w:rsid w:val="005D2184"/>
    <w:rsid w:val="005D37A0"/>
    <w:rsid w:val="005D612A"/>
    <w:rsid w:val="005E4B75"/>
    <w:rsid w:val="005E5A3B"/>
    <w:rsid w:val="005F1EBE"/>
    <w:rsid w:val="005F3165"/>
    <w:rsid w:val="005F38B3"/>
    <w:rsid w:val="005F732D"/>
    <w:rsid w:val="00600113"/>
    <w:rsid w:val="00601D88"/>
    <w:rsid w:val="00602576"/>
    <w:rsid w:val="006036D3"/>
    <w:rsid w:val="00610612"/>
    <w:rsid w:val="0061325F"/>
    <w:rsid w:val="0061377D"/>
    <w:rsid w:val="0062257D"/>
    <w:rsid w:val="006244CB"/>
    <w:rsid w:val="00637EB1"/>
    <w:rsid w:val="006529F5"/>
    <w:rsid w:val="006577A5"/>
    <w:rsid w:val="00665AE1"/>
    <w:rsid w:val="00671B90"/>
    <w:rsid w:val="0067498C"/>
    <w:rsid w:val="00681915"/>
    <w:rsid w:val="00682958"/>
    <w:rsid w:val="006877B4"/>
    <w:rsid w:val="0069000C"/>
    <w:rsid w:val="00695F7E"/>
    <w:rsid w:val="006A0322"/>
    <w:rsid w:val="006A2880"/>
    <w:rsid w:val="006B32C6"/>
    <w:rsid w:val="006B53F8"/>
    <w:rsid w:val="006D3416"/>
    <w:rsid w:val="006D58B2"/>
    <w:rsid w:val="006D6CCC"/>
    <w:rsid w:val="006D72B8"/>
    <w:rsid w:val="006E266B"/>
    <w:rsid w:val="006E3AFD"/>
    <w:rsid w:val="006F56B3"/>
    <w:rsid w:val="006F6C8D"/>
    <w:rsid w:val="00700802"/>
    <w:rsid w:val="0070331B"/>
    <w:rsid w:val="00712865"/>
    <w:rsid w:val="00714059"/>
    <w:rsid w:val="00716067"/>
    <w:rsid w:val="0072136A"/>
    <w:rsid w:val="00721513"/>
    <w:rsid w:val="00725040"/>
    <w:rsid w:val="00727ADF"/>
    <w:rsid w:val="00733D6E"/>
    <w:rsid w:val="007405E3"/>
    <w:rsid w:val="00742089"/>
    <w:rsid w:val="00742455"/>
    <w:rsid w:val="007511C8"/>
    <w:rsid w:val="00755CD2"/>
    <w:rsid w:val="007661A5"/>
    <w:rsid w:val="00771C28"/>
    <w:rsid w:val="00772B4D"/>
    <w:rsid w:val="007841ED"/>
    <w:rsid w:val="00790174"/>
    <w:rsid w:val="00790F4C"/>
    <w:rsid w:val="00796CB7"/>
    <w:rsid w:val="007A3098"/>
    <w:rsid w:val="007A48B3"/>
    <w:rsid w:val="007B3929"/>
    <w:rsid w:val="007B79C3"/>
    <w:rsid w:val="007C2C09"/>
    <w:rsid w:val="007C3C88"/>
    <w:rsid w:val="007C69B7"/>
    <w:rsid w:val="007D2DCF"/>
    <w:rsid w:val="007D31F8"/>
    <w:rsid w:val="007E3CD3"/>
    <w:rsid w:val="007E69B9"/>
    <w:rsid w:val="007F7F91"/>
    <w:rsid w:val="008028BB"/>
    <w:rsid w:val="00803BC8"/>
    <w:rsid w:val="008054A5"/>
    <w:rsid w:val="008055F5"/>
    <w:rsid w:val="0081333D"/>
    <w:rsid w:val="008235FB"/>
    <w:rsid w:val="008243E0"/>
    <w:rsid w:val="00830547"/>
    <w:rsid w:val="00840A99"/>
    <w:rsid w:val="00851F01"/>
    <w:rsid w:val="00853304"/>
    <w:rsid w:val="00853355"/>
    <w:rsid w:val="008535E5"/>
    <w:rsid w:val="00855940"/>
    <w:rsid w:val="00864B50"/>
    <w:rsid w:val="0087194E"/>
    <w:rsid w:val="008722E3"/>
    <w:rsid w:val="00874159"/>
    <w:rsid w:val="00885BFD"/>
    <w:rsid w:val="00893463"/>
    <w:rsid w:val="00895353"/>
    <w:rsid w:val="008A1AEA"/>
    <w:rsid w:val="008A565B"/>
    <w:rsid w:val="008A5F40"/>
    <w:rsid w:val="008A767A"/>
    <w:rsid w:val="008A77BE"/>
    <w:rsid w:val="008B35BF"/>
    <w:rsid w:val="008C0473"/>
    <w:rsid w:val="008C4F40"/>
    <w:rsid w:val="008D38B2"/>
    <w:rsid w:val="008E72CE"/>
    <w:rsid w:val="0091024B"/>
    <w:rsid w:val="00910FE0"/>
    <w:rsid w:val="00912CBA"/>
    <w:rsid w:val="009160C2"/>
    <w:rsid w:val="009161AD"/>
    <w:rsid w:val="00920F36"/>
    <w:rsid w:val="00923305"/>
    <w:rsid w:val="0092636B"/>
    <w:rsid w:val="00930186"/>
    <w:rsid w:val="009322E8"/>
    <w:rsid w:val="00932FAF"/>
    <w:rsid w:val="009421EB"/>
    <w:rsid w:val="00942E5C"/>
    <w:rsid w:val="00945286"/>
    <w:rsid w:val="00947836"/>
    <w:rsid w:val="009516DC"/>
    <w:rsid w:val="00953A55"/>
    <w:rsid w:val="009622D1"/>
    <w:rsid w:val="00964439"/>
    <w:rsid w:val="00976AF6"/>
    <w:rsid w:val="00981ED9"/>
    <w:rsid w:val="00982B49"/>
    <w:rsid w:val="00983EC4"/>
    <w:rsid w:val="00983F93"/>
    <w:rsid w:val="00984B71"/>
    <w:rsid w:val="00986BDC"/>
    <w:rsid w:val="00992125"/>
    <w:rsid w:val="009A4297"/>
    <w:rsid w:val="009A63A9"/>
    <w:rsid w:val="009B3C4A"/>
    <w:rsid w:val="009B4963"/>
    <w:rsid w:val="009B7758"/>
    <w:rsid w:val="009C5672"/>
    <w:rsid w:val="009E0B7A"/>
    <w:rsid w:val="009E2BCB"/>
    <w:rsid w:val="009E3FDA"/>
    <w:rsid w:val="009E7F78"/>
    <w:rsid w:val="009F2812"/>
    <w:rsid w:val="00A00010"/>
    <w:rsid w:val="00A06ABA"/>
    <w:rsid w:val="00A1313D"/>
    <w:rsid w:val="00A17662"/>
    <w:rsid w:val="00A20FAA"/>
    <w:rsid w:val="00A26E01"/>
    <w:rsid w:val="00A27733"/>
    <w:rsid w:val="00A30C05"/>
    <w:rsid w:val="00A31DAE"/>
    <w:rsid w:val="00A335F3"/>
    <w:rsid w:val="00A338FA"/>
    <w:rsid w:val="00A426AB"/>
    <w:rsid w:val="00A43E4E"/>
    <w:rsid w:val="00A455B0"/>
    <w:rsid w:val="00A63A39"/>
    <w:rsid w:val="00A65B08"/>
    <w:rsid w:val="00A7227C"/>
    <w:rsid w:val="00A7269C"/>
    <w:rsid w:val="00A758F4"/>
    <w:rsid w:val="00A75F7B"/>
    <w:rsid w:val="00A80C17"/>
    <w:rsid w:val="00A86550"/>
    <w:rsid w:val="00A914D1"/>
    <w:rsid w:val="00A939D5"/>
    <w:rsid w:val="00AA026C"/>
    <w:rsid w:val="00AA224A"/>
    <w:rsid w:val="00AA43D4"/>
    <w:rsid w:val="00AA60E1"/>
    <w:rsid w:val="00AB0C2A"/>
    <w:rsid w:val="00AB76ED"/>
    <w:rsid w:val="00AC5830"/>
    <w:rsid w:val="00AD2B78"/>
    <w:rsid w:val="00AD60F5"/>
    <w:rsid w:val="00AD71D1"/>
    <w:rsid w:val="00AE1312"/>
    <w:rsid w:val="00AE349E"/>
    <w:rsid w:val="00AE5E9D"/>
    <w:rsid w:val="00AE7070"/>
    <w:rsid w:val="00AF28DC"/>
    <w:rsid w:val="00AF33A0"/>
    <w:rsid w:val="00B14A94"/>
    <w:rsid w:val="00B162D6"/>
    <w:rsid w:val="00B422FC"/>
    <w:rsid w:val="00B55B18"/>
    <w:rsid w:val="00B66A1C"/>
    <w:rsid w:val="00B70AAF"/>
    <w:rsid w:val="00B719B3"/>
    <w:rsid w:val="00B77827"/>
    <w:rsid w:val="00B830CC"/>
    <w:rsid w:val="00BA39E8"/>
    <w:rsid w:val="00BA6D93"/>
    <w:rsid w:val="00BB1FB8"/>
    <w:rsid w:val="00BB47C9"/>
    <w:rsid w:val="00BC38BF"/>
    <w:rsid w:val="00BC49C3"/>
    <w:rsid w:val="00BC713F"/>
    <w:rsid w:val="00BD54F7"/>
    <w:rsid w:val="00BD56BD"/>
    <w:rsid w:val="00BE0355"/>
    <w:rsid w:val="00BE0B05"/>
    <w:rsid w:val="00BE6767"/>
    <w:rsid w:val="00BF3198"/>
    <w:rsid w:val="00C04C7C"/>
    <w:rsid w:val="00C20FAA"/>
    <w:rsid w:val="00C2128B"/>
    <w:rsid w:val="00C2366E"/>
    <w:rsid w:val="00C243CD"/>
    <w:rsid w:val="00C248D0"/>
    <w:rsid w:val="00C2600F"/>
    <w:rsid w:val="00C3406D"/>
    <w:rsid w:val="00C40BF7"/>
    <w:rsid w:val="00C4194A"/>
    <w:rsid w:val="00C528A4"/>
    <w:rsid w:val="00C53BF0"/>
    <w:rsid w:val="00C54C25"/>
    <w:rsid w:val="00C57494"/>
    <w:rsid w:val="00C70188"/>
    <w:rsid w:val="00C76930"/>
    <w:rsid w:val="00C81C4D"/>
    <w:rsid w:val="00C87231"/>
    <w:rsid w:val="00C90658"/>
    <w:rsid w:val="00C939E8"/>
    <w:rsid w:val="00CA0E13"/>
    <w:rsid w:val="00CA2E22"/>
    <w:rsid w:val="00CB4509"/>
    <w:rsid w:val="00CB6135"/>
    <w:rsid w:val="00CC03AB"/>
    <w:rsid w:val="00CC727A"/>
    <w:rsid w:val="00CD07A3"/>
    <w:rsid w:val="00CE3AA7"/>
    <w:rsid w:val="00CF0582"/>
    <w:rsid w:val="00CF23DF"/>
    <w:rsid w:val="00CF75BD"/>
    <w:rsid w:val="00D04E0D"/>
    <w:rsid w:val="00D07D6C"/>
    <w:rsid w:val="00D10912"/>
    <w:rsid w:val="00D17CB6"/>
    <w:rsid w:val="00D30F6E"/>
    <w:rsid w:val="00D31ADB"/>
    <w:rsid w:val="00D37774"/>
    <w:rsid w:val="00D3786E"/>
    <w:rsid w:val="00D40775"/>
    <w:rsid w:val="00D40779"/>
    <w:rsid w:val="00D40A8A"/>
    <w:rsid w:val="00D42B73"/>
    <w:rsid w:val="00D43B27"/>
    <w:rsid w:val="00D46F1B"/>
    <w:rsid w:val="00D47AE5"/>
    <w:rsid w:val="00D56320"/>
    <w:rsid w:val="00D56655"/>
    <w:rsid w:val="00D60A47"/>
    <w:rsid w:val="00D7168B"/>
    <w:rsid w:val="00D731BC"/>
    <w:rsid w:val="00D75BAE"/>
    <w:rsid w:val="00D824EA"/>
    <w:rsid w:val="00D84098"/>
    <w:rsid w:val="00D918A9"/>
    <w:rsid w:val="00D93E71"/>
    <w:rsid w:val="00D9419A"/>
    <w:rsid w:val="00D955F2"/>
    <w:rsid w:val="00DA24D2"/>
    <w:rsid w:val="00DA29AD"/>
    <w:rsid w:val="00DA50C3"/>
    <w:rsid w:val="00DA5F99"/>
    <w:rsid w:val="00DB361F"/>
    <w:rsid w:val="00DB55A6"/>
    <w:rsid w:val="00DC2FC7"/>
    <w:rsid w:val="00DC58D1"/>
    <w:rsid w:val="00DD07A1"/>
    <w:rsid w:val="00DD2683"/>
    <w:rsid w:val="00DD7687"/>
    <w:rsid w:val="00DE3948"/>
    <w:rsid w:val="00DE4CE0"/>
    <w:rsid w:val="00DE6A6B"/>
    <w:rsid w:val="00DE6C3A"/>
    <w:rsid w:val="00DF0BD0"/>
    <w:rsid w:val="00E020AD"/>
    <w:rsid w:val="00E07FAD"/>
    <w:rsid w:val="00E20CE3"/>
    <w:rsid w:val="00E277AD"/>
    <w:rsid w:val="00E314BD"/>
    <w:rsid w:val="00E31E34"/>
    <w:rsid w:val="00E3320B"/>
    <w:rsid w:val="00E3387D"/>
    <w:rsid w:val="00E511B7"/>
    <w:rsid w:val="00E53FF7"/>
    <w:rsid w:val="00E60BF4"/>
    <w:rsid w:val="00E74F3B"/>
    <w:rsid w:val="00E754CB"/>
    <w:rsid w:val="00E87192"/>
    <w:rsid w:val="00E93963"/>
    <w:rsid w:val="00E95D5F"/>
    <w:rsid w:val="00EA0504"/>
    <w:rsid w:val="00EA1585"/>
    <w:rsid w:val="00EA23E2"/>
    <w:rsid w:val="00EA320B"/>
    <w:rsid w:val="00EA7C78"/>
    <w:rsid w:val="00ED0288"/>
    <w:rsid w:val="00ED4916"/>
    <w:rsid w:val="00ED5CE6"/>
    <w:rsid w:val="00EE49C6"/>
    <w:rsid w:val="00EE5603"/>
    <w:rsid w:val="00EE64B7"/>
    <w:rsid w:val="00EF1081"/>
    <w:rsid w:val="00EF4BC8"/>
    <w:rsid w:val="00EF77D7"/>
    <w:rsid w:val="00F01781"/>
    <w:rsid w:val="00F02AB3"/>
    <w:rsid w:val="00F151E7"/>
    <w:rsid w:val="00F17348"/>
    <w:rsid w:val="00F2079C"/>
    <w:rsid w:val="00F27364"/>
    <w:rsid w:val="00F31DA5"/>
    <w:rsid w:val="00F33825"/>
    <w:rsid w:val="00F34E43"/>
    <w:rsid w:val="00F43733"/>
    <w:rsid w:val="00F44371"/>
    <w:rsid w:val="00F45A46"/>
    <w:rsid w:val="00F4765C"/>
    <w:rsid w:val="00F5027D"/>
    <w:rsid w:val="00F55F44"/>
    <w:rsid w:val="00F56FC9"/>
    <w:rsid w:val="00F62B98"/>
    <w:rsid w:val="00F649BD"/>
    <w:rsid w:val="00F67063"/>
    <w:rsid w:val="00F70A3D"/>
    <w:rsid w:val="00F71135"/>
    <w:rsid w:val="00F72E88"/>
    <w:rsid w:val="00F73394"/>
    <w:rsid w:val="00F813D4"/>
    <w:rsid w:val="00F82289"/>
    <w:rsid w:val="00F8604E"/>
    <w:rsid w:val="00F87D35"/>
    <w:rsid w:val="00FA5641"/>
    <w:rsid w:val="00FA6A8D"/>
    <w:rsid w:val="00FA74F1"/>
    <w:rsid w:val="00FB00B6"/>
    <w:rsid w:val="00FB18F4"/>
    <w:rsid w:val="00FC0970"/>
    <w:rsid w:val="00FC44C2"/>
    <w:rsid w:val="00FE1812"/>
    <w:rsid w:val="00FE476E"/>
    <w:rsid w:val="00FF222D"/>
    <w:rsid w:val="00FF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267D"/>
  <w15:docId w15:val="{89AFC011-D3F4-42E4-B81E-A192B9B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paragraph" w:styleId="1">
    <w:name w:val="heading 1"/>
    <w:aliases w:val="篇,章标题,Heading One,标题 1 Char1,H1,1.,123321,PIM 1,h1,Heading 0,aa章标题,Section Head,l1,小一，加粗,正文一级标题,标书1,L1,boc,1. heading 1,标准章,卷标题,第*部分,第A章,H11,H12,H111,H13,H112,Fab-1,level 1,Level 1 Head,heading 1,Head1,Header1,Header 1,1st level,List level 1,&amp;3,H14"/>
    <w:basedOn w:val="a"/>
    <w:next w:val="a"/>
    <w:link w:val="10"/>
    <w:rsid w:val="00DD2683"/>
    <w:pPr>
      <w:keepNext/>
      <w:keepLines/>
      <w:numPr>
        <w:numId w:val="13"/>
      </w:numPr>
      <w:spacing w:before="340" w:after="330" w:line="578" w:lineRule="auto"/>
      <w:outlineLvl w:val="0"/>
    </w:pPr>
    <w:rPr>
      <w:b/>
      <w:bCs/>
      <w:kern w:val="44"/>
      <w:sz w:val="44"/>
      <w:szCs w:val="44"/>
    </w:rPr>
  </w:style>
  <w:style w:type="paragraph" w:styleId="2">
    <w:name w:val="heading 2"/>
    <w:aliases w:val="标题2,H2,h2,第一层条,章,节标题,sect 1.2,PIM2,Heading 2 Hidden,Heading 2 CCBS,heading 2,Titre3,HD2,H21,sect 1.21,H22,sect 1.22,H211,sect 1.211,H23,sect 1.23,H212,sect 1.212,第一章 标题 2,ISO1,Underrubrik1,prop2,UNDERRUBRIK 1-2,Heading Two,2nd level,2,Header 2,l2,D"/>
    <w:basedOn w:val="a"/>
    <w:next w:val="a"/>
    <w:link w:val="20"/>
    <w:rsid w:val="00DD2683"/>
    <w:pPr>
      <w:keepNext/>
      <w:keepLines/>
      <w:numPr>
        <w:ilvl w:val="1"/>
        <w:numId w:val="13"/>
      </w:numPr>
      <w:spacing w:before="260" w:after="260" w:line="416" w:lineRule="auto"/>
      <w:outlineLvl w:val="1"/>
    </w:pPr>
    <w:rPr>
      <w:rFonts w:ascii="Arial" w:eastAsia="黑体" w:hAnsi="Arial"/>
      <w:b/>
      <w:bCs/>
      <w:kern w:val="0"/>
      <w:sz w:val="32"/>
      <w:szCs w:val="32"/>
    </w:rPr>
  </w:style>
  <w:style w:type="paragraph" w:styleId="3">
    <w:name w:val="heading 3"/>
    <w:aliases w:val="标题 3 Char Char Char Char Char Char,条 1,二级节名,分枝标题,sect1.2.3,level_3,PIM 3,H3,Level 3 Head,h3,Heading 3 - old,sect1.2.31,sect1.2.32,sect1.2.311,sect1.2.33,sect1.2.312,Bold Head,bh,BOD 0,3,Heading Three,3rd level,prop3,3heading,heading 3,Heading 31,一"/>
    <w:basedOn w:val="a"/>
    <w:next w:val="a"/>
    <w:link w:val="30"/>
    <w:rsid w:val="00DD2683"/>
    <w:pPr>
      <w:keepNext/>
      <w:keepLines/>
      <w:numPr>
        <w:ilvl w:val="2"/>
        <w:numId w:val="13"/>
      </w:numPr>
      <w:tabs>
        <w:tab w:val="num" w:pos="1200"/>
      </w:tabs>
      <w:snapToGrid/>
      <w:spacing w:before="260" w:after="260" w:line="416" w:lineRule="auto"/>
      <w:ind w:leftChars="400" w:left="1200" w:hangingChars="200" w:hanging="360"/>
      <w:outlineLvl w:val="2"/>
    </w:pPr>
    <w:rPr>
      <w:b/>
      <w:bCs/>
      <w:kern w:val="0"/>
      <w:sz w:val="32"/>
      <w:szCs w:val="32"/>
    </w:rPr>
  </w:style>
  <w:style w:type="paragraph" w:styleId="4">
    <w:name w:val="heading 4"/>
    <w:aliases w:val="条 2,[三级节名],点标题,PIM 4,H4,h4,bullet,bl,bb,sect1.2.3.4,bullet1,bl1,bb1,bullet2,bl2,bb2,bullet3,bl3,bb3,bullet4,bl4,bb4,bullet5,bl5,bb5,bullet6,bl6,bb6,bullet7,bl7,bb7,bullet8,bl8,bb8,bullet9,bl9,bb9,bullet10,bl10,bb10,bullet11,bl11,bb11,bullet21,bl21"/>
    <w:basedOn w:val="a"/>
    <w:next w:val="a"/>
    <w:link w:val="40"/>
    <w:uiPriority w:val="99"/>
    <w:rsid w:val="00DD2683"/>
    <w:pPr>
      <w:keepNext/>
      <w:keepLines/>
      <w:numPr>
        <w:ilvl w:val="3"/>
        <w:numId w:val="13"/>
      </w:numPr>
      <w:tabs>
        <w:tab w:val="left" w:pos="0"/>
        <w:tab w:val="num" w:pos="1200"/>
      </w:tabs>
      <w:adjustRightInd w:val="0"/>
      <w:snapToGrid w:val="0"/>
      <w:spacing w:before="280" w:after="290" w:line="376" w:lineRule="auto"/>
      <w:ind w:leftChars="400" w:left="1200" w:hangingChars="200" w:hanging="360"/>
      <w:textAlignment w:val="baseline"/>
      <w:outlineLvl w:val="3"/>
    </w:pPr>
    <w:rPr>
      <w:rFonts w:ascii="Arial" w:eastAsia="黑体" w:hAnsi="Arial"/>
      <w:b/>
      <w:bCs/>
      <w:kern w:val="0"/>
      <w:sz w:val="28"/>
      <w:szCs w:val="28"/>
    </w:rPr>
  </w:style>
  <w:style w:type="paragraph" w:styleId="5">
    <w:name w:val="heading 5"/>
    <w:aliases w:val="dash,ds,dd,h5,H5,PIM 5,（1.1.1.1）,正文五级标题,Second Subheading,五,Level 3 - i,Appendix Title,表文,Level 3 - (i),第四层条,dash1,ds1,dd1,第四层条1,第四层条2,第四层条3,l4,h51,heading 51,h52,heading 52,h53,heading 53,heading 5,Roman list,ITT t5,PA Pico Section,H5-Heading 5,l5"/>
    <w:basedOn w:val="a"/>
    <w:next w:val="a"/>
    <w:link w:val="50"/>
    <w:uiPriority w:val="99"/>
    <w:rsid w:val="00DD2683"/>
    <w:pPr>
      <w:keepNext/>
      <w:keepLines/>
      <w:numPr>
        <w:ilvl w:val="4"/>
        <w:numId w:val="13"/>
      </w:numPr>
      <w:tabs>
        <w:tab w:val="clear" w:pos="1984"/>
        <w:tab w:val="left" w:pos="0"/>
        <w:tab w:val="num" w:pos="1200"/>
      </w:tabs>
      <w:adjustRightInd w:val="0"/>
      <w:snapToGrid w:val="0"/>
      <w:spacing w:before="280" w:after="290" w:line="376" w:lineRule="auto"/>
      <w:ind w:leftChars="400" w:left="1200" w:hangingChars="200" w:hanging="360"/>
      <w:textAlignment w:val="baseline"/>
      <w:outlineLvl w:val="4"/>
    </w:pPr>
    <w:rPr>
      <w:rFonts w:ascii="宋体" w:hAnsi="宋体"/>
      <w:b/>
      <w:bCs/>
      <w:kern w:val="0"/>
      <w:sz w:val="28"/>
      <w:szCs w:val="28"/>
    </w:rPr>
  </w:style>
  <w:style w:type="paragraph" w:styleId="6">
    <w:name w:val="heading 6"/>
    <w:aliases w:val="Legal Level 1.,REP6,REP61,REP62,REP63,REP64,REP65,REP66,REP67,REP68,REP69,REP610,REP611,REP612,REP613,REP614,REP621,REP631,REP641,REP651,REP661,REP671,REP681,REP691,REP6101,REP6111,REP6121,REP6131,REP615,REP616,REP617,REP622,REP632,REP642,REP652,6"/>
    <w:basedOn w:val="a"/>
    <w:next w:val="a"/>
    <w:link w:val="60"/>
    <w:uiPriority w:val="99"/>
    <w:rsid w:val="00DD2683"/>
    <w:pPr>
      <w:keepNext/>
      <w:keepLines/>
      <w:numPr>
        <w:ilvl w:val="5"/>
        <w:numId w:val="13"/>
      </w:numPr>
      <w:tabs>
        <w:tab w:val="clear" w:pos="2409"/>
        <w:tab w:val="left" w:pos="0"/>
        <w:tab w:val="num" w:pos="1200"/>
      </w:tabs>
      <w:adjustRightInd w:val="0"/>
      <w:snapToGrid w:val="0"/>
      <w:spacing w:before="240" w:after="64" w:line="320" w:lineRule="auto"/>
      <w:ind w:leftChars="400" w:left="1200" w:hangingChars="200" w:hanging="360"/>
      <w:textAlignment w:val="baseline"/>
      <w:outlineLvl w:val="5"/>
    </w:pPr>
    <w:rPr>
      <w:rFonts w:ascii="Arial" w:eastAsia="黑体" w:hAnsi="Arial"/>
      <w:b/>
      <w:bCs/>
      <w:kern w:val="0"/>
      <w:sz w:val="24"/>
    </w:rPr>
  </w:style>
  <w:style w:type="paragraph" w:styleId="7">
    <w:name w:val="heading 7"/>
    <w:aliases w:val="Heading 7 Char,7 Char Char,Legal Level 1.1.,7"/>
    <w:basedOn w:val="a"/>
    <w:next w:val="a"/>
    <w:link w:val="70"/>
    <w:uiPriority w:val="99"/>
    <w:rsid w:val="00DD2683"/>
    <w:pPr>
      <w:keepNext/>
      <w:keepLines/>
      <w:numPr>
        <w:ilvl w:val="6"/>
        <w:numId w:val="13"/>
      </w:numPr>
      <w:tabs>
        <w:tab w:val="clear" w:pos="2835"/>
        <w:tab w:val="left" w:pos="0"/>
        <w:tab w:val="num" w:pos="1200"/>
      </w:tabs>
      <w:adjustRightInd w:val="0"/>
      <w:snapToGrid w:val="0"/>
      <w:spacing w:before="240" w:after="64" w:line="320" w:lineRule="auto"/>
      <w:ind w:leftChars="400" w:left="1200" w:hangingChars="200" w:hanging="360"/>
      <w:textAlignment w:val="baseline"/>
      <w:outlineLvl w:val="6"/>
    </w:pPr>
    <w:rPr>
      <w:rFonts w:ascii="宋体" w:hAnsi="宋体"/>
      <w:b/>
      <w:bCs/>
      <w:kern w:val="0"/>
      <w:sz w:val="24"/>
    </w:rPr>
  </w:style>
  <w:style w:type="paragraph" w:styleId="8">
    <w:name w:val="heading 8"/>
    <w:aliases w:val="8,Legal Level 1.1.1."/>
    <w:basedOn w:val="a"/>
    <w:next w:val="a"/>
    <w:link w:val="80"/>
    <w:uiPriority w:val="99"/>
    <w:rsid w:val="00DD2683"/>
    <w:pPr>
      <w:keepNext/>
      <w:keepLines/>
      <w:numPr>
        <w:ilvl w:val="7"/>
        <w:numId w:val="13"/>
      </w:numPr>
      <w:tabs>
        <w:tab w:val="clear" w:pos="3260"/>
        <w:tab w:val="left" w:pos="0"/>
        <w:tab w:val="num" w:pos="1200"/>
      </w:tabs>
      <w:adjustRightInd w:val="0"/>
      <w:snapToGrid w:val="0"/>
      <w:spacing w:before="240" w:after="64" w:line="320" w:lineRule="auto"/>
      <w:ind w:leftChars="400" w:left="1200" w:hangingChars="200" w:hanging="360"/>
      <w:textAlignment w:val="baseline"/>
      <w:outlineLvl w:val="7"/>
    </w:pPr>
    <w:rPr>
      <w:rFonts w:ascii="Arial" w:eastAsia="黑体" w:hAnsi="Arial"/>
      <w:kern w:val="0"/>
      <w:sz w:val="24"/>
    </w:rPr>
  </w:style>
  <w:style w:type="paragraph" w:styleId="9">
    <w:name w:val="heading 9"/>
    <w:aliases w:val="9,h9,Legal Level 1.1.1.1."/>
    <w:basedOn w:val="a"/>
    <w:next w:val="a"/>
    <w:link w:val="90"/>
    <w:uiPriority w:val="99"/>
    <w:rsid w:val="00DD2683"/>
    <w:pPr>
      <w:keepNext/>
      <w:keepLines/>
      <w:numPr>
        <w:ilvl w:val="8"/>
        <w:numId w:val="13"/>
      </w:numPr>
      <w:tabs>
        <w:tab w:val="clear" w:pos="3685"/>
        <w:tab w:val="left" w:pos="0"/>
        <w:tab w:val="num" w:pos="1200"/>
      </w:tabs>
      <w:adjustRightInd w:val="0"/>
      <w:snapToGrid w:val="0"/>
      <w:spacing w:before="240" w:after="64" w:line="320" w:lineRule="auto"/>
      <w:ind w:leftChars="400" w:left="1200" w:hangingChars="200" w:hanging="360"/>
      <w:textAlignment w:val="baseline"/>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0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406D"/>
    <w:rPr>
      <w:rFonts w:ascii="Times New Roman" w:eastAsia="宋体" w:hAnsi="Times New Roman" w:cs="Times New Roman"/>
      <w:sz w:val="18"/>
      <w:szCs w:val="18"/>
    </w:rPr>
  </w:style>
  <w:style w:type="paragraph" w:styleId="a5">
    <w:name w:val="footer"/>
    <w:basedOn w:val="a"/>
    <w:link w:val="a6"/>
    <w:uiPriority w:val="99"/>
    <w:unhideWhenUsed/>
    <w:rsid w:val="00C3406D"/>
    <w:pPr>
      <w:tabs>
        <w:tab w:val="center" w:pos="4153"/>
        <w:tab w:val="right" w:pos="8306"/>
      </w:tabs>
      <w:snapToGrid w:val="0"/>
      <w:jc w:val="left"/>
    </w:pPr>
    <w:rPr>
      <w:sz w:val="18"/>
      <w:szCs w:val="18"/>
    </w:rPr>
  </w:style>
  <w:style w:type="character" w:customStyle="1" w:styleId="a6">
    <w:name w:val="页脚 字符"/>
    <w:basedOn w:val="a0"/>
    <w:link w:val="a5"/>
    <w:uiPriority w:val="99"/>
    <w:rsid w:val="00C3406D"/>
    <w:rPr>
      <w:rFonts w:ascii="Times New Roman" w:eastAsia="宋体" w:hAnsi="Times New Roman" w:cs="Times New Roman"/>
      <w:sz w:val="18"/>
      <w:szCs w:val="18"/>
    </w:rPr>
  </w:style>
  <w:style w:type="paragraph" w:styleId="a7">
    <w:name w:val="List Paragraph"/>
    <w:basedOn w:val="a"/>
    <w:uiPriority w:val="34"/>
    <w:qFormat/>
    <w:rsid w:val="003F3BBD"/>
    <w:pPr>
      <w:ind w:firstLineChars="200" w:firstLine="420"/>
    </w:pPr>
  </w:style>
  <w:style w:type="character" w:customStyle="1" w:styleId="10">
    <w:name w:val="标题 1 字符"/>
    <w:aliases w:val="篇 字符,章标题 字符,Heading One 字符,标题 1 Char1 字符,H1 字符,1. 字符,123321 字符,PIM 1 字符,h1 字符,Heading 0 字符,aa章标题 字符,Section Head 字符,l1 字符,小一，加粗 字符,正文一级标题 字符,标书1 字符,L1 字符,boc 字符,1. heading 1 字符,标准章 字符,卷标题 字符,第*部分 字符,第A章 字符,H11 字符,H12 字符,H111 字符,H13 字符,H112 字符"/>
    <w:basedOn w:val="a0"/>
    <w:link w:val="1"/>
    <w:rsid w:val="00DD2683"/>
    <w:rPr>
      <w:rFonts w:ascii="Times New Roman" w:eastAsia="宋体" w:hAnsi="Times New Roman" w:cs="Times New Roman"/>
      <w:b/>
      <w:bCs/>
      <w:kern w:val="44"/>
      <w:sz w:val="44"/>
      <w:szCs w:val="44"/>
    </w:rPr>
  </w:style>
  <w:style w:type="character" w:customStyle="1" w:styleId="20">
    <w:name w:val="标题 2 字符"/>
    <w:aliases w:val="标题2 字符,H2 字符,h2 字符,第一层条 字符,章 字符,节标题 字符,sect 1.2 字符,PIM2 字符,Heading 2 Hidden 字符,Heading 2 CCBS 字符,heading 2 字符,Titre3 字符,HD2 字符,H21 字符,sect 1.21 字符,H22 字符,sect 1.22 字符,H211 字符,sect 1.211 字符,H23 字符,sect 1.23 字符,H212 字符,sect 1.212 字符,第一章 标题 2 字符"/>
    <w:basedOn w:val="a0"/>
    <w:link w:val="2"/>
    <w:rsid w:val="00DD2683"/>
    <w:rPr>
      <w:rFonts w:ascii="Arial" w:eastAsia="黑体" w:hAnsi="Arial" w:cs="Times New Roman"/>
      <w:b/>
      <w:bCs/>
      <w:kern w:val="0"/>
      <w:sz w:val="32"/>
      <w:szCs w:val="32"/>
    </w:rPr>
  </w:style>
  <w:style w:type="character" w:customStyle="1" w:styleId="30">
    <w:name w:val="标题 3 字符"/>
    <w:aliases w:val="标题 3 Char Char Char Char Char Char 字符,条 1 字符,二级节名 字符,分枝标题 字符,sect1.2.3 字符,level_3 字符,PIM 3 字符,H3 字符,Level 3 Head 字符,h3 字符,Heading 3 - old 字符,sect1.2.31 字符,sect1.2.32 字符,sect1.2.311 字符,sect1.2.33 字符,sect1.2.312 字符,Bold Head 字符,bh 字符,BOD 0 字符,3 字符"/>
    <w:basedOn w:val="a0"/>
    <w:link w:val="3"/>
    <w:rsid w:val="00DD2683"/>
    <w:rPr>
      <w:rFonts w:ascii="Times New Roman" w:eastAsia="宋体" w:hAnsi="Times New Roman" w:cs="Times New Roman"/>
      <w:b/>
      <w:bCs/>
      <w:kern w:val="0"/>
      <w:sz w:val="32"/>
      <w:szCs w:val="32"/>
    </w:rPr>
  </w:style>
  <w:style w:type="character" w:customStyle="1" w:styleId="40">
    <w:name w:val="标题 4 字符"/>
    <w:aliases w:val="条 2 字符,[三级节名] 字符,点标题 字符,PIM 4 字符,H4 字符,h4 字符,bullet 字符,bl 字符,bb 字符,sect1.2.3.4 字符,bullet1 字符,bl1 字符,bb1 字符,bullet2 字符,bl2 字符,bb2 字符,bullet3 字符,bl3 字符,bb3 字符,bullet4 字符,bl4 字符,bb4 字符,bullet5 字符,bl5 字符,bb5 字符,bullet6 字符,bl6 字符,bb6 字符,bullet7 字符"/>
    <w:basedOn w:val="a0"/>
    <w:link w:val="4"/>
    <w:uiPriority w:val="99"/>
    <w:rsid w:val="00DD2683"/>
    <w:rPr>
      <w:rFonts w:ascii="Arial" w:eastAsia="黑体" w:hAnsi="Arial" w:cs="Times New Roman"/>
      <w:b/>
      <w:bCs/>
      <w:kern w:val="0"/>
      <w:sz w:val="28"/>
      <w:szCs w:val="28"/>
    </w:rPr>
  </w:style>
  <w:style w:type="character" w:customStyle="1" w:styleId="50">
    <w:name w:val="标题 5 字符"/>
    <w:aliases w:val="dash 字符,ds 字符,dd 字符,h5 字符,H5 字符,PIM 5 字符,（1.1.1.1） 字符,正文五级标题 字符,Second Subheading 字符,五 字符,Level 3 - i 字符,Appendix Title 字符,表文 字符,Level 3 - (i) 字符,第四层条 字符,dash1 字符,ds1 字符,dd1 字符,第四层条1 字符,第四层条2 字符,第四层条3 字符,l4 字符,h51 字符,heading 51 字符,h52 字符,h53 字符"/>
    <w:basedOn w:val="a0"/>
    <w:link w:val="5"/>
    <w:uiPriority w:val="99"/>
    <w:qFormat/>
    <w:rsid w:val="00DD2683"/>
    <w:rPr>
      <w:rFonts w:ascii="宋体" w:eastAsia="宋体" w:hAnsi="宋体" w:cs="Times New Roman"/>
      <w:b/>
      <w:bCs/>
      <w:kern w:val="0"/>
      <w:sz w:val="28"/>
      <w:szCs w:val="28"/>
    </w:rPr>
  </w:style>
  <w:style w:type="character" w:customStyle="1" w:styleId="60">
    <w:name w:val="标题 6 字符"/>
    <w:aliases w:val="Legal Level 1. 字符,REP6 字符,REP61 字符,REP62 字符,REP63 字符,REP64 字符,REP65 字符,REP66 字符,REP67 字符,REP68 字符,REP69 字符,REP610 字符,REP611 字符,REP612 字符,REP613 字符,REP614 字符,REP621 字符,REP631 字符,REP641 字符,REP651 字符,REP661 字符,REP671 字符,REP681 字符,REP691 字符,6 字符"/>
    <w:basedOn w:val="a0"/>
    <w:link w:val="6"/>
    <w:uiPriority w:val="99"/>
    <w:rsid w:val="00DD2683"/>
    <w:rPr>
      <w:rFonts w:ascii="Arial" w:eastAsia="黑体" w:hAnsi="Arial" w:cs="Times New Roman"/>
      <w:b/>
      <w:bCs/>
      <w:kern w:val="0"/>
      <w:sz w:val="24"/>
      <w:szCs w:val="24"/>
    </w:rPr>
  </w:style>
  <w:style w:type="character" w:customStyle="1" w:styleId="70">
    <w:name w:val="标题 7 字符"/>
    <w:aliases w:val="Heading 7 Char 字符,7 Char Char 字符,Legal Level 1.1. 字符,7 字符"/>
    <w:basedOn w:val="a0"/>
    <w:link w:val="7"/>
    <w:uiPriority w:val="99"/>
    <w:rsid w:val="00DD2683"/>
    <w:rPr>
      <w:rFonts w:ascii="宋体" w:eastAsia="宋体" w:hAnsi="宋体" w:cs="Times New Roman"/>
      <w:b/>
      <w:bCs/>
      <w:kern w:val="0"/>
      <w:sz w:val="24"/>
      <w:szCs w:val="24"/>
    </w:rPr>
  </w:style>
  <w:style w:type="character" w:customStyle="1" w:styleId="80">
    <w:name w:val="标题 8 字符"/>
    <w:aliases w:val="8 字符,Legal Level 1.1.1. 字符"/>
    <w:basedOn w:val="a0"/>
    <w:link w:val="8"/>
    <w:uiPriority w:val="99"/>
    <w:rsid w:val="00DD2683"/>
    <w:rPr>
      <w:rFonts w:ascii="Arial" w:eastAsia="黑体" w:hAnsi="Arial" w:cs="Times New Roman"/>
      <w:kern w:val="0"/>
      <w:sz w:val="24"/>
      <w:szCs w:val="24"/>
    </w:rPr>
  </w:style>
  <w:style w:type="character" w:customStyle="1" w:styleId="90">
    <w:name w:val="标题 9 字符"/>
    <w:aliases w:val="9 字符,h9 字符,Legal Level 1.1.1.1. 字符"/>
    <w:basedOn w:val="a0"/>
    <w:link w:val="9"/>
    <w:uiPriority w:val="99"/>
    <w:rsid w:val="00DD2683"/>
    <w:rPr>
      <w:rFonts w:ascii="Arial" w:eastAsia="黑体" w:hAnsi="Arial" w:cs="Times New Roman"/>
      <w:kern w:val="0"/>
      <w:sz w:val="20"/>
      <w:szCs w:val="21"/>
    </w:rPr>
  </w:style>
  <w:style w:type="table" w:styleId="a8">
    <w:name w:val="Table Grid"/>
    <w:basedOn w:val="a1"/>
    <w:uiPriority w:val="59"/>
    <w:qFormat/>
    <w:rsid w:val="00EF4B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97554">
      <w:bodyDiv w:val="1"/>
      <w:marLeft w:val="0"/>
      <w:marRight w:val="0"/>
      <w:marTop w:val="0"/>
      <w:marBottom w:val="0"/>
      <w:divBdr>
        <w:top w:val="none" w:sz="0" w:space="0" w:color="auto"/>
        <w:left w:val="none" w:sz="0" w:space="0" w:color="auto"/>
        <w:bottom w:val="none" w:sz="0" w:space="0" w:color="auto"/>
        <w:right w:val="none" w:sz="0" w:space="0" w:color="auto"/>
      </w:divBdr>
    </w:div>
    <w:div w:id="151784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xyc</cp:lastModifiedBy>
  <cp:revision>10</cp:revision>
  <cp:lastPrinted>2023-07-28T00:23:00Z</cp:lastPrinted>
  <dcterms:created xsi:type="dcterms:W3CDTF">2025-05-09T06:55:00Z</dcterms:created>
  <dcterms:modified xsi:type="dcterms:W3CDTF">2025-05-13T08:32:00Z</dcterms:modified>
</cp:coreProperties>
</file>