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3E366">
      <w:pPr>
        <w:jc w:val="center"/>
        <w:rPr>
          <w:sz w:val="28"/>
          <w:szCs w:val="28"/>
        </w:rPr>
      </w:pPr>
      <w:r>
        <w:rPr>
          <w:rFonts w:hint="eastAsia"/>
          <w:sz w:val="28"/>
          <w:szCs w:val="28"/>
        </w:rPr>
        <w:t>杭州柯林电气股份有限公司</w:t>
      </w:r>
    </w:p>
    <w:p w14:paraId="0562A7A1">
      <w:pPr>
        <w:jc w:val="center"/>
        <w:rPr>
          <w:sz w:val="28"/>
          <w:szCs w:val="28"/>
        </w:rPr>
      </w:pPr>
      <w:r>
        <w:rPr>
          <w:rFonts w:hint="eastAsia"/>
          <w:sz w:val="28"/>
          <w:szCs w:val="28"/>
        </w:rPr>
        <w:t>投资者关系活动记录表</w:t>
      </w:r>
    </w:p>
    <w:p w14:paraId="3D0742F1">
      <w:pPr>
        <w:rPr>
          <w:rFonts w:hint="eastAsia" w:eastAsia="宋体"/>
          <w:lang w:val="en-US" w:eastAsia="zh-CN"/>
        </w:rPr>
      </w:pPr>
      <w:r>
        <w:rPr>
          <w:rFonts w:hint="eastAsia"/>
        </w:rPr>
        <w:t xml:space="preserve">证券简称：杭州柯林 </w:t>
      </w:r>
      <w:r>
        <w:t xml:space="preserve">           </w:t>
      </w:r>
      <w:r>
        <w:rPr>
          <w:rFonts w:hint="eastAsia"/>
        </w:rPr>
        <w:t xml:space="preserve">证券代码：688611 </w:t>
      </w:r>
      <w:r>
        <w:t xml:space="preserve">      </w:t>
      </w:r>
      <w:r>
        <w:rPr>
          <w:rFonts w:hint="eastAsia"/>
        </w:rPr>
        <w:t>编号：202</w:t>
      </w:r>
      <w:r>
        <w:rPr>
          <w:rFonts w:hint="eastAsia"/>
          <w:lang w:val="en-US" w:eastAsia="zh-CN"/>
        </w:rPr>
        <w:t>5</w:t>
      </w:r>
      <w:r>
        <w:rPr>
          <w:rFonts w:hint="eastAsia"/>
        </w:rPr>
        <w:t>-0</w:t>
      </w:r>
      <w:r>
        <w:rPr>
          <w:rFonts w:hint="eastAsia"/>
          <w:lang w:val="en-US" w:eastAsia="zh-CN"/>
        </w:rPr>
        <w:t>7</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5998"/>
      </w:tblGrid>
      <w:tr w14:paraId="42CB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14:paraId="77375E09">
            <w:pPr>
              <w:jc w:val="center"/>
            </w:pPr>
            <w:r>
              <w:rPr>
                <w:rFonts w:hint="eastAsia"/>
              </w:rPr>
              <w:t>投资者关系活动</w:t>
            </w:r>
          </w:p>
          <w:p w14:paraId="1CF832CC">
            <w:pPr>
              <w:jc w:val="center"/>
            </w:pPr>
            <w:r>
              <w:rPr>
                <w:rFonts w:hint="eastAsia"/>
              </w:rPr>
              <w:t>类别</w:t>
            </w:r>
          </w:p>
        </w:tc>
        <w:tc>
          <w:tcPr>
            <w:tcW w:w="5998" w:type="dxa"/>
            <w:vAlign w:val="top"/>
          </w:tcPr>
          <w:p w14:paraId="1E6AC3F4">
            <w:pPr>
              <w:keepNext w:val="0"/>
              <w:keepLines w:val="0"/>
              <w:pageBreakBefore w:val="0"/>
              <w:widowControl/>
              <w:kinsoku/>
              <w:wordWrap/>
              <w:overflowPunct/>
              <w:topLinePunct w:val="0"/>
              <w:autoSpaceDE/>
              <w:autoSpaceDN/>
              <w:bidi w:val="0"/>
              <w:adjustRightInd/>
              <w:snapToGrid/>
              <w:ind w:firstLine="480" w:firstLineChars="200"/>
              <w:jc w:val="left"/>
              <w:textAlignment w:val="auto"/>
              <w:rPr>
                <w:b w:val="0"/>
                <w:bCs w:val="0"/>
              </w:rPr>
            </w:pPr>
            <w:r>
              <w:rPr>
                <w:rFonts w:hint="eastAsia"/>
                <w:b w:val="0"/>
                <w:bCs w:val="0"/>
                <w:lang w:val="en-US" w:eastAsia="zh-CN"/>
              </w:rPr>
              <w:t>□</w:t>
            </w:r>
            <w:r>
              <w:rPr>
                <w:rFonts w:hint="eastAsia"/>
                <w:b w:val="0"/>
                <w:bCs w:val="0"/>
              </w:rPr>
              <w:t xml:space="preserve">特定对象调研 </w:t>
            </w:r>
            <w:r>
              <w:rPr>
                <w:b w:val="0"/>
                <w:bCs w:val="0"/>
              </w:rPr>
              <w:t xml:space="preserve">   </w:t>
            </w:r>
            <w:r>
              <w:rPr>
                <w:rFonts w:hint="eastAsia"/>
                <w:b w:val="0"/>
                <w:bCs w:val="0"/>
                <w:lang w:eastAsia="zh-CN"/>
              </w:rPr>
              <w:t>☑</w:t>
            </w:r>
            <w:r>
              <w:rPr>
                <w:rFonts w:hint="eastAsia"/>
                <w:b w:val="0"/>
                <w:bCs w:val="0"/>
              </w:rPr>
              <w:t>分析师会议</w:t>
            </w:r>
          </w:p>
          <w:p w14:paraId="10EE8CD9">
            <w:pPr>
              <w:keepNext w:val="0"/>
              <w:keepLines w:val="0"/>
              <w:pageBreakBefore w:val="0"/>
              <w:widowControl/>
              <w:kinsoku/>
              <w:wordWrap/>
              <w:overflowPunct/>
              <w:topLinePunct w:val="0"/>
              <w:autoSpaceDE/>
              <w:autoSpaceDN/>
              <w:bidi w:val="0"/>
              <w:adjustRightInd/>
              <w:snapToGrid/>
              <w:ind w:firstLine="480" w:firstLineChars="200"/>
              <w:jc w:val="left"/>
              <w:textAlignment w:val="auto"/>
              <w:rPr>
                <w:b w:val="0"/>
                <w:bCs w:val="0"/>
              </w:rPr>
            </w:pPr>
            <w:r>
              <w:rPr>
                <w:rFonts w:hint="default"/>
                <w:b w:val="0"/>
                <w:bCs w:val="0"/>
                <w:lang w:val="en-US"/>
              </w:rPr>
              <w:t>□</w:t>
            </w:r>
            <w:r>
              <w:rPr>
                <w:rFonts w:hint="eastAsia"/>
                <w:b w:val="0"/>
                <w:bCs w:val="0"/>
              </w:rPr>
              <w:t xml:space="preserve">媒体采访 </w:t>
            </w:r>
            <w:r>
              <w:rPr>
                <w:b w:val="0"/>
                <w:bCs w:val="0"/>
              </w:rPr>
              <w:t xml:space="preserve">       </w:t>
            </w:r>
            <w:r>
              <w:rPr>
                <w:rFonts w:hint="eastAsia"/>
                <w:b w:val="0"/>
                <w:bCs w:val="0"/>
              </w:rPr>
              <w:t>□业绩说明会</w:t>
            </w:r>
          </w:p>
          <w:p w14:paraId="4DE26AEE">
            <w:pPr>
              <w:keepNext w:val="0"/>
              <w:keepLines w:val="0"/>
              <w:pageBreakBefore w:val="0"/>
              <w:widowControl/>
              <w:kinsoku/>
              <w:wordWrap/>
              <w:overflowPunct/>
              <w:topLinePunct w:val="0"/>
              <w:autoSpaceDE/>
              <w:autoSpaceDN/>
              <w:bidi w:val="0"/>
              <w:adjustRightInd/>
              <w:snapToGrid/>
              <w:ind w:firstLine="480" w:firstLineChars="200"/>
              <w:jc w:val="left"/>
              <w:textAlignment w:val="auto"/>
              <w:rPr>
                <w:b w:val="0"/>
                <w:bCs w:val="0"/>
              </w:rPr>
            </w:pPr>
            <w:r>
              <w:rPr>
                <w:rFonts w:hint="eastAsia"/>
                <w:b w:val="0"/>
                <w:bCs w:val="0"/>
              </w:rPr>
              <w:t xml:space="preserve">□新闻发布会 </w:t>
            </w:r>
            <w:r>
              <w:rPr>
                <w:b w:val="0"/>
                <w:bCs w:val="0"/>
              </w:rPr>
              <w:t xml:space="preserve">     </w:t>
            </w:r>
            <w:r>
              <w:rPr>
                <w:rFonts w:hint="eastAsia"/>
                <w:b w:val="0"/>
                <w:bCs w:val="0"/>
                <w:lang w:eastAsia="zh-CN"/>
              </w:rPr>
              <w:t>□</w:t>
            </w:r>
            <w:r>
              <w:rPr>
                <w:rFonts w:hint="eastAsia"/>
                <w:b w:val="0"/>
                <w:bCs w:val="0"/>
              </w:rPr>
              <w:t>路演活动</w:t>
            </w:r>
          </w:p>
          <w:p w14:paraId="4B442AD2">
            <w:pPr>
              <w:keepNext w:val="0"/>
              <w:keepLines w:val="0"/>
              <w:pageBreakBefore w:val="0"/>
              <w:widowControl/>
              <w:kinsoku/>
              <w:wordWrap/>
              <w:overflowPunct/>
              <w:topLinePunct w:val="0"/>
              <w:autoSpaceDE/>
              <w:autoSpaceDN/>
              <w:bidi w:val="0"/>
              <w:adjustRightInd/>
              <w:snapToGrid/>
              <w:ind w:firstLine="480" w:firstLineChars="200"/>
              <w:jc w:val="left"/>
              <w:textAlignment w:val="auto"/>
              <w:rPr>
                <w:b w:val="0"/>
                <w:bCs w:val="0"/>
              </w:rPr>
            </w:pPr>
            <w:r>
              <w:rPr>
                <w:rFonts w:hint="eastAsia"/>
                <w:b w:val="0"/>
                <w:bCs w:val="0"/>
                <w:lang w:eastAsia="zh-CN"/>
              </w:rPr>
              <w:t>□</w:t>
            </w:r>
            <w:r>
              <w:rPr>
                <w:rFonts w:hint="eastAsia"/>
                <w:b w:val="0"/>
                <w:bCs w:val="0"/>
              </w:rPr>
              <w:t>现场参观</w:t>
            </w:r>
            <w:r>
              <w:rPr>
                <w:rFonts w:hint="eastAsia"/>
                <w:b w:val="0"/>
                <w:bCs w:val="0"/>
                <w:lang w:val="en-US" w:eastAsia="zh-CN"/>
              </w:rPr>
              <w:t xml:space="preserve">    □</w:t>
            </w:r>
            <w:r>
              <w:rPr>
                <w:rFonts w:hint="eastAsia"/>
                <w:b w:val="0"/>
                <w:bCs w:val="0"/>
              </w:rPr>
              <w:t>其他（</w:t>
            </w:r>
            <w:r>
              <w:rPr>
                <w:rFonts w:hint="eastAsia"/>
                <w:b w:val="0"/>
                <w:bCs w:val="0"/>
                <w:u w:val="thick"/>
              </w:rPr>
              <w:t>请文字说明其他活动内容</w:t>
            </w:r>
            <w:r>
              <w:rPr>
                <w:rFonts w:hint="eastAsia"/>
                <w:b w:val="0"/>
                <w:bCs w:val="0"/>
              </w:rPr>
              <w:t>）</w:t>
            </w:r>
          </w:p>
        </w:tc>
      </w:tr>
      <w:tr w14:paraId="3869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191" w:type="dxa"/>
            <w:vAlign w:val="center"/>
          </w:tcPr>
          <w:p w14:paraId="6E15A15F">
            <w:pPr>
              <w:jc w:val="center"/>
            </w:pPr>
            <w:r>
              <w:rPr>
                <w:rFonts w:hint="eastAsia"/>
              </w:rPr>
              <w:t>参与单位名称</w:t>
            </w:r>
          </w:p>
          <w:p w14:paraId="43A893A2">
            <w:pPr>
              <w:jc w:val="center"/>
            </w:pPr>
            <w:r>
              <w:rPr>
                <w:rFonts w:hint="eastAsia"/>
              </w:rPr>
              <w:t>（排名不分先后）</w:t>
            </w:r>
          </w:p>
        </w:tc>
        <w:tc>
          <w:tcPr>
            <w:tcW w:w="5998" w:type="dxa"/>
            <w:shd w:val="clear" w:color="auto" w:fill="auto"/>
            <w:vAlign w:val="center"/>
          </w:tcPr>
          <w:p w14:paraId="7E0806E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宋体" w:hAnsi="宋体" w:eastAsia="宋体" w:cs="宋体"/>
                <w:b w:val="0"/>
                <w:bCs w:val="0"/>
                <w:sz w:val="24"/>
                <w:szCs w:val="24"/>
                <w:lang w:val="en-US" w:eastAsia="zh-CN" w:bidi="ar-SA"/>
              </w:rPr>
            </w:pPr>
            <w:r>
              <w:rPr>
                <w:rFonts w:hint="eastAsia"/>
                <w:b w:val="0"/>
                <w:bCs w:val="0"/>
                <w:lang w:val="en-US" w:eastAsia="zh-CN"/>
              </w:rPr>
              <w:t>中信建投证券、</w:t>
            </w:r>
            <w:r>
              <w:rPr>
                <w:rFonts w:hint="eastAsia"/>
                <w:b w:val="0"/>
                <w:bCs w:val="0"/>
                <w:color w:val="auto"/>
                <w:lang w:val="en-US" w:eastAsia="zh-CN"/>
              </w:rPr>
              <w:t>东方财富证券、</w:t>
            </w:r>
            <w:r>
              <w:rPr>
                <w:rFonts w:hint="eastAsia"/>
                <w:b w:val="0"/>
                <w:bCs w:val="0"/>
                <w:lang w:val="en-US" w:eastAsia="zh-CN"/>
              </w:rPr>
              <w:t>平安基金、广发基金、国泰基金、湘财基金、兴银理财、汐泰投资、敦颐投资</w:t>
            </w:r>
          </w:p>
        </w:tc>
      </w:tr>
      <w:tr w14:paraId="3339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91" w:type="dxa"/>
            <w:vAlign w:val="center"/>
          </w:tcPr>
          <w:p w14:paraId="47EE7C87">
            <w:pPr>
              <w:jc w:val="center"/>
            </w:pPr>
            <w:r>
              <w:rPr>
                <w:rFonts w:hint="eastAsia"/>
              </w:rPr>
              <w:t>时间</w:t>
            </w:r>
          </w:p>
        </w:tc>
        <w:tc>
          <w:tcPr>
            <w:tcW w:w="5998" w:type="dxa"/>
            <w:shd w:val="clear" w:color="auto" w:fill="auto"/>
            <w:vAlign w:val="center"/>
          </w:tcPr>
          <w:p w14:paraId="38725E1D">
            <w:pPr>
              <w:keepNext w:val="0"/>
              <w:keepLines w:val="0"/>
              <w:pageBreakBefore w:val="0"/>
              <w:widowControl/>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b w:val="0"/>
                <w:bCs w:val="0"/>
                <w:sz w:val="24"/>
                <w:szCs w:val="24"/>
                <w:lang w:val="en-US" w:eastAsia="zh-CN" w:bidi="ar-SA"/>
              </w:rPr>
            </w:pPr>
            <w:r>
              <w:rPr>
                <w:rFonts w:hint="eastAsia"/>
                <w:b w:val="0"/>
                <w:bCs w:val="0"/>
              </w:rPr>
              <w:t>202</w:t>
            </w:r>
            <w:r>
              <w:rPr>
                <w:rFonts w:hint="eastAsia"/>
                <w:b w:val="0"/>
                <w:bCs w:val="0"/>
                <w:lang w:val="en-US" w:eastAsia="zh-CN"/>
              </w:rPr>
              <w:t>5</w:t>
            </w:r>
            <w:r>
              <w:rPr>
                <w:rFonts w:hint="eastAsia"/>
                <w:b w:val="0"/>
                <w:bCs w:val="0"/>
              </w:rPr>
              <w:t>年</w:t>
            </w:r>
            <w:r>
              <w:rPr>
                <w:rFonts w:hint="eastAsia"/>
                <w:b w:val="0"/>
                <w:bCs w:val="0"/>
                <w:lang w:val="en-US" w:eastAsia="zh-CN"/>
              </w:rPr>
              <w:t>5</w:t>
            </w:r>
            <w:r>
              <w:rPr>
                <w:rFonts w:hint="eastAsia"/>
                <w:b w:val="0"/>
                <w:bCs w:val="0"/>
              </w:rPr>
              <w:t>月</w:t>
            </w:r>
            <w:r>
              <w:rPr>
                <w:rFonts w:hint="eastAsia"/>
                <w:b w:val="0"/>
                <w:bCs w:val="0"/>
                <w:lang w:val="en-US" w:eastAsia="zh-CN"/>
              </w:rPr>
              <w:t>12日、5月13日</w:t>
            </w:r>
          </w:p>
        </w:tc>
      </w:tr>
      <w:tr w14:paraId="4A4E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14:paraId="6029F018">
            <w:pPr>
              <w:jc w:val="center"/>
            </w:pPr>
            <w:r>
              <w:rPr>
                <w:rFonts w:hint="eastAsia"/>
              </w:rPr>
              <w:t>上市公司接待人员</w:t>
            </w:r>
          </w:p>
          <w:p w14:paraId="2FE57A4C">
            <w:pPr>
              <w:jc w:val="center"/>
            </w:pPr>
            <w:r>
              <w:rPr>
                <w:rFonts w:hint="eastAsia"/>
              </w:rPr>
              <w:t>姓名</w:t>
            </w:r>
          </w:p>
        </w:tc>
        <w:tc>
          <w:tcPr>
            <w:tcW w:w="5998" w:type="dxa"/>
            <w:shd w:val="clear" w:color="auto" w:fill="auto"/>
            <w:vAlign w:val="top"/>
          </w:tcPr>
          <w:p w14:paraId="49689779">
            <w:pPr>
              <w:keepNext w:val="0"/>
              <w:keepLines w:val="0"/>
              <w:pageBreakBefore w:val="0"/>
              <w:widowControl/>
              <w:kinsoku/>
              <w:wordWrap/>
              <w:overflowPunct/>
              <w:topLinePunct w:val="0"/>
              <w:autoSpaceDE/>
              <w:autoSpaceDN/>
              <w:bidi w:val="0"/>
              <w:adjustRightInd/>
              <w:snapToGrid/>
              <w:ind w:left="0" w:leftChars="0" w:firstLine="480" w:firstLineChars="200"/>
              <w:jc w:val="left"/>
              <w:textAlignment w:val="auto"/>
              <w:rPr>
                <w:rFonts w:hint="eastAsia"/>
                <w:b w:val="0"/>
                <w:bCs w:val="0"/>
              </w:rPr>
            </w:pPr>
            <w:r>
              <w:rPr>
                <w:rFonts w:hint="eastAsia"/>
                <w:b w:val="0"/>
                <w:bCs w:val="0"/>
              </w:rPr>
              <w:t>董事/副总/董秘：张艳萍</w:t>
            </w:r>
          </w:p>
          <w:p w14:paraId="701DF09A">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宋体" w:hAnsi="宋体" w:eastAsia="宋体" w:cs="宋体"/>
                <w:b w:val="0"/>
                <w:bCs w:val="0"/>
                <w:sz w:val="24"/>
                <w:szCs w:val="24"/>
                <w:lang w:val="en-US" w:eastAsia="zh-CN" w:bidi="ar-SA"/>
              </w:rPr>
            </w:pPr>
            <w:r>
              <w:rPr>
                <w:rFonts w:hint="eastAsia"/>
                <w:b w:val="0"/>
                <w:bCs w:val="0"/>
                <w:lang w:val="en-US" w:eastAsia="zh-CN"/>
              </w:rPr>
              <w:t>投关总监：潘文韬</w:t>
            </w:r>
          </w:p>
        </w:tc>
      </w:tr>
      <w:tr w14:paraId="5232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2191" w:type="dxa"/>
            <w:vAlign w:val="center"/>
          </w:tcPr>
          <w:p w14:paraId="37A7996B">
            <w:pPr>
              <w:jc w:val="center"/>
            </w:pPr>
          </w:p>
          <w:p w14:paraId="630BB9DA">
            <w:pPr>
              <w:jc w:val="center"/>
            </w:pPr>
          </w:p>
          <w:p w14:paraId="528ADEED">
            <w:pPr>
              <w:jc w:val="center"/>
            </w:pPr>
          </w:p>
          <w:p w14:paraId="5ED20B69">
            <w:pPr>
              <w:jc w:val="center"/>
            </w:pPr>
            <w:r>
              <w:rPr>
                <w:rFonts w:hint="eastAsia"/>
              </w:rPr>
              <w:t>投资者关系活动主要内容介绍</w:t>
            </w:r>
          </w:p>
        </w:tc>
        <w:tc>
          <w:tcPr>
            <w:tcW w:w="5998" w:type="dxa"/>
            <w:shd w:val="clear" w:color="auto" w:fill="auto"/>
            <w:vAlign w:val="top"/>
          </w:tcPr>
          <w:p w14:paraId="0ED9EF3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eastAsia="宋体"/>
                <w:b w:val="0"/>
                <w:bCs w:val="0"/>
                <w:lang w:val="en-US" w:eastAsia="zh-CN"/>
              </w:rPr>
            </w:pPr>
            <w:r>
              <w:rPr>
                <w:rFonts w:hint="eastAsia"/>
                <w:b w:val="0"/>
                <w:bCs w:val="0"/>
              </w:rPr>
              <w:t>Q：公司</w:t>
            </w:r>
            <w:r>
              <w:rPr>
                <w:rFonts w:hint="eastAsia"/>
                <w:b w:val="0"/>
                <w:bCs w:val="0"/>
                <w:lang w:val="en-US" w:eastAsia="zh-CN"/>
              </w:rPr>
              <w:t>电网数智感知业务的领军产品介绍</w:t>
            </w:r>
          </w:p>
          <w:p w14:paraId="03D2C335">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b w:val="0"/>
                <w:bCs w:val="0"/>
                <w:lang w:val="en-US" w:eastAsia="zh-CN"/>
              </w:rPr>
            </w:pPr>
            <w:r>
              <w:rPr>
                <w:rFonts w:hint="eastAsia"/>
                <w:b w:val="0"/>
                <w:bCs w:val="0"/>
              </w:rPr>
              <w:t>A：公司</w:t>
            </w:r>
            <w:r>
              <w:rPr>
                <w:rFonts w:hint="eastAsia"/>
                <w:b w:val="0"/>
                <w:bCs w:val="0"/>
                <w:lang w:val="en-US" w:eastAsia="zh-CN"/>
              </w:rPr>
              <w:t>目前已经形成了覆盖“输电、变电、配电”</w:t>
            </w:r>
            <w:bookmarkStart w:id="0" w:name="_GoBack"/>
            <w:bookmarkEnd w:id="0"/>
            <w:r>
              <w:rPr>
                <w:rFonts w:hint="eastAsia"/>
                <w:b w:val="0"/>
                <w:bCs w:val="0"/>
                <w:lang w:val="en-US" w:eastAsia="zh-CN"/>
              </w:rPr>
              <w:t>全链路及“高压、超高压、特高压”全电压等级的数十种系列产品，</w:t>
            </w:r>
            <w:r>
              <w:rPr>
                <w:rFonts w:hint="eastAsia" w:cs="宋体"/>
                <w:b w:val="0"/>
                <w:bCs w:val="0"/>
                <w:sz w:val="24"/>
                <w:szCs w:val="24"/>
                <w:lang w:val="en-US" w:eastAsia="zh-CN" w:bidi="ar-SA"/>
              </w:rPr>
              <w:t>目前</w:t>
            </w:r>
            <w:r>
              <w:rPr>
                <w:rFonts w:hint="eastAsia" w:ascii="宋体" w:hAnsi="宋体" w:eastAsia="宋体" w:cs="宋体"/>
                <w:b w:val="0"/>
                <w:bCs w:val="0"/>
                <w:sz w:val="24"/>
                <w:szCs w:val="24"/>
                <w:lang w:val="en-US" w:eastAsia="zh-CN" w:bidi="ar-SA"/>
              </w:rPr>
              <w:t>已有10个产品经权威机构鉴定为国际领先水平。比如自主</w:t>
            </w:r>
            <w:r>
              <w:rPr>
                <w:rFonts w:hint="eastAsia"/>
                <w:b w:val="0"/>
                <w:bCs w:val="0"/>
                <w:lang w:val="en-US" w:eastAsia="zh-CN"/>
              </w:rPr>
              <w:t>研发领军产品包括激光声谱乙炔快速检测装置、变压器声纹振动监测装置和GIS特高频在线监测装置等</w:t>
            </w:r>
            <w:r>
              <w:rPr>
                <w:rFonts w:hint="eastAsia"/>
                <w:b w:val="0"/>
                <w:bCs w:val="0"/>
              </w:rPr>
              <w:t>。</w:t>
            </w:r>
            <w:r>
              <w:rPr>
                <w:rFonts w:hint="eastAsia"/>
                <w:b w:val="0"/>
                <w:bCs w:val="0"/>
                <w:lang w:val="en-US" w:eastAsia="zh-CN"/>
              </w:rPr>
              <w:t>其中，激光声谱乙炔快速检测装置经行业权威组织及专家鉴定为国际领先水平，并被评为国内首台（套）装备。该装置基于高灵敏度气体传感技术与人工智能算法深度融合，将传统数小时的变压器油中溶解气体检测周期缩短至3分钟以内，最小检测精度达0.1ppm，较美国安捷伦0.3ppm提升200%，填补了国内电力设备油中乙炔分钟级在线快速诊断领域的技术空白，目前已在电网变压器状态监测中规模化部署，助力电力设备监测向“主动安全”模式转型提升。公司自研的主变</w:t>
            </w:r>
            <w:r>
              <w:rPr>
                <w:rFonts w:hint="default"/>
                <w:b w:val="0"/>
                <w:bCs w:val="0"/>
                <w:lang w:val="en-US" w:eastAsia="zh-CN"/>
              </w:rPr>
              <w:t>振动监测与故障诊断装备</w:t>
            </w:r>
            <w:r>
              <w:rPr>
                <w:rFonts w:hint="eastAsia"/>
                <w:b w:val="0"/>
                <w:bCs w:val="0"/>
                <w:lang w:val="en-US" w:eastAsia="zh-CN"/>
              </w:rPr>
              <w:t>，经行业权威组织及专家鉴定为国际领先水平，同样成功荣获国内首台（套）装备的认定。</w:t>
            </w:r>
          </w:p>
          <w:p w14:paraId="4855D368">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b w:val="0"/>
                <w:bCs w:val="0"/>
              </w:rPr>
            </w:pPr>
          </w:p>
          <w:p w14:paraId="1173160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eastAsia="宋体"/>
                <w:b w:val="0"/>
                <w:bCs w:val="0"/>
                <w:lang w:val="en-US" w:eastAsia="zh-CN"/>
              </w:rPr>
            </w:pPr>
            <w:r>
              <w:rPr>
                <w:rFonts w:hint="eastAsia"/>
                <w:b w:val="0"/>
                <w:bCs w:val="0"/>
              </w:rPr>
              <w:t>Q：公司电网数智感知</w:t>
            </w:r>
            <w:r>
              <w:rPr>
                <w:rFonts w:hint="eastAsia"/>
                <w:b w:val="0"/>
                <w:bCs w:val="0"/>
                <w:lang w:val="en-US" w:eastAsia="zh-CN"/>
              </w:rPr>
              <w:t>产品的国际化展望</w:t>
            </w:r>
          </w:p>
          <w:p w14:paraId="126FAAD1">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b w:val="0"/>
                <w:bCs w:val="0"/>
                <w:lang w:val="en-US" w:eastAsia="zh-CN"/>
              </w:rPr>
            </w:pPr>
            <w:r>
              <w:rPr>
                <w:rFonts w:hint="eastAsia"/>
                <w:b w:val="0"/>
                <w:bCs w:val="0"/>
              </w:rPr>
              <w:t>A：</w:t>
            </w:r>
            <w:r>
              <w:rPr>
                <w:rFonts w:hint="eastAsia"/>
                <w:b w:val="0"/>
                <w:bCs w:val="0"/>
                <w:lang w:val="en-US" w:eastAsia="zh-CN"/>
              </w:rPr>
              <w:t>近年来，全球范围内的大断电事故频出。近期发生于西班牙的全国性断电，导火索是法国南部至西班牙的400千伏高压输电线路长期处于超负荷运行状态，绝缘层老化率高达35%。火灾发生时，实时监测系统未能及时捕捉到局部过载信号，导致火情沿线路蔓延至变电站。西班牙电网的“黑启动”预案仅覆盖全国20%的发电设施，当主电网崩溃时，备用电源无法快速响应，最终引发连锁崩溃。</w:t>
            </w:r>
          </w:p>
          <w:p w14:paraId="22218229">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b w:val="0"/>
                <w:bCs w:val="0"/>
                <w:lang w:val="en-US" w:eastAsia="zh-CN"/>
              </w:rPr>
            </w:pPr>
            <w:r>
              <w:rPr>
                <w:rFonts w:hint="eastAsia"/>
                <w:b w:val="0"/>
                <w:bCs w:val="0"/>
                <w:lang w:val="en-US" w:eastAsia="zh-CN"/>
              </w:rPr>
              <w:t>因此，建立健全电力监控系统网络安全监测预警机制，对于全球各国保障境内电网安全具备显著的任务紧迫性。为此，公司积极贯彻国家能源局此前出台的《国家能源局关于加强电力安全治理 以高水平安全保障新型电力系统高质量发展的意见》（国能发安全〔2024〕90号）的文件指导精神，在致力于提升国内电网类客户电力监控系统安全防护能力的同时，积极融入“一带一路”友好国家本土电网市场的建设，以期在国际市场上增强公司相关产品与服务的影响力。</w:t>
            </w:r>
          </w:p>
          <w:p w14:paraId="0D41AED5">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b w:val="0"/>
                <w:bCs w:val="0"/>
              </w:rPr>
            </w:pPr>
          </w:p>
          <w:p w14:paraId="00FE45D3">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b w:val="0"/>
                <w:bCs w:val="0"/>
                <w:lang w:val="en-US" w:eastAsia="zh-CN"/>
              </w:rPr>
            </w:pPr>
            <w:r>
              <w:rPr>
                <w:rFonts w:hint="eastAsia"/>
                <w:b w:val="0"/>
                <w:bCs w:val="0"/>
              </w:rPr>
              <w:t>Q：公司</w:t>
            </w:r>
            <w:r>
              <w:rPr>
                <w:rFonts w:hint="eastAsia"/>
                <w:b w:val="0"/>
                <w:bCs w:val="0"/>
                <w:lang w:val="en-US" w:eastAsia="zh-CN"/>
              </w:rPr>
              <w:t>钙钛矿产品目前都应用在哪些场景</w:t>
            </w:r>
          </w:p>
          <w:p w14:paraId="0A1E3349">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b w:val="0"/>
                <w:bCs w:val="0"/>
                <w:lang w:val="en-US" w:eastAsia="zh-CN"/>
              </w:rPr>
            </w:pPr>
            <w:r>
              <w:rPr>
                <w:rFonts w:hint="eastAsia"/>
                <w:b w:val="0"/>
                <w:bCs w:val="0"/>
              </w:rPr>
              <w:t>A：</w:t>
            </w:r>
            <w:r>
              <w:rPr>
                <w:rFonts w:hint="eastAsia"/>
                <w:b w:val="0"/>
                <w:bCs w:val="0"/>
                <w:lang w:val="en-US" w:eastAsia="zh-CN"/>
              </w:rPr>
              <w:t>公司根据当前下游客户的需求，推出了叠层及单结钙钛矿光伏组件系列产品，目前已在建筑屋顶、立面及光储充一体化充电站等多个场景应用。</w:t>
            </w:r>
          </w:p>
          <w:p w14:paraId="238DF91F">
            <w:pPr>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eastAsia"/>
                <w:b w:val="0"/>
                <w:bCs w:val="0"/>
              </w:rPr>
            </w:pPr>
          </w:p>
          <w:p w14:paraId="21847905">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eastAsia="宋体"/>
                <w:b w:val="0"/>
                <w:bCs w:val="0"/>
                <w:lang w:val="en-US" w:eastAsia="zh-CN"/>
              </w:rPr>
            </w:pPr>
            <w:r>
              <w:rPr>
                <w:rFonts w:hint="eastAsia"/>
                <w:b w:val="0"/>
                <w:bCs w:val="0"/>
              </w:rPr>
              <w:t>Q：公司六维力</w:t>
            </w:r>
            <w:r>
              <w:rPr>
                <w:rFonts w:hint="eastAsia"/>
                <w:b w:val="0"/>
                <w:bCs w:val="0"/>
                <w:lang w:val="en-US" w:eastAsia="zh-CN"/>
              </w:rPr>
              <w:t>传感器的进展</w:t>
            </w:r>
          </w:p>
          <w:p w14:paraId="0279E844">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b w:val="0"/>
                <w:bCs w:val="0"/>
                <w:lang w:val="en-US" w:eastAsia="zh-CN"/>
              </w:rPr>
            </w:pPr>
            <w:r>
              <w:rPr>
                <w:rFonts w:hint="eastAsia"/>
                <w:b w:val="0"/>
                <w:bCs w:val="0"/>
              </w:rPr>
              <w:t>A：</w:t>
            </w:r>
            <w:r>
              <w:rPr>
                <w:rFonts w:hint="eastAsia"/>
                <w:b w:val="0"/>
                <w:bCs w:val="0"/>
                <w:lang w:val="en-US" w:eastAsia="zh-CN"/>
              </w:rPr>
              <w:t>公司此前针对六维力传感器产品进行了老化内测，测试结果符合设定预期，近期正积极推进下游某目标客户的适配送样，预计在今年下半年会产生相应业务收入。</w:t>
            </w:r>
          </w:p>
          <w:p w14:paraId="6D0484E6">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b w:val="0"/>
                <w:bCs w:val="0"/>
                <w:lang w:val="en-US" w:eastAsia="zh-CN"/>
              </w:rPr>
            </w:pPr>
          </w:p>
          <w:p w14:paraId="040BD126">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eastAsia="宋体"/>
                <w:b w:val="0"/>
                <w:bCs w:val="0"/>
                <w:lang w:val="en-US" w:eastAsia="zh-CN"/>
              </w:rPr>
            </w:pPr>
            <w:r>
              <w:rPr>
                <w:rFonts w:hint="eastAsia"/>
                <w:b w:val="0"/>
                <w:bCs w:val="0"/>
              </w:rPr>
              <w:t>Q：公司</w:t>
            </w:r>
            <w:r>
              <w:rPr>
                <w:rFonts w:hint="eastAsia"/>
                <w:b w:val="0"/>
                <w:bCs w:val="0"/>
                <w:lang w:val="en-US" w:eastAsia="zh-CN"/>
              </w:rPr>
              <w:t>对于机器人核心部件的布局思路</w:t>
            </w:r>
          </w:p>
          <w:p w14:paraId="5721CC8D">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hAnsi="宋体" w:eastAsia="宋体" w:cs="宋体"/>
                <w:b w:val="0"/>
                <w:bCs w:val="0"/>
                <w:sz w:val="24"/>
                <w:szCs w:val="24"/>
                <w:lang w:val="en-US" w:eastAsia="zh-CN" w:bidi="ar-SA"/>
              </w:rPr>
            </w:pPr>
            <w:r>
              <w:rPr>
                <w:rFonts w:hint="eastAsia"/>
                <w:b w:val="0"/>
                <w:bCs w:val="0"/>
              </w:rPr>
              <w:t>A：公司针对六维力传感器的研发及生产，做了以下攻关：针对六维力传感器的研发，我们进行了力-热-电多物理场耦合建模，分析传感器在复杂工况下的动态响应特性，实现了弹性体的结构优化；开发了低噪声全桥测试电路，集成高精度ADC与温漂补偿模块，实现了传感器模拟信号的高精度测量。研发了基于深度学习的动态解耦算法，提高了对六维力传感器多源耦合干扰的抑制能力；针对六维力传感器的生产，公司已完成自动化标定软硬件的研发，自动化生产工艺正在研发过程中。</w:t>
            </w:r>
          </w:p>
        </w:tc>
      </w:tr>
      <w:tr w14:paraId="2F30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14:paraId="1DFAFDF0"/>
          <w:p w14:paraId="33D06E0F">
            <w:pPr>
              <w:jc w:val="center"/>
            </w:pPr>
            <w:r>
              <w:rPr>
                <w:rFonts w:hint="eastAsia"/>
              </w:rPr>
              <w:t>附件清单（如有）</w:t>
            </w:r>
          </w:p>
          <w:p w14:paraId="582DBA58"/>
        </w:tc>
        <w:tc>
          <w:tcPr>
            <w:tcW w:w="5998" w:type="dxa"/>
            <w:vAlign w:val="top"/>
          </w:tcPr>
          <w:p w14:paraId="1B6C673A">
            <w:pPr>
              <w:jc w:val="left"/>
              <w:rPr>
                <w:b w:val="0"/>
                <w:bCs w:val="0"/>
              </w:rPr>
            </w:pPr>
          </w:p>
          <w:p w14:paraId="5BB4C4C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eastAsia="宋体"/>
                <w:b w:val="0"/>
                <w:bCs w:val="0"/>
                <w:lang w:eastAsia="zh-CN"/>
              </w:rPr>
            </w:pPr>
            <w:r>
              <w:rPr>
                <w:rFonts w:hint="eastAsia"/>
                <w:b w:val="0"/>
                <w:bCs w:val="0"/>
              </w:rPr>
              <w:t>无</w:t>
            </w:r>
          </w:p>
        </w:tc>
      </w:tr>
    </w:tbl>
    <w:p w14:paraId="43964E6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00D61"/>
    <w:rsid w:val="09D31116"/>
    <w:rsid w:val="1D282E08"/>
    <w:rsid w:val="24874EB7"/>
    <w:rsid w:val="297F7151"/>
    <w:rsid w:val="3E8058ED"/>
    <w:rsid w:val="4E09538B"/>
    <w:rsid w:val="4ED00D61"/>
    <w:rsid w:val="5A0B696B"/>
    <w:rsid w:val="5FC123DD"/>
    <w:rsid w:val="6C367E96"/>
    <w:rsid w:val="73B27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宋体" w:hAnsi="宋体" w:eastAsia="宋体" w:cs="宋体"/>
      <w:b/>
      <w:bCs/>
      <w:sz w:val="24"/>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1597</Words>
  <Characters>1640</Characters>
  <Lines>0</Lines>
  <Paragraphs>0</Paragraphs>
  <TotalTime>0</TotalTime>
  <ScaleCrop>false</ScaleCrop>
  <LinksUpToDate>false</LinksUpToDate>
  <CharactersWithSpaces>1682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2025-02-28T09:13:00Z</dcterms:created>
  <dc:creator>梨呀</dc:creator>
  <cp:lastModifiedBy>梨呀</cp:lastModifiedBy>
  <dcterms:modified xsi:type="dcterms:W3CDTF">2025-05-13T14:14:19Z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78817F55F1484056A0E1B9FC414806A5_11</vt:lpwstr>
  </property>
  <property fmtid="{D5CDD505-2E9C-101B-9397-08002B2CF9AE}" pid="4" name="KSOTemplateDocerSaveRecord">
    <vt:lpwstr>eyJoZGlkIjoiZTI0ZGVhZjgwMjRjNzQ0Nzc5ZTA2NTQxNDI1M2I4MDUiLCJ1c2VySWQiOiI4ODA1OTczODAifQ==</vt:lpwstr>
  </property>
</Properties>
</file>