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14B378B3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25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8E49CD">
        <w:rPr>
          <w:rFonts w:ascii="黑体" w:eastAsia="黑体" w:hAnsi="黑体"/>
          <w:sz w:val="24"/>
          <w:szCs w:val="24"/>
        </w:rPr>
        <w:t>1</w:t>
      </w:r>
      <w:r w:rsidR="003738CC">
        <w:rPr>
          <w:rFonts w:ascii="黑体" w:eastAsia="黑体" w:hAnsi="黑体"/>
          <w:sz w:val="24"/>
          <w:szCs w:val="24"/>
        </w:rPr>
        <w:t>1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760FF724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C5816"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14:paraId="20D1C524" w14:textId="13E19DB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6C581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73005529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1838DA"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29BDA932" w:rsidR="001868B0" w:rsidRDefault="008E49C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391E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651440E3" w:rsidR="00A1754E" w:rsidRPr="00093135" w:rsidRDefault="003738CC" w:rsidP="004E0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红筹投资、圆石投资、中信建投证券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4605B5FF" w:rsidR="001868B0" w:rsidRDefault="0013184A" w:rsidP="003738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E3A54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8E49CD">
              <w:rPr>
                <w:rFonts w:ascii="宋体" w:eastAsia="宋体" w:hAnsi="宋体"/>
                <w:sz w:val="24"/>
                <w:szCs w:val="24"/>
              </w:rPr>
              <w:t>5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3738CC">
              <w:rPr>
                <w:rFonts w:ascii="宋体" w:eastAsia="宋体" w:hAnsi="宋体"/>
                <w:sz w:val="24"/>
                <w:szCs w:val="24"/>
              </w:rPr>
              <w:t>12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  <w:r w:rsidR="008E49CD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="008E49CD">
              <w:rPr>
                <w:rFonts w:ascii="宋体" w:eastAsia="宋体" w:hAnsi="宋体"/>
                <w:sz w:val="24"/>
                <w:szCs w:val="24"/>
              </w:rPr>
              <w:t>5月</w:t>
            </w:r>
            <w:r w:rsidR="003738CC">
              <w:rPr>
                <w:rFonts w:ascii="宋体" w:eastAsia="宋体" w:hAnsi="宋体"/>
                <w:sz w:val="24"/>
                <w:szCs w:val="24"/>
              </w:rPr>
              <w:t>13</w:t>
            </w:r>
            <w:r w:rsidR="008E49CD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868B0" w:rsidRPr="001838DA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0EF9EB5E" w:rsidR="001868B0" w:rsidRDefault="00A74E28" w:rsidP="002F41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公司会议室、</w:t>
            </w:r>
            <w:r w:rsidR="001838DA">
              <w:rPr>
                <w:rFonts w:ascii="宋体" w:eastAsia="宋体" w:hAnsi="宋体" w:hint="eastAsia"/>
                <w:sz w:val="24"/>
                <w:szCs w:val="24"/>
              </w:rPr>
              <w:t>投资机构反路演、</w:t>
            </w:r>
            <w:r w:rsidR="00194745">
              <w:rPr>
                <w:rFonts w:ascii="宋体" w:eastAsia="宋体" w:hAnsi="宋体" w:hint="eastAsia"/>
                <w:sz w:val="24"/>
                <w:szCs w:val="24"/>
              </w:rPr>
              <w:t>券商策略会</w:t>
            </w:r>
          </w:p>
        </w:tc>
        <w:bookmarkStart w:id="0" w:name="_GoBack"/>
        <w:bookmarkEnd w:id="0"/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663F1BC0" w14:textId="5C494746" w:rsidR="00075D92" w:rsidRDefault="002857B0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</w:t>
            </w:r>
            <w:r w:rsidR="00075D92"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杨</w:t>
            </w:r>
            <w:r>
              <w:rPr>
                <w:rFonts w:ascii="宋体" w:eastAsia="宋体" w:hAnsi="宋体"/>
                <w:sz w:val="24"/>
                <w:szCs w:val="24"/>
              </w:rPr>
              <w:t>洁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4E04A074" w14:textId="4FFF90C3" w:rsidR="001E350C" w:rsidRDefault="001E350C" w:rsidP="00D47334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公司</w:t>
            </w:r>
            <w:r w:rsidR="002857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布局病理数智化产品的策略</w:t>
            </w:r>
            <w:r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1AF852A8" w14:textId="346849E8" w:rsidR="00CE60AF" w:rsidRPr="00CE60AF" w:rsidRDefault="00D47334" w:rsidP="003738C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公司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开发数智化产品主要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是为现有的各个平台产品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赋能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我们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是希望在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各个病理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技术平台上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布局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四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化”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产品差异化策略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，也就是</w:t>
            </w:r>
            <w:r w:rsidR="00025F89" w:rsidRPr="00025F89">
              <w:rPr>
                <w:rFonts w:ascii="宋体" w:eastAsia="宋体" w:hAnsi="宋体" w:cs="Times New Roman" w:hint="eastAsia"/>
                <w:sz w:val="24"/>
                <w:szCs w:val="24"/>
              </w:rPr>
              <w:t>流程标准化、设备自动化、切片数字化、诊断智能化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所以在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 xml:space="preserve"> AI 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产品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上我们秉承目标和初心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就是为我们现有的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业务线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进行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赋能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。我们首先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液</w:t>
            </w:r>
            <w:r w:rsidR="00A56F7D">
              <w:rPr>
                <w:rFonts w:ascii="宋体" w:eastAsia="宋体" w:hAnsi="宋体" w:cs="Times New Roman" w:hint="eastAsia"/>
                <w:sz w:val="24"/>
                <w:szCs w:val="24"/>
              </w:rPr>
              <w:t>基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细胞学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产品线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进行A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I商业化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验证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,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未来会延伸在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I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HC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和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F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ISH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回归到数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智化产品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对于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收入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端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的贡献上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，会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体现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为两类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首先是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医院病理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科室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进行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数字化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升级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建设，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会采购一些像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数字切片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扫描仪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病理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数据库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等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数字化产品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，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这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类收入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直接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体现在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数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智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化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板块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的收入增加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024年，数智化板块收入</w:t>
            </w:r>
            <w:r w:rsidR="004E7683">
              <w:rPr>
                <w:rFonts w:ascii="宋体" w:eastAsia="宋体" w:hAnsi="宋体" w:cs="Times New Roman"/>
                <w:sz w:val="24"/>
                <w:szCs w:val="24"/>
              </w:rPr>
              <w:t>超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000万，同比增速超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0%。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另外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科室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数字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化的建设也会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促进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公司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的试剂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和设备入院，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间接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带来不同技术平台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收入增长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。我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们非常看好病理数智化产品，这是公司进行差异化竞争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的优势体现。</w:t>
            </w:r>
          </w:p>
          <w:p w14:paraId="4E097737" w14:textId="77777777" w:rsidR="002857B0" w:rsidRPr="002857B0" w:rsidRDefault="002857B0" w:rsidP="002857B0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宫颈细胞学</w:t>
            </w:r>
            <w:r w:rsidRPr="002857B0">
              <w:rPr>
                <w:rFonts w:ascii="宋体" w:eastAsia="宋体" w:hAnsi="宋体" w:cs="Times New Roman"/>
                <w:b/>
                <w:sz w:val="24"/>
                <w:szCs w:val="24"/>
              </w:rPr>
              <w:t>AI三类证的获批时间及收费问题，销售规划</w:t>
            </w:r>
          </w:p>
          <w:p w14:paraId="2EAB42F0" w14:textId="47A7BC7F" w:rsidR="002857B0" w:rsidRPr="002857B0" w:rsidRDefault="00853FCA" w:rsidP="002857B0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857B0"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宫颈细胞学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AI已经完成临床试验，目前是发补阶段，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预计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明年一季度获批。</w:t>
            </w:r>
          </w:p>
          <w:p w14:paraId="7B33AFF9" w14:textId="4F59AFB9" w:rsidR="002857B0" w:rsidRPr="002857B0" w:rsidRDefault="002857B0" w:rsidP="002857B0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国家医保局在</w:t>
            </w:r>
            <w:r w:rsidRPr="002857B0">
              <w:rPr>
                <w:rFonts w:ascii="宋体" w:eastAsia="宋体" w:hAnsi="宋体" w:cs="Times New Roman"/>
                <w:sz w:val="24"/>
                <w:szCs w:val="24"/>
              </w:rPr>
              <w:t>2024年11月20日印发的《放射检查类医疗服务价格项目立项指南（试行）》中明确规定，在已收取诊断相应项目检查费用后，不宜单就人工智能辅助诊断再向患者额外收费。各地在执行中也是贯彻医保的要求，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借助</w:t>
            </w:r>
            <w:r w:rsidRPr="002857B0">
              <w:rPr>
                <w:rFonts w:ascii="宋体" w:eastAsia="宋体" w:hAnsi="宋体" w:cs="Times New Roman"/>
                <w:sz w:val="24"/>
                <w:szCs w:val="24"/>
              </w:rPr>
              <w:t>人工智能辅助诊断的，不叠加收费，患者可以自己选择，但是自费。</w:t>
            </w:r>
          </w:p>
          <w:p w14:paraId="3E8E4F5F" w14:textId="50EF66E5" w:rsidR="00853FCA" w:rsidRPr="002857B0" w:rsidRDefault="002857B0" w:rsidP="002857B0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销售规划：</w:t>
            </w:r>
            <w:r w:rsidRPr="002857B0">
              <w:rPr>
                <w:rFonts w:ascii="宋体" w:eastAsia="宋体" w:hAnsi="宋体" w:cs="Times New Roman"/>
                <w:sz w:val="24"/>
                <w:szCs w:val="24"/>
              </w:rPr>
              <w:t>AI是给公司的产品销售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赋能的，公司会探讨不同的落地模式，最终都要落到现有产品的销售上</w:t>
            </w:r>
            <w:r w:rsidR="00853FCA"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157C52A2" w14:textId="7E9D2553" w:rsidR="003738CC" w:rsidRPr="003738CC" w:rsidRDefault="003738CC" w:rsidP="003738CC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1" w:name="_Toc1472203772"/>
            <w:r w:rsidRPr="003738C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在AI医疗赛道与竞品相比是最大的优势是什么</w:t>
            </w:r>
            <w:bookmarkEnd w:id="1"/>
            <w:r w:rsidR="000932E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?</w:t>
            </w:r>
          </w:p>
          <w:p w14:paraId="5D7AD483" w14:textId="3AB440B0" w:rsidR="003738CC" w:rsidRPr="003738CC" w:rsidRDefault="003738CC" w:rsidP="003738C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答：安必平</w:t>
            </w:r>
            <w:r w:rsidRPr="003738CC">
              <w:rPr>
                <w:rFonts w:ascii="宋体" w:eastAsia="宋体" w:hAnsi="宋体" w:cs="Times New Roman" w:hint="eastAsia"/>
                <w:sz w:val="24"/>
                <w:szCs w:val="24"/>
              </w:rPr>
              <w:t>优势主要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体现在以下三方面</w:t>
            </w:r>
            <w:r w:rsidRPr="003738C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4C378041" w14:textId="77777777" w:rsidR="003738CC" w:rsidRPr="003738CC" w:rsidRDefault="003738CC" w:rsidP="003738C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38CC">
              <w:rPr>
                <w:rFonts w:ascii="宋体" w:eastAsia="宋体" w:hAnsi="宋体" w:cs="Times New Roman" w:hint="eastAsia"/>
                <w:sz w:val="24"/>
                <w:szCs w:val="24"/>
              </w:rPr>
              <w:t>一、我们是一家设备+试剂+数智化全链条的产品公司，这在当前国内医疗AI产生直接收入比较困难的情况下，我们可以尝试设备+AI，试剂+AI等不同的商业模式，使AI投入可以更快的转化为收益；</w:t>
            </w:r>
          </w:p>
          <w:p w14:paraId="08400F37" w14:textId="77777777" w:rsidR="003738CC" w:rsidRPr="003738CC" w:rsidRDefault="003738CC" w:rsidP="003738C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38CC">
              <w:rPr>
                <w:rFonts w:ascii="宋体" w:eastAsia="宋体" w:hAnsi="宋体" w:cs="Times New Roman" w:hint="eastAsia"/>
                <w:sz w:val="24"/>
                <w:szCs w:val="24"/>
              </w:rPr>
              <w:t>二、我们是专注于病理行业的一家垂直领域的公司，通过公司20年的发展，我们积累了丰富的专家和医院合作关系，对我们合规的获取高质量数据和场景验证等有着天然的优势。而且我们目前专注在做病理相关的模型研究，更容易集中资源出成绩。</w:t>
            </w:r>
          </w:p>
          <w:p w14:paraId="1C945D0A" w14:textId="77777777" w:rsidR="003738CC" w:rsidRPr="003738CC" w:rsidRDefault="003738CC" w:rsidP="003738C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38CC">
              <w:rPr>
                <w:rFonts w:ascii="宋体" w:eastAsia="宋体" w:hAnsi="宋体" w:cs="Times New Roman" w:hint="eastAsia"/>
                <w:sz w:val="24"/>
                <w:szCs w:val="24"/>
              </w:rPr>
              <w:t>三、结合我们的共建业务，我们可以探索全数智化基层病理科建设方向，可以从更基础的一些癌种上面实现AI的落地。</w:t>
            </w:r>
          </w:p>
          <w:p w14:paraId="1FE81FAD" w14:textId="1CC13703" w:rsidR="003738CC" w:rsidRDefault="003738CC" w:rsidP="003738CC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病理共建业务的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进展情况</w:t>
            </w:r>
            <w:r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033D0B31" w14:textId="2713F3E2" w:rsidR="000836E3" w:rsidRPr="003738CC" w:rsidRDefault="003738CC" w:rsidP="003738C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共建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业务</w:t>
            </w:r>
            <w:r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是病理科相对蓝海的市场，安必平做病理共建的初心与</w:t>
            </w:r>
            <w:r w:rsidRPr="002857B0">
              <w:rPr>
                <w:rFonts w:ascii="宋体" w:eastAsia="宋体" w:hAnsi="宋体" w:cs="Times New Roman"/>
                <w:sz w:val="24"/>
                <w:szCs w:val="24"/>
              </w:rPr>
              <w:t>ICL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不同，</w:t>
            </w:r>
            <w:r w:rsidRPr="00464FA5">
              <w:rPr>
                <w:rFonts w:ascii="宋体" w:eastAsia="宋体" w:hAnsi="宋体" w:cs="Times New Roman" w:hint="eastAsia"/>
                <w:sz w:val="24"/>
                <w:szCs w:val="24"/>
              </w:rPr>
              <w:t>我们能提供全套的诊断试剂和设备，以及积累的全国病理专家资源，可以帮助基层医院从</w:t>
            </w:r>
            <w:r w:rsidRPr="00464FA5">
              <w:rPr>
                <w:rFonts w:ascii="宋体" w:eastAsia="宋体" w:hAnsi="宋体" w:cs="Times New Roman"/>
                <w:sz w:val="24"/>
                <w:szCs w:val="24"/>
              </w:rPr>
              <w:t xml:space="preserve"> 0 到 1 建设病理科，并实现专家带教，持续运营科室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，模式受客户欢迎。截止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024年末，</w:t>
            </w:r>
            <w:r w:rsidRPr="00464FA5">
              <w:rPr>
                <w:rFonts w:ascii="宋体" w:eastAsia="宋体" w:hAnsi="宋体" w:cs="Times New Roman" w:hint="eastAsia"/>
                <w:sz w:val="24"/>
                <w:szCs w:val="24"/>
              </w:rPr>
              <w:t>公司已与全国</w:t>
            </w:r>
            <w:r w:rsidRPr="00464FA5">
              <w:rPr>
                <w:rFonts w:ascii="宋体" w:eastAsia="宋体" w:hAnsi="宋体" w:cs="Times New Roman"/>
                <w:sz w:val="24"/>
                <w:szCs w:val="24"/>
              </w:rPr>
              <w:t>60家基层医院病理科完成共建项目，与23家医联体、专科联盟签订共建协议。2024年，病理科共建业务收入同比增长94%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025年一季度新增共建点和收入也有较好增长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</w:tr>
    </w:tbl>
    <w:p w14:paraId="3BE8B926" w14:textId="7E85618F" w:rsidR="001868B0" w:rsidRDefault="001868B0" w:rsidP="002D23AB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05D70" w14:textId="77777777" w:rsidR="00FE2E57" w:rsidRDefault="00FE2E57" w:rsidP="001212BB">
      <w:r>
        <w:separator/>
      </w:r>
    </w:p>
  </w:endnote>
  <w:endnote w:type="continuationSeparator" w:id="0">
    <w:p w14:paraId="5EC23F93" w14:textId="77777777" w:rsidR="00FE2E57" w:rsidRDefault="00FE2E57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238ED" w14:textId="77777777" w:rsidR="00FE2E57" w:rsidRDefault="00FE2E57" w:rsidP="001212BB">
      <w:r>
        <w:separator/>
      </w:r>
    </w:p>
  </w:footnote>
  <w:footnote w:type="continuationSeparator" w:id="0">
    <w:p w14:paraId="54506471" w14:textId="77777777" w:rsidR="00FE2E57" w:rsidRDefault="00FE2E57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164F9"/>
    <w:multiLevelType w:val="multilevel"/>
    <w:tmpl w:val="FFFA9E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7"/>
  </w:num>
  <w:num w:numId="6">
    <w:abstractNumId w:val="3"/>
  </w:num>
  <w:num w:numId="7">
    <w:abstractNumId w:val="9"/>
  </w:num>
  <w:num w:numId="8">
    <w:abstractNumId w:val="13"/>
  </w:num>
  <w:num w:numId="9">
    <w:abstractNumId w:val="2"/>
  </w:num>
  <w:num w:numId="10">
    <w:abstractNumId w:val="18"/>
  </w:num>
  <w:num w:numId="11">
    <w:abstractNumId w:val="15"/>
  </w:num>
  <w:num w:numId="12">
    <w:abstractNumId w:val="12"/>
  </w:num>
  <w:num w:numId="13">
    <w:abstractNumId w:val="11"/>
  </w:num>
  <w:num w:numId="14">
    <w:abstractNumId w:val="10"/>
  </w:num>
  <w:num w:numId="15">
    <w:abstractNumId w:val="14"/>
  </w:num>
  <w:num w:numId="16">
    <w:abstractNumId w:val="16"/>
  </w:num>
  <w:num w:numId="17">
    <w:abstractNumId w:val="19"/>
  </w:num>
  <w:num w:numId="18">
    <w:abstractNumId w:val="0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25F89"/>
    <w:rsid w:val="000318EC"/>
    <w:rsid w:val="000320B1"/>
    <w:rsid w:val="00034377"/>
    <w:rsid w:val="00037EA5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75D92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32ED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6D95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28F3"/>
    <w:rsid w:val="001139F8"/>
    <w:rsid w:val="001207D0"/>
    <w:rsid w:val="001212BB"/>
    <w:rsid w:val="00125AA5"/>
    <w:rsid w:val="00126728"/>
    <w:rsid w:val="00131528"/>
    <w:rsid w:val="0013184A"/>
    <w:rsid w:val="001348A8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710B2"/>
    <w:rsid w:val="0017163A"/>
    <w:rsid w:val="0017320C"/>
    <w:rsid w:val="00174B4A"/>
    <w:rsid w:val="001838DA"/>
    <w:rsid w:val="00184FED"/>
    <w:rsid w:val="001868B0"/>
    <w:rsid w:val="00186DA0"/>
    <w:rsid w:val="001927CF"/>
    <w:rsid w:val="00194745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B794F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4C1E"/>
    <w:rsid w:val="001D7D59"/>
    <w:rsid w:val="001E350C"/>
    <w:rsid w:val="001E38B8"/>
    <w:rsid w:val="001E77D9"/>
    <w:rsid w:val="001F0D1D"/>
    <w:rsid w:val="001F323D"/>
    <w:rsid w:val="001F7354"/>
    <w:rsid w:val="001F754E"/>
    <w:rsid w:val="001F7D9A"/>
    <w:rsid w:val="00200428"/>
    <w:rsid w:val="00200F3D"/>
    <w:rsid w:val="00202CAC"/>
    <w:rsid w:val="0020403F"/>
    <w:rsid w:val="00204875"/>
    <w:rsid w:val="002050CF"/>
    <w:rsid w:val="00207430"/>
    <w:rsid w:val="0021164F"/>
    <w:rsid w:val="002163B2"/>
    <w:rsid w:val="002205A1"/>
    <w:rsid w:val="002211C0"/>
    <w:rsid w:val="002212EE"/>
    <w:rsid w:val="00222599"/>
    <w:rsid w:val="00224908"/>
    <w:rsid w:val="00226C56"/>
    <w:rsid w:val="002309F4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697B"/>
    <w:rsid w:val="00267A7A"/>
    <w:rsid w:val="00274B80"/>
    <w:rsid w:val="002765EE"/>
    <w:rsid w:val="00280BC6"/>
    <w:rsid w:val="0028155C"/>
    <w:rsid w:val="00282BA9"/>
    <w:rsid w:val="002837DF"/>
    <w:rsid w:val="002854FF"/>
    <w:rsid w:val="00285752"/>
    <w:rsid w:val="002857B0"/>
    <w:rsid w:val="00291556"/>
    <w:rsid w:val="002947C6"/>
    <w:rsid w:val="00294981"/>
    <w:rsid w:val="00294D63"/>
    <w:rsid w:val="0029693C"/>
    <w:rsid w:val="00297C3E"/>
    <w:rsid w:val="002A1D0E"/>
    <w:rsid w:val="002A3AC0"/>
    <w:rsid w:val="002A4A8E"/>
    <w:rsid w:val="002A767E"/>
    <w:rsid w:val="002A77EF"/>
    <w:rsid w:val="002B32DC"/>
    <w:rsid w:val="002B537E"/>
    <w:rsid w:val="002B6DA2"/>
    <w:rsid w:val="002C14A1"/>
    <w:rsid w:val="002C1873"/>
    <w:rsid w:val="002C4E0E"/>
    <w:rsid w:val="002C60CC"/>
    <w:rsid w:val="002C6610"/>
    <w:rsid w:val="002C75BE"/>
    <w:rsid w:val="002D23AB"/>
    <w:rsid w:val="002D336D"/>
    <w:rsid w:val="002D4E8F"/>
    <w:rsid w:val="002D5351"/>
    <w:rsid w:val="002D7E3E"/>
    <w:rsid w:val="002E1936"/>
    <w:rsid w:val="002E365B"/>
    <w:rsid w:val="002E3A54"/>
    <w:rsid w:val="002E7552"/>
    <w:rsid w:val="002F0892"/>
    <w:rsid w:val="002F2223"/>
    <w:rsid w:val="002F23B0"/>
    <w:rsid w:val="002F4130"/>
    <w:rsid w:val="002F5751"/>
    <w:rsid w:val="002F6B37"/>
    <w:rsid w:val="00300554"/>
    <w:rsid w:val="00305C51"/>
    <w:rsid w:val="00305CCF"/>
    <w:rsid w:val="00305F98"/>
    <w:rsid w:val="0030768A"/>
    <w:rsid w:val="00313BCA"/>
    <w:rsid w:val="00316316"/>
    <w:rsid w:val="003166F7"/>
    <w:rsid w:val="00323D6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7F0"/>
    <w:rsid w:val="00355AFD"/>
    <w:rsid w:val="0035605B"/>
    <w:rsid w:val="00357401"/>
    <w:rsid w:val="00357810"/>
    <w:rsid w:val="00357F42"/>
    <w:rsid w:val="00366CC2"/>
    <w:rsid w:val="003673D2"/>
    <w:rsid w:val="003738CC"/>
    <w:rsid w:val="00375FA3"/>
    <w:rsid w:val="003767D7"/>
    <w:rsid w:val="00381B4A"/>
    <w:rsid w:val="00382913"/>
    <w:rsid w:val="0038339E"/>
    <w:rsid w:val="0038420F"/>
    <w:rsid w:val="003874F3"/>
    <w:rsid w:val="0039086F"/>
    <w:rsid w:val="00391392"/>
    <w:rsid w:val="00391DBA"/>
    <w:rsid w:val="00391EDF"/>
    <w:rsid w:val="003920C7"/>
    <w:rsid w:val="003934CB"/>
    <w:rsid w:val="0039622F"/>
    <w:rsid w:val="00396B54"/>
    <w:rsid w:val="00396C14"/>
    <w:rsid w:val="003A0763"/>
    <w:rsid w:val="003A4089"/>
    <w:rsid w:val="003A6E77"/>
    <w:rsid w:val="003B03B1"/>
    <w:rsid w:val="003B075D"/>
    <w:rsid w:val="003B58D8"/>
    <w:rsid w:val="003B726F"/>
    <w:rsid w:val="003C1505"/>
    <w:rsid w:val="003C276F"/>
    <w:rsid w:val="003C7394"/>
    <w:rsid w:val="003C761B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51D6"/>
    <w:rsid w:val="004475E6"/>
    <w:rsid w:val="00456067"/>
    <w:rsid w:val="00461E2F"/>
    <w:rsid w:val="00464104"/>
    <w:rsid w:val="00464FA5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4DF"/>
    <w:rsid w:val="004D254D"/>
    <w:rsid w:val="004D3E22"/>
    <w:rsid w:val="004D44A0"/>
    <w:rsid w:val="004D7F86"/>
    <w:rsid w:val="004E0087"/>
    <w:rsid w:val="004E1254"/>
    <w:rsid w:val="004E3530"/>
    <w:rsid w:val="004E38CE"/>
    <w:rsid w:val="004E48E5"/>
    <w:rsid w:val="004E5393"/>
    <w:rsid w:val="004E768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0433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733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41C3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C5816"/>
    <w:rsid w:val="006D2AA5"/>
    <w:rsid w:val="006D76CE"/>
    <w:rsid w:val="006E071A"/>
    <w:rsid w:val="006E0A0A"/>
    <w:rsid w:val="006E3811"/>
    <w:rsid w:val="006E7B3B"/>
    <w:rsid w:val="006F60A2"/>
    <w:rsid w:val="006F6C38"/>
    <w:rsid w:val="00700AC5"/>
    <w:rsid w:val="00702703"/>
    <w:rsid w:val="00702D2F"/>
    <w:rsid w:val="00702F63"/>
    <w:rsid w:val="00704DBB"/>
    <w:rsid w:val="00704FC7"/>
    <w:rsid w:val="00706B78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645D5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373B"/>
    <w:rsid w:val="00841B9A"/>
    <w:rsid w:val="0084419F"/>
    <w:rsid w:val="00844EFE"/>
    <w:rsid w:val="00850685"/>
    <w:rsid w:val="008529B6"/>
    <w:rsid w:val="00853153"/>
    <w:rsid w:val="00853FCA"/>
    <w:rsid w:val="00857A3B"/>
    <w:rsid w:val="008730C9"/>
    <w:rsid w:val="0087351A"/>
    <w:rsid w:val="008866C1"/>
    <w:rsid w:val="00890D8F"/>
    <w:rsid w:val="00892955"/>
    <w:rsid w:val="00894916"/>
    <w:rsid w:val="008A187C"/>
    <w:rsid w:val="008A1908"/>
    <w:rsid w:val="008A77FF"/>
    <w:rsid w:val="008B154A"/>
    <w:rsid w:val="008B39C6"/>
    <w:rsid w:val="008B3D80"/>
    <w:rsid w:val="008B4A86"/>
    <w:rsid w:val="008B7F0F"/>
    <w:rsid w:val="008C1900"/>
    <w:rsid w:val="008C232E"/>
    <w:rsid w:val="008C2A95"/>
    <w:rsid w:val="008D1905"/>
    <w:rsid w:val="008D46E5"/>
    <w:rsid w:val="008D632B"/>
    <w:rsid w:val="008D784E"/>
    <w:rsid w:val="008E49CD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2687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1804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C71AE"/>
    <w:rsid w:val="009D1168"/>
    <w:rsid w:val="009D220A"/>
    <w:rsid w:val="009D3788"/>
    <w:rsid w:val="009D4B91"/>
    <w:rsid w:val="009E49F4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6918"/>
    <w:rsid w:val="00A341F0"/>
    <w:rsid w:val="00A3587F"/>
    <w:rsid w:val="00A4325E"/>
    <w:rsid w:val="00A43F5F"/>
    <w:rsid w:val="00A4651D"/>
    <w:rsid w:val="00A467BF"/>
    <w:rsid w:val="00A53069"/>
    <w:rsid w:val="00A55201"/>
    <w:rsid w:val="00A55EF2"/>
    <w:rsid w:val="00A56F7D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4E28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17B94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5EA"/>
    <w:rsid w:val="00B36CF4"/>
    <w:rsid w:val="00B4273A"/>
    <w:rsid w:val="00B43203"/>
    <w:rsid w:val="00B447E6"/>
    <w:rsid w:val="00B466CB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20B9"/>
    <w:rsid w:val="00BB53EF"/>
    <w:rsid w:val="00BB6522"/>
    <w:rsid w:val="00BB695B"/>
    <w:rsid w:val="00BB7E6F"/>
    <w:rsid w:val="00BB7FF3"/>
    <w:rsid w:val="00BC5C37"/>
    <w:rsid w:val="00BC7465"/>
    <w:rsid w:val="00BD1105"/>
    <w:rsid w:val="00BD5413"/>
    <w:rsid w:val="00BE0E06"/>
    <w:rsid w:val="00BE2F5E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91C08"/>
    <w:rsid w:val="00C9367D"/>
    <w:rsid w:val="00C93E5F"/>
    <w:rsid w:val="00C9771F"/>
    <w:rsid w:val="00CA1657"/>
    <w:rsid w:val="00CA58B4"/>
    <w:rsid w:val="00CA7C35"/>
    <w:rsid w:val="00CB4E46"/>
    <w:rsid w:val="00CB5DA9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60AF"/>
    <w:rsid w:val="00CE7C74"/>
    <w:rsid w:val="00CF0002"/>
    <w:rsid w:val="00CF04DF"/>
    <w:rsid w:val="00CF0942"/>
    <w:rsid w:val="00CF1967"/>
    <w:rsid w:val="00CF3E62"/>
    <w:rsid w:val="00CF6CDF"/>
    <w:rsid w:val="00CF73DB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47334"/>
    <w:rsid w:val="00D51D8D"/>
    <w:rsid w:val="00D53A90"/>
    <w:rsid w:val="00D554EE"/>
    <w:rsid w:val="00D56E13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1001"/>
    <w:rsid w:val="00DC26F6"/>
    <w:rsid w:val="00DC6872"/>
    <w:rsid w:val="00DC6CF9"/>
    <w:rsid w:val="00DC7381"/>
    <w:rsid w:val="00DD280C"/>
    <w:rsid w:val="00DD3BBB"/>
    <w:rsid w:val="00DD73E5"/>
    <w:rsid w:val="00DE0007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1238"/>
    <w:rsid w:val="00E51383"/>
    <w:rsid w:val="00E5434E"/>
    <w:rsid w:val="00E55AD8"/>
    <w:rsid w:val="00E603FA"/>
    <w:rsid w:val="00E6404A"/>
    <w:rsid w:val="00E6499F"/>
    <w:rsid w:val="00E65A6C"/>
    <w:rsid w:val="00E71BC5"/>
    <w:rsid w:val="00E754E1"/>
    <w:rsid w:val="00E75D21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ADF"/>
    <w:rsid w:val="00EB5F2D"/>
    <w:rsid w:val="00EC0C92"/>
    <w:rsid w:val="00EC1BAC"/>
    <w:rsid w:val="00EC3883"/>
    <w:rsid w:val="00EC3A94"/>
    <w:rsid w:val="00EC50C0"/>
    <w:rsid w:val="00EC5529"/>
    <w:rsid w:val="00ED1DE0"/>
    <w:rsid w:val="00ED2C5A"/>
    <w:rsid w:val="00ED5458"/>
    <w:rsid w:val="00ED6D68"/>
    <w:rsid w:val="00EE08AB"/>
    <w:rsid w:val="00EE0BD6"/>
    <w:rsid w:val="00EE440E"/>
    <w:rsid w:val="00EE4726"/>
    <w:rsid w:val="00EF37EC"/>
    <w:rsid w:val="00EF6BE3"/>
    <w:rsid w:val="00EF6DFE"/>
    <w:rsid w:val="00F0466C"/>
    <w:rsid w:val="00F0478E"/>
    <w:rsid w:val="00F071FF"/>
    <w:rsid w:val="00F07CBC"/>
    <w:rsid w:val="00F10DD5"/>
    <w:rsid w:val="00F132B9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44A"/>
    <w:rsid w:val="00F60780"/>
    <w:rsid w:val="00F60D6F"/>
    <w:rsid w:val="00F65346"/>
    <w:rsid w:val="00F702EC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631F"/>
    <w:rsid w:val="00FB1A33"/>
    <w:rsid w:val="00FC0A86"/>
    <w:rsid w:val="00FC0E65"/>
    <w:rsid w:val="00FC168B"/>
    <w:rsid w:val="00FC7558"/>
    <w:rsid w:val="00FD04D7"/>
    <w:rsid w:val="00FD2D42"/>
    <w:rsid w:val="00FD4A14"/>
    <w:rsid w:val="00FE1FA7"/>
    <w:rsid w:val="00FE2E5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rsid w:val="00DC1001"/>
    <w:pPr>
      <w:spacing w:before="160" w:after="160"/>
      <w:ind w:leftChars="64" w:left="64"/>
      <w:jc w:val="left"/>
      <w:outlineLvl w:val="4"/>
    </w:pPr>
    <w:rPr>
      <w:rFonts w:ascii="微软雅黑" w:eastAsia="微软雅黑" w:hAnsi="微软雅黑" w:cs="Times New Roman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  <w:style w:type="character" w:customStyle="1" w:styleId="5Char">
    <w:name w:val="标题 5 Char"/>
    <w:basedOn w:val="a0"/>
    <w:link w:val="5"/>
    <w:rsid w:val="00DC1001"/>
    <w:rPr>
      <w:rFonts w:ascii="微软雅黑" w:eastAsia="微软雅黑" w:hAnsi="微软雅黑"/>
      <w:b/>
      <w:bCs/>
      <w:sz w:val="26"/>
      <w:szCs w:val="26"/>
    </w:rPr>
  </w:style>
  <w:style w:type="paragraph" w:customStyle="1" w:styleId="ac">
    <w:name w:val="一级目录"/>
    <w:basedOn w:val="a"/>
    <w:rsid w:val="003738CC"/>
    <w:pPr>
      <w:adjustRightInd w:val="0"/>
      <w:snapToGrid w:val="0"/>
      <w:spacing w:beforeLines="50" w:after="100" w:afterAutospacing="1" w:line="360" w:lineRule="auto"/>
      <w:ind w:left="360" w:hanging="360"/>
      <w:jc w:val="left"/>
      <w:outlineLvl w:val="1"/>
    </w:pPr>
    <w:rPr>
      <w:rFonts w:ascii="宋体" w:eastAsia="宋体" w:hAnsi="宋体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BC79D-3A6E-4588-A3E0-A633F88C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219</Words>
  <Characters>1249</Characters>
  <Application>Microsoft Office Word</Application>
  <DocSecurity>0</DocSecurity>
  <Lines>10</Lines>
  <Paragraphs>2</Paragraphs>
  <ScaleCrop>false</ScaleCrop>
  <Company>P R C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67</cp:revision>
  <dcterms:created xsi:type="dcterms:W3CDTF">2024-09-13T01:09:00Z</dcterms:created>
  <dcterms:modified xsi:type="dcterms:W3CDTF">2025-05-14T03:39:00Z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