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A06" w14:textId="574D24D2" w:rsidR="00CD5CAD" w:rsidRPr="00A962A5" w:rsidRDefault="005F3897" w:rsidP="00A962A5">
      <w:pPr>
        <w:pStyle w:val="af1"/>
        <w:rPr>
          <w:rFonts w:ascii="宋体" w:eastAsia="宋体" w:hAnsi="宋体"/>
          <w:b/>
          <w:lang w:eastAsia="zh-CN"/>
        </w:rPr>
      </w:pPr>
      <w:r w:rsidRPr="00A962A5">
        <w:rPr>
          <w:rFonts w:ascii="宋体" w:eastAsia="宋体" w:hAnsi="宋体" w:hint="eastAsia"/>
          <w:b/>
          <w:lang w:eastAsia="zh-CN"/>
        </w:rPr>
        <w:t>证券代码：</w:t>
      </w:r>
      <w:r w:rsidR="002F7496" w:rsidRPr="00A962A5">
        <w:rPr>
          <w:rFonts w:ascii="宋体" w:eastAsia="宋体" w:hAnsi="宋体"/>
          <w:b/>
          <w:lang w:eastAsia="zh-CN"/>
        </w:rPr>
        <w:t>688409</w:t>
      </w:r>
      <w:r w:rsidRPr="00A962A5">
        <w:rPr>
          <w:rFonts w:ascii="宋体" w:eastAsia="宋体" w:hAnsi="宋体" w:hint="eastAsia"/>
          <w:b/>
          <w:lang w:eastAsia="zh-CN"/>
        </w:rPr>
        <w:t xml:space="preserve">                                证券简称：</w:t>
      </w:r>
      <w:r w:rsidR="002F7496" w:rsidRPr="00A962A5">
        <w:rPr>
          <w:rFonts w:ascii="宋体" w:eastAsia="宋体" w:hAnsi="宋体" w:hint="eastAsia"/>
          <w:b/>
          <w:lang w:eastAsia="zh-CN"/>
        </w:rPr>
        <w:t>富创精密</w:t>
      </w:r>
    </w:p>
    <w:p w14:paraId="0E865042" w14:textId="77777777" w:rsidR="00CD5CAD" w:rsidRPr="00A962A5" w:rsidRDefault="002F7496" w:rsidP="00A962A5">
      <w:pPr>
        <w:pStyle w:val="af1"/>
        <w:jc w:val="center"/>
        <w:rPr>
          <w:rFonts w:ascii="宋体" w:eastAsia="宋体" w:hAnsi="宋体"/>
          <w:b/>
          <w:sz w:val="32"/>
          <w:szCs w:val="32"/>
          <w:lang w:eastAsia="zh-CN"/>
        </w:rPr>
      </w:pPr>
      <w:r w:rsidRPr="00A962A5">
        <w:rPr>
          <w:rFonts w:ascii="宋体" w:eastAsia="宋体" w:hAnsi="宋体" w:hint="eastAsia"/>
          <w:b/>
          <w:sz w:val="32"/>
          <w:szCs w:val="32"/>
          <w:lang w:eastAsia="zh-CN"/>
        </w:rPr>
        <w:t>沈阳富创精密设备股份有限公司</w:t>
      </w:r>
      <w:r w:rsidR="005F3897" w:rsidRPr="00A962A5">
        <w:rPr>
          <w:rFonts w:ascii="宋体" w:eastAsia="宋体" w:hAnsi="宋体" w:hint="eastAsia"/>
          <w:b/>
          <w:sz w:val="32"/>
          <w:szCs w:val="32"/>
          <w:lang w:eastAsia="zh-CN"/>
        </w:rPr>
        <w:t>投资者关系活动记录表</w:t>
      </w:r>
    </w:p>
    <w:p w14:paraId="51C1B2EA" w14:textId="6BA3499F" w:rsidR="00CD5CAD" w:rsidRPr="00A962A5" w:rsidRDefault="005F3897" w:rsidP="00A962A5">
      <w:pPr>
        <w:pStyle w:val="af1"/>
        <w:jc w:val="right"/>
        <w:rPr>
          <w:rFonts w:ascii="宋体" w:eastAsia="宋体" w:hAnsi="宋体"/>
          <w:b/>
        </w:rPr>
      </w:pPr>
      <w:r w:rsidRPr="00A962A5">
        <w:rPr>
          <w:rFonts w:ascii="宋体" w:eastAsia="宋体" w:hAnsi="宋体" w:hint="eastAsia"/>
          <w:b/>
        </w:rPr>
        <w:t>编号：</w:t>
      </w:r>
      <w:r w:rsidR="004B31C4" w:rsidRPr="00A962A5">
        <w:rPr>
          <w:rFonts w:ascii="宋体" w:eastAsia="宋体" w:hAnsi="宋体" w:hint="eastAsia"/>
          <w:b/>
        </w:rPr>
        <w:t>【2</w:t>
      </w:r>
      <w:r w:rsidR="005404A4" w:rsidRPr="00A962A5">
        <w:rPr>
          <w:rFonts w:ascii="宋体" w:eastAsia="宋体" w:hAnsi="宋体"/>
          <w:b/>
        </w:rPr>
        <w:t>02505</w:t>
      </w:r>
      <w:r w:rsidR="004B31C4" w:rsidRPr="00A962A5">
        <w:rPr>
          <w:rFonts w:ascii="宋体" w:eastAsia="宋体" w:hAnsi="宋体"/>
          <w:b/>
        </w:rPr>
        <w:t>01</w:t>
      </w:r>
      <w:r w:rsidR="004B31C4" w:rsidRPr="00A962A5">
        <w:rPr>
          <w:rFonts w:ascii="宋体" w:eastAsia="宋体" w:hAnsi="宋体" w:hint="eastAsia"/>
          <w:b/>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A05815" w:rsidRPr="00206F16" w14:paraId="10F84B86" w14:textId="77777777" w:rsidTr="00153A5A">
        <w:tc>
          <w:tcPr>
            <w:tcW w:w="1873" w:type="dxa"/>
            <w:shd w:val="clear" w:color="auto" w:fill="auto"/>
          </w:tcPr>
          <w:p w14:paraId="0EF9AB07"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投资者关系活动类别</w:t>
            </w:r>
          </w:p>
          <w:p w14:paraId="1B22F43A" w14:textId="77777777" w:rsidR="00CD5CAD" w:rsidRPr="00A962A5" w:rsidRDefault="00CD5CAD" w:rsidP="00A962A5">
            <w:pPr>
              <w:spacing w:line="360" w:lineRule="auto"/>
              <w:rPr>
                <w:rFonts w:asciiTheme="majorEastAsia" w:eastAsiaTheme="majorEastAsia" w:hAnsiTheme="majorEastAsia" w:cs="Times New Roman"/>
                <w:b/>
                <w:bCs/>
                <w:iCs/>
                <w:sz w:val="24"/>
                <w:szCs w:val="24"/>
              </w:rPr>
            </w:pPr>
          </w:p>
        </w:tc>
        <w:tc>
          <w:tcPr>
            <w:tcW w:w="6741" w:type="dxa"/>
            <w:shd w:val="clear" w:color="auto" w:fill="auto"/>
          </w:tcPr>
          <w:p w14:paraId="27000FE4" w14:textId="6A84EAB9" w:rsidR="00CD5CAD" w:rsidRPr="00A962A5" w:rsidRDefault="00237CC3"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005F3897" w:rsidRPr="00A962A5">
              <w:rPr>
                <w:rFonts w:asciiTheme="majorEastAsia" w:eastAsiaTheme="majorEastAsia" w:hAnsiTheme="majorEastAsia" w:cs="Times New Roman" w:hint="eastAsia"/>
                <w:sz w:val="24"/>
                <w:szCs w:val="24"/>
              </w:rPr>
              <w:t xml:space="preserve">特定对象调研        </w:t>
            </w:r>
            <w:bookmarkStart w:id="0" w:name="OLE_LINK51"/>
            <w:bookmarkStart w:id="1" w:name="OLE_LINK52"/>
            <w:r w:rsidR="005F3897" w:rsidRPr="00A962A5">
              <w:rPr>
                <w:rFonts w:asciiTheme="majorEastAsia" w:eastAsiaTheme="majorEastAsia" w:hAnsiTheme="majorEastAsia" w:cs="Times New Roman" w:hint="eastAsia"/>
                <w:bCs/>
                <w:iCs/>
                <w:sz w:val="24"/>
                <w:szCs w:val="24"/>
              </w:rPr>
              <w:t>□</w:t>
            </w:r>
            <w:bookmarkEnd w:id="0"/>
            <w:bookmarkEnd w:id="1"/>
            <w:r w:rsidR="005F3897" w:rsidRPr="00A962A5">
              <w:rPr>
                <w:rFonts w:asciiTheme="majorEastAsia" w:eastAsiaTheme="majorEastAsia" w:hAnsiTheme="majorEastAsia" w:cs="Times New Roman" w:hint="eastAsia"/>
                <w:sz w:val="24"/>
                <w:szCs w:val="24"/>
              </w:rPr>
              <w:t>分析师会议</w:t>
            </w:r>
          </w:p>
          <w:p w14:paraId="486E67DB" w14:textId="12EC41C1" w:rsidR="00CD5CAD" w:rsidRPr="00A962A5" w:rsidRDefault="005F3897"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 xml:space="preserve">媒体采访            </w:t>
            </w:r>
            <w:r w:rsidR="00A962A5"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业绩说明会</w:t>
            </w:r>
          </w:p>
          <w:p w14:paraId="4E932815" w14:textId="65F9AC4F" w:rsidR="00CD5CAD" w:rsidRPr="00A962A5" w:rsidRDefault="005F3897"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 xml:space="preserve">新闻发布会          </w:t>
            </w:r>
            <w:r w:rsidR="002B3A92" w:rsidRPr="00A962A5">
              <w:rPr>
                <w:rFonts w:asciiTheme="majorEastAsia" w:eastAsiaTheme="majorEastAsia" w:hAnsiTheme="majorEastAsia" w:cs="Times New Roman" w:hint="eastAsia"/>
                <w:bCs/>
                <w:iCs/>
                <w:sz w:val="24"/>
                <w:szCs w:val="24"/>
              </w:rPr>
              <w:t>□</w:t>
            </w:r>
            <w:r w:rsidRPr="00A962A5">
              <w:rPr>
                <w:rFonts w:asciiTheme="majorEastAsia" w:eastAsiaTheme="majorEastAsia" w:hAnsiTheme="majorEastAsia" w:cs="Times New Roman" w:hint="eastAsia"/>
                <w:sz w:val="24"/>
                <w:szCs w:val="24"/>
              </w:rPr>
              <w:t>路演活动</w:t>
            </w:r>
          </w:p>
          <w:p w14:paraId="7E757A34" w14:textId="571B7299" w:rsidR="00CD5CAD" w:rsidRPr="00A962A5" w:rsidRDefault="00C876F3" w:rsidP="00A962A5">
            <w:pPr>
              <w:tabs>
                <w:tab w:val="left" w:pos="2690"/>
                <w:tab w:val="center" w:pos="3199"/>
              </w:tabs>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w:t>
            </w:r>
            <w:r w:rsidR="005F3897" w:rsidRPr="00A962A5">
              <w:rPr>
                <w:rFonts w:asciiTheme="majorEastAsia" w:eastAsiaTheme="majorEastAsia" w:hAnsiTheme="majorEastAsia" w:cs="Times New Roman" w:hint="eastAsia"/>
                <w:sz w:val="24"/>
                <w:szCs w:val="24"/>
              </w:rPr>
              <w:t>现场参观</w:t>
            </w:r>
            <w:r w:rsidR="00363702" w:rsidRPr="00A962A5">
              <w:rPr>
                <w:rFonts w:asciiTheme="majorEastAsia" w:eastAsiaTheme="majorEastAsia" w:hAnsiTheme="majorEastAsia" w:cs="Times New Roman" w:hint="eastAsia"/>
                <w:sz w:val="24"/>
                <w:szCs w:val="24"/>
              </w:rPr>
              <w:t xml:space="preserve"> </w:t>
            </w:r>
            <w:r w:rsidR="00363702" w:rsidRPr="00A962A5">
              <w:rPr>
                <w:rFonts w:asciiTheme="majorEastAsia" w:eastAsiaTheme="majorEastAsia" w:hAnsiTheme="majorEastAsia" w:cs="Times New Roman"/>
                <w:sz w:val="24"/>
                <w:szCs w:val="24"/>
              </w:rPr>
              <w:t xml:space="preserve">           </w:t>
            </w:r>
            <w:r w:rsidR="00A962A5" w:rsidRPr="00A962A5">
              <w:rPr>
                <w:rFonts w:asciiTheme="majorEastAsia" w:eastAsiaTheme="majorEastAsia" w:hAnsiTheme="majorEastAsia" w:cs="Times New Roman" w:hint="eastAsia"/>
                <w:sz w:val="24"/>
                <w:szCs w:val="24"/>
              </w:rPr>
              <w:sym w:font="Wingdings 2" w:char="F052"/>
            </w:r>
            <w:r w:rsidR="005F3897" w:rsidRPr="00A962A5">
              <w:rPr>
                <w:rFonts w:asciiTheme="majorEastAsia" w:eastAsiaTheme="majorEastAsia" w:hAnsiTheme="majorEastAsia" w:cs="Times New Roman" w:hint="eastAsia"/>
                <w:sz w:val="24"/>
                <w:szCs w:val="24"/>
              </w:rPr>
              <w:t>电话会议</w:t>
            </w:r>
          </w:p>
          <w:p w14:paraId="7BDE0F27" w14:textId="77777777" w:rsidR="00CD5CAD" w:rsidRPr="00A962A5" w:rsidRDefault="005F3897" w:rsidP="00A962A5">
            <w:pPr>
              <w:tabs>
                <w:tab w:val="center" w:pos="3199"/>
              </w:tabs>
              <w:spacing w:line="360" w:lineRule="auto"/>
              <w:rPr>
                <w:rFonts w:asciiTheme="majorEastAsia" w:eastAsiaTheme="majorEastAsia" w:hAnsiTheme="majorEastAsia" w:cs="Times New Roman"/>
                <w:bCs/>
                <w:iCs/>
                <w:sz w:val="24"/>
                <w:szCs w:val="24"/>
              </w:rPr>
            </w:pPr>
            <w:bookmarkStart w:id="2" w:name="OLE_LINK1"/>
            <w:bookmarkStart w:id="3" w:name="OLE_LINK2"/>
            <w:r w:rsidRPr="00A962A5">
              <w:rPr>
                <w:rFonts w:asciiTheme="majorEastAsia" w:eastAsiaTheme="majorEastAsia" w:hAnsiTheme="majorEastAsia" w:cs="Times New Roman" w:hint="eastAsia"/>
                <w:bCs/>
                <w:iCs/>
                <w:sz w:val="24"/>
                <w:szCs w:val="24"/>
              </w:rPr>
              <w:t>□</w:t>
            </w:r>
            <w:bookmarkEnd w:id="2"/>
            <w:bookmarkEnd w:id="3"/>
            <w:r w:rsidRPr="00A962A5">
              <w:rPr>
                <w:rFonts w:asciiTheme="majorEastAsia" w:eastAsiaTheme="majorEastAsia" w:hAnsiTheme="majorEastAsia" w:cs="Times New Roman" w:hint="eastAsia"/>
                <w:sz w:val="24"/>
                <w:szCs w:val="24"/>
              </w:rPr>
              <w:t>其他 （</w:t>
            </w:r>
            <w:r w:rsidRPr="00A962A5">
              <w:rPr>
                <w:rFonts w:asciiTheme="majorEastAsia" w:eastAsiaTheme="majorEastAsia" w:hAnsiTheme="majorEastAsia" w:cs="Times New Roman" w:hint="eastAsia"/>
                <w:sz w:val="24"/>
                <w:szCs w:val="24"/>
                <w:u w:val="single"/>
              </w:rPr>
              <w:t>请文字说明其他活动内容）</w:t>
            </w:r>
          </w:p>
        </w:tc>
      </w:tr>
      <w:tr w:rsidR="00A05815" w:rsidRPr="00206F16" w14:paraId="2E14F6C1" w14:textId="77777777" w:rsidTr="00153A5A">
        <w:tc>
          <w:tcPr>
            <w:tcW w:w="1873" w:type="dxa"/>
            <w:shd w:val="clear" w:color="auto" w:fill="auto"/>
          </w:tcPr>
          <w:p w14:paraId="20760D01" w14:textId="2F00374D"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参与单位名称</w:t>
            </w:r>
          </w:p>
        </w:tc>
        <w:tc>
          <w:tcPr>
            <w:tcW w:w="6741" w:type="dxa"/>
            <w:shd w:val="clear" w:color="auto" w:fill="auto"/>
          </w:tcPr>
          <w:p w14:paraId="6BDD911D" w14:textId="3AB51AEA" w:rsidR="005B7404" w:rsidRPr="00A962A5" w:rsidRDefault="002B3A92" w:rsidP="00A962A5">
            <w:pPr>
              <w:tabs>
                <w:tab w:val="center" w:pos="2798"/>
                <w:tab w:val="left" w:pos="4680"/>
              </w:tabs>
              <w:spacing w:line="360" w:lineRule="auto"/>
              <w:rPr>
                <w:rFonts w:asciiTheme="majorEastAsia" w:eastAsiaTheme="majorEastAsia" w:hAnsiTheme="majorEastAsia" w:cs="Times New Roman"/>
                <w:bCs/>
                <w:iCs/>
                <w:sz w:val="24"/>
                <w:szCs w:val="24"/>
              </w:rPr>
            </w:pPr>
            <w:bookmarkStart w:id="4" w:name="OLE_LINK45"/>
            <w:bookmarkStart w:id="5" w:name="OLE_LINK46"/>
            <w:r w:rsidRPr="00A962A5">
              <w:rPr>
                <w:rFonts w:asciiTheme="majorEastAsia" w:eastAsiaTheme="majorEastAsia" w:hAnsiTheme="majorEastAsia" w:cs="Times New Roman" w:hint="eastAsia"/>
                <w:bCs/>
                <w:iCs/>
                <w:sz w:val="24"/>
                <w:szCs w:val="24"/>
              </w:rPr>
              <w:t>中信证券、</w:t>
            </w:r>
            <w:r w:rsidR="004062A2" w:rsidRPr="00A962A5">
              <w:rPr>
                <w:rFonts w:asciiTheme="majorEastAsia" w:eastAsiaTheme="majorEastAsia" w:hAnsiTheme="majorEastAsia" w:cs="Times New Roman" w:hint="eastAsia"/>
                <w:bCs/>
                <w:iCs/>
                <w:sz w:val="24"/>
                <w:szCs w:val="24"/>
              </w:rPr>
              <w:t>光证资管</w:t>
            </w:r>
            <w:bookmarkEnd w:id="4"/>
            <w:bookmarkEnd w:id="5"/>
            <w:r w:rsidR="004062A2" w:rsidRPr="00A962A5">
              <w:rPr>
                <w:rFonts w:asciiTheme="majorEastAsia" w:eastAsiaTheme="majorEastAsia" w:hAnsiTheme="majorEastAsia" w:cs="Times New Roman" w:hint="eastAsia"/>
                <w:bCs/>
                <w:iCs/>
                <w:sz w:val="24"/>
                <w:szCs w:val="24"/>
              </w:rPr>
              <w:t>、西部证券、朱雀基金、兴业证券、东财基金、方正证券、国联民生、浙商证券、财通证券、南京证券、亘曦资产、申万宏源、友邦保险、同泰基金、</w:t>
            </w:r>
            <w:r w:rsidR="00BC73B3" w:rsidRPr="00A962A5">
              <w:rPr>
                <w:rFonts w:asciiTheme="majorEastAsia" w:eastAsiaTheme="majorEastAsia" w:hAnsiTheme="majorEastAsia" w:cs="Times New Roman" w:hint="eastAsia"/>
                <w:bCs/>
                <w:iCs/>
                <w:sz w:val="24"/>
                <w:szCs w:val="24"/>
              </w:rPr>
              <w:t>浑璞</w:t>
            </w:r>
            <w:r w:rsidR="004062A2" w:rsidRPr="00A962A5">
              <w:rPr>
                <w:rFonts w:asciiTheme="majorEastAsia" w:eastAsiaTheme="majorEastAsia" w:hAnsiTheme="majorEastAsia" w:cs="Times New Roman" w:hint="eastAsia"/>
                <w:bCs/>
                <w:iCs/>
                <w:sz w:val="24"/>
                <w:szCs w:val="24"/>
              </w:rPr>
              <w:t>投资、中泰证券、中金公司、</w:t>
            </w:r>
            <w:bookmarkStart w:id="6" w:name="OLE_LINK5"/>
            <w:bookmarkStart w:id="7" w:name="OLE_LINK6"/>
            <w:r w:rsidR="004062A2" w:rsidRPr="00A962A5">
              <w:rPr>
                <w:rFonts w:asciiTheme="majorEastAsia" w:eastAsiaTheme="majorEastAsia" w:hAnsiTheme="majorEastAsia" w:cs="Times New Roman" w:hint="eastAsia"/>
                <w:bCs/>
                <w:iCs/>
                <w:sz w:val="24"/>
                <w:szCs w:val="24"/>
              </w:rPr>
              <w:t>盘京</w:t>
            </w:r>
            <w:bookmarkEnd w:id="6"/>
            <w:bookmarkEnd w:id="7"/>
            <w:r w:rsidR="004062A2" w:rsidRPr="00A962A5">
              <w:rPr>
                <w:rFonts w:asciiTheme="majorEastAsia" w:eastAsiaTheme="majorEastAsia" w:hAnsiTheme="majorEastAsia" w:cs="Times New Roman" w:hint="eastAsia"/>
                <w:bCs/>
                <w:iCs/>
                <w:sz w:val="24"/>
                <w:szCs w:val="24"/>
              </w:rPr>
              <w:t>投资、</w:t>
            </w:r>
            <w:bookmarkStart w:id="8" w:name="OLE_LINK7"/>
            <w:bookmarkStart w:id="9" w:name="OLE_LINK8"/>
            <w:r w:rsidR="004062A2" w:rsidRPr="00A962A5">
              <w:rPr>
                <w:rFonts w:asciiTheme="majorEastAsia" w:eastAsiaTheme="majorEastAsia" w:hAnsiTheme="majorEastAsia" w:cs="Times New Roman" w:hint="eastAsia"/>
                <w:bCs/>
                <w:iCs/>
                <w:sz w:val="24"/>
                <w:szCs w:val="24"/>
              </w:rPr>
              <w:t>中华保险</w:t>
            </w:r>
            <w:bookmarkEnd w:id="8"/>
            <w:bookmarkEnd w:id="9"/>
            <w:r w:rsidR="004062A2" w:rsidRPr="00A962A5">
              <w:rPr>
                <w:rFonts w:asciiTheme="majorEastAsia" w:eastAsiaTheme="majorEastAsia" w:hAnsiTheme="majorEastAsia" w:cs="Times New Roman" w:hint="eastAsia"/>
                <w:bCs/>
                <w:iCs/>
                <w:sz w:val="24"/>
                <w:szCs w:val="24"/>
              </w:rPr>
              <w:t>、汇百川基金、鹤欧投资、国泰海通证券、国信证券、西南证券、华泰资管、国元自营、</w:t>
            </w:r>
            <w:r w:rsidR="00BC73B3" w:rsidRPr="00A962A5">
              <w:rPr>
                <w:rFonts w:asciiTheme="majorEastAsia" w:eastAsiaTheme="majorEastAsia" w:hAnsiTheme="majorEastAsia" w:cs="Times New Roman" w:hint="eastAsia"/>
                <w:bCs/>
                <w:iCs/>
                <w:sz w:val="24"/>
                <w:szCs w:val="24"/>
              </w:rPr>
              <w:t>宁波英领、长信基金、金元顺安、深圳</w:t>
            </w:r>
            <w:bookmarkStart w:id="10" w:name="OLE_LINK9"/>
            <w:bookmarkStart w:id="11" w:name="OLE_LINK10"/>
            <w:r w:rsidR="00BC73B3" w:rsidRPr="00A962A5">
              <w:rPr>
                <w:rFonts w:asciiTheme="majorEastAsia" w:eastAsiaTheme="majorEastAsia" w:hAnsiTheme="majorEastAsia" w:cs="Times New Roman" w:hint="eastAsia"/>
                <w:bCs/>
                <w:iCs/>
                <w:sz w:val="24"/>
                <w:szCs w:val="24"/>
              </w:rPr>
              <w:t>红华</w:t>
            </w:r>
            <w:bookmarkEnd w:id="10"/>
            <w:bookmarkEnd w:id="11"/>
            <w:r w:rsidR="00BC73B3" w:rsidRPr="00A962A5">
              <w:rPr>
                <w:rFonts w:asciiTheme="majorEastAsia" w:eastAsiaTheme="majorEastAsia" w:hAnsiTheme="majorEastAsia" w:cs="Times New Roman" w:hint="eastAsia"/>
                <w:bCs/>
                <w:iCs/>
                <w:sz w:val="24"/>
                <w:szCs w:val="24"/>
              </w:rPr>
              <w:t>、华能贵诚、上海</w:t>
            </w:r>
            <w:r w:rsidR="00992081" w:rsidRPr="00A962A5">
              <w:rPr>
                <w:rFonts w:asciiTheme="majorEastAsia" w:eastAsiaTheme="majorEastAsia" w:hAnsiTheme="majorEastAsia" w:cs="Times New Roman" w:hint="eastAsia"/>
                <w:bCs/>
                <w:iCs/>
                <w:sz w:val="24"/>
                <w:szCs w:val="24"/>
              </w:rPr>
              <w:t>钦沐</w:t>
            </w:r>
            <w:r w:rsidR="00BC73B3" w:rsidRPr="00A962A5">
              <w:rPr>
                <w:rFonts w:asciiTheme="majorEastAsia" w:eastAsiaTheme="majorEastAsia" w:hAnsiTheme="majorEastAsia" w:cs="Times New Roman" w:hint="eastAsia"/>
                <w:bCs/>
                <w:iCs/>
                <w:sz w:val="24"/>
                <w:szCs w:val="24"/>
              </w:rPr>
              <w:t>、</w:t>
            </w:r>
            <w:bookmarkStart w:id="12" w:name="OLE_LINK13"/>
            <w:bookmarkStart w:id="13" w:name="OLE_LINK14"/>
            <w:r w:rsidR="00BC73B3" w:rsidRPr="00A962A5">
              <w:rPr>
                <w:rFonts w:asciiTheme="majorEastAsia" w:eastAsiaTheme="majorEastAsia" w:hAnsiTheme="majorEastAsia" w:cs="Times New Roman" w:hint="eastAsia"/>
                <w:bCs/>
                <w:iCs/>
                <w:sz w:val="24"/>
                <w:szCs w:val="24"/>
              </w:rPr>
              <w:t>光大</w:t>
            </w:r>
            <w:bookmarkEnd w:id="12"/>
            <w:bookmarkEnd w:id="13"/>
            <w:r w:rsidR="00BC73B3" w:rsidRPr="00A962A5">
              <w:rPr>
                <w:rFonts w:asciiTheme="majorEastAsia" w:eastAsiaTheme="majorEastAsia" w:hAnsiTheme="majorEastAsia" w:cs="Times New Roman" w:hint="eastAsia"/>
                <w:bCs/>
                <w:iCs/>
                <w:sz w:val="24"/>
                <w:szCs w:val="24"/>
              </w:rPr>
              <w:t>证券、嘉实基金、东吴证券、华泰证券、</w:t>
            </w:r>
            <w:r w:rsidRPr="00A962A5">
              <w:rPr>
                <w:rFonts w:asciiTheme="majorEastAsia" w:eastAsiaTheme="majorEastAsia" w:hAnsiTheme="majorEastAsia" w:cs="Times New Roman" w:hint="eastAsia"/>
                <w:bCs/>
                <w:iCs/>
                <w:sz w:val="24"/>
                <w:szCs w:val="24"/>
              </w:rPr>
              <w:t>上海德汇</w:t>
            </w:r>
            <w:r w:rsidR="00BC73B3" w:rsidRPr="00A962A5">
              <w:rPr>
                <w:rFonts w:asciiTheme="majorEastAsia" w:eastAsiaTheme="majorEastAsia" w:hAnsiTheme="majorEastAsia" w:cs="Times New Roman" w:hint="eastAsia"/>
                <w:bCs/>
                <w:iCs/>
                <w:sz w:val="24"/>
                <w:szCs w:val="24"/>
              </w:rPr>
              <w:t>、华西证券、君和资本、招商证券、泓澄投资、长江证券、上海睿源、</w:t>
            </w:r>
            <w:r w:rsidR="00F064BB" w:rsidRPr="00A962A5">
              <w:rPr>
                <w:rFonts w:asciiTheme="majorEastAsia" w:eastAsiaTheme="majorEastAsia" w:hAnsiTheme="majorEastAsia" w:cs="Times New Roman" w:hint="eastAsia"/>
                <w:bCs/>
                <w:iCs/>
                <w:sz w:val="24"/>
                <w:szCs w:val="24"/>
              </w:rPr>
              <w:t>德睿恒丰、</w:t>
            </w:r>
            <w:bookmarkStart w:id="14" w:name="OLE_LINK42"/>
            <w:bookmarkStart w:id="15" w:name="OLE_LINK43"/>
            <w:r w:rsidR="00F064BB" w:rsidRPr="00A962A5">
              <w:rPr>
                <w:rFonts w:asciiTheme="majorEastAsia" w:eastAsiaTheme="majorEastAsia" w:hAnsiTheme="majorEastAsia" w:cs="Times New Roman" w:hint="eastAsia"/>
                <w:bCs/>
                <w:iCs/>
                <w:sz w:val="24"/>
                <w:szCs w:val="24"/>
              </w:rPr>
              <w:t>北京星允</w:t>
            </w:r>
            <w:bookmarkEnd w:id="14"/>
            <w:bookmarkEnd w:id="15"/>
            <w:r w:rsidR="00F064BB" w:rsidRPr="00A962A5">
              <w:rPr>
                <w:rFonts w:asciiTheme="majorEastAsia" w:eastAsiaTheme="majorEastAsia" w:hAnsiTheme="majorEastAsia" w:cs="Times New Roman" w:hint="eastAsia"/>
                <w:bCs/>
                <w:iCs/>
                <w:sz w:val="24"/>
                <w:szCs w:val="24"/>
              </w:rPr>
              <w:t>、广发基金、上海朴信、宏鼎财富、元兹投资、珠海德若、深圳亘泰、上海涌贝、</w:t>
            </w:r>
            <w:bookmarkStart w:id="16" w:name="OLE_LINK40"/>
            <w:bookmarkStart w:id="17" w:name="OLE_LINK41"/>
            <w:r w:rsidR="00F064BB" w:rsidRPr="00A962A5">
              <w:rPr>
                <w:rFonts w:asciiTheme="majorEastAsia" w:eastAsiaTheme="majorEastAsia" w:hAnsiTheme="majorEastAsia" w:cs="Times New Roman" w:hint="eastAsia"/>
                <w:bCs/>
                <w:iCs/>
                <w:sz w:val="24"/>
                <w:szCs w:val="24"/>
              </w:rPr>
              <w:t>上海人寿</w:t>
            </w:r>
            <w:bookmarkEnd w:id="16"/>
            <w:bookmarkEnd w:id="17"/>
            <w:r w:rsidR="00F064BB" w:rsidRPr="00A962A5">
              <w:rPr>
                <w:rFonts w:asciiTheme="majorEastAsia" w:eastAsiaTheme="majorEastAsia" w:hAnsiTheme="majorEastAsia" w:cs="Times New Roman" w:hint="eastAsia"/>
                <w:bCs/>
                <w:iCs/>
                <w:sz w:val="24"/>
                <w:szCs w:val="24"/>
              </w:rPr>
              <w:t>、雷钧资产、国寿安保、</w:t>
            </w:r>
            <w:bookmarkStart w:id="18" w:name="OLE_LINK38"/>
            <w:bookmarkStart w:id="19" w:name="OLE_LINK39"/>
            <w:r w:rsidR="00F064BB" w:rsidRPr="00A962A5">
              <w:rPr>
                <w:rFonts w:asciiTheme="majorEastAsia" w:eastAsiaTheme="majorEastAsia" w:hAnsiTheme="majorEastAsia" w:cs="Times New Roman" w:hint="eastAsia"/>
                <w:bCs/>
                <w:iCs/>
                <w:sz w:val="24"/>
                <w:szCs w:val="24"/>
              </w:rPr>
              <w:t>西部利得</w:t>
            </w:r>
            <w:bookmarkEnd w:id="18"/>
            <w:bookmarkEnd w:id="19"/>
            <w:r w:rsidR="00F064BB" w:rsidRPr="00A962A5">
              <w:rPr>
                <w:rFonts w:asciiTheme="majorEastAsia" w:eastAsiaTheme="majorEastAsia" w:hAnsiTheme="majorEastAsia" w:cs="Times New Roman" w:hint="eastAsia"/>
                <w:bCs/>
                <w:iCs/>
                <w:sz w:val="24"/>
                <w:szCs w:val="24"/>
              </w:rPr>
              <w:t>、远洋资本、榕树投资、中国民生银行、国融基金、</w:t>
            </w:r>
            <w:bookmarkStart w:id="20" w:name="OLE_LINK36"/>
            <w:bookmarkStart w:id="21" w:name="OLE_LINK37"/>
            <w:r w:rsidR="00F064BB" w:rsidRPr="00A962A5">
              <w:rPr>
                <w:rFonts w:asciiTheme="majorEastAsia" w:eastAsiaTheme="majorEastAsia" w:hAnsiTheme="majorEastAsia" w:cs="Times New Roman" w:hint="eastAsia"/>
                <w:bCs/>
                <w:iCs/>
                <w:sz w:val="24"/>
                <w:szCs w:val="24"/>
              </w:rPr>
              <w:t>湖南长心</w:t>
            </w:r>
            <w:bookmarkEnd w:id="20"/>
            <w:bookmarkEnd w:id="21"/>
            <w:r w:rsidR="00F064BB" w:rsidRPr="00A962A5">
              <w:rPr>
                <w:rFonts w:asciiTheme="majorEastAsia" w:eastAsiaTheme="majorEastAsia" w:hAnsiTheme="majorEastAsia" w:cs="Times New Roman" w:hint="eastAsia"/>
                <w:bCs/>
                <w:iCs/>
                <w:sz w:val="24"/>
                <w:szCs w:val="24"/>
              </w:rPr>
              <w:t>、中信建投、</w:t>
            </w:r>
            <w:r w:rsidR="008C606C" w:rsidRPr="00A962A5">
              <w:rPr>
                <w:rFonts w:asciiTheme="majorEastAsia" w:eastAsiaTheme="majorEastAsia" w:hAnsiTheme="majorEastAsia" w:cs="Times New Roman" w:hint="eastAsia"/>
                <w:bCs/>
                <w:iCs/>
                <w:sz w:val="24"/>
                <w:szCs w:val="24"/>
              </w:rPr>
              <w:t>汇添富基金、泰石投资、邦政资产、玄卜投资、上海杭贵、上海于翼、北京致顺、深圳丞毅、世诚投资、上海呈瑞、上海晨燕、</w:t>
            </w:r>
            <w:r w:rsidR="008C606C" w:rsidRPr="00A962A5">
              <w:rPr>
                <w:rFonts w:asciiTheme="majorEastAsia" w:eastAsiaTheme="majorEastAsia" w:hAnsiTheme="majorEastAsia" w:cs="Times New Roman"/>
                <w:bCs/>
                <w:iCs/>
                <w:sz w:val="24"/>
                <w:szCs w:val="24"/>
              </w:rPr>
              <w:t>IGWT Investment</w:t>
            </w:r>
            <w:r w:rsidR="008C606C" w:rsidRPr="00A962A5">
              <w:rPr>
                <w:rFonts w:asciiTheme="majorEastAsia" w:eastAsiaTheme="majorEastAsia" w:hAnsiTheme="majorEastAsia" w:cs="Times New Roman" w:hint="eastAsia"/>
                <w:bCs/>
                <w:iCs/>
                <w:sz w:val="24"/>
                <w:szCs w:val="24"/>
              </w:rPr>
              <w:t>、汇泉基金、中意资产、</w:t>
            </w:r>
            <w:r w:rsidR="008C606C" w:rsidRPr="00A962A5">
              <w:rPr>
                <w:rFonts w:asciiTheme="majorEastAsia" w:eastAsiaTheme="majorEastAsia" w:hAnsiTheme="majorEastAsia" w:cs="Times New Roman"/>
                <w:bCs/>
                <w:iCs/>
                <w:sz w:val="24"/>
                <w:szCs w:val="24"/>
              </w:rPr>
              <w:t>LSQ management</w:t>
            </w:r>
            <w:r w:rsidR="008C606C" w:rsidRPr="00A962A5">
              <w:rPr>
                <w:rFonts w:asciiTheme="majorEastAsia" w:eastAsiaTheme="majorEastAsia" w:hAnsiTheme="majorEastAsia" w:cs="Times New Roman" w:hint="eastAsia"/>
                <w:bCs/>
                <w:iCs/>
                <w:sz w:val="24"/>
                <w:szCs w:val="24"/>
              </w:rPr>
              <w:t>、宏利资产、</w:t>
            </w:r>
            <w:r w:rsidR="008C606C" w:rsidRPr="00A962A5">
              <w:rPr>
                <w:rFonts w:asciiTheme="majorEastAsia" w:eastAsiaTheme="majorEastAsia" w:hAnsiTheme="majorEastAsia" w:cs="Times New Roman"/>
                <w:bCs/>
                <w:iCs/>
                <w:sz w:val="24"/>
                <w:szCs w:val="24"/>
              </w:rPr>
              <w:t>JK Capital Management Ltd.</w:t>
            </w:r>
            <w:r w:rsidR="008C606C" w:rsidRPr="00A962A5">
              <w:rPr>
                <w:rFonts w:asciiTheme="majorEastAsia" w:eastAsiaTheme="majorEastAsia" w:hAnsiTheme="majorEastAsia" w:cs="Times New Roman" w:hint="eastAsia"/>
                <w:bCs/>
                <w:iCs/>
                <w:sz w:val="24"/>
                <w:szCs w:val="24"/>
              </w:rPr>
              <w:t>、天惠投资、</w:t>
            </w:r>
            <w:r w:rsidR="008C606C" w:rsidRPr="00A962A5">
              <w:rPr>
                <w:rFonts w:asciiTheme="majorEastAsia" w:eastAsiaTheme="majorEastAsia" w:hAnsiTheme="majorEastAsia" w:cs="Times New Roman"/>
                <w:bCs/>
                <w:iCs/>
                <w:sz w:val="24"/>
                <w:szCs w:val="24"/>
              </w:rPr>
              <w:t>MFS Investment Management</w:t>
            </w:r>
            <w:r w:rsidR="008C606C" w:rsidRPr="00A962A5">
              <w:rPr>
                <w:rFonts w:asciiTheme="majorEastAsia" w:eastAsiaTheme="majorEastAsia" w:hAnsiTheme="majorEastAsia" w:cs="Times New Roman" w:hint="eastAsia"/>
                <w:bCs/>
                <w:iCs/>
                <w:sz w:val="24"/>
                <w:szCs w:val="24"/>
              </w:rPr>
              <w:t>、百川财富、红杉中国、重庆渝汇、</w:t>
            </w:r>
            <w:bookmarkStart w:id="22" w:name="OLE_LINK33"/>
            <w:bookmarkStart w:id="23" w:name="OLE_LINK34"/>
            <w:bookmarkStart w:id="24" w:name="OLE_LINK35"/>
            <w:r w:rsidR="008C606C" w:rsidRPr="00A962A5">
              <w:rPr>
                <w:rFonts w:asciiTheme="majorEastAsia" w:eastAsiaTheme="majorEastAsia" w:hAnsiTheme="majorEastAsia" w:cs="Times New Roman" w:hint="eastAsia"/>
                <w:bCs/>
                <w:iCs/>
                <w:sz w:val="24"/>
                <w:szCs w:val="24"/>
              </w:rPr>
              <w:t>银华基金</w:t>
            </w:r>
            <w:bookmarkEnd w:id="22"/>
            <w:bookmarkEnd w:id="23"/>
            <w:bookmarkEnd w:id="24"/>
            <w:r w:rsidR="008C606C" w:rsidRPr="00A962A5">
              <w:rPr>
                <w:rFonts w:asciiTheme="majorEastAsia" w:eastAsiaTheme="majorEastAsia" w:hAnsiTheme="majorEastAsia" w:cs="Times New Roman" w:hint="eastAsia"/>
                <w:bCs/>
                <w:iCs/>
                <w:sz w:val="24"/>
                <w:szCs w:val="24"/>
              </w:rPr>
              <w:t>、汇丰晋信、西藏源乘、深圳兴亿、景顺长城、西藏东财、华夏基金、上海冰河、财富证券、中信保诚、平安基金、上海从容、中航赛维、尚诚资产、杭银理财、东方基金、恒盈富达、</w:t>
            </w:r>
            <w:r w:rsidR="00955434" w:rsidRPr="00A962A5">
              <w:rPr>
                <w:rFonts w:asciiTheme="majorEastAsia" w:eastAsiaTheme="majorEastAsia" w:hAnsiTheme="majorEastAsia" w:cs="Times New Roman" w:hint="eastAsia"/>
                <w:bCs/>
                <w:iCs/>
                <w:sz w:val="24"/>
                <w:szCs w:val="24"/>
              </w:rPr>
              <w:t>中天汇富、百嘉基金、上</w:t>
            </w:r>
            <w:r w:rsidR="00955434" w:rsidRPr="00A962A5">
              <w:rPr>
                <w:rFonts w:asciiTheme="majorEastAsia" w:eastAsiaTheme="majorEastAsia" w:hAnsiTheme="majorEastAsia" w:cs="Times New Roman" w:hint="eastAsia"/>
                <w:bCs/>
                <w:iCs/>
                <w:sz w:val="24"/>
                <w:szCs w:val="24"/>
              </w:rPr>
              <w:lastRenderedPageBreak/>
              <w:t>海毅木、平安银行、尚正基金、博裕资本</w:t>
            </w:r>
            <w:r w:rsidRPr="00A962A5">
              <w:rPr>
                <w:rFonts w:asciiTheme="majorEastAsia" w:eastAsiaTheme="majorEastAsia" w:hAnsiTheme="majorEastAsia" w:cs="Times New Roman" w:hint="eastAsia"/>
                <w:bCs/>
                <w:iCs/>
                <w:sz w:val="24"/>
                <w:szCs w:val="24"/>
              </w:rPr>
              <w:t>（以上排名不分先后）</w:t>
            </w:r>
          </w:p>
        </w:tc>
      </w:tr>
      <w:tr w:rsidR="00A05815" w:rsidRPr="00206F16" w14:paraId="1A80C1C8" w14:textId="77777777" w:rsidTr="00153A5A">
        <w:tc>
          <w:tcPr>
            <w:tcW w:w="1873" w:type="dxa"/>
            <w:shd w:val="clear" w:color="auto" w:fill="auto"/>
          </w:tcPr>
          <w:p w14:paraId="754B0F45"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lastRenderedPageBreak/>
              <w:t>会议时间</w:t>
            </w:r>
          </w:p>
        </w:tc>
        <w:tc>
          <w:tcPr>
            <w:tcW w:w="6741" w:type="dxa"/>
            <w:shd w:val="clear" w:color="auto" w:fill="auto"/>
          </w:tcPr>
          <w:p w14:paraId="5B95BD01" w14:textId="2268C96D" w:rsidR="00CD5CAD" w:rsidRPr="00A962A5" w:rsidRDefault="00363702" w:rsidP="00A962A5">
            <w:pPr>
              <w:spacing w:line="360" w:lineRule="auto"/>
              <w:rPr>
                <w:rFonts w:asciiTheme="majorEastAsia" w:eastAsiaTheme="majorEastAsia" w:hAnsiTheme="majorEastAsia" w:cs="Times New Roman"/>
                <w:bCs/>
                <w:iCs/>
                <w:sz w:val="24"/>
                <w:szCs w:val="24"/>
              </w:rPr>
            </w:pPr>
            <w:bookmarkStart w:id="25" w:name="OLE_LINK3"/>
            <w:bookmarkStart w:id="26" w:name="OLE_LINK4"/>
            <w:r w:rsidRPr="00A962A5">
              <w:rPr>
                <w:rFonts w:asciiTheme="majorEastAsia" w:eastAsiaTheme="majorEastAsia" w:hAnsiTheme="majorEastAsia" w:cs="Times New Roman" w:hint="eastAsia"/>
                <w:bCs/>
                <w:iCs/>
                <w:sz w:val="24"/>
                <w:szCs w:val="24"/>
              </w:rPr>
              <w:t>2</w:t>
            </w:r>
            <w:r w:rsidR="00492FDE" w:rsidRPr="00A962A5">
              <w:rPr>
                <w:rFonts w:asciiTheme="majorEastAsia" w:eastAsiaTheme="majorEastAsia" w:hAnsiTheme="majorEastAsia" w:cs="Times New Roman"/>
                <w:bCs/>
                <w:iCs/>
                <w:sz w:val="24"/>
                <w:szCs w:val="24"/>
              </w:rPr>
              <w:t>025</w:t>
            </w:r>
            <w:r w:rsidR="005F3897" w:rsidRPr="00A962A5">
              <w:rPr>
                <w:rFonts w:asciiTheme="majorEastAsia" w:eastAsiaTheme="majorEastAsia" w:hAnsiTheme="majorEastAsia" w:cs="Times New Roman" w:hint="eastAsia"/>
                <w:bCs/>
                <w:iCs/>
                <w:sz w:val="24"/>
                <w:szCs w:val="24"/>
              </w:rPr>
              <w:t>年</w:t>
            </w:r>
            <w:r w:rsidR="005404A4" w:rsidRPr="00A962A5">
              <w:rPr>
                <w:rFonts w:asciiTheme="majorEastAsia" w:eastAsiaTheme="majorEastAsia" w:hAnsiTheme="majorEastAsia" w:cs="Times New Roman" w:hint="eastAsia"/>
                <w:bCs/>
                <w:iCs/>
                <w:sz w:val="24"/>
                <w:szCs w:val="24"/>
              </w:rPr>
              <w:t>5</w:t>
            </w:r>
            <w:r w:rsidR="00254F83" w:rsidRPr="00A962A5">
              <w:rPr>
                <w:rFonts w:asciiTheme="majorEastAsia" w:eastAsiaTheme="majorEastAsia" w:hAnsiTheme="majorEastAsia" w:cs="Times New Roman" w:hint="eastAsia"/>
                <w:bCs/>
                <w:iCs/>
                <w:sz w:val="24"/>
                <w:szCs w:val="24"/>
              </w:rPr>
              <w:t>月</w:t>
            </w:r>
            <w:r w:rsidR="005404A4" w:rsidRPr="00A962A5">
              <w:rPr>
                <w:rFonts w:asciiTheme="majorEastAsia" w:eastAsiaTheme="majorEastAsia" w:hAnsiTheme="majorEastAsia" w:cs="Times New Roman" w:hint="eastAsia"/>
                <w:bCs/>
                <w:iCs/>
                <w:sz w:val="24"/>
                <w:szCs w:val="24"/>
              </w:rPr>
              <w:t>1</w:t>
            </w:r>
            <w:r w:rsidR="005404A4" w:rsidRPr="00A962A5">
              <w:rPr>
                <w:rFonts w:asciiTheme="majorEastAsia" w:eastAsiaTheme="majorEastAsia" w:hAnsiTheme="majorEastAsia" w:cs="Times New Roman"/>
                <w:bCs/>
                <w:iCs/>
                <w:sz w:val="24"/>
                <w:szCs w:val="24"/>
              </w:rPr>
              <w:t>6</w:t>
            </w:r>
            <w:r w:rsidR="0054476B" w:rsidRPr="00A962A5">
              <w:rPr>
                <w:rFonts w:asciiTheme="majorEastAsia" w:eastAsiaTheme="majorEastAsia" w:hAnsiTheme="majorEastAsia" w:cs="Times New Roman" w:hint="eastAsia"/>
                <w:bCs/>
                <w:iCs/>
                <w:sz w:val="24"/>
                <w:szCs w:val="24"/>
              </w:rPr>
              <w:t>日</w:t>
            </w:r>
            <w:bookmarkEnd w:id="25"/>
            <w:bookmarkEnd w:id="26"/>
          </w:p>
        </w:tc>
      </w:tr>
      <w:tr w:rsidR="00A05815" w:rsidRPr="00206F16" w14:paraId="7E83EC1F" w14:textId="77777777" w:rsidTr="00153A5A">
        <w:tc>
          <w:tcPr>
            <w:tcW w:w="1873" w:type="dxa"/>
            <w:shd w:val="clear" w:color="auto" w:fill="auto"/>
          </w:tcPr>
          <w:p w14:paraId="5896D724"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会议地点</w:t>
            </w:r>
          </w:p>
        </w:tc>
        <w:tc>
          <w:tcPr>
            <w:tcW w:w="6741" w:type="dxa"/>
            <w:shd w:val="clear" w:color="auto" w:fill="auto"/>
          </w:tcPr>
          <w:p w14:paraId="2DC876D7" w14:textId="500C35B2" w:rsidR="00CD5CAD" w:rsidRPr="00A962A5" w:rsidRDefault="002B3A92"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进门财经线上会议</w:t>
            </w:r>
          </w:p>
        </w:tc>
      </w:tr>
      <w:tr w:rsidR="00A05815" w:rsidRPr="00206F16" w14:paraId="567AE0DB" w14:textId="77777777" w:rsidTr="00153A5A">
        <w:tc>
          <w:tcPr>
            <w:tcW w:w="1873" w:type="dxa"/>
            <w:shd w:val="clear" w:color="auto" w:fill="auto"/>
          </w:tcPr>
          <w:p w14:paraId="26064F2F"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上市公司接待人员姓名</w:t>
            </w:r>
          </w:p>
        </w:tc>
        <w:tc>
          <w:tcPr>
            <w:tcW w:w="6741" w:type="dxa"/>
            <w:shd w:val="clear" w:color="auto" w:fill="auto"/>
          </w:tcPr>
          <w:p w14:paraId="41B58AB6" w14:textId="77777777" w:rsidR="00E156DA" w:rsidRPr="00A962A5" w:rsidRDefault="00955434"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董事长：郑广文先生</w:t>
            </w:r>
          </w:p>
          <w:p w14:paraId="5659739D" w14:textId="77777777" w:rsidR="00955434" w:rsidRPr="00A962A5" w:rsidRDefault="00955434"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总经理：张璇女士</w:t>
            </w:r>
          </w:p>
          <w:p w14:paraId="5B188388" w14:textId="5E690A11" w:rsidR="00955434" w:rsidRPr="00A962A5" w:rsidRDefault="00955434" w:rsidP="00A962A5">
            <w:pPr>
              <w:spacing w:line="360" w:lineRule="auto"/>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董事会秘书：梁倩倩女士</w:t>
            </w:r>
          </w:p>
        </w:tc>
      </w:tr>
      <w:tr w:rsidR="00A05815" w:rsidRPr="00206F16" w14:paraId="60E650F4" w14:textId="77777777" w:rsidTr="00153A5A">
        <w:trPr>
          <w:trHeight w:val="2701"/>
        </w:trPr>
        <w:tc>
          <w:tcPr>
            <w:tcW w:w="1873" w:type="dxa"/>
            <w:shd w:val="clear" w:color="auto" w:fill="auto"/>
            <w:vAlign w:val="center"/>
          </w:tcPr>
          <w:p w14:paraId="43111357"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投资者关系活动主要内容介绍</w:t>
            </w:r>
          </w:p>
        </w:tc>
        <w:tc>
          <w:tcPr>
            <w:tcW w:w="6741" w:type="dxa"/>
            <w:shd w:val="clear" w:color="auto" w:fill="auto"/>
          </w:tcPr>
          <w:p w14:paraId="43220C57" w14:textId="666F4563" w:rsidR="00DC61D0" w:rsidRPr="00A962A5" w:rsidRDefault="00DC61D0"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一、</w:t>
            </w:r>
            <w:r w:rsidR="00A962A5" w:rsidRPr="00A962A5">
              <w:rPr>
                <w:rFonts w:asciiTheme="majorEastAsia" w:eastAsiaTheme="majorEastAsia" w:hAnsiTheme="majorEastAsia" w:cs="Times New Roman" w:hint="eastAsia"/>
                <w:b/>
                <w:bCs/>
                <w:iCs/>
                <w:sz w:val="24"/>
                <w:szCs w:val="24"/>
              </w:rPr>
              <w:t>总经理张璇女士介绍公司业绩及近况</w:t>
            </w:r>
          </w:p>
          <w:p w14:paraId="73EA3C63" w14:textId="77777777"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各位投资人大家好，欢迎参加公司本次交流会，感谢大家对公司的关注与支持！</w:t>
            </w:r>
          </w:p>
          <w:p w14:paraId="55C5D363" w14:textId="3CFCE033"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公司基于半导体行业特性及发展趋势，秉持平台化、国际化与可持续发展理念，深化大客户战略，强化核心技术攻关与产能储备，致力于打造全球领先的半导体零部件平台型企业，以应对行业增长机遇与客户高端需求，公司截止目前的主要布局如下：</w:t>
            </w:r>
          </w:p>
          <w:p w14:paraId="04BC001B" w14:textId="77777777" w:rsidR="00A962A5" w:rsidRPr="00A962A5" w:rsidRDefault="00A962A5" w:rsidP="00A962A5">
            <w:pPr>
              <w:spacing w:line="360" w:lineRule="auto"/>
              <w:ind w:firstLineChars="200" w:firstLine="482"/>
              <w:rPr>
                <w:rFonts w:asciiTheme="majorEastAsia" w:eastAsiaTheme="majorEastAsia" w:hAnsiTheme="majorEastAsia" w:cs="Arial"/>
                <w:b/>
                <w:sz w:val="24"/>
                <w:szCs w:val="24"/>
              </w:rPr>
            </w:pPr>
            <w:r w:rsidRPr="00A962A5">
              <w:rPr>
                <w:rFonts w:asciiTheme="majorEastAsia" w:eastAsiaTheme="majorEastAsia" w:hAnsiTheme="majorEastAsia" w:cs="Arial" w:hint="eastAsia"/>
                <w:b/>
                <w:sz w:val="24"/>
                <w:szCs w:val="24"/>
              </w:rPr>
              <w:t>1、平台化发展</w:t>
            </w:r>
          </w:p>
          <w:p w14:paraId="3B5CAD3A" w14:textId="405598F5"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公司以零部件业务起家，产品覆盖光刻、刻蚀、沉积等前道核心制程设备，可提供精密机械制造、表面处理特种工艺、焊接、组装以及检测等一站式服务。2024年公司实现营业收入30.4亿元，同比增长47.14%；扣非归母净利润1.72亿元，同比增长98.98%，业务规模与质量同步提升。其中，机械及机电零组件业务实现营业收入20.84亿元，近5年复合增长率38.15%；公司于2018年起布局的气体传输业务作为第二增长曲线，2024年实现营业收入8.79亿元，近5年复合增长率71.71%，第二增长曲线高速发展</w:t>
            </w:r>
            <w:r w:rsidR="007A178D">
              <w:rPr>
                <w:rFonts w:asciiTheme="majorEastAsia" w:eastAsiaTheme="majorEastAsia" w:hAnsiTheme="majorEastAsia" w:cs="Arial" w:hint="eastAsia"/>
                <w:sz w:val="24"/>
                <w:szCs w:val="24"/>
              </w:rPr>
              <w:t>同时</w:t>
            </w:r>
            <w:r w:rsidRPr="00A962A5">
              <w:rPr>
                <w:rFonts w:asciiTheme="majorEastAsia" w:eastAsiaTheme="majorEastAsia" w:hAnsiTheme="majorEastAsia" w:cs="Arial" w:hint="eastAsia"/>
                <w:sz w:val="24"/>
                <w:szCs w:val="24"/>
              </w:rPr>
              <w:t>通过产业链外延投资加速平台化能力整合。</w:t>
            </w:r>
          </w:p>
          <w:p w14:paraId="6D6E645B" w14:textId="77777777" w:rsidR="00A962A5" w:rsidRPr="00A962A5" w:rsidRDefault="00A962A5" w:rsidP="00A962A5">
            <w:pPr>
              <w:spacing w:line="360" w:lineRule="auto"/>
              <w:ind w:firstLineChars="200" w:firstLine="482"/>
              <w:rPr>
                <w:rFonts w:asciiTheme="majorEastAsia" w:eastAsiaTheme="majorEastAsia" w:hAnsiTheme="majorEastAsia" w:cs="Arial"/>
                <w:b/>
                <w:sz w:val="24"/>
                <w:szCs w:val="24"/>
              </w:rPr>
            </w:pPr>
            <w:r w:rsidRPr="00A962A5">
              <w:rPr>
                <w:rFonts w:asciiTheme="majorEastAsia" w:eastAsiaTheme="majorEastAsia" w:hAnsiTheme="majorEastAsia" w:cs="Arial" w:hint="eastAsia"/>
                <w:b/>
                <w:sz w:val="24"/>
                <w:szCs w:val="24"/>
              </w:rPr>
              <w:t>2、国际化布局</w:t>
            </w:r>
          </w:p>
          <w:p w14:paraId="3F0CF28A" w14:textId="46E82DE4"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公司于美国、日本设立子公司，强化海外客户响</w:t>
            </w:r>
            <w:r w:rsidR="001E20D5">
              <w:rPr>
                <w:rFonts w:asciiTheme="majorEastAsia" w:eastAsiaTheme="majorEastAsia" w:hAnsiTheme="majorEastAsia" w:cs="Arial" w:hint="eastAsia"/>
                <w:sz w:val="24"/>
                <w:szCs w:val="24"/>
              </w:rPr>
              <w:t>应能力，打通国际与国内技术融合渠道。在新加坡设立研发与制造基地，目前</w:t>
            </w:r>
            <w:r w:rsidRPr="00A962A5">
              <w:rPr>
                <w:rFonts w:asciiTheme="majorEastAsia" w:eastAsiaTheme="majorEastAsia" w:hAnsiTheme="majorEastAsia" w:cs="Arial" w:hint="eastAsia"/>
                <w:sz w:val="24"/>
                <w:szCs w:val="24"/>
              </w:rPr>
              <w:t>已完成客户验证，与海外客户合作进一步加深。2024年公</w:t>
            </w:r>
            <w:r w:rsidRPr="00A962A5">
              <w:rPr>
                <w:rFonts w:asciiTheme="majorEastAsia" w:eastAsiaTheme="majorEastAsia" w:hAnsiTheme="majorEastAsia" w:cs="Arial" w:hint="eastAsia"/>
                <w:sz w:val="24"/>
                <w:szCs w:val="24"/>
              </w:rPr>
              <w:lastRenderedPageBreak/>
              <w:t>司大陆以外地区实现营业收入8.97亿元，同比增长48.98%。新加坡产能布局有效规避关税壁垒，成本优势显著，进一步巩固国际竞争力。</w:t>
            </w:r>
          </w:p>
          <w:p w14:paraId="6EC17F28" w14:textId="77777777" w:rsidR="00A962A5" w:rsidRPr="00A962A5" w:rsidRDefault="00A962A5" w:rsidP="00A962A5">
            <w:pPr>
              <w:spacing w:line="360" w:lineRule="auto"/>
              <w:ind w:firstLineChars="200" w:firstLine="482"/>
              <w:rPr>
                <w:rFonts w:asciiTheme="majorEastAsia" w:eastAsiaTheme="majorEastAsia" w:hAnsiTheme="majorEastAsia" w:cs="Arial"/>
                <w:b/>
                <w:sz w:val="24"/>
                <w:szCs w:val="24"/>
              </w:rPr>
            </w:pPr>
            <w:r w:rsidRPr="00A962A5">
              <w:rPr>
                <w:rFonts w:asciiTheme="majorEastAsia" w:eastAsiaTheme="majorEastAsia" w:hAnsiTheme="majorEastAsia" w:cs="Arial" w:hint="eastAsia"/>
                <w:b/>
                <w:sz w:val="24"/>
                <w:szCs w:val="24"/>
              </w:rPr>
              <w:t>3、技术攻关突破</w:t>
            </w:r>
          </w:p>
          <w:p w14:paraId="1038185F" w14:textId="77777777"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针对先进制程对零部件洁净度及耐腐蚀性的严苛要求，公司突破海外技术垄断，实现喷涂技术与纳米薄膜技术自主化，产品孔隙率与耐等离子体腐蚀性达国际先进水平。随着芯片制造及国产装备向更先进制程演进，公司表面处理技术优势会进一步凸显。2024年公司研发团队规模达548人，占总人数比例16.81%，本科以上占比81.02%，为技术迭代提供坚实人才支撑。</w:t>
            </w:r>
          </w:p>
          <w:p w14:paraId="530BAB49" w14:textId="77777777" w:rsidR="00A962A5" w:rsidRPr="00A962A5" w:rsidRDefault="00A962A5" w:rsidP="00A962A5">
            <w:pPr>
              <w:spacing w:line="360" w:lineRule="auto"/>
              <w:ind w:firstLineChars="200" w:firstLine="482"/>
              <w:rPr>
                <w:rFonts w:asciiTheme="majorEastAsia" w:eastAsiaTheme="majorEastAsia" w:hAnsiTheme="majorEastAsia" w:cs="Arial"/>
                <w:b/>
                <w:sz w:val="24"/>
                <w:szCs w:val="24"/>
              </w:rPr>
            </w:pPr>
            <w:r w:rsidRPr="00A962A5">
              <w:rPr>
                <w:rFonts w:asciiTheme="majorEastAsia" w:eastAsiaTheme="majorEastAsia" w:hAnsiTheme="majorEastAsia" w:cs="Arial" w:hint="eastAsia"/>
                <w:b/>
                <w:sz w:val="24"/>
                <w:szCs w:val="24"/>
              </w:rPr>
              <w:t>4、产能与人才储备</w:t>
            </w:r>
          </w:p>
          <w:p w14:paraId="01B6E0E5" w14:textId="77777777"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截至2024年末，公司固定资产规模达40.25亿元，总人数增至3,259人，较2022年增长77%。截至目前，公司南通、北京工厂已逐步投产，新加坡厂已完成客户认证陆续投入使用，随着规模增长及产能释放，公司边际效益将大幅提升。</w:t>
            </w:r>
          </w:p>
          <w:p w14:paraId="5FDE6EB5" w14:textId="39C78680"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公司将通过"内生增长与外延投资"协同发展，平台化能力已</w:t>
            </w:r>
            <w:r w:rsidR="001E20D5">
              <w:rPr>
                <w:rFonts w:asciiTheme="majorEastAsia" w:eastAsiaTheme="majorEastAsia" w:hAnsiTheme="majorEastAsia" w:cs="Arial" w:hint="eastAsia"/>
                <w:sz w:val="24"/>
                <w:szCs w:val="24"/>
              </w:rPr>
              <w:t>得到</w:t>
            </w:r>
            <w:r w:rsidRPr="00A962A5">
              <w:rPr>
                <w:rFonts w:asciiTheme="majorEastAsia" w:eastAsiaTheme="majorEastAsia" w:hAnsiTheme="majorEastAsia" w:cs="Arial" w:hint="eastAsia"/>
                <w:sz w:val="24"/>
                <w:szCs w:val="24"/>
              </w:rPr>
              <w:t>初步验证。短期虽需消化投入成本，但依托技术壁垒与全球化布局，</w:t>
            </w:r>
            <w:r w:rsidR="00A96E67">
              <w:rPr>
                <w:rFonts w:asciiTheme="majorEastAsia" w:eastAsiaTheme="majorEastAsia" w:hAnsiTheme="majorEastAsia" w:cs="Arial" w:hint="eastAsia"/>
                <w:sz w:val="24"/>
                <w:szCs w:val="24"/>
              </w:rPr>
              <w:t>公司</w:t>
            </w:r>
            <w:r w:rsidRPr="00A962A5">
              <w:rPr>
                <w:rFonts w:asciiTheme="majorEastAsia" w:eastAsiaTheme="majorEastAsia" w:hAnsiTheme="majorEastAsia" w:cs="Arial" w:hint="eastAsia"/>
                <w:sz w:val="24"/>
                <w:szCs w:val="24"/>
              </w:rPr>
              <w:t>将在国产替代2.0阶段占据先发优势。</w:t>
            </w:r>
          </w:p>
          <w:p w14:paraId="05DDD50E" w14:textId="4C74CDF2" w:rsidR="00A962A5" w:rsidRPr="00A962A5" w:rsidRDefault="00A962A5" w:rsidP="00A962A5">
            <w:pPr>
              <w:spacing w:line="360" w:lineRule="auto"/>
              <w:ind w:firstLineChars="200" w:firstLine="480"/>
              <w:rPr>
                <w:rFonts w:asciiTheme="majorEastAsia" w:eastAsiaTheme="majorEastAsia" w:hAnsiTheme="majorEastAsia" w:cs="Arial"/>
                <w:sz w:val="24"/>
                <w:szCs w:val="24"/>
              </w:rPr>
            </w:pPr>
            <w:r w:rsidRPr="00A962A5">
              <w:rPr>
                <w:rFonts w:asciiTheme="majorEastAsia" w:eastAsiaTheme="majorEastAsia" w:hAnsiTheme="majorEastAsia" w:cs="Arial" w:hint="eastAsia"/>
                <w:sz w:val="24"/>
                <w:szCs w:val="24"/>
              </w:rPr>
              <w:t>接下来请各位投资人提问。</w:t>
            </w:r>
          </w:p>
          <w:p w14:paraId="52D56D75" w14:textId="0F1B63FB" w:rsidR="00FE2B08" w:rsidRPr="00A962A5" w:rsidRDefault="00DC61D0"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二、投资者Q</w:t>
            </w:r>
            <w:r w:rsidR="00CD48C9">
              <w:rPr>
                <w:rFonts w:asciiTheme="majorEastAsia" w:eastAsiaTheme="majorEastAsia" w:hAnsiTheme="majorEastAsia" w:cs="Times New Roman"/>
                <w:b/>
                <w:bCs/>
                <w:iCs/>
                <w:sz w:val="24"/>
                <w:szCs w:val="24"/>
              </w:rPr>
              <w:t>&amp;</w:t>
            </w:r>
            <w:r w:rsidRPr="00A962A5">
              <w:rPr>
                <w:rFonts w:asciiTheme="majorEastAsia" w:eastAsiaTheme="majorEastAsia" w:hAnsiTheme="majorEastAsia" w:cs="Times New Roman"/>
                <w:b/>
                <w:bCs/>
                <w:iCs/>
                <w:sz w:val="24"/>
                <w:szCs w:val="24"/>
              </w:rPr>
              <w:t>A</w:t>
            </w:r>
            <w:r w:rsidRPr="00A962A5">
              <w:rPr>
                <w:rFonts w:asciiTheme="majorEastAsia" w:eastAsiaTheme="majorEastAsia" w:hAnsiTheme="majorEastAsia" w:cs="Times New Roman" w:hint="eastAsia"/>
                <w:b/>
                <w:bCs/>
                <w:iCs/>
                <w:sz w:val="24"/>
                <w:szCs w:val="24"/>
              </w:rPr>
              <w:t>环节</w:t>
            </w:r>
          </w:p>
          <w:p w14:paraId="48FCD833" w14:textId="2FD6F11D" w:rsidR="00DC61D0" w:rsidRPr="00A962A5" w:rsidRDefault="00DC61D0" w:rsidP="00A962A5">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r w:rsidRPr="00A962A5">
              <w:rPr>
                <w:rFonts w:asciiTheme="majorEastAsia" w:eastAsiaTheme="majorEastAsia" w:hAnsiTheme="majorEastAsia" w:cs="Times New Roman" w:hint="eastAsia"/>
                <w:b/>
                <w:bCs/>
                <w:iCs/>
                <w:kern w:val="2"/>
                <w:lang w:eastAsia="zh-CN"/>
              </w:rPr>
              <w:t>Q</w:t>
            </w:r>
            <w:r w:rsidR="00FD5815" w:rsidRPr="00A962A5">
              <w:rPr>
                <w:rFonts w:asciiTheme="majorEastAsia" w:eastAsiaTheme="majorEastAsia" w:hAnsiTheme="majorEastAsia" w:cs="Times New Roman"/>
                <w:b/>
                <w:bCs/>
                <w:iCs/>
                <w:kern w:val="2"/>
                <w:lang w:eastAsia="zh-CN"/>
              </w:rPr>
              <w:t>1</w:t>
            </w:r>
            <w:bookmarkStart w:id="27" w:name="OLE_LINK53"/>
            <w:bookmarkStart w:id="28" w:name="OLE_LINK54"/>
            <w:r w:rsidR="00FD5815" w:rsidRPr="00A962A5">
              <w:rPr>
                <w:rFonts w:asciiTheme="majorEastAsia" w:eastAsiaTheme="majorEastAsia" w:hAnsiTheme="majorEastAsia" w:cs="Times New Roman" w:hint="eastAsia"/>
                <w:b/>
                <w:bCs/>
                <w:iCs/>
                <w:kern w:val="2"/>
                <w:lang w:eastAsia="zh-CN"/>
              </w:rPr>
              <w:t>：</w:t>
            </w:r>
            <w:bookmarkEnd w:id="27"/>
            <w:bookmarkEnd w:id="28"/>
            <w:r w:rsidR="00A962A5" w:rsidRPr="00A962A5">
              <w:rPr>
                <w:rFonts w:asciiTheme="majorEastAsia" w:eastAsiaTheme="majorEastAsia" w:hAnsiTheme="majorEastAsia" w:hint="eastAsia"/>
                <w:b/>
                <w:lang w:eastAsia="zh-CN"/>
              </w:rPr>
              <w:t>在中美贸易摩擦持续深化的背景下，公司海外客户需求节奏是否发生显著变化？未来将如何应对此类挑战？</w:t>
            </w:r>
          </w:p>
          <w:p w14:paraId="19828249" w14:textId="77777777" w:rsidR="00A962A5" w:rsidRPr="00A962A5" w:rsidRDefault="00FD5815" w:rsidP="00A962A5">
            <w:pPr>
              <w:pStyle w:val="af1"/>
              <w:spacing w:before="0" w:after="0" w:line="360" w:lineRule="auto"/>
              <w:ind w:firstLineChars="200" w:firstLine="482"/>
              <w:rPr>
                <w:rFonts w:asciiTheme="majorEastAsia" w:eastAsiaTheme="majorEastAsia" w:hAnsiTheme="majorEastAsia" w:cs="Times New Roman"/>
                <w:bCs/>
                <w:iCs/>
                <w:kern w:val="2"/>
                <w:lang w:eastAsia="zh-CN"/>
              </w:rPr>
            </w:pPr>
            <w:r w:rsidRPr="00A962A5">
              <w:rPr>
                <w:rFonts w:asciiTheme="majorEastAsia" w:eastAsiaTheme="majorEastAsia" w:hAnsiTheme="majorEastAsia" w:cs="Times New Roman" w:hint="eastAsia"/>
                <w:b/>
                <w:bCs/>
                <w:iCs/>
                <w:kern w:val="2"/>
                <w:lang w:eastAsia="zh-CN"/>
              </w:rPr>
              <w:t>A：</w:t>
            </w:r>
            <w:r w:rsidR="00A962A5" w:rsidRPr="00A962A5">
              <w:rPr>
                <w:rFonts w:asciiTheme="majorEastAsia" w:eastAsiaTheme="majorEastAsia" w:hAnsiTheme="majorEastAsia" w:cs="Times New Roman" w:hint="eastAsia"/>
                <w:bCs/>
                <w:iCs/>
                <w:kern w:val="2"/>
                <w:lang w:eastAsia="zh-CN"/>
              </w:rPr>
              <w:t>公司始终坚持大客户战略，与全球行业头部客户建立深度协同关系。回溯2018年中美贸易摩擦初期，公司境外收入为1.88亿元（占总营收86.01%）；至2024年，境外收入规模已稳步提升至8.97亿元，年均增长率达62.83%，营收占比优化至30.25%。这一结构性调整印证了公司在海外市场的持续渗透能力，以及与国际客户长期合作关系的强韧性。</w:t>
            </w:r>
          </w:p>
          <w:p w14:paraId="3755318E" w14:textId="3ECCF872" w:rsidR="00FD5815" w:rsidRPr="00A962A5" w:rsidRDefault="00A962A5" w:rsidP="00A962A5">
            <w:pPr>
              <w:pStyle w:val="af1"/>
              <w:spacing w:before="0" w:after="0" w:line="360" w:lineRule="auto"/>
              <w:ind w:firstLineChars="200" w:firstLine="480"/>
              <w:jc w:val="both"/>
              <w:rPr>
                <w:rFonts w:asciiTheme="majorEastAsia" w:eastAsiaTheme="majorEastAsia" w:hAnsiTheme="majorEastAsia" w:cs="Times New Roman"/>
                <w:bCs/>
                <w:iCs/>
                <w:kern w:val="2"/>
                <w:lang w:eastAsia="zh-CN"/>
              </w:rPr>
            </w:pPr>
            <w:r w:rsidRPr="00A962A5">
              <w:rPr>
                <w:rFonts w:asciiTheme="majorEastAsia" w:eastAsiaTheme="majorEastAsia" w:hAnsiTheme="majorEastAsia" w:cs="Times New Roman" w:hint="eastAsia"/>
                <w:bCs/>
                <w:iCs/>
                <w:kern w:val="2"/>
                <w:lang w:eastAsia="zh-CN"/>
              </w:rPr>
              <w:lastRenderedPageBreak/>
              <w:t>另外，国际头部客户选择战略供应商时，高度关注质量体系、交付能力、成本优势及供应链韧性等核心要素。公司前瞻性布局新加坡生产基地，深化与海外客户的协同合作，显著增强供应链稳定性与成本竞争力。目前新加坡产能已通过客户验证并逐步释放，其区位优势可有效规避关税壁垒，进一步巩固公司全球交付能力。</w:t>
            </w:r>
          </w:p>
          <w:p w14:paraId="03ECFA6A" w14:textId="17046129" w:rsidR="00E40857" w:rsidRPr="00A962A5" w:rsidRDefault="00E40857" w:rsidP="00A962A5">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r w:rsidRPr="00A962A5">
              <w:rPr>
                <w:rFonts w:asciiTheme="majorEastAsia" w:eastAsiaTheme="majorEastAsia" w:hAnsiTheme="majorEastAsia" w:cs="Times New Roman" w:hint="eastAsia"/>
                <w:b/>
                <w:bCs/>
                <w:iCs/>
                <w:kern w:val="2"/>
                <w:lang w:eastAsia="zh-CN"/>
              </w:rPr>
              <w:t>Q</w:t>
            </w:r>
            <w:r w:rsidRPr="00A962A5">
              <w:rPr>
                <w:rFonts w:asciiTheme="majorEastAsia" w:eastAsiaTheme="majorEastAsia" w:hAnsiTheme="majorEastAsia" w:cs="Times New Roman"/>
                <w:b/>
                <w:bCs/>
                <w:iCs/>
                <w:kern w:val="2"/>
                <w:lang w:eastAsia="zh-CN"/>
              </w:rPr>
              <w:t>2</w:t>
            </w:r>
            <w:r w:rsidRPr="00A962A5">
              <w:rPr>
                <w:rFonts w:asciiTheme="majorEastAsia" w:eastAsiaTheme="majorEastAsia" w:hAnsiTheme="majorEastAsia" w:cs="Times New Roman" w:hint="eastAsia"/>
                <w:b/>
                <w:bCs/>
                <w:iCs/>
                <w:kern w:val="2"/>
                <w:lang w:eastAsia="zh-CN"/>
              </w:rPr>
              <w:t>：</w:t>
            </w:r>
            <w:r w:rsidR="00A962A5" w:rsidRPr="00A962A5">
              <w:rPr>
                <w:rFonts w:ascii="宋体" w:eastAsia="宋体" w:hAnsi="宋体" w:hint="eastAsia"/>
                <w:b/>
                <w:lang w:eastAsia="zh-CN"/>
              </w:rPr>
              <w:t>2024年及2025年一季度业绩承压的核心原因是什么？未来盈利能力如何改善？</w:t>
            </w:r>
          </w:p>
          <w:p w14:paraId="73E89131" w14:textId="034BDCAD" w:rsidR="00FD5815" w:rsidRPr="00A962A5" w:rsidRDefault="00FD5815" w:rsidP="00A962A5">
            <w:pPr>
              <w:pStyle w:val="af1"/>
              <w:spacing w:before="0" w:after="0" w:line="360" w:lineRule="auto"/>
              <w:ind w:firstLineChars="200" w:firstLine="482"/>
              <w:jc w:val="both"/>
              <w:rPr>
                <w:rFonts w:asciiTheme="majorEastAsia" w:eastAsiaTheme="majorEastAsia" w:hAnsiTheme="majorEastAsia" w:cs="Times New Roman"/>
                <w:bCs/>
                <w:iCs/>
                <w:kern w:val="2"/>
                <w:lang w:eastAsia="zh-CN"/>
              </w:rPr>
            </w:pPr>
            <w:r w:rsidRPr="00A962A5">
              <w:rPr>
                <w:rFonts w:asciiTheme="majorEastAsia" w:eastAsiaTheme="majorEastAsia" w:hAnsiTheme="majorEastAsia" w:cs="Times New Roman" w:hint="eastAsia"/>
                <w:b/>
                <w:bCs/>
                <w:iCs/>
                <w:kern w:val="2"/>
                <w:lang w:eastAsia="zh-CN"/>
              </w:rPr>
              <w:t>A：</w:t>
            </w:r>
            <w:r w:rsidR="00A962A5" w:rsidRPr="00B17772">
              <w:rPr>
                <w:rFonts w:ascii="宋体" w:eastAsia="宋体" w:hAnsi="宋体" w:cs="Arial" w:hint="eastAsia"/>
                <w:lang w:eastAsia="zh-CN"/>
              </w:rPr>
              <w:t>公司作为技术密集型与资本密集型产业代表，近年来为应对全球半导体供应链重塑及长期发展需求，持续加大境内外产能建设、高端人才储备、战略物资采购及研发投入。短期内因多项战略投入集中兑现，导致费用端阶段性承压。随着南通、北京及新加坡基地产能逐步释放，叠加规模效应显现，公司边际成本有望降低，盈利水平会进一步提升。</w:t>
            </w:r>
          </w:p>
          <w:p w14:paraId="0C86DA73" w14:textId="2787DCBA" w:rsidR="00237CC3"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hint="eastAsia"/>
                <w:b/>
                <w:bCs/>
                <w:iCs/>
                <w:sz w:val="24"/>
                <w:szCs w:val="24"/>
              </w:rPr>
              <w:t>Q</w:t>
            </w:r>
            <w:r w:rsidRPr="00A962A5">
              <w:rPr>
                <w:rFonts w:asciiTheme="majorEastAsia" w:eastAsiaTheme="majorEastAsia" w:hAnsiTheme="majorEastAsia" w:cs="Times New Roman"/>
                <w:b/>
                <w:bCs/>
                <w:iCs/>
                <w:sz w:val="24"/>
                <w:szCs w:val="24"/>
              </w:rPr>
              <w:t>3</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北京亦盛项目当前进展如何？后续协同规划有哪些？</w:t>
            </w:r>
          </w:p>
          <w:p w14:paraId="3E127497" w14:textId="2AB26CB7" w:rsidR="00FD5815" w:rsidRPr="00A962A5" w:rsidRDefault="00FD5815" w:rsidP="00A962A5">
            <w:pPr>
              <w:pStyle w:val="af1"/>
              <w:spacing w:before="0" w:after="0" w:line="360" w:lineRule="auto"/>
              <w:ind w:firstLineChars="200" w:firstLine="482"/>
              <w:jc w:val="both"/>
              <w:rPr>
                <w:rFonts w:asciiTheme="majorEastAsia" w:eastAsiaTheme="majorEastAsia" w:hAnsiTheme="majorEastAsia" w:cs="Times New Roman"/>
                <w:b/>
                <w:bCs/>
                <w:iCs/>
                <w:kern w:val="2"/>
                <w:lang w:eastAsia="zh-CN"/>
              </w:rPr>
            </w:pPr>
            <w:bookmarkStart w:id="29" w:name="OLE_LINK55"/>
            <w:bookmarkStart w:id="30" w:name="OLE_LINK56"/>
            <w:r w:rsidRPr="00A962A5">
              <w:rPr>
                <w:rFonts w:asciiTheme="majorEastAsia" w:eastAsiaTheme="majorEastAsia" w:hAnsiTheme="majorEastAsia" w:cs="Times New Roman" w:hint="eastAsia"/>
                <w:b/>
                <w:bCs/>
                <w:iCs/>
                <w:kern w:val="2"/>
                <w:lang w:eastAsia="zh-CN"/>
              </w:rPr>
              <w:t>A：</w:t>
            </w:r>
            <w:bookmarkEnd w:id="29"/>
            <w:bookmarkEnd w:id="30"/>
            <w:r w:rsidR="00A962A5" w:rsidRPr="00B17772">
              <w:rPr>
                <w:rFonts w:ascii="宋体" w:eastAsia="宋体" w:hAnsi="宋体" w:cs="Arial" w:hint="eastAsia"/>
                <w:lang w:eastAsia="zh-CN"/>
              </w:rPr>
              <w:t>为完善半导体零部件平台化战略布局，公司于</w:t>
            </w:r>
            <w:r w:rsidR="00A962A5" w:rsidRPr="00B17772">
              <w:rPr>
                <w:rFonts w:ascii="宋体" w:eastAsia="宋体" w:hAnsi="宋体" w:cs="Arial"/>
                <w:lang w:eastAsia="zh-CN"/>
              </w:rPr>
              <w:t>2024年7月披露</w:t>
            </w:r>
            <w:r w:rsidR="00A962A5" w:rsidRPr="00B17772">
              <w:rPr>
                <w:rFonts w:ascii="宋体" w:eastAsia="宋体" w:hAnsi="宋体" w:cs="Arial" w:hint="eastAsia"/>
                <w:lang w:eastAsia="zh-CN"/>
              </w:rPr>
              <w:t>筹划收购北京亦盛精密半导体有限公司（以下简称“北京亦盛”）公告</w:t>
            </w:r>
            <w:r w:rsidR="00A962A5" w:rsidRPr="00B17772">
              <w:rPr>
                <w:rFonts w:ascii="宋体" w:eastAsia="宋体" w:hAnsi="宋体" w:cs="Arial"/>
                <w:lang w:eastAsia="zh-CN"/>
              </w:rPr>
              <w:t>。</w:t>
            </w:r>
            <w:r w:rsidR="00A962A5" w:rsidRPr="00B17772">
              <w:rPr>
                <w:rFonts w:ascii="宋体" w:eastAsia="宋体" w:hAnsi="宋体" w:cs="Arial" w:hint="eastAsia"/>
                <w:lang w:eastAsia="zh-CN"/>
              </w:rPr>
              <w:t>截至目前，受产能爬坡及客户认证周期等因素影响，北京亦盛暂未实现稳定盈利。为保护投资人利益，且根据交易审慎性原则，公司将在北京亦盛盈利</w:t>
            </w:r>
            <w:r w:rsidR="00A962A5" w:rsidRPr="00B17772">
              <w:rPr>
                <w:rFonts w:ascii="宋体" w:eastAsia="宋体" w:hAnsi="宋体" w:cs="Arial"/>
                <w:lang w:eastAsia="zh-CN"/>
              </w:rPr>
              <w:t>5,000万后启动审计评估，后续收购仍需履行相关决策及监</w:t>
            </w:r>
            <w:r w:rsidR="00A962A5" w:rsidRPr="00B17772">
              <w:rPr>
                <w:rFonts w:ascii="宋体" w:eastAsia="宋体" w:hAnsi="宋体" w:cs="Arial" w:hint="eastAsia"/>
                <w:lang w:eastAsia="zh-CN"/>
              </w:rPr>
              <w:t>管审批程序。具体详见公司于2024年7月15日在上交所网站上披露的《关于筹划收购北京亦盛精密半导体有限公司100%股权暨关联交易的公告》（公告编号</w:t>
            </w:r>
            <w:r w:rsidR="00A962A5">
              <w:rPr>
                <w:rFonts w:ascii="宋体" w:eastAsia="宋体" w:hAnsi="宋体" w:cs="Arial" w:hint="eastAsia"/>
                <w:lang w:eastAsia="zh-CN"/>
              </w:rPr>
              <w:t>：</w:t>
            </w:r>
            <w:r w:rsidR="00A962A5" w:rsidRPr="00B17772">
              <w:rPr>
                <w:rFonts w:ascii="宋体" w:eastAsia="宋体" w:hAnsi="宋体" w:cs="Arial" w:hint="eastAsia"/>
                <w:lang w:eastAsia="zh-CN"/>
              </w:rPr>
              <w:t>2024-046）。</w:t>
            </w:r>
          </w:p>
          <w:p w14:paraId="2CFBF287" w14:textId="0C65AF21"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Q4</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公司在</w:t>
            </w:r>
            <w:r w:rsidR="00A962A5" w:rsidRPr="00A962A5">
              <w:rPr>
                <w:rFonts w:ascii="宋体" w:eastAsia="宋体" w:hAnsi="宋体"/>
                <w:b/>
                <w:sz w:val="24"/>
                <w:szCs w:val="24"/>
              </w:rPr>
              <w:t>金属零部件</w:t>
            </w:r>
            <w:r w:rsidR="00A962A5" w:rsidRPr="00A962A5">
              <w:rPr>
                <w:rFonts w:ascii="宋体" w:eastAsia="宋体" w:hAnsi="宋体" w:hint="eastAsia"/>
                <w:b/>
                <w:sz w:val="24"/>
                <w:szCs w:val="24"/>
              </w:rPr>
              <w:t>产品</w:t>
            </w:r>
            <w:r w:rsidR="00A962A5" w:rsidRPr="00A962A5">
              <w:rPr>
                <w:rFonts w:ascii="宋体" w:eastAsia="宋体" w:hAnsi="宋体"/>
                <w:b/>
                <w:sz w:val="24"/>
                <w:szCs w:val="24"/>
              </w:rPr>
              <w:t>的竞争优势</w:t>
            </w:r>
            <w:r w:rsidR="00A962A5" w:rsidRPr="00A962A5">
              <w:rPr>
                <w:rFonts w:ascii="宋体" w:eastAsia="宋体" w:hAnsi="宋体" w:hint="eastAsia"/>
                <w:b/>
                <w:sz w:val="24"/>
                <w:szCs w:val="24"/>
              </w:rPr>
              <w:t>是什么？</w:t>
            </w:r>
            <w:r w:rsidR="00A962A5" w:rsidRPr="00A962A5">
              <w:rPr>
                <w:rFonts w:ascii="宋体" w:eastAsia="宋体" w:hAnsi="宋体"/>
                <w:b/>
                <w:sz w:val="24"/>
                <w:szCs w:val="24"/>
              </w:rPr>
              <w:t>如何</w:t>
            </w:r>
            <w:r w:rsidR="00A962A5" w:rsidRPr="00A962A5">
              <w:rPr>
                <w:rFonts w:ascii="宋体" w:eastAsia="宋体" w:hAnsi="宋体" w:hint="eastAsia"/>
                <w:b/>
                <w:sz w:val="24"/>
                <w:szCs w:val="24"/>
              </w:rPr>
              <w:t>巩固大客户份额</w:t>
            </w:r>
            <w:r w:rsidR="00A962A5" w:rsidRPr="00A962A5">
              <w:rPr>
                <w:rFonts w:ascii="宋体" w:eastAsia="宋体" w:hAnsi="宋体"/>
                <w:b/>
                <w:sz w:val="24"/>
                <w:szCs w:val="24"/>
              </w:rPr>
              <w:t>？</w:t>
            </w:r>
          </w:p>
          <w:p w14:paraId="543F4383" w14:textId="77777777" w:rsidR="00A962A5" w:rsidRPr="00B17772" w:rsidRDefault="00FD5815" w:rsidP="00A962A5">
            <w:pPr>
              <w:spacing w:line="360" w:lineRule="auto"/>
              <w:ind w:firstLineChars="200" w:firstLine="422"/>
              <w:rPr>
                <w:rFonts w:ascii="宋体" w:eastAsia="宋体" w:hAnsi="宋体" w:cs="Arial"/>
                <w:sz w:val="24"/>
                <w:szCs w:val="24"/>
              </w:rPr>
            </w:pPr>
            <w:r w:rsidRPr="00A962A5">
              <w:rPr>
                <w:rFonts w:asciiTheme="majorEastAsia" w:eastAsiaTheme="majorEastAsia" w:hAnsiTheme="majorEastAsia" w:cs="Times New Roman" w:hint="eastAsia"/>
                <w:b/>
                <w:bCs/>
                <w:iCs/>
              </w:rPr>
              <w:t>A：</w:t>
            </w:r>
            <w:r w:rsidR="00A962A5" w:rsidRPr="00B17772">
              <w:rPr>
                <w:rFonts w:ascii="宋体" w:eastAsia="宋体" w:hAnsi="宋体" w:cs="Arial" w:hint="eastAsia"/>
                <w:sz w:val="24"/>
                <w:szCs w:val="24"/>
              </w:rPr>
              <w:t>主要分三个方面</w:t>
            </w:r>
            <w:r w:rsidR="00A962A5">
              <w:rPr>
                <w:rFonts w:ascii="宋体" w:eastAsia="宋体" w:hAnsi="宋体" w:cs="Arial" w:hint="eastAsia"/>
                <w:sz w:val="24"/>
                <w:szCs w:val="24"/>
              </w:rPr>
              <w:t>：</w:t>
            </w:r>
          </w:p>
          <w:p w14:paraId="75FCBAE7" w14:textId="1A0DD341" w:rsidR="00FD5815" w:rsidRPr="00A962A5" w:rsidRDefault="00A962A5" w:rsidP="00A962A5">
            <w:pPr>
              <w:spacing w:line="360" w:lineRule="auto"/>
              <w:ind w:firstLineChars="200" w:firstLine="480"/>
              <w:rPr>
                <w:rFonts w:asciiTheme="majorEastAsia" w:eastAsiaTheme="majorEastAsia" w:hAnsiTheme="majorEastAsia" w:cs="Times New Roman"/>
                <w:b/>
                <w:bCs/>
                <w:iCs/>
                <w:sz w:val="24"/>
                <w:szCs w:val="24"/>
              </w:rPr>
            </w:pPr>
            <w:r w:rsidRPr="00B17772">
              <w:rPr>
                <w:rFonts w:ascii="宋体" w:eastAsia="宋体" w:hAnsi="宋体" w:cs="Arial" w:hint="eastAsia"/>
                <w:sz w:val="24"/>
                <w:szCs w:val="24"/>
              </w:rPr>
              <w:t>（1）客户合作壁垒</w:t>
            </w:r>
            <w:r>
              <w:rPr>
                <w:rFonts w:ascii="宋体" w:eastAsia="宋体" w:hAnsi="宋体" w:cs="Arial" w:hint="eastAsia"/>
                <w:sz w:val="24"/>
                <w:szCs w:val="24"/>
              </w:rPr>
              <w:t>：</w:t>
            </w:r>
            <w:r w:rsidRPr="00B17772">
              <w:rPr>
                <w:rFonts w:ascii="宋体" w:eastAsia="宋体" w:hAnsi="宋体" w:cs="Arial" w:hint="eastAsia"/>
                <w:sz w:val="24"/>
                <w:szCs w:val="24"/>
              </w:rPr>
              <w:t>公司已通过国际龙头设备商及国内主流厂商的严苛认证，深度绑定客户研发与量产环节。（2）工艺</w:t>
            </w:r>
            <w:r w:rsidRPr="00B17772">
              <w:rPr>
                <w:rFonts w:ascii="宋体" w:eastAsia="宋体" w:hAnsi="宋体" w:cs="Arial" w:hint="eastAsia"/>
                <w:sz w:val="24"/>
                <w:szCs w:val="24"/>
              </w:rPr>
              <w:lastRenderedPageBreak/>
              <w:t>技术优势</w:t>
            </w:r>
            <w:r>
              <w:rPr>
                <w:rFonts w:ascii="宋体" w:eastAsia="宋体" w:hAnsi="宋体" w:cs="Arial" w:hint="eastAsia"/>
                <w:sz w:val="24"/>
                <w:szCs w:val="24"/>
              </w:rPr>
              <w:t>：</w:t>
            </w:r>
            <w:r w:rsidRPr="00B17772">
              <w:rPr>
                <w:rFonts w:ascii="宋体" w:eastAsia="宋体" w:hAnsi="宋体" w:cs="Arial" w:hint="eastAsia"/>
                <w:sz w:val="24"/>
                <w:szCs w:val="24"/>
              </w:rPr>
              <w:t>公司掌握覆盖精密加工、表面处理等全链条工艺能力，产品性能达全球半导体设备龙头企业标准，同时通过多种的制造工艺、丰富的产品清单和优异的产品性能有利于客户降低供应链成本、提升采购效率，使得双方合作关系更加紧密。（3）产业链协同</w:t>
            </w:r>
            <w:r>
              <w:rPr>
                <w:rFonts w:ascii="宋体" w:eastAsia="宋体" w:hAnsi="宋体" w:cs="Arial" w:hint="eastAsia"/>
                <w:sz w:val="24"/>
                <w:szCs w:val="24"/>
              </w:rPr>
              <w:t>：</w:t>
            </w:r>
            <w:r w:rsidRPr="00B17772">
              <w:rPr>
                <w:rFonts w:ascii="宋体" w:eastAsia="宋体" w:hAnsi="宋体" w:cs="Arial" w:hint="eastAsia"/>
                <w:sz w:val="24"/>
                <w:szCs w:val="24"/>
              </w:rPr>
              <w:t>公司通过投资上下游关键环节，实现垂直产业链各关键环节的研发与制造协同，增强全球竞争力，提升定制化响应方案，加速平台化生态构建。</w:t>
            </w:r>
          </w:p>
          <w:p w14:paraId="7CC1F8FA" w14:textId="6D91D705"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Q5</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cs="Times New Roman" w:hint="eastAsia"/>
                <w:b/>
                <w:bCs/>
                <w:iCs/>
              </w:rPr>
              <w:t>公司未来新品类拓展方向有哪些？</w:t>
            </w:r>
          </w:p>
          <w:p w14:paraId="291469AF" w14:textId="2FD015EA" w:rsidR="00FD5815" w:rsidRPr="00A962A5" w:rsidRDefault="00FD5815" w:rsidP="00A962A5">
            <w:pPr>
              <w:spacing w:line="360" w:lineRule="auto"/>
              <w:ind w:firstLineChars="200" w:firstLine="422"/>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rPr>
              <w:t>A：</w:t>
            </w:r>
            <w:r w:rsidR="00A962A5" w:rsidRPr="00A962A5">
              <w:rPr>
                <w:rFonts w:ascii="宋体" w:eastAsia="宋体" w:hAnsi="宋体" w:cs="Times New Roman" w:hint="eastAsia"/>
                <w:bCs/>
                <w:iCs/>
                <w:sz w:val="24"/>
                <w:szCs w:val="24"/>
              </w:rPr>
              <w:t>公</w:t>
            </w:r>
            <w:r w:rsidR="00A962A5" w:rsidRPr="00A962A5">
              <w:rPr>
                <w:rFonts w:ascii="宋体" w:eastAsia="宋体" w:hAnsi="宋体" w:cs="Arial" w:hint="eastAsia"/>
                <w:sz w:val="24"/>
                <w:szCs w:val="24"/>
              </w:rPr>
              <w:t>司聚焦零部件领域打造平台型企业。其中，机械及机电零组件方面，公司将重点突破腔体内部件等高附加值产品，提升先进制程配套能力及产品市占率；气体传输系统方面，公司将深化与Compart公司业务、技术协同，整合气柜设计与制造能力，加速全球市场份额扩张。</w:t>
            </w:r>
          </w:p>
          <w:p w14:paraId="3FB75DAA" w14:textId="210CFC46"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Q6</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当前公司产能布局与消化规划如何？</w:t>
            </w:r>
          </w:p>
          <w:p w14:paraId="0582DC8A" w14:textId="19E02AFB" w:rsidR="00FD5815" w:rsidRPr="00A962A5" w:rsidRDefault="00FD5815" w:rsidP="00A962A5">
            <w:pPr>
              <w:spacing w:line="360" w:lineRule="auto"/>
              <w:ind w:firstLineChars="200" w:firstLine="422"/>
              <w:rPr>
                <w:rFonts w:ascii="宋体" w:eastAsia="宋体" w:hAnsi="宋体" w:cs="Times New Roman"/>
                <w:bCs/>
                <w:iCs/>
                <w:sz w:val="24"/>
                <w:szCs w:val="24"/>
              </w:rPr>
            </w:pPr>
            <w:r w:rsidRPr="00A962A5">
              <w:rPr>
                <w:rFonts w:asciiTheme="majorEastAsia" w:eastAsiaTheme="majorEastAsia" w:hAnsiTheme="majorEastAsia" w:cs="Times New Roman" w:hint="eastAsia"/>
                <w:b/>
                <w:bCs/>
                <w:iCs/>
              </w:rPr>
              <w:t>A：</w:t>
            </w:r>
            <w:r w:rsidR="00A962A5" w:rsidRPr="00A962A5">
              <w:rPr>
                <w:rFonts w:ascii="宋体" w:eastAsia="宋体" w:hAnsi="宋体" w:cs="Times New Roman" w:hint="eastAsia"/>
                <w:bCs/>
                <w:iCs/>
                <w:sz w:val="24"/>
                <w:szCs w:val="24"/>
              </w:rPr>
              <w:t>截至目前，公司在沈阳、南通、北京及新加坡均积极推进相关产能布局，用贴近式服务践行对客户的承诺。其中，南通富创作为公司</w:t>
            </w:r>
            <w:r w:rsidR="00A962A5" w:rsidRPr="00A962A5">
              <w:rPr>
                <w:rFonts w:ascii="宋体" w:eastAsia="宋体" w:hAnsi="宋体" w:cs="Times New Roman"/>
                <w:bCs/>
                <w:iCs/>
                <w:sz w:val="24"/>
                <w:szCs w:val="24"/>
              </w:rPr>
              <w:t>IPO募投项目，已于2024年结项并成功投产，</w:t>
            </w:r>
            <w:r w:rsidR="00A962A5" w:rsidRPr="00A962A5">
              <w:rPr>
                <w:rFonts w:ascii="宋体" w:eastAsia="宋体" w:hAnsi="宋体" w:cs="Times New Roman" w:hint="eastAsia"/>
                <w:bCs/>
                <w:iCs/>
                <w:sz w:val="24"/>
                <w:szCs w:val="24"/>
              </w:rPr>
              <w:t>逐步释放产能。北京富创已完成客户认证，陆续投产。新加坡富创完成海外龙头客户验证，直接对接国际市场需求，助力公司国际化布局。</w:t>
            </w:r>
          </w:p>
          <w:p w14:paraId="71B66284" w14:textId="5BD87B95"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Q7</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先进制程业务进展及未来技术规划？</w:t>
            </w:r>
          </w:p>
          <w:p w14:paraId="345BFB95" w14:textId="77777777" w:rsidR="00A962A5" w:rsidRPr="00B17772" w:rsidRDefault="00FD5815" w:rsidP="00A962A5">
            <w:pPr>
              <w:spacing w:line="360" w:lineRule="auto"/>
              <w:ind w:firstLineChars="200" w:firstLine="422"/>
              <w:rPr>
                <w:rFonts w:ascii="宋体" w:eastAsia="宋体" w:hAnsi="宋体" w:cs="Arial"/>
                <w:sz w:val="24"/>
                <w:szCs w:val="24"/>
              </w:rPr>
            </w:pPr>
            <w:r w:rsidRPr="00A962A5">
              <w:rPr>
                <w:rFonts w:asciiTheme="majorEastAsia" w:eastAsiaTheme="majorEastAsia" w:hAnsiTheme="majorEastAsia" w:cs="Times New Roman" w:hint="eastAsia"/>
                <w:b/>
                <w:bCs/>
                <w:iCs/>
              </w:rPr>
              <w:t>A：</w:t>
            </w:r>
            <w:r w:rsidR="00A962A5" w:rsidRPr="00B17772">
              <w:rPr>
                <w:rFonts w:ascii="宋体" w:eastAsia="宋体" w:hAnsi="宋体" w:cs="Arial" w:hint="eastAsia"/>
                <w:sz w:val="24"/>
                <w:szCs w:val="24"/>
              </w:rPr>
              <w:t>富创坚持“傍大款、吃软饭、走绿色道路”发展理念，“傍大款”指聚焦大客户战略，服务国内外头部企业；“吃软饭”指在质量、工艺、生产组织方面建设软实力；“走绿色道路”指生产经营坚持节能环保理念。</w:t>
            </w:r>
          </w:p>
          <w:p w14:paraId="2B2F3F96" w14:textId="47CF5912" w:rsidR="00FD5815" w:rsidRPr="00A962A5" w:rsidRDefault="00A962A5" w:rsidP="00A962A5">
            <w:pPr>
              <w:spacing w:line="360" w:lineRule="auto"/>
              <w:ind w:firstLineChars="200" w:firstLine="480"/>
              <w:rPr>
                <w:rFonts w:asciiTheme="majorEastAsia" w:eastAsiaTheme="majorEastAsia" w:hAnsiTheme="majorEastAsia" w:cs="Times New Roman"/>
                <w:b/>
                <w:bCs/>
                <w:iCs/>
                <w:sz w:val="24"/>
                <w:szCs w:val="24"/>
              </w:rPr>
            </w:pPr>
            <w:r w:rsidRPr="00B17772">
              <w:rPr>
                <w:rFonts w:ascii="宋体" w:eastAsia="宋体" w:hAnsi="宋体" w:cs="Arial" w:hint="eastAsia"/>
                <w:sz w:val="24"/>
                <w:szCs w:val="24"/>
              </w:rPr>
              <w:t>2</w:t>
            </w:r>
            <w:r w:rsidRPr="00B17772">
              <w:rPr>
                <w:rFonts w:ascii="宋体" w:eastAsia="宋体" w:hAnsi="宋体" w:cs="Arial"/>
                <w:sz w:val="24"/>
                <w:szCs w:val="24"/>
              </w:rPr>
              <w:t>024</w:t>
            </w:r>
            <w:r w:rsidRPr="00B17772">
              <w:rPr>
                <w:rFonts w:ascii="宋体" w:eastAsia="宋体" w:hAnsi="宋体" w:cs="Arial" w:hint="eastAsia"/>
                <w:sz w:val="24"/>
                <w:szCs w:val="24"/>
              </w:rPr>
              <w:t>年，公司深度参与客户新机台研发与制造，在关键产品及关键技术上有较大突破。面向更</w:t>
            </w:r>
            <w:r w:rsidRPr="00B17772">
              <w:rPr>
                <w:rFonts w:ascii="宋体" w:eastAsia="宋体" w:hAnsi="宋体" w:cs="Arial"/>
                <w:sz w:val="24"/>
                <w:szCs w:val="24"/>
              </w:rPr>
              <w:t>先进制程</w:t>
            </w:r>
            <w:r w:rsidRPr="00B17772">
              <w:rPr>
                <w:rFonts w:ascii="宋体" w:eastAsia="宋体" w:hAnsi="宋体" w:cs="Arial" w:hint="eastAsia"/>
                <w:sz w:val="24"/>
                <w:szCs w:val="24"/>
              </w:rPr>
              <w:t>，对零部件性能指标也提出更高要求，</w:t>
            </w:r>
            <w:r w:rsidRPr="00B17772">
              <w:rPr>
                <w:rFonts w:ascii="宋体" w:eastAsia="宋体" w:hAnsi="宋体" w:cs="Arial"/>
                <w:sz w:val="24"/>
                <w:szCs w:val="24"/>
              </w:rPr>
              <w:t>需要特殊的表面处理工艺</w:t>
            </w:r>
            <w:r w:rsidRPr="00B17772">
              <w:rPr>
                <w:rFonts w:ascii="宋体" w:eastAsia="宋体" w:hAnsi="宋体" w:cs="Arial" w:hint="eastAsia"/>
                <w:sz w:val="24"/>
                <w:szCs w:val="24"/>
              </w:rPr>
              <w:t>。</w:t>
            </w:r>
            <w:r w:rsidRPr="00B17772">
              <w:rPr>
                <w:rFonts w:ascii="宋体" w:eastAsia="宋体" w:hAnsi="宋体" w:cs="Arial"/>
                <w:sz w:val="24"/>
                <w:szCs w:val="24"/>
              </w:rPr>
              <w:t>公司开发的“N系列膜层、O系列膜层”已成功突破</w:t>
            </w:r>
            <w:r w:rsidRPr="00B17772">
              <w:rPr>
                <w:rFonts w:ascii="宋体" w:eastAsia="宋体" w:hAnsi="宋体" w:cs="Arial" w:hint="eastAsia"/>
                <w:sz w:val="24"/>
                <w:szCs w:val="24"/>
              </w:rPr>
              <w:t>腔内核心零件洁净度控</w:t>
            </w:r>
            <w:r w:rsidRPr="00B17772">
              <w:rPr>
                <w:rFonts w:ascii="宋体" w:eastAsia="宋体" w:hAnsi="宋体" w:cs="Arial" w:hint="eastAsia"/>
                <w:sz w:val="24"/>
                <w:szCs w:val="24"/>
              </w:rPr>
              <w:lastRenderedPageBreak/>
              <w:t>制难题，通过头部客户认证并实现规模化生产。公司研发的“致密</w:t>
            </w:r>
            <w:r w:rsidRPr="00B17772">
              <w:rPr>
                <w:rFonts w:ascii="宋体" w:eastAsia="宋体" w:hAnsi="宋体" w:cs="Arial"/>
                <w:sz w:val="24"/>
                <w:szCs w:val="24"/>
              </w:rPr>
              <w:t>YO涂层”</w:t>
            </w:r>
            <w:r w:rsidRPr="00B17772">
              <w:rPr>
                <w:rFonts w:ascii="宋体" w:eastAsia="宋体" w:hAnsi="宋体" w:cs="Arial" w:hint="eastAsia"/>
                <w:sz w:val="24"/>
                <w:szCs w:val="24"/>
              </w:rPr>
              <w:t>技术已实现产品</w:t>
            </w:r>
            <w:r w:rsidRPr="00B17772">
              <w:rPr>
                <w:rFonts w:ascii="宋体" w:eastAsia="宋体" w:hAnsi="宋体" w:cs="Arial"/>
                <w:sz w:val="24"/>
                <w:szCs w:val="24"/>
              </w:rPr>
              <w:t>孔隙率达到国际先进水</w:t>
            </w:r>
            <w:r w:rsidRPr="00B17772">
              <w:rPr>
                <w:rFonts w:ascii="宋体" w:eastAsia="宋体" w:hAnsi="宋体" w:cs="Arial" w:hint="eastAsia"/>
                <w:sz w:val="24"/>
                <w:szCs w:val="24"/>
              </w:rPr>
              <w:t>平，适配先进制程刻蚀机台内部零件防护需求，并稳定量产；“含氟涂层”已完成客户认证，进入小批量生产阶段。伴随逻辑与存储芯片制程迭代，公司表面处理技术优势将进一步转化为市场份额。</w:t>
            </w:r>
          </w:p>
          <w:p w14:paraId="305446B3" w14:textId="52C381F9"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Q8</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请介绍下公司</w:t>
            </w:r>
            <w:r w:rsidR="00A962A5" w:rsidRPr="00A962A5">
              <w:rPr>
                <w:rFonts w:ascii="宋体" w:eastAsia="宋体" w:hAnsi="宋体"/>
                <w:b/>
                <w:sz w:val="24"/>
                <w:szCs w:val="24"/>
              </w:rPr>
              <w:t>2025年</w:t>
            </w:r>
            <w:r w:rsidR="00A962A5" w:rsidRPr="00A962A5">
              <w:rPr>
                <w:rFonts w:ascii="宋体" w:eastAsia="宋体" w:hAnsi="宋体" w:hint="eastAsia"/>
                <w:b/>
                <w:sz w:val="24"/>
                <w:szCs w:val="24"/>
              </w:rPr>
              <w:t>一</w:t>
            </w:r>
            <w:r w:rsidR="00A962A5" w:rsidRPr="00A962A5">
              <w:rPr>
                <w:rFonts w:ascii="宋体" w:eastAsia="宋体" w:hAnsi="宋体"/>
                <w:b/>
                <w:sz w:val="24"/>
                <w:szCs w:val="24"/>
              </w:rPr>
              <w:t>季度新签订单情况以及</w:t>
            </w:r>
            <w:r w:rsidR="00A962A5" w:rsidRPr="00A962A5">
              <w:rPr>
                <w:rFonts w:ascii="宋体" w:eastAsia="宋体" w:hAnsi="宋体" w:hint="eastAsia"/>
                <w:b/>
                <w:sz w:val="24"/>
                <w:szCs w:val="24"/>
              </w:rPr>
              <w:t>全年订单趋势预判？</w:t>
            </w:r>
          </w:p>
          <w:p w14:paraId="592042D6" w14:textId="787CEC94" w:rsidR="00FD5815" w:rsidRPr="00A962A5" w:rsidRDefault="00FD5815" w:rsidP="00A962A5">
            <w:pPr>
              <w:spacing w:line="360" w:lineRule="auto"/>
              <w:ind w:firstLineChars="200" w:firstLine="422"/>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rPr>
              <w:t>A：</w:t>
            </w:r>
            <w:r w:rsidR="00A962A5" w:rsidRPr="00B17772">
              <w:rPr>
                <w:rFonts w:ascii="宋体" w:eastAsia="宋体" w:hAnsi="宋体" w:cs="Arial" w:hint="eastAsia"/>
                <w:sz w:val="24"/>
                <w:szCs w:val="24"/>
              </w:rPr>
              <w:t>公司2025年一季度新签订单实现同比、环比双增长，当前在手订单覆盖产能爬坡需求。基于客户新机型量产周期及公司全球化产能释放节奏，</w:t>
            </w:r>
            <w:r w:rsidR="00CD48C9">
              <w:rPr>
                <w:rFonts w:ascii="宋体" w:eastAsia="宋体" w:hAnsi="宋体" w:cs="Arial" w:hint="eastAsia"/>
                <w:sz w:val="24"/>
                <w:szCs w:val="24"/>
              </w:rPr>
              <w:t>公司</w:t>
            </w:r>
            <w:r w:rsidR="00A962A5" w:rsidRPr="00B17772">
              <w:rPr>
                <w:rFonts w:ascii="宋体" w:eastAsia="宋体" w:hAnsi="宋体" w:cs="Arial" w:hint="eastAsia"/>
                <w:sz w:val="24"/>
                <w:szCs w:val="24"/>
              </w:rPr>
              <w:t>对全年订单增长保持乐观预期。</w:t>
            </w:r>
          </w:p>
          <w:p w14:paraId="375A721E" w14:textId="25EB275E" w:rsidR="00E40857" w:rsidRPr="00A962A5" w:rsidRDefault="00E40857"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b/>
                <w:bCs/>
                <w:iCs/>
                <w:sz w:val="24"/>
                <w:szCs w:val="24"/>
              </w:rPr>
              <w:t>Q9</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近期股东减持计划及公司应对措施？</w:t>
            </w:r>
          </w:p>
          <w:p w14:paraId="13CCC48E" w14:textId="7ACE215E" w:rsidR="00A962A5" w:rsidRPr="00B17772" w:rsidRDefault="00FD5815" w:rsidP="00A962A5">
            <w:pPr>
              <w:spacing w:line="360" w:lineRule="auto"/>
              <w:ind w:firstLineChars="200" w:firstLine="422"/>
              <w:rPr>
                <w:rFonts w:ascii="宋体" w:eastAsia="宋体" w:hAnsi="宋体" w:cs="Arial"/>
                <w:sz w:val="24"/>
                <w:szCs w:val="24"/>
              </w:rPr>
            </w:pPr>
            <w:r w:rsidRPr="00A962A5">
              <w:rPr>
                <w:rFonts w:asciiTheme="majorEastAsia" w:eastAsiaTheme="majorEastAsia" w:hAnsiTheme="majorEastAsia" w:cs="Times New Roman" w:hint="eastAsia"/>
                <w:b/>
                <w:bCs/>
                <w:iCs/>
              </w:rPr>
              <w:t>A：</w:t>
            </w:r>
            <w:r w:rsidR="00A962A5" w:rsidRPr="00B17772">
              <w:rPr>
                <w:rFonts w:ascii="宋体" w:eastAsia="宋体" w:hAnsi="宋体" w:cs="Arial" w:hint="eastAsia"/>
                <w:sz w:val="24"/>
                <w:szCs w:val="24"/>
              </w:rPr>
              <w:t>公司股东国投（上海）科技成果转化创业投资基金企业（有限合伙）、辽宁中德产业股权投资基金合伙企业（有限合伙）在所持</w:t>
            </w:r>
            <w:r w:rsidR="00255D96">
              <w:rPr>
                <w:rFonts w:ascii="宋体" w:eastAsia="宋体" w:hAnsi="宋体" w:cs="Arial" w:hint="eastAsia"/>
                <w:sz w:val="24"/>
                <w:szCs w:val="24"/>
              </w:rPr>
              <w:t>公司</w:t>
            </w:r>
            <w:r w:rsidR="00A962A5" w:rsidRPr="00B17772">
              <w:rPr>
                <w:rFonts w:ascii="宋体" w:eastAsia="宋体" w:hAnsi="宋体" w:cs="Arial" w:hint="eastAsia"/>
                <w:sz w:val="24"/>
                <w:szCs w:val="24"/>
              </w:rPr>
              <w:t>股票限售期满后，仍陪伴公司成长，但因自身资金需求拟于</w:t>
            </w:r>
            <w:r w:rsidR="00A962A5" w:rsidRPr="00B17772">
              <w:rPr>
                <w:rFonts w:ascii="宋体" w:eastAsia="宋体" w:hAnsi="宋体" w:cs="Arial"/>
                <w:sz w:val="24"/>
                <w:szCs w:val="24"/>
              </w:rPr>
              <w:t>2025年6月10</w:t>
            </w:r>
            <w:r w:rsidR="00A962A5" w:rsidRPr="00B17772">
              <w:rPr>
                <w:rFonts w:ascii="宋体" w:eastAsia="宋体" w:hAnsi="宋体" w:cs="Arial" w:hint="eastAsia"/>
                <w:sz w:val="24"/>
                <w:szCs w:val="24"/>
              </w:rPr>
              <w:t>日至</w:t>
            </w:r>
            <w:r w:rsidR="00A962A5" w:rsidRPr="00B17772">
              <w:rPr>
                <w:rFonts w:ascii="宋体" w:eastAsia="宋体" w:hAnsi="宋体" w:cs="Arial"/>
                <w:sz w:val="24"/>
                <w:szCs w:val="24"/>
              </w:rPr>
              <w:t>2025年9月9日期间，</w:t>
            </w:r>
            <w:r w:rsidR="00A962A5" w:rsidRPr="00B17772">
              <w:rPr>
                <w:rFonts w:ascii="宋体" w:eastAsia="宋体" w:hAnsi="宋体" w:cs="Arial" w:hint="eastAsia"/>
                <w:sz w:val="24"/>
                <w:szCs w:val="24"/>
              </w:rPr>
              <w:t>将</w:t>
            </w:r>
            <w:r w:rsidR="00A962A5" w:rsidRPr="00B17772">
              <w:rPr>
                <w:rFonts w:ascii="宋体" w:eastAsia="宋体" w:hAnsi="宋体" w:cs="Arial"/>
                <w:sz w:val="24"/>
                <w:szCs w:val="24"/>
              </w:rPr>
              <w:t>通过集中竞价和大宗交易的方式减持公司股份。</w:t>
            </w:r>
            <w:r w:rsidR="00A962A5" w:rsidRPr="00B17772">
              <w:rPr>
                <w:rFonts w:ascii="宋体" w:eastAsia="宋体" w:hAnsi="宋体" w:cs="Arial" w:hint="eastAsia"/>
                <w:sz w:val="24"/>
                <w:szCs w:val="24"/>
              </w:rPr>
              <w:t>具体详见公司于2025年5月16日在上交所网站上披露的《股东减持股份计划公告》。</w:t>
            </w:r>
          </w:p>
          <w:p w14:paraId="23300C5E" w14:textId="319D4278" w:rsidR="00FD5815" w:rsidRPr="00A962A5" w:rsidRDefault="00A962A5" w:rsidP="00A962A5">
            <w:pPr>
              <w:spacing w:line="360" w:lineRule="auto"/>
              <w:ind w:firstLineChars="200" w:firstLine="480"/>
              <w:rPr>
                <w:rFonts w:asciiTheme="majorEastAsia" w:eastAsiaTheme="majorEastAsia" w:hAnsiTheme="majorEastAsia" w:cs="Times New Roman"/>
                <w:b/>
                <w:bCs/>
                <w:iCs/>
                <w:sz w:val="24"/>
                <w:szCs w:val="24"/>
              </w:rPr>
            </w:pPr>
            <w:r w:rsidRPr="00B17772">
              <w:rPr>
                <w:rFonts w:ascii="宋体" w:eastAsia="宋体" w:hAnsi="宋体" w:cs="Arial" w:hint="eastAsia"/>
                <w:sz w:val="24"/>
                <w:szCs w:val="24"/>
              </w:rPr>
              <w:t>同时，基于对公司价值的认可及未来持续稳定发展的信心，公司第一大股东沈阳先进制造技术产业有限公司拟实施增持股份计划，维护资本市场稳定和投资者利益，增持总金额不低于人民币</w:t>
            </w:r>
            <w:r w:rsidRPr="00B17772">
              <w:rPr>
                <w:rFonts w:ascii="宋体" w:eastAsia="宋体" w:hAnsi="宋体" w:cs="Arial"/>
                <w:sz w:val="24"/>
                <w:szCs w:val="24"/>
              </w:rPr>
              <w:t>1.2亿元，不超过人民币2.4亿元。</w:t>
            </w:r>
            <w:r w:rsidRPr="00B17772">
              <w:rPr>
                <w:rFonts w:ascii="宋体" w:eastAsia="宋体" w:hAnsi="宋体" w:cs="Arial" w:hint="eastAsia"/>
                <w:sz w:val="24"/>
                <w:szCs w:val="24"/>
              </w:rPr>
              <w:t>具体详见公司于2025年5月16日在上交所网站上披露的《关于大股东以专项贷款和自有资金增持公司股份计划的公告》。</w:t>
            </w:r>
          </w:p>
          <w:p w14:paraId="17309C7C" w14:textId="5F512E27" w:rsidR="002A3826" w:rsidRPr="00A962A5" w:rsidRDefault="002A3826"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hint="eastAsia"/>
                <w:b/>
                <w:bCs/>
                <w:iCs/>
                <w:sz w:val="24"/>
                <w:szCs w:val="24"/>
              </w:rPr>
              <w:t>Q</w:t>
            </w:r>
            <w:r w:rsidRPr="00A962A5">
              <w:rPr>
                <w:rFonts w:asciiTheme="majorEastAsia" w:eastAsiaTheme="majorEastAsia" w:hAnsiTheme="majorEastAsia" w:cs="Times New Roman"/>
                <w:b/>
                <w:bCs/>
                <w:iCs/>
                <w:sz w:val="24"/>
                <w:szCs w:val="24"/>
              </w:rPr>
              <w:t>10</w:t>
            </w:r>
            <w:r w:rsidR="00FD5815" w:rsidRPr="00A962A5">
              <w:rPr>
                <w:rFonts w:asciiTheme="majorEastAsia" w:eastAsiaTheme="majorEastAsia" w:hAnsiTheme="majorEastAsia" w:cs="Times New Roman" w:hint="eastAsia"/>
                <w:b/>
                <w:bCs/>
                <w:iCs/>
              </w:rPr>
              <w:t>：</w:t>
            </w:r>
            <w:r w:rsidR="00A962A5" w:rsidRPr="00A962A5">
              <w:rPr>
                <w:rFonts w:ascii="宋体" w:eastAsia="宋体" w:hAnsi="宋体" w:hint="eastAsia"/>
                <w:b/>
                <w:sz w:val="24"/>
                <w:szCs w:val="24"/>
              </w:rPr>
              <w:t>公司期间费用率处于较高水平，未来管理费用管控有何规划？</w:t>
            </w:r>
          </w:p>
          <w:p w14:paraId="457F1A3B" w14:textId="2B94E4C0" w:rsidR="00FD5815" w:rsidRPr="00A962A5" w:rsidRDefault="00FD5815" w:rsidP="00A962A5">
            <w:pPr>
              <w:spacing w:line="360" w:lineRule="auto"/>
              <w:ind w:firstLineChars="200" w:firstLine="422"/>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rPr>
              <w:t>A：</w:t>
            </w:r>
            <w:r w:rsidR="00A962A5" w:rsidRPr="00B17772">
              <w:rPr>
                <w:rFonts w:ascii="宋体" w:eastAsia="宋体" w:hAnsi="宋体" w:cs="Arial" w:hint="eastAsia"/>
                <w:sz w:val="24"/>
                <w:szCs w:val="24"/>
              </w:rPr>
              <w:t>公司2</w:t>
            </w:r>
            <w:r w:rsidR="00A962A5" w:rsidRPr="00B17772">
              <w:rPr>
                <w:rFonts w:ascii="宋体" w:eastAsia="宋体" w:hAnsi="宋体" w:cs="Arial"/>
                <w:sz w:val="24"/>
                <w:szCs w:val="24"/>
              </w:rPr>
              <w:t>024年</w:t>
            </w:r>
            <w:r w:rsidR="00A962A5" w:rsidRPr="00B17772">
              <w:rPr>
                <w:rFonts w:ascii="宋体" w:eastAsia="宋体" w:hAnsi="宋体" w:cs="Arial" w:hint="eastAsia"/>
                <w:sz w:val="24"/>
                <w:szCs w:val="24"/>
              </w:rPr>
              <w:t>销售、管理、研发及财务费用合计占营业收入比例为</w:t>
            </w:r>
            <w:r w:rsidR="00A962A5" w:rsidRPr="00B17772">
              <w:rPr>
                <w:rFonts w:ascii="宋体" w:eastAsia="宋体" w:hAnsi="宋体" w:cs="Arial"/>
                <w:sz w:val="24"/>
                <w:szCs w:val="24"/>
              </w:rPr>
              <w:t>21.01%</w:t>
            </w:r>
            <w:r w:rsidR="00A962A5" w:rsidRPr="00B17772">
              <w:rPr>
                <w:rFonts w:ascii="宋体" w:eastAsia="宋体" w:hAnsi="宋体" w:cs="Arial" w:hint="eastAsia"/>
                <w:sz w:val="24"/>
                <w:szCs w:val="24"/>
              </w:rPr>
              <w:t>。阶段性费用上升主</w:t>
            </w:r>
            <w:r w:rsidR="00A962A5">
              <w:rPr>
                <w:rFonts w:ascii="宋体" w:eastAsia="宋体" w:hAnsi="宋体" w:cs="Arial" w:hint="eastAsia"/>
                <w:sz w:val="24"/>
                <w:szCs w:val="24"/>
              </w:rPr>
              <w:t>要系</w:t>
            </w:r>
            <w:r w:rsidR="00A962A5" w:rsidRPr="00B17772">
              <w:rPr>
                <w:rFonts w:ascii="宋体" w:eastAsia="宋体" w:hAnsi="宋体" w:cs="Arial" w:hint="eastAsia"/>
                <w:sz w:val="24"/>
                <w:szCs w:val="24"/>
              </w:rPr>
              <w:t>国际化产能建设及高端人才储备（尤其引进具备国际背景的核心技术与管理团队）。随着南通、</w:t>
            </w:r>
            <w:r w:rsidR="00A962A5">
              <w:rPr>
                <w:rFonts w:ascii="宋体" w:eastAsia="宋体" w:hAnsi="宋体" w:cs="Arial" w:hint="eastAsia"/>
                <w:sz w:val="24"/>
                <w:szCs w:val="24"/>
              </w:rPr>
              <w:t>北京、</w:t>
            </w:r>
            <w:r w:rsidR="00A962A5" w:rsidRPr="00B17772">
              <w:rPr>
                <w:rFonts w:ascii="宋体" w:eastAsia="宋体" w:hAnsi="宋体" w:cs="Arial" w:hint="eastAsia"/>
                <w:sz w:val="24"/>
                <w:szCs w:val="24"/>
              </w:rPr>
              <w:t>新加坡等基地产能释放及业务规模的扩张，</w:t>
            </w:r>
            <w:r w:rsidR="00A962A5" w:rsidRPr="00B17772">
              <w:rPr>
                <w:rFonts w:ascii="宋体" w:eastAsia="宋体" w:hAnsi="宋体" w:cs="Arial" w:hint="eastAsia"/>
                <w:sz w:val="24"/>
                <w:szCs w:val="24"/>
              </w:rPr>
              <w:lastRenderedPageBreak/>
              <w:t>规模效应将摊薄单位成本，费用率有望进入下行通道。</w:t>
            </w:r>
          </w:p>
          <w:p w14:paraId="47ED21DF" w14:textId="4E655A02" w:rsidR="00A962A5" w:rsidRPr="00A962A5" w:rsidRDefault="00A962A5"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hint="eastAsia"/>
                <w:b/>
                <w:bCs/>
                <w:iCs/>
                <w:sz w:val="24"/>
                <w:szCs w:val="24"/>
              </w:rPr>
              <w:t>Q</w:t>
            </w:r>
            <w:r>
              <w:rPr>
                <w:rFonts w:asciiTheme="majorEastAsia" w:eastAsiaTheme="majorEastAsia" w:hAnsiTheme="majorEastAsia" w:cs="Times New Roman"/>
                <w:b/>
                <w:bCs/>
                <w:iCs/>
                <w:sz w:val="24"/>
                <w:szCs w:val="24"/>
              </w:rPr>
              <w:t>11</w:t>
            </w:r>
            <w:r w:rsidRPr="00A962A5">
              <w:rPr>
                <w:rFonts w:asciiTheme="majorEastAsia" w:eastAsiaTheme="majorEastAsia" w:hAnsiTheme="majorEastAsia" w:cs="Times New Roman" w:hint="eastAsia"/>
                <w:b/>
                <w:bCs/>
                <w:iCs/>
              </w:rPr>
              <w:t>：</w:t>
            </w:r>
            <w:r w:rsidRPr="00A962A5">
              <w:rPr>
                <w:rFonts w:ascii="宋体" w:eastAsia="宋体" w:hAnsi="宋体" w:hint="eastAsia"/>
                <w:b/>
                <w:sz w:val="24"/>
                <w:szCs w:val="24"/>
              </w:rPr>
              <w:t>当前产能储备是否面临结构性挑战？如何应对行业需求波动？</w:t>
            </w:r>
          </w:p>
          <w:p w14:paraId="0554EC7E" w14:textId="77777777" w:rsidR="00A962A5" w:rsidRPr="00B17772" w:rsidRDefault="00A962A5" w:rsidP="00A962A5">
            <w:pPr>
              <w:spacing w:line="360" w:lineRule="auto"/>
              <w:ind w:firstLineChars="200" w:firstLine="422"/>
              <w:rPr>
                <w:rFonts w:ascii="宋体" w:eastAsia="宋体" w:hAnsi="宋体" w:cs="Arial"/>
                <w:sz w:val="24"/>
                <w:szCs w:val="24"/>
              </w:rPr>
            </w:pPr>
            <w:r w:rsidRPr="00A962A5">
              <w:rPr>
                <w:rFonts w:asciiTheme="majorEastAsia" w:eastAsiaTheme="majorEastAsia" w:hAnsiTheme="majorEastAsia" w:cs="Times New Roman" w:hint="eastAsia"/>
                <w:b/>
                <w:bCs/>
                <w:iCs/>
              </w:rPr>
              <w:t>A：</w:t>
            </w:r>
            <w:r w:rsidRPr="00B17772">
              <w:rPr>
                <w:rFonts w:ascii="宋体" w:eastAsia="宋体" w:hAnsi="宋体" w:cs="Arial" w:hint="eastAsia"/>
                <w:sz w:val="24"/>
                <w:szCs w:val="24"/>
              </w:rPr>
              <w:t>从行业趋势上看，根据</w:t>
            </w:r>
            <w:r w:rsidRPr="00B17772">
              <w:rPr>
                <w:rFonts w:ascii="宋体" w:eastAsia="宋体" w:hAnsi="宋体" w:cs="Arial"/>
                <w:sz w:val="24"/>
                <w:szCs w:val="24"/>
              </w:rPr>
              <w:t>SEMI</w:t>
            </w:r>
            <w:r w:rsidRPr="00B17772">
              <w:rPr>
                <w:rFonts w:ascii="宋体" w:eastAsia="宋体" w:hAnsi="宋体" w:cs="Arial" w:hint="eastAsia"/>
                <w:sz w:val="24"/>
                <w:szCs w:val="24"/>
              </w:rPr>
              <w:t>数据</w:t>
            </w:r>
            <w:r w:rsidRPr="00B17772">
              <w:rPr>
                <w:rFonts w:ascii="宋体" w:eastAsia="宋体" w:hAnsi="宋体" w:cs="Arial"/>
                <w:sz w:val="24"/>
                <w:szCs w:val="24"/>
              </w:rPr>
              <w:t>，</w:t>
            </w:r>
            <w:r w:rsidRPr="00B17772">
              <w:rPr>
                <w:rFonts w:ascii="宋体" w:eastAsia="宋体" w:hAnsi="宋体" w:cs="Arial" w:hint="eastAsia"/>
                <w:sz w:val="24"/>
                <w:szCs w:val="24"/>
              </w:rPr>
              <w:t>2024年</w:t>
            </w:r>
            <w:r w:rsidRPr="00B17772">
              <w:rPr>
                <w:rFonts w:ascii="宋体" w:eastAsia="宋体" w:hAnsi="宋体" w:cs="Arial"/>
                <w:sz w:val="24"/>
                <w:szCs w:val="24"/>
              </w:rPr>
              <w:t>全球半导体制造设备出货金额达到1,171亿美元，</w:t>
            </w:r>
            <w:r w:rsidRPr="00B17772">
              <w:rPr>
                <w:rFonts w:ascii="宋体" w:eastAsia="宋体" w:hAnsi="宋体" w:cs="Arial" w:hint="eastAsia"/>
                <w:sz w:val="24"/>
                <w:szCs w:val="24"/>
              </w:rPr>
              <w:t>同比增长10%。受益于</w:t>
            </w:r>
            <w:r w:rsidRPr="00B17772">
              <w:rPr>
                <w:rFonts w:ascii="宋体" w:eastAsia="宋体" w:hAnsi="宋体" w:cs="Arial"/>
                <w:sz w:val="24"/>
                <w:szCs w:val="24"/>
              </w:rPr>
              <w:t>先进逻辑、成熟逻辑、</w:t>
            </w:r>
            <w:r w:rsidRPr="00B17772">
              <w:rPr>
                <w:rFonts w:ascii="宋体" w:eastAsia="宋体" w:hAnsi="宋体" w:cs="Arial" w:hint="eastAsia"/>
                <w:sz w:val="24"/>
                <w:szCs w:val="24"/>
              </w:rPr>
              <w:t>先进封装和高带宽存储器</w:t>
            </w:r>
            <w:r w:rsidRPr="00B17772">
              <w:rPr>
                <w:rFonts w:ascii="宋体" w:eastAsia="宋体" w:hAnsi="宋体" w:cs="Arial"/>
                <w:sz w:val="24"/>
                <w:szCs w:val="24"/>
              </w:rPr>
              <w:t>产能扩张方面的投资</w:t>
            </w:r>
            <w:r w:rsidRPr="00B17772">
              <w:rPr>
                <w:rFonts w:ascii="宋体" w:eastAsia="宋体" w:hAnsi="宋体" w:cs="Arial" w:hint="eastAsia"/>
                <w:sz w:val="24"/>
                <w:szCs w:val="24"/>
              </w:rPr>
              <w:t>持续</w:t>
            </w:r>
            <w:r w:rsidRPr="00B17772">
              <w:rPr>
                <w:rFonts w:ascii="宋体" w:eastAsia="宋体" w:hAnsi="宋体" w:cs="Arial"/>
                <w:sz w:val="24"/>
                <w:szCs w:val="24"/>
              </w:rPr>
              <w:t>增加</w:t>
            </w:r>
            <w:r w:rsidRPr="00B17772">
              <w:rPr>
                <w:rFonts w:ascii="宋体" w:eastAsia="宋体" w:hAnsi="宋体" w:cs="Arial" w:hint="eastAsia"/>
                <w:sz w:val="24"/>
                <w:szCs w:val="24"/>
              </w:rPr>
              <w:t>，</w:t>
            </w:r>
            <w:r w:rsidRPr="00B17772">
              <w:rPr>
                <w:rFonts w:ascii="宋体" w:eastAsia="宋体" w:hAnsi="宋体" w:cs="Arial"/>
                <w:sz w:val="24"/>
                <w:szCs w:val="24"/>
              </w:rPr>
              <w:t>中国大陆巩固了其作为最大半导体设备市场的地位，投资</w:t>
            </w:r>
            <w:r w:rsidRPr="00B17772">
              <w:rPr>
                <w:rFonts w:ascii="宋体" w:eastAsia="宋体" w:hAnsi="宋体" w:cs="Arial" w:hint="eastAsia"/>
                <w:sz w:val="24"/>
                <w:szCs w:val="24"/>
              </w:rPr>
              <w:t>同比增长</w:t>
            </w:r>
            <w:r w:rsidRPr="00B17772">
              <w:rPr>
                <w:rFonts w:ascii="宋体" w:eastAsia="宋体" w:hAnsi="宋体" w:cs="Arial"/>
                <w:sz w:val="24"/>
                <w:szCs w:val="24"/>
              </w:rPr>
              <w:t>35%，达到496亿美元。中国大陆半导体设备在成熟制程领域国产化已取得显著进展，</w:t>
            </w:r>
            <w:r w:rsidRPr="00B17772">
              <w:rPr>
                <w:rFonts w:ascii="宋体" w:eastAsia="宋体" w:hAnsi="宋体" w:cs="Arial" w:hint="eastAsia"/>
                <w:sz w:val="24"/>
                <w:szCs w:val="24"/>
              </w:rPr>
              <w:t>在先进制程领域的设备国产替代空间广阔。</w:t>
            </w:r>
          </w:p>
          <w:p w14:paraId="46097E95" w14:textId="77777777" w:rsidR="002A3826" w:rsidRDefault="00A962A5" w:rsidP="00A962A5">
            <w:pPr>
              <w:spacing w:line="360" w:lineRule="auto"/>
              <w:ind w:firstLineChars="200" w:firstLine="480"/>
              <w:rPr>
                <w:rFonts w:ascii="宋体" w:eastAsia="宋体" w:hAnsi="宋体" w:cs="Arial"/>
                <w:sz w:val="24"/>
                <w:szCs w:val="24"/>
              </w:rPr>
            </w:pPr>
            <w:r w:rsidRPr="00B17772">
              <w:rPr>
                <w:rFonts w:ascii="宋体" w:eastAsia="宋体" w:hAnsi="宋体" w:cs="Arial" w:hint="eastAsia"/>
                <w:sz w:val="24"/>
                <w:szCs w:val="24"/>
              </w:rPr>
              <w:t>公司作为半导体设备精密零部件的领军企业，深度绑定国内外头部设备商，在成熟制程国产替代基本盘稳固的同时，将持续加速拓展先进制程的增量市场，并通过沈阳、南通、北京、新加坡四地产能弹性调配，实现“本土需求快速响应+国际订单灵活承接”的双重保障。未来在行业增长与国产替代双轮驱动下，市场空间将进一步扩大。</w:t>
            </w:r>
          </w:p>
          <w:p w14:paraId="0D13EDF9" w14:textId="6C27F2CD" w:rsidR="00A962A5" w:rsidRPr="00A962A5" w:rsidRDefault="00A962A5"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hint="eastAsia"/>
                <w:b/>
                <w:bCs/>
                <w:iCs/>
                <w:sz w:val="24"/>
                <w:szCs w:val="24"/>
              </w:rPr>
              <w:t>Q</w:t>
            </w:r>
            <w:r>
              <w:rPr>
                <w:rFonts w:asciiTheme="majorEastAsia" w:eastAsiaTheme="majorEastAsia" w:hAnsiTheme="majorEastAsia" w:cs="Times New Roman"/>
                <w:b/>
                <w:bCs/>
                <w:iCs/>
                <w:sz w:val="24"/>
                <w:szCs w:val="24"/>
              </w:rPr>
              <w:t>12</w:t>
            </w:r>
            <w:r w:rsidRPr="00A962A5">
              <w:rPr>
                <w:rFonts w:asciiTheme="majorEastAsia" w:eastAsiaTheme="majorEastAsia" w:hAnsiTheme="majorEastAsia" w:cs="Times New Roman" w:hint="eastAsia"/>
                <w:b/>
                <w:bCs/>
                <w:iCs/>
              </w:rPr>
              <w:t>：</w:t>
            </w:r>
            <w:r w:rsidRPr="00A962A5">
              <w:rPr>
                <w:rFonts w:ascii="宋体" w:eastAsia="宋体" w:hAnsi="宋体" w:hint="eastAsia"/>
                <w:b/>
                <w:sz w:val="24"/>
                <w:szCs w:val="24"/>
              </w:rPr>
              <w:t>当前产能储备是否面临结构性挑战？如何应对行业需求波动？</w:t>
            </w:r>
          </w:p>
          <w:p w14:paraId="31A9E66B" w14:textId="77777777" w:rsidR="00A962A5" w:rsidRPr="00B17772" w:rsidRDefault="00A962A5" w:rsidP="00A962A5">
            <w:pPr>
              <w:spacing w:line="360" w:lineRule="auto"/>
              <w:ind w:firstLineChars="200" w:firstLine="482"/>
              <w:rPr>
                <w:rFonts w:ascii="宋体" w:eastAsia="宋体" w:hAnsi="宋体" w:cs="Arial"/>
                <w:sz w:val="24"/>
                <w:szCs w:val="24"/>
              </w:rPr>
            </w:pPr>
            <w:r w:rsidRPr="00A962A5">
              <w:rPr>
                <w:rFonts w:ascii="宋体" w:eastAsia="宋体" w:hAnsi="宋体" w:cs="Arial" w:hint="eastAsia"/>
                <w:b/>
                <w:sz w:val="24"/>
                <w:szCs w:val="24"/>
              </w:rPr>
              <w:t>A：</w:t>
            </w:r>
            <w:r w:rsidRPr="00B17772">
              <w:rPr>
                <w:rFonts w:ascii="宋体" w:eastAsia="宋体" w:hAnsi="宋体" w:cs="Arial" w:hint="eastAsia"/>
                <w:sz w:val="24"/>
                <w:szCs w:val="24"/>
              </w:rPr>
              <w:t>从行业发展趋势看，由于半导体零部件领域存在较高的技术壁垒，"强者恒强"的竞争格局将持续深化。头部企业将通过全球化布局、产能扩张和技术创新来强化竞争优势，同时依托产业链协同效应构建更深的护城河。</w:t>
            </w:r>
          </w:p>
          <w:p w14:paraId="20519F5C" w14:textId="5C3C2247" w:rsidR="00A962A5" w:rsidRDefault="00A962A5" w:rsidP="00A962A5">
            <w:pPr>
              <w:spacing w:line="360" w:lineRule="auto"/>
              <w:ind w:firstLineChars="200" w:firstLine="480"/>
              <w:rPr>
                <w:rFonts w:ascii="宋体" w:eastAsia="宋体" w:hAnsi="宋体" w:cs="Arial"/>
                <w:sz w:val="24"/>
                <w:szCs w:val="24"/>
              </w:rPr>
            </w:pPr>
            <w:r w:rsidRPr="00B17772">
              <w:rPr>
                <w:rFonts w:ascii="宋体" w:eastAsia="宋体" w:hAnsi="宋体" w:cs="Arial" w:hint="eastAsia"/>
                <w:sz w:val="24"/>
                <w:szCs w:val="24"/>
              </w:rPr>
              <w:t>公司以“平台化能力+全球化布局”构建竞争壁垒，坚持自主研发和外延投资的双轮驱动</w:t>
            </w:r>
            <w:r w:rsidR="006A32E3">
              <w:rPr>
                <w:rFonts w:ascii="宋体" w:eastAsia="宋体" w:hAnsi="宋体" w:cs="Arial" w:hint="eastAsia"/>
                <w:sz w:val="24"/>
                <w:szCs w:val="24"/>
              </w:rPr>
              <w:t>。</w:t>
            </w:r>
            <w:r w:rsidRPr="00B17772">
              <w:rPr>
                <w:rFonts w:ascii="宋体" w:eastAsia="宋体" w:hAnsi="宋体" w:cs="Arial" w:hint="eastAsia"/>
                <w:sz w:val="24"/>
                <w:szCs w:val="24"/>
              </w:rPr>
              <w:t>在</w:t>
            </w:r>
            <w:r w:rsidRPr="00B17772">
              <w:rPr>
                <w:rFonts w:ascii="宋体" w:eastAsia="宋体" w:hAnsi="宋体" w:cs="Arial"/>
                <w:sz w:val="24"/>
                <w:szCs w:val="24"/>
              </w:rPr>
              <w:t>市场</w:t>
            </w:r>
            <w:r w:rsidRPr="00B17772">
              <w:rPr>
                <w:rFonts w:ascii="宋体" w:eastAsia="宋体" w:hAnsi="宋体" w:cs="Arial" w:hint="eastAsia"/>
                <w:sz w:val="24"/>
                <w:szCs w:val="24"/>
              </w:rPr>
              <w:t>端</w:t>
            </w:r>
            <w:r w:rsidRPr="00B17772">
              <w:rPr>
                <w:rFonts w:ascii="宋体" w:eastAsia="宋体" w:hAnsi="宋体" w:cs="Arial"/>
                <w:sz w:val="24"/>
                <w:szCs w:val="24"/>
              </w:rPr>
              <w:t>，</w:t>
            </w:r>
            <w:r w:rsidRPr="00B17772">
              <w:rPr>
                <w:rFonts w:ascii="宋体" w:eastAsia="宋体" w:hAnsi="宋体" w:cs="Arial" w:hint="eastAsia"/>
                <w:sz w:val="24"/>
                <w:szCs w:val="24"/>
              </w:rPr>
              <w:t>公司同步服务国际龙头与国内主流设备商，平衡地缘风险</w:t>
            </w:r>
            <w:r w:rsidRPr="00B17772">
              <w:rPr>
                <w:rFonts w:ascii="宋体" w:eastAsia="宋体" w:hAnsi="宋体" w:cs="Arial"/>
                <w:sz w:val="24"/>
                <w:szCs w:val="24"/>
              </w:rPr>
              <w:t>；</w:t>
            </w:r>
            <w:r w:rsidRPr="00B17772">
              <w:rPr>
                <w:rFonts w:ascii="宋体" w:eastAsia="宋体" w:hAnsi="宋体" w:cs="Arial" w:hint="eastAsia"/>
                <w:sz w:val="24"/>
                <w:szCs w:val="24"/>
              </w:rPr>
              <w:t>在</w:t>
            </w:r>
            <w:r w:rsidRPr="00B17772">
              <w:rPr>
                <w:rFonts w:ascii="宋体" w:eastAsia="宋体" w:hAnsi="宋体" w:cs="Arial"/>
                <w:sz w:val="24"/>
                <w:szCs w:val="24"/>
              </w:rPr>
              <w:t>产品端，</w:t>
            </w:r>
            <w:r w:rsidRPr="00B17772">
              <w:rPr>
                <w:rFonts w:ascii="宋体" w:eastAsia="宋体" w:hAnsi="宋体" w:cs="Arial" w:hint="eastAsia"/>
                <w:sz w:val="24"/>
                <w:szCs w:val="24"/>
              </w:rPr>
              <w:t>公司</w:t>
            </w:r>
            <w:r w:rsidRPr="00B17772">
              <w:rPr>
                <w:rFonts w:ascii="宋体" w:eastAsia="宋体" w:hAnsi="宋体" w:cs="Arial"/>
                <w:sz w:val="24"/>
                <w:szCs w:val="24"/>
              </w:rPr>
              <w:t>覆盖</w:t>
            </w:r>
            <w:r w:rsidRPr="00B17772">
              <w:rPr>
                <w:rFonts w:ascii="宋体" w:eastAsia="宋体" w:hAnsi="宋体" w:cs="Arial" w:hint="eastAsia"/>
                <w:sz w:val="24"/>
                <w:szCs w:val="24"/>
              </w:rPr>
              <w:t>机械及机电零组件</w:t>
            </w:r>
            <w:r w:rsidRPr="00B17772">
              <w:rPr>
                <w:rFonts w:ascii="宋体" w:eastAsia="宋体" w:hAnsi="宋体" w:cs="Arial"/>
                <w:sz w:val="24"/>
                <w:szCs w:val="24"/>
              </w:rPr>
              <w:t>和气体传输两大品类；</w:t>
            </w:r>
            <w:r w:rsidRPr="00B17772">
              <w:rPr>
                <w:rFonts w:ascii="宋体" w:eastAsia="宋体" w:hAnsi="宋体" w:cs="Arial" w:hint="eastAsia"/>
                <w:sz w:val="24"/>
                <w:szCs w:val="24"/>
              </w:rPr>
              <w:t>在</w:t>
            </w:r>
            <w:r w:rsidRPr="00B17772">
              <w:rPr>
                <w:rFonts w:ascii="宋体" w:eastAsia="宋体" w:hAnsi="宋体" w:cs="Arial"/>
                <w:sz w:val="24"/>
                <w:szCs w:val="24"/>
              </w:rPr>
              <w:t>研发端，</w:t>
            </w:r>
            <w:r w:rsidRPr="00B17772">
              <w:rPr>
                <w:rFonts w:ascii="宋体" w:eastAsia="宋体" w:hAnsi="宋体" w:cs="Arial" w:hint="eastAsia"/>
                <w:sz w:val="24"/>
                <w:szCs w:val="24"/>
              </w:rPr>
              <w:t>公司</w:t>
            </w:r>
            <w:r w:rsidRPr="00B17772">
              <w:rPr>
                <w:rFonts w:ascii="宋体" w:eastAsia="宋体" w:hAnsi="宋体" w:cs="Arial"/>
                <w:sz w:val="24"/>
                <w:szCs w:val="24"/>
              </w:rPr>
              <w:t>紧跟国际先进制程，研发先进技术，</w:t>
            </w:r>
            <w:r w:rsidRPr="00B17772">
              <w:rPr>
                <w:rFonts w:ascii="宋体" w:eastAsia="宋体" w:hAnsi="宋体" w:cs="Arial" w:hint="eastAsia"/>
                <w:sz w:val="24"/>
                <w:szCs w:val="24"/>
              </w:rPr>
              <w:t>突破表面处理核心技术，适配先进制程需求</w:t>
            </w:r>
            <w:r w:rsidRPr="00B17772">
              <w:rPr>
                <w:rFonts w:ascii="宋体" w:eastAsia="宋体" w:hAnsi="宋体" w:cs="Arial"/>
                <w:sz w:val="24"/>
                <w:szCs w:val="24"/>
              </w:rPr>
              <w:t>；</w:t>
            </w:r>
            <w:r w:rsidRPr="00B17772">
              <w:rPr>
                <w:rFonts w:ascii="宋体" w:eastAsia="宋体" w:hAnsi="宋体" w:cs="Arial" w:hint="eastAsia"/>
                <w:sz w:val="24"/>
                <w:szCs w:val="24"/>
              </w:rPr>
              <w:t>在</w:t>
            </w:r>
            <w:r w:rsidRPr="00B17772">
              <w:rPr>
                <w:rFonts w:ascii="宋体" w:eastAsia="宋体" w:hAnsi="宋体" w:cs="Arial"/>
                <w:sz w:val="24"/>
                <w:szCs w:val="24"/>
              </w:rPr>
              <w:t>制造端，</w:t>
            </w:r>
            <w:r w:rsidRPr="00B17772">
              <w:rPr>
                <w:rFonts w:ascii="宋体" w:eastAsia="宋体" w:hAnsi="宋体" w:cs="Arial" w:hint="eastAsia"/>
                <w:sz w:val="24"/>
                <w:szCs w:val="24"/>
              </w:rPr>
              <w:t>公司垂直整合</w:t>
            </w:r>
            <w:r w:rsidR="006A32E3" w:rsidRPr="006A32E3">
              <w:rPr>
                <w:rFonts w:ascii="宋体" w:eastAsia="宋体" w:hAnsi="宋体" w:cs="Arial" w:hint="eastAsia"/>
                <w:sz w:val="24"/>
                <w:szCs w:val="24"/>
              </w:rPr>
              <w:t>精密机械制造、表面处理特种工艺、焊接、组装以及检测等</w:t>
            </w:r>
            <w:r w:rsidRPr="00B17772">
              <w:rPr>
                <w:rFonts w:ascii="宋体" w:eastAsia="宋体" w:hAnsi="宋体" w:cs="Arial" w:hint="eastAsia"/>
                <w:sz w:val="24"/>
                <w:szCs w:val="24"/>
              </w:rPr>
              <w:t>全链条能力，客户可一</w:t>
            </w:r>
            <w:r w:rsidRPr="00B17772">
              <w:rPr>
                <w:rFonts w:ascii="宋体" w:eastAsia="宋体" w:hAnsi="宋体" w:cs="Arial" w:hint="eastAsia"/>
                <w:sz w:val="24"/>
                <w:szCs w:val="24"/>
              </w:rPr>
              <w:lastRenderedPageBreak/>
              <w:t>站式采购</w:t>
            </w:r>
            <w:r>
              <w:rPr>
                <w:rFonts w:ascii="宋体" w:eastAsia="宋体" w:hAnsi="宋体" w:cs="Arial" w:hint="eastAsia"/>
                <w:sz w:val="24"/>
                <w:szCs w:val="24"/>
              </w:rPr>
              <w:t>，</w:t>
            </w:r>
            <w:r w:rsidRPr="00B17772">
              <w:rPr>
                <w:rFonts w:ascii="宋体" w:eastAsia="宋体" w:hAnsi="宋体" w:cs="Arial" w:hint="eastAsia"/>
                <w:sz w:val="24"/>
                <w:szCs w:val="24"/>
              </w:rPr>
              <w:t>降低管理成本</w:t>
            </w:r>
            <w:r w:rsidRPr="00B17772">
              <w:rPr>
                <w:rFonts w:ascii="宋体" w:eastAsia="宋体" w:hAnsi="宋体" w:cs="Arial"/>
                <w:sz w:val="24"/>
                <w:szCs w:val="24"/>
              </w:rPr>
              <w:t>；</w:t>
            </w:r>
            <w:r w:rsidRPr="00B17772">
              <w:rPr>
                <w:rFonts w:ascii="宋体" w:eastAsia="宋体" w:hAnsi="宋体" w:cs="Arial" w:hint="eastAsia"/>
                <w:sz w:val="24"/>
                <w:szCs w:val="24"/>
              </w:rPr>
              <w:t>在</w:t>
            </w:r>
            <w:r w:rsidRPr="00B17772">
              <w:rPr>
                <w:rFonts w:ascii="宋体" w:eastAsia="宋体" w:hAnsi="宋体" w:cs="Arial"/>
                <w:sz w:val="24"/>
                <w:szCs w:val="24"/>
              </w:rPr>
              <w:t>产能端，</w:t>
            </w:r>
            <w:r w:rsidRPr="00B17772">
              <w:rPr>
                <w:rFonts w:ascii="宋体" w:eastAsia="宋体" w:hAnsi="宋体" w:cs="Arial" w:hint="eastAsia"/>
                <w:sz w:val="24"/>
                <w:szCs w:val="24"/>
              </w:rPr>
              <w:t>公司在</w:t>
            </w:r>
            <w:r w:rsidRPr="00B17772">
              <w:rPr>
                <w:rFonts w:ascii="宋体" w:eastAsia="宋体" w:hAnsi="宋体" w:cs="Arial"/>
                <w:sz w:val="24"/>
                <w:szCs w:val="24"/>
              </w:rPr>
              <w:t>境内外</w:t>
            </w:r>
            <w:r w:rsidRPr="00B17772">
              <w:rPr>
                <w:rFonts w:ascii="宋体" w:eastAsia="宋体" w:hAnsi="宋体" w:cs="Arial" w:hint="eastAsia"/>
                <w:sz w:val="24"/>
                <w:szCs w:val="24"/>
              </w:rPr>
              <w:t>设置</w:t>
            </w:r>
            <w:r w:rsidRPr="00B17772">
              <w:rPr>
                <w:rFonts w:ascii="宋体" w:eastAsia="宋体" w:hAnsi="宋体" w:cs="Arial"/>
                <w:sz w:val="24"/>
                <w:szCs w:val="24"/>
              </w:rPr>
              <w:t>生产基地，储备产能；</w:t>
            </w:r>
            <w:r w:rsidRPr="00B17772">
              <w:rPr>
                <w:rFonts w:ascii="宋体" w:eastAsia="宋体" w:hAnsi="宋体" w:cs="Arial" w:hint="eastAsia"/>
                <w:sz w:val="24"/>
                <w:szCs w:val="24"/>
              </w:rPr>
              <w:t>在</w:t>
            </w:r>
            <w:r w:rsidRPr="00B17772">
              <w:rPr>
                <w:rFonts w:ascii="宋体" w:eastAsia="宋体" w:hAnsi="宋体" w:cs="Arial"/>
                <w:sz w:val="24"/>
                <w:szCs w:val="24"/>
              </w:rPr>
              <w:t>投资端，</w:t>
            </w:r>
            <w:r w:rsidRPr="00B17772">
              <w:rPr>
                <w:rFonts w:ascii="宋体" w:eastAsia="宋体" w:hAnsi="宋体" w:cs="Arial" w:hint="eastAsia"/>
                <w:sz w:val="24"/>
                <w:szCs w:val="24"/>
              </w:rPr>
              <w:t>公司联合投资人共同</w:t>
            </w:r>
            <w:r w:rsidRPr="00B17772">
              <w:rPr>
                <w:rFonts w:ascii="宋体" w:eastAsia="宋体" w:hAnsi="宋体" w:cs="Arial"/>
                <w:sz w:val="24"/>
                <w:szCs w:val="24"/>
              </w:rPr>
              <w:t>收购国际品牌Compart公司，加速富创</w:t>
            </w:r>
            <w:r w:rsidRPr="00B17772">
              <w:rPr>
                <w:rFonts w:ascii="宋体" w:eastAsia="宋体" w:hAnsi="宋体" w:cs="Arial" w:hint="eastAsia"/>
                <w:sz w:val="24"/>
                <w:szCs w:val="24"/>
              </w:rPr>
              <w:t>气体传输系统</w:t>
            </w:r>
            <w:r w:rsidRPr="00B17772">
              <w:rPr>
                <w:rFonts w:ascii="宋体" w:eastAsia="宋体" w:hAnsi="宋体" w:cs="Arial"/>
                <w:sz w:val="24"/>
                <w:szCs w:val="24"/>
              </w:rPr>
              <w:t>产品</w:t>
            </w:r>
            <w:r w:rsidRPr="00B17772">
              <w:rPr>
                <w:rFonts w:ascii="宋体" w:eastAsia="宋体" w:hAnsi="宋体" w:cs="Arial" w:hint="eastAsia"/>
                <w:sz w:val="24"/>
                <w:szCs w:val="24"/>
              </w:rPr>
              <w:t>的</w:t>
            </w:r>
            <w:r w:rsidRPr="00B17772">
              <w:rPr>
                <w:rFonts w:ascii="宋体" w:eastAsia="宋体" w:hAnsi="宋体" w:cs="Arial"/>
                <w:sz w:val="24"/>
                <w:szCs w:val="24"/>
              </w:rPr>
              <w:t>市场竞争力</w:t>
            </w:r>
            <w:r w:rsidRPr="00B17772">
              <w:rPr>
                <w:rFonts w:ascii="宋体" w:eastAsia="宋体" w:hAnsi="宋体" w:cs="Arial" w:hint="eastAsia"/>
                <w:sz w:val="24"/>
                <w:szCs w:val="24"/>
              </w:rPr>
              <w:t>。</w:t>
            </w:r>
          </w:p>
          <w:p w14:paraId="5C20F038" w14:textId="77777777" w:rsidR="00A962A5" w:rsidRDefault="00A962A5" w:rsidP="00A962A5">
            <w:pPr>
              <w:spacing w:line="360" w:lineRule="auto"/>
              <w:ind w:firstLineChars="200" w:firstLine="480"/>
              <w:rPr>
                <w:rFonts w:ascii="宋体" w:eastAsia="宋体" w:hAnsi="宋体" w:cs="Arial"/>
                <w:sz w:val="24"/>
                <w:szCs w:val="24"/>
              </w:rPr>
            </w:pPr>
            <w:r w:rsidRPr="00B17772">
              <w:rPr>
                <w:rFonts w:ascii="宋体" w:eastAsia="宋体" w:hAnsi="宋体" w:cs="Arial" w:hint="eastAsia"/>
                <w:sz w:val="24"/>
                <w:szCs w:val="24"/>
              </w:rPr>
              <w:t>公司会持续加速构建全球化业务平台，通过上下游产业链协同等方式加强实力壁垒，将行业头部效应发挥的更加明显。</w:t>
            </w:r>
          </w:p>
          <w:p w14:paraId="27762F08" w14:textId="0E521977" w:rsidR="00A962A5" w:rsidRPr="00A962A5" w:rsidRDefault="00A962A5" w:rsidP="00A962A5">
            <w:pPr>
              <w:spacing w:line="360" w:lineRule="auto"/>
              <w:ind w:firstLineChars="200" w:firstLine="482"/>
              <w:rPr>
                <w:rFonts w:asciiTheme="majorEastAsia" w:eastAsiaTheme="majorEastAsia" w:hAnsiTheme="majorEastAsia" w:cs="Times New Roman"/>
                <w:b/>
                <w:bCs/>
                <w:iCs/>
              </w:rPr>
            </w:pPr>
            <w:r w:rsidRPr="00A962A5">
              <w:rPr>
                <w:rFonts w:asciiTheme="majorEastAsia" w:eastAsiaTheme="majorEastAsia" w:hAnsiTheme="majorEastAsia" w:cs="Times New Roman" w:hint="eastAsia"/>
                <w:b/>
                <w:bCs/>
                <w:iCs/>
                <w:sz w:val="24"/>
                <w:szCs w:val="24"/>
              </w:rPr>
              <w:t>Q</w:t>
            </w:r>
            <w:r>
              <w:rPr>
                <w:rFonts w:asciiTheme="majorEastAsia" w:eastAsiaTheme="majorEastAsia" w:hAnsiTheme="majorEastAsia" w:cs="Times New Roman"/>
                <w:b/>
                <w:bCs/>
                <w:iCs/>
                <w:sz w:val="24"/>
                <w:szCs w:val="24"/>
              </w:rPr>
              <w:t>13</w:t>
            </w:r>
            <w:r w:rsidRPr="00A962A5">
              <w:rPr>
                <w:rFonts w:asciiTheme="majorEastAsia" w:eastAsiaTheme="majorEastAsia" w:hAnsiTheme="majorEastAsia" w:cs="Times New Roman" w:hint="eastAsia"/>
                <w:b/>
                <w:bCs/>
                <w:iCs/>
              </w:rPr>
              <w:t>：</w:t>
            </w:r>
            <w:r w:rsidRPr="00A962A5">
              <w:rPr>
                <w:rFonts w:ascii="宋体" w:eastAsia="宋体" w:hAnsi="宋体" w:hint="eastAsia"/>
                <w:b/>
                <w:sz w:val="24"/>
                <w:szCs w:val="24"/>
              </w:rPr>
              <w:t>公司信息化系统建设进展如何？智能制造如何赋能人均效能提升？</w:t>
            </w:r>
          </w:p>
          <w:p w14:paraId="12954476" w14:textId="77777777" w:rsidR="00A962A5" w:rsidRDefault="00A962A5" w:rsidP="00A962A5">
            <w:pPr>
              <w:spacing w:line="360" w:lineRule="auto"/>
              <w:ind w:firstLineChars="200" w:firstLine="482"/>
              <w:rPr>
                <w:rFonts w:ascii="宋体" w:eastAsia="宋体" w:hAnsi="宋体" w:cs="Arial"/>
                <w:sz w:val="24"/>
                <w:szCs w:val="24"/>
              </w:rPr>
            </w:pPr>
            <w:r w:rsidRPr="00A962A5">
              <w:rPr>
                <w:rFonts w:ascii="宋体" w:eastAsia="宋体" w:hAnsi="宋体" w:cs="Arial" w:hint="eastAsia"/>
                <w:b/>
                <w:sz w:val="24"/>
                <w:szCs w:val="24"/>
              </w:rPr>
              <w:t>A：</w:t>
            </w:r>
            <w:r w:rsidRPr="00B17772">
              <w:rPr>
                <w:rFonts w:ascii="宋体" w:eastAsia="宋体" w:hAnsi="宋体" w:cs="Arial" w:hint="eastAsia"/>
                <w:sz w:val="24"/>
                <w:szCs w:val="24"/>
              </w:rPr>
              <w:t>智能制造能力是</w:t>
            </w:r>
            <w:r w:rsidRPr="00B17772">
              <w:rPr>
                <w:rFonts w:ascii="宋体" w:eastAsia="宋体" w:hAnsi="宋体" w:cs="Arial"/>
                <w:sz w:val="24"/>
                <w:szCs w:val="24"/>
              </w:rPr>
              <w:t>富创</w:t>
            </w:r>
            <w:r w:rsidRPr="00B17772">
              <w:rPr>
                <w:rFonts w:ascii="宋体" w:eastAsia="宋体" w:hAnsi="宋体" w:cs="Arial" w:hint="eastAsia"/>
                <w:sz w:val="24"/>
                <w:szCs w:val="24"/>
              </w:rPr>
              <w:t>的</w:t>
            </w:r>
            <w:r w:rsidRPr="00B17772">
              <w:rPr>
                <w:rFonts w:ascii="宋体" w:eastAsia="宋体" w:hAnsi="宋体" w:cs="Arial"/>
                <w:sz w:val="24"/>
                <w:szCs w:val="24"/>
              </w:rPr>
              <w:t>核心竞争力，</w:t>
            </w:r>
            <w:r w:rsidRPr="00B17772">
              <w:rPr>
                <w:rFonts w:ascii="宋体" w:eastAsia="宋体" w:hAnsi="宋体" w:cs="Arial" w:hint="eastAsia"/>
                <w:sz w:val="24"/>
                <w:szCs w:val="24"/>
              </w:rPr>
              <w:t>公司自2</w:t>
            </w:r>
            <w:r w:rsidRPr="00B17772">
              <w:rPr>
                <w:rFonts w:ascii="宋体" w:eastAsia="宋体" w:hAnsi="宋体" w:cs="Arial"/>
                <w:sz w:val="24"/>
                <w:szCs w:val="24"/>
              </w:rPr>
              <w:t>018年</w:t>
            </w:r>
            <w:r w:rsidRPr="00B17772">
              <w:rPr>
                <w:rFonts w:ascii="宋体" w:eastAsia="宋体" w:hAnsi="宋体" w:cs="Arial" w:hint="eastAsia"/>
                <w:sz w:val="24"/>
                <w:szCs w:val="24"/>
              </w:rPr>
              <w:t>起</w:t>
            </w:r>
            <w:r w:rsidRPr="00B17772">
              <w:rPr>
                <w:rFonts w:ascii="宋体" w:eastAsia="宋体" w:hAnsi="宋体" w:cs="Arial"/>
                <w:sz w:val="24"/>
                <w:szCs w:val="24"/>
              </w:rPr>
              <w:t>布局智能制造，</w:t>
            </w:r>
            <w:r w:rsidRPr="00B17772">
              <w:rPr>
                <w:rFonts w:ascii="宋体" w:eastAsia="宋体" w:hAnsi="宋体" w:cs="Arial" w:hint="eastAsia"/>
                <w:sz w:val="24"/>
                <w:szCs w:val="24"/>
              </w:rPr>
              <w:t>目前已完成8大核心系统与10个数字化平台部署</w:t>
            </w:r>
            <w:r>
              <w:rPr>
                <w:rFonts w:ascii="宋体" w:eastAsia="宋体" w:hAnsi="宋体" w:cs="Arial" w:hint="eastAsia"/>
                <w:sz w:val="24"/>
                <w:szCs w:val="24"/>
              </w:rPr>
              <w:t>。</w:t>
            </w:r>
            <w:r w:rsidRPr="00B17772">
              <w:rPr>
                <w:rFonts w:ascii="宋体" w:eastAsia="宋体" w:hAnsi="宋体" w:cs="Arial" w:hint="eastAsia"/>
                <w:sz w:val="24"/>
                <w:szCs w:val="24"/>
              </w:rPr>
              <w:t>2024年度公司通过构建半导体精密零部件共性技术平台，系统性提升开发周期、制造能力与产品质量水平。在智能工艺领域，公司持续进行技术升级，气柜、机加智能工艺均迭代至</w:t>
            </w:r>
            <w:r w:rsidRPr="00B17772">
              <w:rPr>
                <w:rFonts w:ascii="宋体" w:eastAsia="宋体" w:hAnsi="宋体" w:cs="Arial"/>
                <w:sz w:val="24"/>
                <w:szCs w:val="24"/>
              </w:rPr>
              <w:t>2.0版本，</w:t>
            </w:r>
            <w:r w:rsidRPr="00B17772">
              <w:rPr>
                <w:rFonts w:ascii="宋体" w:eastAsia="宋体" w:hAnsi="宋体" w:cs="Arial" w:hint="eastAsia"/>
                <w:sz w:val="24"/>
                <w:szCs w:val="24"/>
              </w:rPr>
              <w:t>降低质量问题的发生率</w:t>
            </w:r>
            <w:r w:rsidRPr="00B17772">
              <w:rPr>
                <w:rFonts w:ascii="宋体" w:eastAsia="宋体" w:hAnsi="宋体" w:cs="Arial"/>
                <w:sz w:val="24"/>
                <w:szCs w:val="24"/>
              </w:rPr>
              <w:t>。</w:t>
            </w:r>
            <w:r w:rsidRPr="00B17772">
              <w:rPr>
                <w:rFonts w:ascii="宋体" w:eastAsia="宋体" w:hAnsi="宋体" w:cs="Arial" w:hint="eastAsia"/>
                <w:sz w:val="24"/>
                <w:szCs w:val="24"/>
              </w:rPr>
              <w:t>面向未来，公司将深化智能制造战略、深化AI驱动的智能化系统，为全球半导体设备商提供兼具更高可靠性及快速响应能力的制造解决方案。</w:t>
            </w:r>
          </w:p>
          <w:p w14:paraId="44E15DAB" w14:textId="77777777" w:rsidR="00A962A5" w:rsidRDefault="00A962A5" w:rsidP="00A962A5">
            <w:pPr>
              <w:spacing w:line="360" w:lineRule="auto"/>
              <w:rPr>
                <w:rFonts w:asciiTheme="majorEastAsia" w:eastAsiaTheme="majorEastAsia" w:hAnsiTheme="majorEastAsia" w:cs="Times New Roman"/>
                <w:b/>
                <w:bCs/>
                <w:iCs/>
                <w:sz w:val="24"/>
                <w:szCs w:val="24"/>
              </w:rPr>
            </w:pPr>
            <w:r>
              <w:rPr>
                <w:rFonts w:asciiTheme="majorEastAsia" w:eastAsiaTheme="majorEastAsia" w:hAnsiTheme="majorEastAsia" w:cs="Times New Roman" w:hint="eastAsia"/>
                <w:b/>
                <w:bCs/>
                <w:iCs/>
                <w:sz w:val="24"/>
                <w:szCs w:val="24"/>
              </w:rPr>
              <w:t>三</w:t>
            </w:r>
            <w:r w:rsidRPr="00A962A5">
              <w:rPr>
                <w:rFonts w:asciiTheme="majorEastAsia" w:eastAsiaTheme="majorEastAsia" w:hAnsiTheme="majorEastAsia" w:cs="Times New Roman" w:hint="eastAsia"/>
                <w:b/>
                <w:bCs/>
                <w:iCs/>
                <w:sz w:val="24"/>
                <w:szCs w:val="24"/>
              </w:rPr>
              <w:t>、董事长郑广文先生结语</w:t>
            </w:r>
          </w:p>
          <w:p w14:paraId="2AA040E5" w14:textId="681F80A0" w:rsidR="00A962A5" w:rsidRPr="00A962A5" w:rsidRDefault="00A962A5" w:rsidP="00A962A5">
            <w:pPr>
              <w:spacing w:line="360" w:lineRule="auto"/>
              <w:ind w:firstLineChars="200" w:firstLine="480"/>
              <w:rPr>
                <w:rFonts w:asciiTheme="majorEastAsia" w:eastAsiaTheme="majorEastAsia" w:hAnsiTheme="majorEastAsia" w:cs="Times New Roman"/>
                <w:bCs/>
                <w:iCs/>
                <w:sz w:val="24"/>
                <w:szCs w:val="24"/>
              </w:rPr>
            </w:pPr>
            <w:r w:rsidRPr="00B17772">
              <w:rPr>
                <w:rFonts w:ascii="宋体" w:eastAsia="宋体" w:hAnsi="宋体" w:cs="Arial" w:hint="eastAsia"/>
                <w:sz w:val="24"/>
                <w:szCs w:val="24"/>
              </w:rPr>
              <w:t>公司2018年营收</w:t>
            </w:r>
            <w:r>
              <w:rPr>
                <w:rFonts w:ascii="宋体" w:eastAsia="宋体" w:hAnsi="宋体" w:cs="Arial" w:hint="eastAsia"/>
                <w:sz w:val="24"/>
                <w:szCs w:val="24"/>
              </w:rPr>
              <w:t>仅2</w:t>
            </w:r>
            <w:r w:rsidRPr="00B17772">
              <w:rPr>
                <w:rFonts w:ascii="宋体" w:eastAsia="宋体" w:hAnsi="宋体" w:cs="Arial" w:hint="eastAsia"/>
                <w:sz w:val="24"/>
                <w:szCs w:val="24"/>
              </w:rPr>
              <w:t>亿元时，即锚定“10亿</w:t>
            </w:r>
            <w:r>
              <w:rPr>
                <w:rFonts w:ascii="宋体" w:eastAsia="宋体" w:hAnsi="宋体" w:cs="Arial" w:hint="eastAsia"/>
                <w:sz w:val="24"/>
                <w:szCs w:val="24"/>
              </w:rPr>
              <w:t>规模</w:t>
            </w:r>
            <w:r w:rsidRPr="00B17772">
              <w:rPr>
                <w:rFonts w:ascii="宋体" w:eastAsia="宋体" w:hAnsi="宋体" w:cs="Arial" w:hint="eastAsia"/>
                <w:sz w:val="24"/>
                <w:szCs w:val="24"/>
              </w:rPr>
              <w:t>”目标；当前</w:t>
            </w:r>
            <w:r>
              <w:rPr>
                <w:rFonts w:ascii="宋体" w:eastAsia="宋体" w:hAnsi="宋体" w:cs="Arial" w:hint="eastAsia"/>
                <w:sz w:val="24"/>
                <w:szCs w:val="24"/>
              </w:rPr>
              <w:t>公司</w:t>
            </w:r>
            <w:r w:rsidRPr="00B17772">
              <w:rPr>
                <w:rFonts w:ascii="宋体" w:eastAsia="宋体" w:hAnsi="宋体" w:cs="Arial" w:hint="eastAsia"/>
                <w:sz w:val="24"/>
                <w:szCs w:val="24"/>
              </w:rPr>
              <w:t>营收突破30亿元，</w:t>
            </w:r>
            <w:r>
              <w:rPr>
                <w:rFonts w:ascii="宋体" w:eastAsia="宋体" w:hAnsi="宋体" w:cs="Arial" w:hint="eastAsia"/>
                <w:sz w:val="24"/>
                <w:szCs w:val="24"/>
              </w:rPr>
              <w:t>将</w:t>
            </w:r>
            <w:r w:rsidRPr="00B17772">
              <w:rPr>
                <w:rFonts w:ascii="宋体" w:eastAsia="宋体" w:hAnsi="宋体" w:cs="Arial" w:hint="eastAsia"/>
                <w:sz w:val="24"/>
                <w:szCs w:val="24"/>
              </w:rPr>
              <w:t>朝着“百亿级</w:t>
            </w:r>
            <w:r>
              <w:rPr>
                <w:rFonts w:ascii="宋体" w:eastAsia="宋体" w:hAnsi="宋体" w:cs="Arial" w:hint="eastAsia"/>
                <w:sz w:val="24"/>
                <w:szCs w:val="24"/>
              </w:rPr>
              <w:t>平台化、国际化</w:t>
            </w:r>
            <w:r w:rsidRPr="00B17772">
              <w:rPr>
                <w:rFonts w:ascii="宋体" w:eastAsia="宋体" w:hAnsi="宋体" w:cs="Arial" w:hint="eastAsia"/>
                <w:sz w:val="24"/>
                <w:szCs w:val="24"/>
              </w:rPr>
              <w:t>企业”</w:t>
            </w:r>
            <w:r>
              <w:rPr>
                <w:rFonts w:ascii="宋体" w:eastAsia="宋体" w:hAnsi="宋体" w:cs="Arial" w:hint="eastAsia"/>
                <w:sz w:val="24"/>
                <w:szCs w:val="24"/>
              </w:rPr>
              <w:t>目标</w:t>
            </w:r>
            <w:r w:rsidRPr="00B17772">
              <w:rPr>
                <w:rFonts w:ascii="宋体" w:eastAsia="宋体" w:hAnsi="宋体" w:cs="Arial" w:hint="eastAsia"/>
                <w:sz w:val="24"/>
                <w:szCs w:val="24"/>
              </w:rPr>
              <w:t>迈进。公司基于“</w:t>
            </w:r>
            <w:r w:rsidRPr="00DA548D">
              <w:rPr>
                <w:rFonts w:ascii="宋体" w:eastAsia="宋体" w:hAnsi="宋体" w:cs="Arial" w:hint="eastAsia"/>
                <w:sz w:val="24"/>
                <w:szCs w:val="24"/>
              </w:rPr>
              <w:t>客户</w:t>
            </w:r>
            <w:r>
              <w:rPr>
                <w:rFonts w:ascii="宋体" w:eastAsia="宋体" w:hAnsi="宋体" w:cs="Arial" w:hint="eastAsia"/>
                <w:sz w:val="24"/>
                <w:szCs w:val="24"/>
              </w:rPr>
              <w:t>-</w:t>
            </w:r>
            <w:r w:rsidRPr="00B17772">
              <w:rPr>
                <w:rFonts w:ascii="宋体" w:eastAsia="宋体" w:hAnsi="宋体" w:cs="Arial" w:hint="eastAsia"/>
                <w:sz w:val="24"/>
                <w:szCs w:val="24"/>
              </w:rPr>
              <w:t>技术-产能-</w:t>
            </w:r>
            <w:r>
              <w:rPr>
                <w:rFonts w:ascii="宋体" w:eastAsia="宋体" w:hAnsi="宋体" w:cs="Arial" w:hint="eastAsia"/>
                <w:sz w:val="24"/>
                <w:szCs w:val="24"/>
              </w:rPr>
              <w:t>人才</w:t>
            </w:r>
            <w:r w:rsidRPr="00B17772">
              <w:rPr>
                <w:rFonts w:ascii="宋体" w:eastAsia="宋体" w:hAnsi="宋体" w:cs="Arial" w:hint="eastAsia"/>
                <w:sz w:val="24"/>
                <w:szCs w:val="24"/>
              </w:rPr>
              <w:t>”</w:t>
            </w:r>
            <w:r>
              <w:rPr>
                <w:rFonts w:ascii="宋体" w:eastAsia="宋体" w:hAnsi="宋体" w:cs="Arial" w:hint="eastAsia"/>
                <w:sz w:val="24"/>
                <w:szCs w:val="24"/>
              </w:rPr>
              <w:t>等多维度</w:t>
            </w:r>
            <w:r w:rsidRPr="00B17772">
              <w:rPr>
                <w:rFonts w:ascii="宋体" w:eastAsia="宋体" w:hAnsi="宋体" w:cs="Arial" w:hint="eastAsia"/>
                <w:sz w:val="24"/>
                <w:szCs w:val="24"/>
              </w:rPr>
              <w:t>优势，有信心在半导体国产替代2.0阶段实现跨越式增长，成为具备全球竞争力的精密制造解决方案提供商，富创精密待与投资者共同见证这一战略升级进程。</w:t>
            </w:r>
            <w:r w:rsidRPr="00B9720F">
              <w:rPr>
                <w:rFonts w:ascii="宋体" w:eastAsia="宋体" w:hAnsi="宋体" w:cs="Arial" w:hint="eastAsia"/>
                <w:sz w:val="24"/>
                <w:szCs w:val="24"/>
              </w:rPr>
              <w:t>衷心感谢各位投资者的长期</w:t>
            </w:r>
            <w:r>
              <w:rPr>
                <w:rFonts w:ascii="宋体" w:eastAsia="宋体" w:hAnsi="宋体" w:cs="Arial" w:hint="eastAsia"/>
                <w:sz w:val="24"/>
                <w:szCs w:val="24"/>
              </w:rPr>
              <w:t>关注、</w:t>
            </w:r>
            <w:r w:rsidRPr="00B9720F">
              <w:rPr>
                <w:rFonts w:ascii="宋体" w:eastAsia="宋体" w:hAnsi="宋体" w:cs="Arial" w:hint="eastAsia"/>
                <w:sz w:val="24"/>
                <w:szCs w:val="24"/>
              </w:rPr>
              <w:t>信任与支持</w:t>
            </w:r>
            <w:r>
              <w:rPr>
                <w:rFonts w:ascii="宋体" w:eastAsia="宋体" w:hAnsi="宋体" w:cs="Arial" w:hint="eastAsia"/>
                <w:sz w:val="24"/>
                <w:szCs w:val="24"/>
              </w:rPr>
              <w:t>，谢</w:t>
            </w:r>
            <w:r w:rsidRPr="00B17772">
              <w:rPr>
                <w:rFonts w:ascii="宋体" w:eastAsia="宋体" w:hAnsi="宋体" w:cs="Arial" w:hint="eastAsia"/>
                <w:sz w:val="24"/>
                <w:szCs w:val="24"/>
              </w:rPr>
              <w:t>谢大家！</w:t>
            </w:r>
            <w:bookmarkStart w:id="31" w:name="_GoBack"/>
            <w:bookmarkEnd w:id="31"/>
          </w:p>
        </w:tc>
      </w:tr>
      <w:tr w:rsidR="00A05815" w:rsidRPr="00206F16" w14:paraId="5A268C44" w14:textId="77777777" w:rsidTr="00153A5A">
        <w:tc>
          <w:tcPr>
            <w:tcW w:w="1873" w:type="dxa"/>
            <w:shd w:val="clear" w:color="auto" w:fill="auto"/>
            <w:vAlign w:val="center"/>
          </w:tcPr>
          <w:p w14:paraId="7EBC9094"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lastRenderedPageBreak/>
              <w:t>附件清单（如有）</w:t>
            </w:r>
          </w:p>
        </w:tc>
        <w:tc>
          <w:tcPr>
            <w:tcW w:w="6741" w:type="dxa"/>
            <w:shd w:val="clear" w:color="auto" w:fill="auto"/>
          </w:tcPr>
          <w:p w14:paraId="23038C35" w14:textId="458A6AEC" w:rsidR="00CD5CAD" w:rsidRPr="00A962A5" w:rsidRDefault="0029567C" w:rsidP="00A962A5">
            <w:pPr>
              <w:spacing w:line="360" w:lineRule="auto"/>
              <w:ind w:firstLineChars="200" w:firstLine="480"/>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t>风险提示：本记录表如有涉及对外部环境判断、公司发展战略、未来计划等方面的前瞻性陈述内容，均不构成本公司对投资者的实质承诺，敬请广大投资者理性投资，注意投资风险</w:t>
            </w:r>
            <w:r w:rsidR="00A962A5">
              <w:rPr>
                <w:rFonts w:asciiTheme="majorEastAsia" w:eastAsiaTheme="majorEastAsia" w:hAnsiTheme="majorEastAsia" w:cs="Times New Roman" w:hint="eastAsia"/>
                <w:bCs/>
                <w:iCs/>
                <w:sz w:val="24"/>
                <w:szCs w:val="24"/>
              </w:rPr>
              <w:t>。</w:t>
            </w:r>
          </w:p>
        </w:tc>
      </w:tr>
      <w:tr w:rsidR="00DE0422" w:rsidRPr="00206F16" w14:paraId="034A7A8F" w14:textId="77777777" w:rsidTr="00A962A5">
        <w:tc>
          <w:tcPr>
            <w:tcW w:w="1873" w:type="dxa"/>
            <w:shd w:val="clear" w:color="auto" w:fill="auto"/>
            <w:vAlign w:val="center"/>
          </w:tcPr>
          <w:p w14:paraId="1A058F57" w14:textId="4FE1337B" w:rsidR="00DE0422" w:rsidRPr="00A962A5" w:rsidRDefault="00DE0422"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关于本次活动是否涉及应当披露重大信息</w:t>
            </w:r>
            <w:r w:rsidRPr="00A962A5">
              <w:rPr>
                <w:rFonts w:asciiTheme="majorEastAsia" w:eastAsiaTheme="majorEastAsia" w:hAnsiTheme="majorEastAsia" w:cs="Times New Roman" w:hint="eastAsia"/>
                <w:b/>
                <w:bCs/>
                <w:iCs/>
                <w:sz w:val="24"/>
                <w:szCs w:val="24"/>
              </w:rPr>
              <w:lastRenderedPageBreak/>
              <w:t>的说明</w:t>
            </w:r>
          </w:p>
        </w:tc>
        <w:tc>
          <w:tcPr>
            <w:tcW w:w="6741" w:type="dxa"/>
            <w:shd w:val="clear" w:color="auto" w:fill="auto"/>
            <w:vAlign w:val="center"/>
          </w:tcPr>
          <w:p w14:paraId="6258CA01" w14:textId="1DD6218F" w:rsidR="00DE0422" w:rsidRPr="00A962A5" w:rsidRDefault="00DE0422" w:rsidP="00A962A5">
            <w:pPr>
              <w:spacing w:line="360" w:lineRule="auto"/>
              <w:jc w:val="center"/>
              <w:rPr>
                <w:rFonts w:asciiTheme="majorEastAsia" w:eastAsiaTheme="majorEastAsia" w:hAnsiTheme="majorEastAsia" w:cs="Times New Roman"/>
                <w:bCs/>
                <w:iCs/>
                <w:sz w:val="24"/>
                <w:szCs w:val="24"/>
              </w:rPr>
            </w:pPr>
            <w:r w:rsidRPr="00A962A5">
              <w:rPr>
                <w:rFonts w:asciiTheme="majorEastAsia" w:eastAsiaTheme="majorEastAsia" w:hAnsiTheme="majorEastAsia" w:cs="Times New Roman" w:hint="eastAsia"/>
                <w:bCs/>
                <w:iCs/>
                <w:sz w:val="24"/>
                <w:szCs w:val="24"/>
              </w:rPr>
              <w:lastRenderedPageBreak/>
              <w:t>不涉及</w:t>
            </w:r>
          </w:p>
        </w:tc>
      </w:tr>
      <w:tr w:rsidR="00A05815" w:rsidRPr="00A05815" w14:paraId="0789167B" w14:textId="77777777" w:rsidTr="00153A5A">
        <w:tc>
          <w:tcPr>
            <w:tcW w:w="1873" w:type="dxa"/>
            <w:shd w:val="clear" w:color="auto" w:fill="auto"/>
            <w:vAlign w:val="center"/>
          </w:tcPr>
          <w:p w14:paraId="13E003B1" w14:textId="77777777" w:rsidR="00CD5CAD" w:rsidRPr="00A962A5" w:rsidRDefault="005F3897" w:rsidP="00A962A5">
            <w:pPr>
              <w:spacing w:line="360" w:lineRule="auto"/>
              <w:rPr>
                <w:rFonts w:asciiTheme="majorEastAsia" w:eastAsiaTheme="majorEastAsia" w:hAnsiTheme="majorEastAsia" w:cs="Times New Roman"/>
                <w:b/>
                <w:bCs/>
                <w:iCs/>
                <w:sz w:val="24"/>
                <w:szCs w:val="24"/>
              </w:rPr>
            </w:pPr>
            <w:r w:rsidRPr="00A962A5">
              <w:rPr>
                <w:rFonts w:asciiTheme="majorEastAsia" w:eastAsiaTheme="majorEastAsia" w:hAnsiTheme="majorEastAsia" w:cs="Times New Roman" w:hint="eastAsia"/>
                <w:b/>
                <w:bCs/>
                <w:iCs/>
                <w:sz w:val="24"/>
                <w:szCs w:val="24"/>
              </w:rPr>
              <w:t>日期</w:t>
            </w:r>
          </w:p>
        </w:tc>
        <w:tc>
          <w:tcPr>
            <w:tcW w:w="6741" w:type="dxa"/>
            <w:shd w:val="clear" w:color="auto" w:fill="auto"/>
            <w:vAlign w:val="center"/>
          </w:tcPr>
          <w:p w14:paraId="13FA61DD" w14:textId="065685F2" w:rsidR="00CD5CAD" w:rsidRPr="00A962A5" w:rsidRDefault="00955434" w:rsidP="00A962A5">
            <w:pPr>
              <w:spacing w:line="360" w:lineRule="auto"/>
              <w:rPr>
                <w:rFonts w:asciiTheme="majorEastAsia" w:eastAsiaTheme="majorEastAsia" w:hAnsiTheme="majorEastAsia" w:cs="Times New Roman"/>
                <w:iCs/>
                <w:sz w:val="24"/>
                <w:szCs w:val="24"/>
              </w:rPr>
            </w:pPr>
            <w:r w:rsidRPr="00A962A5">
              <w:rPr>
                <w:rFonts w:asciiTheme="majorEastAsia" w:eastAsiaTheme="majorEastAsia" w:hAnsiTheme="majorEastAsia" w:cs="Times New Roman" w:hint="eastAsia"/>
                <w:bCs/>
                <w:iCs/>
                <w:sz w:val="24"/>
                <w:szCs w:val="24"/>
              </w:rPr>
              <w:t>2</w:t>
            </w:r>
            <w:r w:rsidRPr="00A962A5">
              <w:rPr>
                <w:rFonts w:asciiTheme="majorEastAsia" w:eastAsiaTheme="majorEastAsia" w:hAnsiTheme="majorEastAsia" w:cs="Times New Roman"/>
                <w:bCs/>
                <w:iCs/>
                <w:sz w:val="24"/>
                <w:szCs w:val="24"/>
              </w:rPr>
              <w:t>02</w:t>
            </w:r>
            <w:r w:rsidR="00492FDE" w:rsidRPr="00A962A5">
              <w:rPr>
                <w:rFonts w:asciiTheme="majorEastAsia" w:eastAsiaTheme="majorEastAsia" w:hAnsiTheme="majorEastAsia" w:cs="Times New Roman"/>
                <w:bCs/>
                <w:iCs/>
                <w:sz w:val="24"/>
                <w:szCs w:val="24"/>
              </w:rPr>
              <w:t>5</w:t>
            </w:r>
            <w:r w:rsidRPr="00A962A5">
              <w:rPr>
                <w:rFonts w:asciiTheme="majorEastAsia" w:eastAsiaTheme="majorEastAsia" w:hAnsiTheme="majorEastAsia" w:cs="Times New Roman" w:hint="eastAsia"/>
                <w:bCs/>
                <w:iCs/>
                <w:sz w:val="24"/>
                <w:szCs w:val="24"/>
              </w:rPr>
              <w:t>年5月1</w:t>
            </w:r>
            <w:r w:rsidRPr="00A962A5">
              <w:rPr>
                <w:rFonts w:asciiTheme="majorEastAsia" w:eastAsiaTheme="majorEastAsia" w:hAnsiTheme="majorEastAsia" w:cs="Times New Roman"/>
                <w:bCs/>
                <w:iCs/>
                <w:sz w:val="24"/>
                <w:szCs w:val="24"/>
              </w:rPr>
              <w:t>6</w:t>
            </w:r>
            <w:r w:rsidRPr="00A962A5">
              <w:rPr>
                <w:rFonts w:asciiTheme="majorEastAsia" w:eastAsiaTheme="majorEastAsia" w:hAnsiTheme="majorEastAsia" w:cs="Times New Roman" w:hint="eastAsia"/>
                <w:bCs/>
                <w:iCs/>
                <w:sz w:val="24"/>
                <w:szCs w:val="24"/>
              </w:rPr>
              <w:t>日</w:t>
            </w:r>
          </w:p>
        </w:tc>
      </w:tr>
    </w:tbl>
    <w:p w14:paraId="31303331" w14:textId="189D05C5" w:rsidR="006C4F7F" w:rsidRPr="00A05815" w:rsidRDefault="006C4F7F" w:rsidP="002B3A92">
      <w:pPr>
        <w:pStyle w:val="af1"/>
      </w:pPr>
    </w:p>
    <w:sectPr w:rsidR="006C4F7F" w:rsidRPr="00A05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B10DE" w14:textId="77777777" w:rsidR="003515EC" w:rsidRDefault="003515EC" w:rsidP="00F743F0">
      <w:r>
        <w:separator/>
      </w:r>
    </w:p>
  </w:endnote>
  <w:endnote w:type="continuationSeparator" w:id="0">
    <w:p w14:paraId="381ED046" w14:textId="77777777" w:rsidR="003515EC" w:rsidRDefault="003515EC"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5CEE5" w14:textId="77777777" w:rsidR="003515EC" w:rsidRDefault="003515EC" w:rsidP="00F743F0">
      <w:r>
        <w:separator/>
      </w:r>
    </w:p>
  </w:footnote>
  <w:footnote w:type="continuationSeparator" w:id="0">
    <w:p w14:paraId="434AD488" w14:textId="77777777" w:rsidR="003515EC" w:rsidRDefault="003515EC" w:rsidP="00F7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26A"/>
    <w:rsid w:val="00007952"/>
    <w:rsid w:val="00014EDC"/>
    <w:rsid w:val="00014F2A"/>
    <w:rsid w:val="00021F69"/>
    <w:rsid w:val="0002368D"/>
    <w:rsid w:val="00023F7B"/>
    <w:rsid w:val="000269F1"/>
    <w:rsid w:val="00026CD7"/>
    <w:rsid w:val="00026E2B"/>
    <w:rsid w:val="000270E5"/>
    <w:rsid w:val="00031EF6"/>
    <w:rsid w:val="000333DF"/>
    <w:rsid w:val="000361DC"/>
    <w:rsid w:val="00042C46"/>
    <w:rsid w:val="000444E5"/>
    <w:rsid w:val="000528A8"/>
    <w:rsid w:val="0005452E"/>
    <w:rsid w:val="000577F9"/>
    <w:rsid w:val="00063DB5"/>
    <w:rsid w:val="0006434F"/>
    <w:rsid w:val="00070593"/>
    <w:rsid w:val="00070C3B"/>
    <w:rsid w:val="00071B11"/>
    <w:rsid w:val="00071D5D"/>
    <w:rsid w:val="00081B36"/>
    <w:rsid w:val="000828F8"/>
    <w:rsid w:val="00086C90"/>
    <w:rsid w:val="000A2FE6"/>
    <w:rsid w:val="000A65EF"/>
    <w:rsid w:val="000B6FFD"/>
    <w:rsid w:val="000C2F52"/>
    <w:rsid w:val="000F4C8E"/>
    <w:rsid w:val="000F6BEB"/>
    <w:rsid w:val="00103C4E"/>
    <w:rsid w:val="00111EF4"/>
    <w:rsid w:val="00113C72"/>
    <w:rsid w:val="00114CEA"/>
    <w:rsid w:val="001221B8"/>
    <w:rsid w:val="001303CB"/>
    <w:rsid w:val="001304EB"/>
    <w:rsid w:val="001334C1"/>
    <w:rsid w:val="00136BC5"/>
    <w:rsid w:val="00143A57"/>
    <w:rsid w:val="00151B55"/>
    <w:rsid w:val="00153A5A"/>
    <w:rsid w:val="001672FF"/>
    <w:rsid w:val="001813E5"/>
    <w:rsid w:val="001819EF"/>
    <w:rsid w:val="00186DBB"/>
    <w:rsid w:val="00191463"/>
    <w:rsid w:val="001965A6"/>
    <w:rsid w:val="001A125C"/>
    <w:rsid w:val="001B00D8"/>
    <w:rsid w:val="001B011E"/>
    <w:rsid w:val="001B2D59"/>
    <w:rsid w:val="001B508F"/>
    <w:rsid w:val="001B7B58"/>
    <w:rsid w:val="001C7C07"/>
    <w:rsid w:val="001D5222"/>
    <w:rsid w:val="001D7A5D"/>
    <w:rsid w:val="001E0E49"/>
    <w:rsid w:val="001E20D5"/>
    <w:rsid w:val="001E2BC5"/>
    <w:rsid w:val="001E5E64"/>
    <w:rsid w:val="001E7F7C"/>
    <w:rsid w:val="001F1DD4"/>
    <w:rsid w:val="001F2572"/>
    <w:rsid w:val="001F5B62"/>
    <w:rsid w:val="001F5BB4"/>
    <w:rsid w:val="00206F16"/>
    <w:rsid w:val="002118DC"/>
    <w:rsid w:val="00214C8F"/>
    <w:rsid w:val="002203CE"/>
    <w:rsid w:val="002278FB"/>
    <w:rsid w:val="00232813"/>
    <w:rsid w:val="00234237"/>
    <w:rsid w:val="00234D03"/>
    <w:rsid w:val="00237CC3"/>
    <w:rsid w:val="00251EF8"/>
    <w:rsid w:val="002525E9"/>
    <w:rsid w:val="0025271B"/>
    <w:rsid w:val="00254F83"/>
    <w:rsid w:val="00255B4A"/>
    <w:rsid w:val="00255D96"/>
    <w:rsid w:val="00256250"/>
    <w:rsid w:val="002650F9"/>
    <w:rsid w:val="00267056"/>
    <w:rsid w:val="002739C7"/>
    <w:rsid w:val="00273BE7"/>
    <w:rsid w:val="00273D9E"/>
    <w:rsid w:val="0028148B"/>
    <w:rsid w:val="00282A01"/>
    <w:rsid w:val="00286F7B"/>
    <w:rsid w:val="00290F71"/>
    <w:rsid w:val="0029285E"/>
    <w:rsid w:val="00293FBB"/>
    <w:rsid w:val="00295236"/>
    <w:rsid w:val="0029567C"/>
    <w:rsid w:val="002A15B6"/>
    <w:rsid w:val="002A3826"/>
    <w:rsid w:val="002B0AD4"/>
    <w:rsid w:val="002B3A92"/>
    <w:rsid w:val="002B75F5"/>
    <w:rsid w:val="002C1C3B"/>
    <w:rsid w:val="002C23DD"/>
    <w:rsid w:val="002C3AD1"/>
    <w:rsid w:val="002D15D1"/>
    <w:rsid w:val="002D3753"/>
    <w:rsid w:val="002D5654"/>
    <w:rsid w:val="002F1B04"/>
    <w:rsid w:val="002F4C46"/>
    <w:rsid w:val="002F6EAD"/>
    <w:rsid w:val="002F7496"/>
    <w:rsid w:val="00307607"/>
    <w:rsid w:val="00307EC1"/>
    <w:rsid w:val="0031032E"/>
    <w:rsid w:val="003131C3"/>
    <w:rsid w:val="0031371B"/>
    <w:rsid w:val="00320D9D"/>
    <w:rsid w:val="00320EA7"/>
    <w:rsid w:val="00327CE4"/>
    <w:rsid w:val="00336191"/>
    <w:rsid w:val="00336E9F"/>
    <w:rsid w:val="00337810"/>
    <w:rsid w:val="00340A0E"/>
    <w:rsid w:val="003413FD"/>
    <w:rsid w:val="003478F2"/>
    <w:rsid w:val="003508D5"/>
    <w:rsid w:val="003515EC"/>
    <w:rsid w:val="003524BC"/>
    <w:rsid w:val="00354630"/>
    <w:rsid w:val="0035572A"/>
    <w:rsid w:val="00362413"/>
    <w:rsid w:val="00362CD0"/>
    <w:rsid w:val="00363384"/>
    <w:rsid w:val="00363702"/>
    <w:rsid w:val="00364A3A"/>
    <w:rsid w:val="00367760"/>
    <w:rsid w:val="0037038A"/>
    <w:rsid w:val="003722F1"/>
    <w:rsid w:val="0037245D"/>
    <w:rsid w:val="00376EB2"/>
    <w:rsid w:val="0038034C"/>
    <w:rsid w:val="00386F86"/>
    <w:rsid w:val="003924D0"/>
    <w:rsid w:val="00397642"/>
    <w:rsid w:val="003A2EB2"/>
    <w:rsid w:val="003B13A4"/>
    <w:rsid w:val="003C0892"/>
    <w:rsid w:val="003D0183"/>
    <w:rsid w:val="003D2A88"/>
    <w:rsid w:val="003D2F73"/>
    <w:rsid w:val="003D40E0"/>
    <w:rsid w:val="003D436D"/>
    <w:rsid w:val="003E279E"/>
    <w:rsid w:val="003E7CDB"/>
    <w:rsid w:val="003F1180"/>
    <w:rsid w:val="003F2A5A"/>
    <w:rsid w:val="003F6D0B"/>
    <w:rsid w:val="00400B90"/>
    <w:rsid w:val="0040142B"/>
    <w:rsid w:val="00404723"/>
    <w:rsid w:val="004062A2"/>
    <w:rsid w:val="004106EC"/>
    <w:rsid w:val="00411262"/>
    <w:rsid w:val="00415FC4"/>
    <w:rsid w:val="00420071"/>
    <w:rsid w:val="0042182D"/>
    <w:rsid w:val="00425BB1"/>
    <w:rsid w:val="00432964"/>
    <w:rsid w:val="00433835"/>
    <w:rsid w:val="004553DA"/>
    <w:rsid w:val="00456C9C"/>
    <w:rsid w:val="00467B9C"/>
    <w:rsid w:val="00470346"/>
    <w:rsid w:val="00472F77"/>
    <w:rsid w:val="00473F91"/>
    <w:rsid w:val="00482D5D"/>
    <w:rsid w:val="004841A9"/>
    <w:rsid w:val="004850ED"/>
    <w:rsid w:val="004859A7"/>
    <w:rsid w:val="00492FDE"/>
    <w:rsid w:val="00495655"/>
    <w:rsid w:val="004A58CB"/>
    <w:rsid w:val="004B31C4"/>
    <w:rsid w:val="004B500C"/>
    <w:rsid w:val="004B7F1F"/>
    <w:rsid w:val="004C3E41"/>
    <w:rsid w:val="004C46BD"/>
    <w:rsid w:val="004C6956"/>
    <w:rsid w:val="004D4156"/>
    <w:rsid w:val="004D614E"/>
    <w:rsid w:val="004E25DD"/>
    <w:rsid w:val="004E32E5"/>
    <w:rsid w:val="004E37AB"/>
    <w:rsid w:val="004E4CBB"/>
    <w:rsid w:val="004E4DD2"/>
    <w:rsid w:val="004F5C3F"/>
    <w:rsid w:val="00500576"/>
    <w:rsid w:val="00504DF9"/>
    <w:rsid w:val="00507071"/>
    <w:rsid w:val="00510286"/>
    <w:rsid w:val="00524D04"/>
    <w:rsid w:val="00534D66"/>
    <w:rsid w:val="005404A4"/>
    <w:rsid w:val="0054404C"/>
    <w:rsid w:val="0054476B"/>
    <w:rsid w:val="0054479C"/>
    <w:rsid w:val="00546FD9"/>
    <w:rsid w:val="00550C39"/>
    <w:rsid w:val="005513D6"/>
    <w:rsid w:val="00561C4A"/>
    <w:rsid w:val="00572A6D"/>
    <w:rsid w:val="00582D78"/>
    <w:rsid w:val="00584526"/>
    <w:rsid w:val="00584D8F"/>
    <w:rsid w:val="00587DAB"/>
    <w:rsid w:val="00590DC4"/>
    <w:rsid w:val="005917EA"/>
    <w:rsid w:val="005953E9"/>
    <w:rsid w:val="005A0CBE"/>
    <w:rsid w:val="005A17E4"/>
    <w:rsid w:val="005A3CFE"/>
    <w:rsid w:val="005A3E76"/>
    <w:rsid w:val="005A4D77"/>
    <w:rsid w:val="005B17EF"/>
    <w:rsid w:val="005B3D04"/>
    <w:rsid w:val="005B628F"/>
    <w:rsid w:val="005B7404"/>
    <w:rsid w:val="005C19C5"/>
    <w:rsid w:val="005C6678"/>
    <w:rsid w:val="005D087C"/>
    <w:rsid w:val="005D19C9"/>
    <w:rsid w:val="005D1AA4"/>
    <w:rsid w:val="005D20DD"/>
    <w:rsid w:val="005E27A4"/>
    <w:rsid w:val="005E4F20"/>
    <w:rsid w:val="005E5F7A"/>
    <w:rsid w:val="005F09E7"/>
    <w:rsid w:val="005F2C62"/>
    <w:rsid w:val="005F3897"/>
    <w:rsid w:val="005F7318"/>
    <w:rsid w:val="006016A0"/>
    <w:rsid w:val="00605119"/>
    <w:rsid w:val="00606150"/>
    <w:rsid w:val="00606A42"/>
    <w:rsid w:val="00623855"/>
    <w:rsid w:val="00626FB3"/>
    <w:rsid w:val="0063129A"/>
    <w:rsid w:val="006323B5"/>
    <w:rsid w:val="00642382"/>
    <w:rsid w:val="00643F90"/>
    <w:rsid w:val="0064637F"/>
    <w:rsid w:val="00653A71"/>
    <w:rsid w:val="006543D8"/>
    <w:rsid w:val="00655835"/>
    <w:rsid w:val="00667FB5"/>
    <w:rsid w:val="00672C00"/>
    <w:rsid w:val="006748F3"/>
    <w:rsid w:val="00686E4C"/>
    <w:rsid w:val="0069619A"/>
    <w:rsid w:val="006A2E11"/>
    <w:rsid w:val="006A3184"/>
    <w:rsid w:val="006A32E3"/>
    <w:rsid w:val="006C4F7F"/>
    <w:rsid w:val="006E3B82"/>
    <w:rsid w:val="006E7372"/>
    <w:rsid w:val="006F32A2"/>
    <w:rsid w:val="006F438E"/>
    <w:rsid w:val="00701E34"/>
    <w:rsid w:val="007118F2"/>
    <w:rsid w:val="00713A75"/>
    <w:rsid w:val="00733488"/>
    <w:rsid w:val="00733CB1"/>
    <w:rsid w:val="007348C6"/>
    <w:rsid w:val="00735F4D"/>
    <w:rsid w:val="00746249"/>
    <w:rsid w:val="00751592"/>
    <w:rsid w:val="007546BB"/>
    <w:rsid w:val="00756A97"/>
    <w:rsid w:val="00757362"/>
    <w:rsid w:val="0076183F"/>
    <w:rsid w:val="00766ECE"/>
    <w:rsid w:val="00770B3F"/>
    <w:rsid w:val="00771A91"/>
    <w:rsid w:val="00773213"/>
    <w:rsid w:val="007833AA"/>
    <w:rsid w:val="00785284"/>
    <w:rsid w:val="00792421"/>
    <w:rsid w:val="0079430A"/>
    <w:rsid w:val="00794C8B"/>
    <w:rsid w:val="00795940"/>
    <w:rsid w:val="007A178D"/>
    <w:rsid w:val="007A4905"/>
    <w:rsid w:val="007B196F"/>
    <w:rsid w:val="007C0CBA"/>
    <w:rsid w:val="007C39F3"/>
    <w:rsid w:val="007C7447"/>
    <w:rsid w:val="007C7D09"/>
    <w:rsid w:val="007E1F58"/>
    <w:rsid w:val="007F2176"/>
    <w:rsid w:val="00806573"/>
    <w:rsid w:val="00814484"/>
    <w:rsid w:val="008160A1"/>
    <w:rsid w:val="00816CED"/>
    <w:rsid w:val="00821685"/>
    <w:rsid w:val="00822BCB"/>
    <w:rsid w:val="00827C6C"/>
    <w:rsid w:val="0083139C"/>
    <w:rsid w:val="00836E8C"/>
    <w:rsid w:val="008453D5"/>
    <w:rsid w:val="008537AD"/>
    <w:rsid w:val="00857E84"/>
    <w:rsid w:val="00861E7F"/>
    <w:rsid w:val="0086438D"/>
    <w:rsid w:val="00873293"/>
    <w:rsid w:val="00875E95"/>
    <w:rsid w:val="00880103"/>
    <w:rsid w:val="0089087B"/>
    <w:rsid w:val="008914C8"/>
    <w:rsid w:val="00894406"/>
    <w:rsid w:val="008A120E"/>
    <w:rsid w:val="008A1A0C"/>
    <w:rsid w:val="008B4886"/>
    <w:rsid w:val="008B6AEF"/>
    <w:rsid w:val="008C04C9"/>
    <w:rsid w:val="008C2E75"/>
    <w:rsid w:val="008C4D32"/>
    <w:rsid w:val="008C606C"/>
    <w:rsid w:val="008C6B72"/>
    <w:rsid w:val="008C7588"/>
    <w:rsid w:val="008D2B96"/>
    <w:rsid w:val="008D3726"/>
    <w:rsid w:val="008E245B"/>
    <w:rsid w:val="008F5F3A"/>
    <w:rsid w:val="00900BAF"/>
    <w:rsid w:val="00904FF5"/>
    <w:rsid w:val="009108F5"/>
    <w:rsid w:val="0091400E"/>
    <w:rsid w:val="009157EF"/>
    <w:rsid w:val="00917F87"/>
    <w:rsid w:val="009224F5"/>
    <w:rsid w:val="009226AB"/>
    <w:rsid w:val="00924412"/>
    <w:rsid w:val="0092574C"/>
    <w:rsid w:val="00941808"/>
    <w:rsid w:val="00942951"/>
    <w:rsid w:val="00942D11"/>
    <w:rsid w:val="009457DF"/>
    <w:rsid w:val="0095035C"/>
    <w:rsid w:val="009553B1"/>
    <w:rsid w:val="00955434"/>
    <w:rsid w:val="0096018C"/>
    <w:rsid w:val="00966C22"/>
    <w:rsid w:val="009678BF"/>
    <w:rsid w:val="009776A7"/>
    <w:rsid w:val="00980694"/>
    <w:rsid w:val="00983C0F"/>
    <w:rsid w:val="009868C0"/>
    <w:rsid w:val="00990479"/>
    <w:rsid w:val="00991961"/>
    <w:rsid w:val="00992081"/>
    <w:rsid w:val="009A2E54"/>
    <w:rsid w:val="009A46CA"/>
    <w:rsid w:val="009B3F81"/>
    <w:rsid w:val="009C06A4"/>
    <w:rsid w:val="009C63B1"/>
    <w:rsid w:val="009E0B46"/>
    <w:rsid w:val="009E18B1"/>
    <w:rsid w:val="009E3D68"/>
    <w:rsid w:val="00A03AA1"/>
    <w:rsid w:val="00A04996"/>
    <w:rsid w:val="00A05042"/>
    <w:rsid w:val="00A05815"/>
    <w:rsid w:val="00A10F5B"/>
    <w:rsid w:val="00A1677F"/>
    <w:rsid w:val="00A16F6F"/>
    <w:rsid w:val="00A23BAF"/>
    <w:rsid w:val="00A257B0"/>
    <w:rsid w:val="00A31B20"/>
    <w:rsid w:val="00A32B73"/>
    <w:rsid w:val="00A32ED1"/>
    <w:rsid w:val="00A37775"/>
    <w:rsid w:val="00A40825"/>
    <w:rsid w:val="00A41A06"/>
    <w:rsid w:val="00A50CDB"/>
    <w:rsid w:val="00A56101"/>
    <w:rsid w:val="00A57863"/>
    <w:rsid w:val="00A6487E"/>
    <w:rsid w:val="00A70EC0"/>
    <w:rsid w:val="00A71BFD"/>
    <w:rsid w:val="00A76F0C"/>
    <w:rsid w:val="00A878CB"/>
    <w:rsid w:val="00A962A5"/>
    <w:rsid w:val="00A96E67"/>
    <w:rsid w:val="00A97143"/>
    <w:rsid w:val="00A97D76"/>
    <w:rsid w:val="00AA4A45"/>
    <w:rsid w:val="00AA5E76"/>
    <w:rsid w:val="00AB03BB"/>
    <w:rsid w:val="00AB45D6"/>
    <w:rsid w:val="00AB7BBF"/>
    <w:rsid w:val="00AD237A"/>
    <w:rsid w:val="00AD445E"/>
    <w:rsid w:val="00AD48CF"/>
    <w:rsid w:val="00AD4B08"/>
    <w:rsid w:val="00AE00B6"/>
    <w:rsid w:val="00AE3EE3"/>
    <w:rsid w:val="00AF6EE4"/>
    <w:rsid w:val="00B0053D"/>
    <w:rsid w:val="00B07508"/>
    <w:rsid w:val="00B12278"/>
    <w:rsid w:val="00B27C19"/>
    <w:rsid w:val="00B355D5"/>
    <w:rsid w:val="00B35785"/>
    <w:rsid w:val="00B36A53"/>
    <w:rsid w:val="00B4298C"/>
    <w:rsid w:val="00B446BA"/>
    <w:rsid w:val="00B47853"/>
    <w:rsid w:val="00B57667"/>
    <w:rsid w:val="00B577E9"/>
    <w:rsid w:val="00B57D46"/>
    <w:rsid w:val="00B61BCB"/>
    <w:rsid w:val="00B67838"/>
    <w:rsid w:val="00B70645"/>
    <w:rsid w:val="00B73AED"/>
    <w:rsid w:val="00B855F5"/>
    <w:rsid w:val="00B8596B"/>
    <w:rsid w:val="00B87C18"/>
    <w:rsid w:val="00B922C8"/>
    <w:rsid w:val="00B948F2"/>
    <w:rsid w:val="00B95F5D"/>
    <w:rsid w:val="00BA6FF2"/>
    <w:rsid w:val="00BB20B3"/>
    <w:rsid w:val="00BC3C63"/>
    <w:rsid w:val="00BC73B3"/>
    <w:rsid w:val="00BE0789"/>
    <w:rsid w:val="00BE20BB"/>
    <w:rsid w:val="00BE277C"/>
    <w:rsid w:val="00BE434A"/>
    <w:rsid w:val="00BE54C4"/>
    <w:rsid w:val="00BE5D9C"/>
    <w:rsid w:val="00BE5EF6"/>
    <w:rsid w:val="00BF0028"/>
    <w:rsid w:val="00BF1133"/>
    <w:rsid w:val="00C001F3"/>
    <w:rsid w:val="00C104B8"/>
    <w:rsid w:val="00C1636B"/>
    <w:rsid w:val="00C207C2"/>
    <w:rsid w:val="00C32714"/>
    <w:rsid w:val="00C37AAB"/>
    <w:rsid w:val="00C40B1A"/>
    <w:rsid w:val="00C413F4"/>
    <w:rsid w:val="00C42788"/>
    <w:rsid w:val="00C47614"/>
    <w:rsid w:val="00C5254A"/>
    <w:rsid w:val="00C52F40"/>
    <w:rsid w:val="00C531CC"/>
    <w:rsid w:val="00C55E93"/>
    <w:rsid w:val="00C56171"/>
    <w:rsid w:val="00C60C04"/>
    <w:rsid w:val="00C70DF2"/>
    <w:rsid w:val="00C7174C"/>
    <w:rsid w:val="00C860DF"/>
    <w:rsid w:val="00C876F3"/>
    <w:rsid w:val="00C91519"/>
    <w:rsid w:val="00C9168C"/>
    <w:rsid w:val="00C91FD9"/>
    <w:rsid w:val="00C951AA"/>
    <w:rsid w:val="00CA1B39"/>
    <w:rsid w:val="00CB150A"/>
    <w:rsid w:val="00CC092E"/>
    <w:rsid w:val="00CC193B"/>
    <w:rsid w:val="00CC4FD6"/>
    <w:rsid w:val="00CC6538"/>
    <w:rsid w:val="00CC78CC"/>
    <w:rsid w:val="00CD419D"/>
    <w:rsid w:val="00CD48C9"/>
    <w:rsid w:val="00CD5CAD"/>
    <w:rsid w:val="00CD65D6"/>
    <w:rsid w:val="00CD66E0"/>
    <w:rsid w:val="00CE6D72"/>
    <w:rsid w:val="00CF6F6C"/>
    <w:rsid w:val="00D100A7"/>
    <w:rsid w:val="00D12BD7"/>
    <w:rsid w:val="00D13CFA"/>
    <w:rsid w:val="00D170E1"/>
    <w:rsid w:val="00D208A4"/>
    <w:rsid w:val="00D21D5A"/>
    <w:rsid w:val="00D327C1"/>
    <w:rsid w:val="00D37CB6"/>
    <w:rsid w:val="00D40C13"/>
    <w:rsid w:val="00D41E36"/>
    <w:rsid w:val="00D5622E"/>
    <w:rsid w:val="00D6439C"/>
    <w:rsid w:val="00D65A13"/>
    <w:rsid w:val="00D7427C"/>
    <w:rsid w:val="00D76F2A"/>
    <w:rsid w:val="00D84DF8"/>
    <w:rsid w:val="00D852C7"/>
    <w:rsid w:val="00D93D53"/>
    <w:rsid w:val="00D96FB9"/>
    <w:rsid w:val="00DA4962"/>
    <w:rsid w:val="00DA5894"/>
    <w:rsid w:val="00DB1D3C"/>
    <w:rsid w:val="00DC61D0"/>
    <w:rsid w:val="00DD2242"/>
    <w:rsid w:val="00DD27C7"/>
    <w:rsid w:val="00DD46C8"/>
    <w:rsid w:val="00DD6FD0"/>
    <w:rsid w:val="00DE0422"/>
    <w:rsid w:val="00DE31A5"/>
    <w:rsid w:val="00DE4BF7"/>
    <w:rsid w:val="00DE7F6D"/>
    <w:rsid w:val="00E0172D"/>
    <w:rsid w:val="00E07C47"/>
    <w:rsid w:val="00E156DA"/>
    <w:rsid w:val="00E24E41"/>
    <w:rsid w:val="00E27004"/>
    <w:rsid w:val="00E32A31"/>
    <w:rsid w:val="00E40857"/>
    <w:rsid w:val="00E51B07"/>
    <w:rsid w:val="00E53347"/>
    <w:rsid w:val="00E53783"/>
    <w:rsid w:val="00E56804"/>
    <w:rsid w:val="00E61A61"/>
    <w:rsid w:val="00E64488"/>
    <w:rsid w:val="00E668C5"/>
    <w:rsid w:val="00E725F1"/>
    <w:rsid w:val="00E803AB"/>
    <w:rsid w:val="00E856EF"/>
    <w:rsid w:val="00E93DA5"/>
    <w:rsid w:val="00EA3651"/>
    <w:rsid w:val="00EA384B"/>
    <w:rsid w:val="00EA6288"/>
    <w:rsid w:val="00EC10E4"/>
    <w:rsid w:val="00EC1ED4"/>
    <w:rsid w:val="00EC28FD"/>
    <w:rsid w:val="00ED3AB2"/>
    <w:rsid w:val="00ED53EA"/>
    <w:rsid w:val="00EE02A6"/>
    <w:rsid w:val="00EE16DD"/>
    <w:rsid w:val="00EE26CD"/>
    <w:rsid w:val="00EE7C85"/>
    <w:rsid w:val="00F064BB"/>
    <w:rsid w:val="00F06B8F"/>
    <w:rsid w:val="00F1256C"/>
    <w:rsid w:val="00F142F3"/>
    <w:rsid w:val="00F24A10"/>
    <w:rsid w:val="00F32FC6"/>
    <w:rsid w:val="00F42E00"/>
    <w:rsid w:val="00F46A3B"/>
    <w:rsid w:val="00F50F83"/>
    <w:rsid w:val="00F51380"/>
    <w:rsid w:val="00F5385A"/>
    <w:rsid w:val="00F60682"/>
    <w:rsid w:val="00F6394E"/>
    <w:rsid w:val="00F63FBB"/>
    <w:rsid w:val="00F66E15"/>
    <w:rsid w:val="00F67417"/>
    <w:rsid w:val="00F71378"/>
    <w:rsid w:val="00F743F0"/>
    <w:rsid w:val="00F744EC"/>
    <w:rsid w:val="00F74675"/>
    <w:rsid w:val="00F76634"/>
    <w:rsid w:val="00F870FA"/>
    <w:rsid w:val="00F87C66"/>
    <w:rsid w:val="00F93AD8"/>
    <w:rsid w:val="00F9738B"/>
    <w:rsid w:val="00FA3C20"/>
    <w:rsid w:val="00FA56AE"/>
    <w:rsid w:val="00FB28D9"/>
    <w:rsid w:val="00FB28F5"/>
    <w:rsid w:val="00FB4A0F"/>
    <w:rsid w:val="00FB4C7E"/>
    <w:rsid w:val="00FC12C0"/>
    <w:rsid w:val="00FC19DF"/>
    <w:rsid w:val="00FC2937"/>
    <w:rsid w:val="00FC55FE"/>
    <w:rsid w:val="00FD225E"/>
    <w:rsid w:val="00FD5815"/>
    <w:rsid w:val="00FE2B08"/>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822F1"/>
  <w15:docId w15:val="{EFB9C86B-620E-491B-8426-B00774AF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337810"/>
    <w:rPr>
      <w:kern w:val="2"/>
      <w:sz w:val="21"/>
      <w:szCs w:val="22"/>
    </w:rPr>
  </w:style>
  <w:style w:type="paragraph" w:styleId="af1">
    <w:name w:val="Body Text"/>
    <w:basedOn w:val="a"/>
    <w:link w:val="af2"/>
    <w:qFormat/>
    <w:rsid w:val="00DC61D0"/>
    <w:pPr>
      <w:widowControl/>
      <w:spacing w:before="180" w:after="180"/>
      <w:jc w:val="left"/>
    </w:pPr>
    <w:rPr>
      <w:kern w:val="0"/>
      <w:sz w:val="24"/>
      <w:szCs w:val="24"/>
      <w:lang w:eastAsia="en-US"/>
    </w:rPr>
  </w:style>
  <w:style w:type="character" w:customStyle="1" w:styleId="af2">
    <w:name w:val="正文文本 字符"/>
    <w:basedOn w:val="a0"/>
    <w:link w:val="af1"/>
    <w:rsid w:val="00DC61D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59547">
      <w:bodyDiv w:val="1"/>
      <w:marLeft w:val="0"/>
      <w:marRight w:val="0"/>
      <w:marTop w:val="0"/>
      <w:marBottom w:val="0"/>
      <w:divBdr>
        <w:top w:val="none" w:sz="0" w:space="0" w:color="auto"/>
        <w:left w:val="none" w:sz="0" w:space="0" w:color="auto"/>
        <w:bottom w:val="none" w:sz="0" w:space="0" w:color="auto"/>
        <w:right w:val="none" w:sz="0" w:space="0" w:color="auto"/>
      </w:divBdr>
    </w:div>
    <w:div w:id="345719156">
      <w:bodyDiv w:val="1"/>
      <w:marLeft w:val="0"/>
      <w:marRight w:val="0"/>
      <w:marTop w:val="0"/>
      <w:marBottom w:val="0"/>
      <w:divBdr>
        <w:top w:val="none" w:sz="0" w:space="0" w:color="auto"/>
        <w:left w:val="none" w:sz="0" w:space="0" w:color="auto"/>
        <w:bottom w:val="none" w:sz="0" w:space="0" w:color="auto"/>
        <w:right w:val="none" w:sz="0" w:space="0" w:color="auto"/>
      </w:divBdr>
    </w:div>
    <w:div w:id="711734828">
      <w:bodyDiv w:val="1"/>
      <w:marLeft w:val="0"/>
      <w:marRight w:val="0"/>
      <w:marTop w:val="0"/>
      <w:marBottom w:val="0"/>
      <w:divBdr>
        <w:top w:val="none" w:sz="0" w:space="0" w:color="auto"/>
        <w:left w:val="none" w:sz="0" w:space="0" w:color="auto"/>
        <w:bottom w:val="none" w:sz="0" w:space="0" w:color="auto"/>
        <w:right w:val="none" w:sz="0" w:space="0" w:color="auto"/>
      </w:divBdr>
    </w:div>
    <w:div w:id="1708873666">
      <w:bodyDiv w:val="1"/>
      <w:marLeft w:val="0"/>
      <w:marRight w:val="0"/>
      <w:marTop w:val="0"/>
      <w:marBottom w:val="0"/>
      <w:divBdr>
        <w:top w:val="none" w:sz="0" w:space="0" w:color="auto"/>
        <w:left w:val="none" w:sz="0" w:space="0" w:color="auto"/>
        <w:bottom w:val="none" w:sz="0" w:space="0" w:color="auto"/>
        <w:right w:val="none" w:sz="0" w:space="0" w:color="auto"/>
      </w:divBdr>
    </w:div>
    <w:div w:id="172775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2427E-6F9B-4665-AD7A-257F4271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cp:lastModifiedBy>Administrator</cp:lastModifiedBy>
  <cp:revision>36</cp:revision>
  <cp:lastPrinted>2023-03-20T03:11:00Z</cp:lastPrinted>
  <dcterms:created xsi:type="dcterms:W3CDTF">2023-11-06T09:01:00Z</dcterms:created>
  <dcterms:modified xsi:type="dcterms:W3CDTF">2025-05-19T12:23:00Z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