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EC5C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 w:eastAsia="宋体"/>
          <w:bCs/>
          <w:iCs/>
          <w:color w:val="000000"/>
          <w:sz w:val="24"/>
        </w:rPr>
        <w:t>证券代码：688</w:t>
      </w:r>
      <w:r>
        <w:rPr>
          <w:rFonts w:ascii="宋体" w:hAnsi="宋体" w:eastAsia="宋体"/>
          <w:bCs/>
          <w:iCs/>
          <w:color w:val="000000"/>
          <w:sz w:val="24"/>
        </w:rPr>
        <w:t>717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证券简称：艾罗能源</w:t>
      </w:r>
    </w:p>
    <w:p w14:paraId="702CA7F1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浙江艾罗网络能源技术股份有限公司</w:t>
      </w:r>
    </w:p>
    <w:p w14:paraId="2E26A963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9B86FE6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03DE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B357DEC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19D732FD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2BC8E4A7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5E637D8D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20D866B8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现场参观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423DC6A0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其他 （请文字说明其他活动内容）</w:t>
            </w:r>
          </w:p>
        </w:tc>
      </w:tr>
      <w:tr w14:paraId="76B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vAlign w:val="center"/>
          </w:tcPr>
          <w:p w14:paraId="3757E0A3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614" w:type="dxa"/>
            <w:vAlign w:val="center"/>
          </w:tcPr>
          <w:p w14:paraId="059FD7CC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通过上海证券交易所上证路演中心参与公司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2024年度暨2025年第一季度业绩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说明会的投资者</w:t>
            </w:r>
          </w:p>
        </w:tc>
      </w:tr>
      <w:tr w14:paraId="3AAD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5D386762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2A962428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星期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 下午 13:00-14:00</w:t>
            </w:r>
          </w:p>
        </w:tc>
      </w:tr>
      <w:tr w14:paraId="0E27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0CA229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0A2F1C16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上海证券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交易所上证路演中心</w:t>
            </w:r>
          </w:p>
          <w:p w14:paraId="59190B8F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网址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：https://roadshow.sseinfo.com）</w:t>
            </w:r>
          </w:p>
        </w:tc>
      </w:tr>
      <w:tr w14:paraId="5E5A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E56755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上市公司接待</w:t>
            </w:r>
          </w:p>
          <w:p w14:paraId="3526982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0C92BC9E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董事长、总经理：李新富先生</w:t>
            </w:r>
          </w:p>
          <w:p w14:paraId="2C5E38F8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董事会秘书：盛建富先生</w:t>
            </w:r>
          </w:p>
          <w:p w14:paraId="325908D6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财务总监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闫强先生</w:t>
            </w:r>
          </w:p>
          <w:p w14:paraId="2220D240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独立董事：周鑫发先生</w:t>
            </w:r>
          </w:p>
        </w:tc>
      </w:tr>
      <w:tr w14:paraId="19D3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1339C95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1F586925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75E50047">
            <w:pPr>
              <w:pStyle w:val="14"/>
              <w:ind w:firstLine="0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一、</w:t>
            </w:r>
            <w:r>
              <w:rPr>
                <w:rFonts w:hint="eastAsia" w:ascii="宋体" w:hAnsi="宋体" w:cs="宋体"/>
                <w:b/>
                <w:szCs w:val="21"/>
              </w:rPr>
              <w:t>2024年度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szCs w:val="21"/>
              </w:rPr>
              <w:t>2025年第一季度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介绍</w:t>
            </w:r>
          </w:p>
          <w:p w14:paraId="3785FA81">
            <w:pPr>
              <w:pStyle w:val="14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2024年度，公司实现营业收入307,284.27万元，同比下降31.30%；归属于上市公司股东的净利润20,360.05万元，同比减少80.88%；归属于上市公司股东的扣除非经常性损益的净利润14,156.64万元，同比减少86.39%；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研发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投入48,113.86万元，同比增长75%。户用储能系统及产品毛利率为40.61%；工商业储能系统毛利率为34.70%；并网逆变器毛利率为27.35%；配件及其他毛利率为45.96%。</w:t>
            </w:r>
          </w:p>
          <w:p w14:paraId="5D33FE90">
            <w:pPr>
              <w:pStyle w:val="14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2025年第一季度，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公司实现营业收入 79,866.99 万元，同比增长16.72%；归属于上市公司股东的净利润 4,594.67 万元，同比增长35.29%；归属于上市公司股东的扣除非经常性损益的净利润 1,636.52 万元，同比减少25.96%；研发投入 13,171.44 万元，同比增长25.39%。</w:t>
            </w:r>
          </w:p>
          <w:p w14:paraId="6AAA9318">
            <w:pPr>
              <w:pStyle w:val="14"/>
              <w:ind w:firstLine="0"/>
              <w:rPr>
                <w:rFonts w:ascii="宋体" w:hAnsi="宋体" w:cs="宋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二、互动交流环节</w:t>
            </w:r>
          </w:p>
          <w:p w14:paraId="6ED84B18">
            <w:pPr>
              <w:pStyle w:val="14"/>
              <w:ind w:firstLine="0"/>
              <w:rPr>
                <w:rFonts w:ascii="宋体" w:hAnsi="宋体" w:cs="宋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1：2024年度公司主要产品销售情况如何？</w:t>
            </w:r>
          </w:p>
          <w:p w14:paraId="70CB0C64">
            <w:pPr>
              <w:pStyle w:val="14"/>
              <w:rPr>
                <w:rFonts w:ascii="宋体" w:hAnsi="宋体" w:cs="宋体"/>
                <w:b/>
                <w:bCs w:val="0"/>
              </w:rPr>
            </w:pPr>
            <w:r>
              <w:rPr>
                <w:rFonts w:ascii="宋体" w:hAnsi="宋体" w:cs="宋体"/>
              </w:rPr>
              <w:t>公司产品由户用储能系统及产品、工商业储能系统、并网逆变器、配件及其他构成。2024年，公司户用储能系统及产品营业收入222,001.56万元、工商业储能系统营业收入9,914.06万元、并网逆变器营业收入59,315.11万元、配件及其他营业收入15,633.63万元。</w:t>
            </w:r>
          </w:p>
          <w:p w14:paraId="551631C7">
            <w:pPr>
              <w:pStyle w:val="14"/>
              <w:ind w:firstLine="0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2</w:t>
            </w:r>
            <w:r>
              <w:rPr>
                <w:rFonts w:hint="eastAsia" w:ascii="宋体" w:hAnsi="宋体" w:cs="宋体"/>
                <w:b/>
                <w:lang w:eastAsia="zh-CN"/>
              </w:rPr>
              <w:t>：</w:t>
            </w:r>
            <w:r>
              <w:rPr>
                <w:rFonts w:ascii="宋体" w:hAnsi="宋体" w:cs="宋体"/>
                <w:b/>
              </w:rPr>
              <w:t>公司大型储能系统及智慧能源系统研发生产项目的建设进度？</w:t>
            </w:r>
          </w:p>
          <w:p w14:paraId="57C0D0AC">
            <w:pPr>
              <w:pStyle w:val="14"/>
              <w:ind w:firstLine="0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2024 年 10 月，公司与桐庐经济开发区管理委员会签署《投资协议书》，在浙江省桐庐经济开发区投资建设“大型储能系统及智慧能源系统研发生产项目”，项目总投资不低于 10.5 亿元人民币。该项目已在 2025 年 3 月开工建设。</w:t>
            </w:r>
          </w:p>
          <w:p w14:paraId="751A994E">
            <w:pPr>
              <w:pStyle w:val="14"/>
              <w:ind w:firstLine="0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3</w:t>
            </w:r>
            <w:r>
              <w:rPr>
                <w:rFonts w:ascii="宋体" w:hAnsi="宋体" w:cs="宋体"/>
                <w:b/>
              </w:rPr>
              <w:t>：2025年第一季度欧洲市场整体出货的占比大概是多少？</w:t>
            </w:r>
          </w:p>
          <w:p w14:paraId="3ADD6C50">
            <w:pPr>
              <w:pStyle w:val="14"/>
              <w:rPr>
                <w:rFonts w:cs="宋体"/>
              </w:rPr>
            </w:pPr>
            <w:r>
              <w:rPr>
                <w:rFonts w:cs="宋体"/>
              </w:rPr>
              <w:t>2025年第一季度，公司欧洲市场销售收入占比为57%，主要包括英国、捷克、德国等。公司新兴销售市场巴基斯坦、印度等销售收入占比有所提升。</w:t>
            </w:r>
          </w:p>
          <w:p w14:paraId="768D8509">
            <w:pPr>
              <w:pStyle w:val="14"/>
              <w:ind w:firstLine="0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4</w:t>
            </w:r>
            <w:r>
              <w:rPr>
                <w:rFonts w:ascii="宋体" w:hAnsi="宋体" w:cs="宋体"/>
                <w:b/>
              </w:rPr>
              <w:t>：请问贵公司未来盈利增长的主要驱动因素有哪些？</w:t>
            </w:r>
          </w:p>
          <w:p w14:paraId="401F34D4">
            <w:pPr>
              <w:pStyle w:val="14"/>
              <w:ind w:firstLine="480" w:firstLineChars="200"/>
            </w:pPr>
            <w:r>
              <w:t>在对原有产品进行迭代升级的基础上，积极推出工商业储能产品、低压储能电池、微型逆变器等新产品，大型储能系统、热泵产品等新产品正在研发中，实现新产品产业化，培育新的利润增长点；公司在持续巩固原有优势区域欧洲市场的基础上，利用自身产品、品牌及客户服务优势，加强拓展新市场和新客户，积极构建多元化增长极；继续加强海外营销网络建设，加强人力资源、销</w:t>
            </w:r>
            <w:bookmarkStart w:id="0" w:name="_GoBack"/>
            <w:bookmarkEnd w:id="0"/>
            <w:r>
              <w:t>售渠道、信息系统等方面的建设，快速、高效响应海外市场业务需求，深化全球战略部署。</w:t>
            </w:r>
          </w:p>
        </w:tc>
      </w:tr>
      <w:tr w14:paraId="1777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08" w:type="dxa"/>
            <w:vAlign w:val="center"/>
          </w:tcPr>
          <w:p w14:paraId="4254F622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附件清单（如有） </w:t>
            </w:r>
          </w:p>
        </w:tc>
        <w:tc>
          <w:tcPr>
            <w:tcW w:w="6614" w:type="dxa"/>
            <w:vAlign w:val="center"/>
          </w:tcPr>
          <w:p w14:paraId="55FE0077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3FC6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B401E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6292EE68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05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AC81CAA">
      <w:pPr>
        <w:spacing w:before="15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NjgwYzhkNzUzNGYwMmYxYjlkYmUzZDgzN2FkYzQifQ=="/>
  </w:docVars>
  <w:rsids>
    <w:rsidRoot w:val="00212596"/>
    <w:rsid w:val="000141DF"/>
    <w:rsid w:val="000569A8"/>
    <w:rsid w:val="000A64AF"/>
    <w:rsid w:val="000D119F"/>
    <w:rsid w:val="000E097B"/>
    <w:rsid w:val="001002B3"/>
    <w:rsid w:val="001936BE"/>
    <w:rsid w:val="001C717B"/>
    <w:rsid w:val="00203B33"/>
    <w:rsid w:val="00212596"/>
    <w:rsid w:val="00233385"/>
    <w:rsid w:val="00235884"/>
    <w:rsid w:val="002D7942"/>
    <w:rsid w:val="00367ABA"/>
    <w:rsid w:val="00533373"/>
    <w:rsid w:val="00591B49"/>
    <w:rsid w:val="005D688C"/>
    <w:rsid w:val="00625942"/>
    <w:rsid w:val="00655A66"/>
    <w:rsid w:val="006633A4"/>
    <w:rsid w:val="006E44BD"/>
    <w:rsid w:val="007036C6"/>
    <w:rsid w:val="00780008"/>
    <w:rsid w:val="00906857"/>
    <w:rsid w:val="00946262"/>
    <w:rsid w:val="0094708C"/>
    <w:rsid w:val="009C5E4C"/>
    <w:rsid w:val="009D4471"/>
    <w:rsid w:val="00A927FC"/>
    <w:rsid w:val="00B37768"/>
    <w:rsid w:val="00BB4057"/>
    <w:rsid w:val="00BC55AA"/>
    <w:rsid w:val="00C250C2"/>
    <w:rsid w:val="00C77A56"/>
    <w:rsid w:val="00C81BA3"/>
    <w:rsid w:val="00CB2C0F"/>
    <w:rsid w:val="00D027FF"/>
    <w:rsid w:val="00D0386A"/>
    <w:rsid w:val="00D33CBC"/>
    <w:rsid w:val="00E110DD"/>
    <w:rsid w:val="00E135A7"/>
    <w:rsid w:val="00E765F9"/>
    <w:rsid w:val="00F104DA"/>
    <w:rsid w:val="00F14E23"/>
    <w:rsid w:val="00F90A89"/>
    <w:rsid w:val="058B5BFA"/>
    <w:rsid w:val="0CF17508"/>
    <w:rsid w:val="11B06C88"/>
    <w:rsid w:val="12730793"/>
    <w:rsid w:val="232835D2"/>
    <w:rsid w:val="246145D2"/>
    <w:rsid w:val="2E8E3E8D"/>
    <w:rsid w:val="308B1A91"/>
    <w:rsid w:val="4D051439"/>
    <w:rsid w:val="55482CE8"/>
    <w:rsid w:val="57593625"/>
    <w:rsid w:val="63F46950"/>
    <w:rsid w:val="6CA361EE"/>
    <w:rsid w:val="71443336"/>
    <w:rsid w:val="76380CDE"/>
    <w:rsid w:val="76413A55"/>
    <w:rsid w:val="76B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after="50" w:afterLines="5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after="50" w:afterLines="50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文件一级标题"/>
    <w:basedOn w:val="1"/>
    <w:autoRedefine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paragraph" w:customStyle="1" w:styleId="10">
    <w:name w:val="001-文件一级标题"/>
    <w:basedOn w:val="1"/>
    <w:autoRedefine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character" w:customStyle="1" w:styleId="11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semiHidden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paragraph" w:styleId="13">
    <w:name w:val="No Spacing"/>
    <w:autoRedefine/>
    <w:qFormat/>
    <w:uiPriority w:val="1"/>
    <w:pPr>
      <w:jc w:val="both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  <w14:ligatures w14:val="standardContextual"/>
    </w:rPr>
  </w:style>
  <w:style w:type="paragraph" w:customStyle="1" w:styleId="14">
    <w:name w:val="005正文"/>
    <w:autoRedefine/>
    <w:qFormat/>
    <w:uiPriority w:val="99"/>
    <w:pPr>
      <w:widowControl w:val="0"/>
      <w:spacing w:before="156" w:beforeLines="50" w:line="360" w:lineRule="auto"/>
      <w:ind w:firstLine="480" w:firstLineChars="200"/>
      <w:jc w:val="both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character" w:customStyle="1" w:styleId="15">
    <w:name w:val="批注框文本 字符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1358</Characters>
  <Lines>12</Lines>
  <Paragraphs>3</Paragraphs>
  <TotalTime>5</TotalTime>
  <ScaleCrop>false</ScaleCrop>
  <LinksUpToDate>false</LinksUpToDate>
  <CharactersWithSpaces>1514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2024-01-17T06:42:00Z</dcterms:created>
  <dc:creator>Songxh</dc:creator>
  <cp:lastModifiedBy>wt</cp:lastModifiedBy>
  <dcterms:modified xsi:type="dcterms:W3CDTF">2025-05-20T09:12:05Z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6C0E359DD3CF4F468BB5D4B021A53C3A_12</vt:lpwstr>
  </property>
  <property fmtid="{D5CDD505-2E9C-101B-9397-08002B2CF9AE}" pid="4" name="KSOTemplateDocerSaveRecord">
    <vt:lpwstr>eyJoZGlkIjoiNWI0OWJiNTE0MmMxMmNlM2VkOWM5ZTlkNmJiZGM1ZDgiLCJ1c2VySWQiOiIyMDkzNjAzNDYifQ==</vt:lpwstr>
  </property>
</Properties>
</file>