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6761A" w14:textId="77777777" w:rsidR="00AB4077" w:rsidRDefault="00000000">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14:paraId="478DB051" w14:textId="77777777" w:rsidR="00AB4077" w:rsidRDefault="00000000">
      <w:pPr>
        <w:jc w:val="center"/>
        <w:rPr>
          <w:b/>
          <w:bCs/>
          <w:sz w:val="28"/>
          <w:szCs w:val="28"/>
        </w:rPr>
      </w:pPr>
      <w:r>
        <w:rPr>
          <w:rFonts w:hint="eastAsia"/>
          <w:b/>
          <w:bCs/>
          <w:sz w:val="28"/>
          <w:szCs w:val="28"/>
        </w:rPr>
        <w:t>赛恩斯环保股份有限公司</w:t>
      </w:r>
    </w:p>
    <w:p w14:paraId="21B1EA6B" w14:textId="77777777" w:rsidR="00AB4077" w:rsidRDefault="00000000">
      <w:pPr>
        <w:jc w:val="center"/>
        <w:rPr>
          <w:b/>
          <w:bCs/>
          <w:sz w:val="28"/>
          <w:szCs w:val="28"/>
        </w:rPr>
      </w:pPr>
      <w:r>
        <w:rPr>
          <w:rFonts w:hint="eastAsia"/>
          <w:b/>
          <w:bCs/>
          <w:sz w:val="28"/>
          <w:szCs w:val="28"/>
        </w:rPr>
        <w:t>投资者关系活动记录表</w:t>
      </w:r>
    </w:p>
    <w:p w14:paraId="417AE04A" w14:textId="77777777" w:rsidR="00AB4077" w:rsidRDefault="00000000">
      <w:pPr>
        <w:ind w:firstLineChars="100" w:firstLine="241"/>
        <w:rPr>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w:t>
      </w:r>
      <w:r>
        <w:rPr>
          <w:rFonts w:hint="eastAsia"/>
          <w:b/>
          <w:bCs/>
          <w:szCs w:val="24"/>
        </w:rPr>
        <w:t>5</w:t>
      </w:r>
      <w:r>
        <w:rPr>
          <w:b/>
          <w:bCs/>
          <w:szCs w:val="24"/>
        </w:rPr>
        <w:t>-0</w:t>
      </w:r>
      <w:r>
        <w:rPr>
          <w:rFonts w:hint="eastAsia"/>
          <w:b/>
          <w:bCs/>
          <w:szCs w:val="24"/>
        </w:rPr>
        <w:t>05</w:t>
      </w:r>
    </w:p>
    <w:tbl>
      <w:tblPr>
        <w:tblStyle w:val="ae"/>
        <w:tblW w:w="4999" w:type="pct"/>
        <w:jc w:val="center"/>
        <w:tblLook w:val="04A0" w:firstRow="1" w:lastRow="0" w:firstColumn="1" w:lastColumn="0" w:noHBand="0" w:noVBand="1"/>
      </w:tblPr>
      <w:tblGrid>
        <w:gridCol w:w="2244"/>
        <w:gridCol w:w="6050"/>
      </w:tblGrid>
      <w:tr w:rsidR="00AB4077" w14:paraId="409DAD1C" w14:textId="77777777">
        <w:trPr>
          <w:jc w:val="center"/>
        </w:trPr>
        <w:tc>
          <w:tcPr>
            <w:tcW w:w="1353" w:type="pct"/>
            <w:vAlign w:val="center"/>
          </w:tcPr>
          <w:p w14:paraId="21FB536C" w14:textId="77777777" w:rsidR="00AB4077" w:rsidRDefault="00000000">
            <w:pPr>
              <w:spacing w:line="360" w:lineRule="auto"/>
              <w:jc w:val="center"/>
              <w:rPr>
                <w:b/>
                <w:bCs/>
                <w:szCs w:val="24"/>
              </w:rPr>
            </w:pPr>
            <w:r>
              <w:rPr>
                <w:rFonts w:hint="eastAsia"/>
                <w:b/>
                <w:bCs/>
                <w:szCs w:val="24"/>
              </w:rPr>
              <w:t>投资者关系活动</w:t>
            </w:r>
          </w:p>
          <w:p w14:paraId="41BC1639" w14:textId="77777777" w:rsidR="00AB4077" w:rsidRDefault="00000000">
            <w:pPr>
              <w:spacing w:line="360" w:lineRule="auto"/>
              <w:jc w:val="center"/>
              <w:rPr>
                <w:b/>
                <w:bCs/>
                <w:szCs w:val="24"/>
              </w:rPr>
            </w:pPr>
            <w:r>
              <w:rPr>
                <w:rFonts w:hint="eastAsia"/>
                <w:b/>
                <w:bCs/>
                <w:szCs w:val="24"/>
              </w:rPr>
              <w:t>类别</w:t>
            </w:r>
          </w:p>
        </w:tc>
        <w:tc>
          <w:tcPr>
            <w:tcW w:w="3646" w:type="pct"/>
            <w:vAlign w:val="center"/>
          </w:tcPr>
          <w:p w14:paraId="67AD6731" w14:textId="77777777" w:rsidR="00AB4077" w:rsidRDefault="00000000">
            <w:pPr>
              <w:spacing w:line="360" w:lineRule="auto"/>
              <w:rPr>
                <w:rFonts w:ascii="宋体" w:hAnsi="宋体" w:hint="eastAsia"/>
                <w:szCs w:val="24"/>
              </w:rPr>
            </w:pPr>
            <w:r>
              <w:rPr>
                <w:rFonts w:ascii="宋体" w:hAnsi="宋体" w:hint="eastAsia"/>
                <w:szCs w:val="24"/>
              </w:rPr>
              <w:sym w:font="Wingdings 2" w:char="F050"/>
            </w:r>
            <w:r>
              <w:rPr>
                <w:rFonts w:ascii="宋体" w:hAnsi="宋体" w:hint="eastAsia"/>
                <w:szCs w:val="24"/>
              </w:rPr>
              <w:t xml:space="preserve">特定对象调研 </w:t>
            </w:r>
            <w:r>
              <w:rPr>
                <w:rFonts w:ascii="宋体" w:hAnsi="宋体"/>
                <w:szCs w:val="24"/>
              </w:rPr>
              <w:t xml:space="preserve">   </w:t>
            </w:r>
            <w:r>
              <w:rPr>
                <w:rFonts w:ascii="宋体" w:hAnsi="宋体" w:hint="eastAsia"/>
                <w:szCs w:val="24"/>
              </w:rPr>
              <w:t>□分析师会议</w:t>
            </w:r>
          </w:p>
          <w:p w14:paraId="025C9E84" w14:textId="77777777" w:rsidR="00AB4077" w:rsidRDefault="00000000">
            <w:pPr>
              <w:spacing w:line="360" w:lineRule="auto"/>
              <w:rPr>
                <w:rFonts w:ascii="宋体" w:hAnsi="宋体" w:hint="eastAsia"/>
                <w:szCs w:val="24"/>
              </w:rPr>
            </w:pPr>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3639EE05" w14:textId="77777777" w:rsidR="00AB4077" w:rsidRDefault="00000000">
            <w:pPr>
              <w:spacing w:line="360" w:lineRule="auto"/>
              <w:rPr>
                <w:rFonts w:ascii="宋体" w:hAnsi="宋体" w:hint="eastAsia"/>
                <w:szCs w:val="24"/>
              </w:rPr>
            </w:pPr>
            <w:bookmarkStart w:id="0" w:name="OLE_LINK1"/>
            <w:r>
              <w:rPr>
                <w:rFonts w:ascii="宋体" w:hAnsi="宋体" w:hint="eastAsia"/>
                <w:szCs w:val="24"/>
              </w:rPr>
              <w:t>□</w:t>
            </w:r>
            <w:bookmarkEnd w:id="0"/>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676CF4E8" w14:textId="77777777" w:rsidR="00AB4077" w:rsidRDefault="00000000">
            <w:pPr>
              <w:spacing w:line="360" w:lineRule="auto"/>
              <w:rPr>
                <w:rFonts w:ascii="宋体" w:hAnsi="宋体" w:hint="eastAsia"/>
                <w:szCs w:val="24"/>
              </w:rPr>
            </w:pPr>
            <w:r>
              <w:rPr>
                <w:rFonts w:ascii="宋体" w:hAnsi="宋体" w:hint="eastAsia"/>
                <w:szCs w:val="24"/>
              </w:rPr>
              <w:t>□现场参观</w:t>
            </w:r>
          </w:p>
          <w:p w14:paraId="59FC56E0" w14:textId="77777777" w:rsidR="00AB4077" w:rsidRDefault="00000000">
            <w:pPr>
              <w:spacing w:line="360" w:lineRule="auto"/>
              <w:rPr>
                <w:rFonts w:ascii="宋体" w:hAnsi="宋体" w:hint="eastAsia"/>
                <w:szCs w:val="24"/>
              </w:rPr>
            </w:pPr>
            <w:r>
              <w:rPr>
                <w:rFonts w:ascii="宋体" w:hAnsi="宋体" w:hint="eastAsia"/>
                <w:szCs w:val="24"/>
              </w:rPr>
              <w:t>其他（</w:t>
            </w:r>
            <w:proofErr w:type="gramStart"/>
            <w:r>
              <w:rPr>
                <w:rFonts w:ascii="宋体" w:hAnsi="宋体" w:hint="eastAsia"/>
                <w:szCs w:val="24"/>
                <w:u w:val="thick"/>
              </w:rPr>
              <w:t>请文字</w:t>
            </w:r>
            <w:proofErr w:type="gramEnd"/>
            <w:r>
              <w:rPr>
                <w:rFonts w:ascii="宋体" w:hAnsi="宋体" w:hint="eastAsia"/>
                <w:szCs w:val="24"/>
                <w:u w:val="thick"/>
              </w:rPr>
              <w:t>说明其他活动内容</w:t>
            </w:r>
            <w:r>
              <w:rPr>
                <w:rFonts w:ascii="宋体" w:hAnsi="宋体" w:hint="eastAsia"/>
                <w:szCs w:val="24"/>
              </w:rPr>
              <w:t xml:space="preserve">） </w:t>
            </w:r>
          </w:p>
        </w:tc>
      </w:tr>
      <w:tr w:rsidR="00AB4077" w14:paraId="132F34A9" w14:textId="77777777">
        <w:trPr>
          <w:trHeight w:val="999"/>
          <w:jc w:val="center"/>
        </w:trPr>
        <w:tc>
          <w:tcPr>
            <w:tcW w:w="1353" w:type="pct"/>
            <w:vAlign w:val="center"/>
          </w:tcPr>
          <w:p w14:paraId="7C06EDED" w14:textId="77777777" w:rsidR="00AB4077" w:rsidRDefault="00000000">
            <w:pPr>
              <w:spacing w:line="360" w:lineRule="auto"/>
              <w:jc w:val="center"/>
              <w:rPr>
                <w:b/>
                <w:bCs/>
                <w:szCs w:val="24"/>
              </w:rPr>
            </w:pPr>
            <w:r>
              <w:rPr>
                <w:rFonts w:hint="eastAsia"/>
                <w:b/>
                <w:bCs/>
                <w:szCs w:val="24"/>
              </w:rPr>
              <w:t>参与单位名称</w:t>
            </w:r>
          </w:p>
          <w:p w14:paraId="30E28660" w14:textId="77777777" w:rsidR="00AB4077" w:rsidRDefault="00000000">
            <w:pPr>
              <w:spacing w:line="360" w:lineRule="auto"/>
              <w:jc w:val="center"/>
              <w:rPr>
                <w:b/>
                <w:bCs/>
                <w:szCs w:val="24"/>
              </w:rPr>
            </w:pPr>
            <w:r>
              <w:rPr>
                <w:rFonts w:hint="eastAsia"/>
                <w:b/>
                <w:bCs/>
                <w:szCs w:val="24"/>
              </w:rPr>
              <w:t>及人员姓名</w:t>
            </w:r>
          </w:p>
        </w:tc>
        <w:tc>
          <w:tcPr>
            <w:tcW w:w="3646" w:type="pct"/>
            <w:vAlign w:val="center"/>
          </w:tcPr>
          <w:p w14:paraId="7D49CC4A" w14:textId="77777777" w:rsidR="00AB4077" w:rsidRDefault="00000000">
            <w:pPr>
              <w:spacing w:line="360" w:lineRule="auto"/>
              <w:jc w:val="left"/>
              <w:rPr>
                <w:szCs w:val="24"/>
              </w:rPr>
            </w:pPr>
            <w:r>
              <w:rPr>
                <w:rFonts w:hint="eastAsia"/>
                <w:szCs w:val="24"/>
              </w:rPr>
              <w:t xml:space="preserve"> </w:t>
            </w:r>
            <w:r>
              <w:rPr>
                <w:rFonts w:hint="eastAsia"/>
                <w:szCs w:val="24"/>
              </w:rPr>
              <w:t>中邮证券：</w:t>
            </w:r>
            <w:proofErr w:type="gramStart"/>
            <w:r>
              <w:rPr>
                <w:rFonts w:hint="eastAsia"/>
                <w:szCs w:val="24"/>
              </w:rPr>
              <w:t>李帅华</w:t>
            </w:r>
            <w:proofErr w:type="gramEnd"/>
          </w:p>
        </w:tc>
      </w:tr>
      <w:tr w:rsidR="00AB4077" w14:paraId="7E66FF49" w14:textId="77777777">
        <w:trPr>
          <w:trHeight w:val="560"/>
          <w:jc w:val="center"/>
        </w:trPr>
        <w:tc>
          <w:tcPr>
            <w:tcW w:w="1353" w:type="pct"/>
            <w:vAlign w:val="center"/>
          </w:tcPr>
          <w:p w14:paraId="150401F3" w14:textId="77777777" w:rsidR="00AB4077" w:rsidRDefault="00000000">
            <w:pPr>
              <w:spacing w:line="360" w:lineRule="auto"/>
              <w:jc w:val="center"/>
              <w:rPr>
                <w:b/>
                <w:bCs/>
                <w:szCs w:val="24"/>
              </w:rPr>
            </w:pPr>
            <w:r>
              <w:rPr>
                <w:rFonts w:hint="eastAsia"/>
                <w:b/>
                <w:bCs/>
                <w:szCs w:val="24"/>
              </w:rPr>
              <w:t>时间</w:t>
            </w:r>
          </w:p>
        </w:tc>
        <w:tc>
          <w:tcPr>
            <w:tcW w:w="3646" w:type="pct"/>
            <w:vAlign w:val="center"/>
          </w:tcPr>
          <w:p w14:paraId="55CB96DA" w14:textId="77777777" w:rsidR="00AB4077" w:rsidRDefault="00000000">
            <w:pPr>
              <w:spacing w:line="360" w:lineRule="auto"/>
              <w:jc w:val="left"/>
              <w:rPr>
                <w:szCs w:val="24"/>
              </w:rPr>
            </w:pPr>
            <w:r>
              <w:rPr>
                <w:rFonts w:hint="eastAsia"/>
                <w:szCs w:val="24"/>
              </w:rPr>
              <w:t>2</w:t>
            </w:r>
            <w:r>
              <w:rPr>
                <w:szCs w:val="24"/>
              </w:rPr>
              <w:t>02</w:t>
            </w:r>
            <w:r>
              <w:rPr>
                <w:rFonts w:hint="eastAsia"/>
                <w:szCs w:val="24"/>
              </w:rPr>
              <w:t>5</w:t>
            </w:r>
            <w:r>
              <w:rPr>
                <w:rFonts w:hint="eastAsia"/>
                <w:szCs w:val="24"/>
              </w:rPr>
              <w:t>年</w:t>
            </w:r>
            <w:r>
              <w:rPr>
                <w:rFonts w:hint="eastAsia"/>
                <w:szCs w:val="24"/>
              </w:rPr>
              <w:t>5</w:t>
            </w:r>
            <w:r>
              <w:rPr>
                <w:rFonts w:hint="eastAsia"/>
                <w:szCs w:val="24"/>
              </w:rPr>
              <w:t>月</w:t>
            </w:r>
            <w:r>
              <w:rPr>
                <w:rFonts w:hint="eastAsia"/>
                <w:szCs w:val="24"/>
              </w:rPr>
              <w:t>19</w:t>
            </w:r>
            <w:r>
              <w:rPr>
                <w:rFonts w:hint="eastAsia"/>
                <w:szCs w:val="24"/>
              </w:rPr>
              <w:t>日（周一）</w:t>
            </w:r>
            <w:r>
              <w:rPr>
                <w:rFonts w:hint="eastAsia"/>
                <w:szCs w:val="24"/>
              </w:rPr>
              <w:t>11:00-12:00</w:t>
            </w:r>
          </w:p>
        </w:tc>
      </w:tr>
      <w:tr w:rsidR="00AB4077" w14:paraId="1012A8A4" w14:textId="77777777">
        <w:trPr>
          <w:trHeight w:val="568"/>
          <w:jc w:val="center"/>
        </w:trPr>
        <w:tc>
          <w:tcPr>
            <w:tcW w:w="1353" w:type="pct"/>
            <w:vAlign w:val="center"/>
          </w:tcPr>
          <w:p w14:paraId="505C8868" w14:textId="77777777" w:rsidR="00AB4077" w:rsidRDefault="00000000">
            <w:pPr>
              <w:spacing w:line="360" w:lineRule="auto"/>
              <w:jc w:val="center"/>
              <w:rPr>
                <w:b/>
                <w:bCs/>
                <w:szCs w:val="24"/>
              </w:rPr>
            </w:pPr>
            <w:r>
              <w:rPr>
                <w:rFonts w:hint="eastAsia"/>
                <w:b/>
                <w:bCs/>
                <w:szCs w:val="24"/>
              </w:rPr>
              <w:t>地点</w:t>
            </w:r>
          </w:p>
        </w:tc>
        <w:tc>
          <w:tcPr>
            <w:tcW w:w="3646" w:type="pct"/>
            <w:vAlign w:val="center"/>
          </w:tcPr>
          <w:p w14:paraId="08E9E569" w14:textId="77777777" w:rsidR="00AB4077" w:rsidRDefault="00000000">
            <w:pPr>
              <w:spacing w:line="360" w:lineRule="auto"/>
              <w:jc w:val="left"/>
              <w:rPr>
                <w:szCs w:val="24"/>
              </w:rPr>
            </w:pPr>
            <w:r>
              <w:rPr>
                <w:rFonts w:hint="eastAsia"/>
                <w:szCs w:val="24"/>
              </w:rPr>
              <w:t>公司会议室</w:t>
            </w:r>
          </w:p>
        </w:tc>
      </w:tr>
      <w:tr w:rsidR="00AB4077" w14:paraId="3A5F6358" w14:textId="77777777">
        <w:trPr>
          <w:jc w:val="center"/>
        </w:trPr>
        <w:tc>
          <w:tcPr>
            <w:tcW w:w="1353" w:type="pct"/>
            <w:vAlign w:val="center"/>
          </w:tcPr>
          <w:p w14:paraId="36DC5799" w14:textId="77777777" w:rsidR="00AB4077" w:rsidRDefault="00000000">
            <w:pPr>
              <w:spacing w:line="360" w:lineRule="auto"/>
              <w:jc w:val="center"/>
              <w:rPr>
                <w:b/>
                <w:bCs/>
                <w:szCs w:val="24"/>
              </w:rPr>
            </w:pPr>
            <w:r>
              <w:rPr>
                <w:rFonts w:hint="eastAsia"/>
                <w:b/>
                <w:bCs/>
                <w:szCs w:val="24"/>
              </w:rPr>
              <w:t>上市公司接待人员</w:t>
            </w:r>
          </w:p>
          <w:p w14:paraId="3E194F04" w14:textId="77777777" w:rsidR="00AB4077" w:rsidRDefault="00000000">
            <w:pPr>
              <w:spacing w:line="360" w:lineRule="auto"/>
              <w:jc w:val="center"/>
              <w:rPr>
                <w:b/>
                <w:bCs/>
                <w:szCs w:val="24"/>
              </w:rPr>
            </w:pPr>
            <w:r>
              <w:rPr>
                <w:rFonts w:hint="eastAsia"/>
                <w:b/>
                <w:bCs/>
                <w:szCs w:val="24"/>
              </w:rPr>
              <w:t>姓名</w:t>
            </w:r>
          </w:p>
        </w:tc>
        <w:tc>
          <w:tcPr>
            <w:tcW w:w="3646" w:type="pct"/>
            <w:vAlign w:val="center"/>
          </w:tcPr>
          <w:p w14:paraId="6BF91C66" w14:textId="77777777" w:rsidR="00AB4077" w:rsidRDefault="00000000">
            <w:pPr>
              <w:spacing w:line="360" w:lineRule="auto"/>
              <w:jc w:val="left"/>
              <w:rPr>
                <w:rFonts w:ascii="宋体" w:hAnsi="宋体" w:cs="宋体" w:hint="eastAsia"/>
                <w:szCs w:val="24"/>
              </w:rPr>
            </w:pPr>
            <w:r>
              <w:rPr>
                <w:rFonts w:ascii="宋体" w:hAnsi="宋体" w:cs="宋体" w:hint="eastAsia"/>
                <w:szCs w:val="24"/>
              </w:rPr>
              <w:t>1、证券事务代表：肖波</w:t>
            </w:r>
          </w:p>
          <w:p w14:paraId="4EC36DFD" w14:textId="77777777" w:rsidR="00AB4077" w:rsidRDefault="00000000">
            <w:pPr>
              <w:spacing w:line="360" w:lineRule="auto"/>
              <w:jc w:val="left"/>
              <w:rPr>
                <w:szCs w:val="24"/>
              </w:rPr>
            </w:pPr>
            <w:r>
              <w:rPr>
                <w:rFonts w:ascii="宋体" w:hAnsi="宋体" w:cs="宋体" w:hint="eastAsia"/>
                <w:szCs w:val="24"/>
              </w:rPr>
              <w:t>2、投资者关系主管：</w:t>
            </w:r>
            <w:proofErr w:type="gramStart"/>
            <w:r>
              <w:rPr>
                <w:rFonts w:ascii="宋体" w:hAnsi="宋体" w:cs="宋体" w:hint="eastAsia"/>
                <w:szCs w:val="24"/>
              </w:rPr>
              <w:t>史秋霞</w:t>
            </w:r>
            <w:proofErr w:type="gramEnd"/>
          </w:p>
        </w:tc>
      </w:tr>
      <w:tr w:rsidR="00AB4077" w14:paraId="3527D95E" w14:textId="77777777">
        <w:trPr>
          <w:jc w:val="center"/>
        </w:trPr>
        <w:tc>
          <w:tcPr>
            <w:tcW w:w="1353" w:type="pct"/>
            <w:vAlign w:val="center"/>
          </w:tcPr>
          <w:p w14:paraId="7872F80A" w14:textId="77777777" w:rsidR="00AB4077" w:rsidRDefault="00000000">
            <w:pPr>
              <w:spacing w:line="360" w:lineRule="auto"/>
              <w:jc w:val="center"/>
              <w:rPr>
                <w:b/>
                <w:bCs/>
                <w:szCs w:val="24"/>
              </w:rPr>
            </w:pPr>
            <w:r>
              <w:rPr>
                <w:rFonts w:hint="eastAsia"/>
                <w:b/>
                <w:bCs/>
                <w:szCs w:val="24"/>
              </w:rPr>
              <w:t>投资者关系活动主要内容介绍</w:t>
            </w:r>
          </w:p>
        </w:tc>
        <w:tc>
          <w:tcPr>
            <w:tcW w:w="3646" w:type="pct"/>
            <w:vAlign w:val="center"/>
          </w:tcPr>
          <w:p w14:paraId="1D0166D7" w14:textId="77777777" w:rsidR="006D36F9" w:rsidRDefault="006D36F9" w:rsidP="006D36F9">
            <w:pPr>
              <w:spacing w:line="360" w:lineRule="auto"/>
              <w:ind w:firstLineChars="200" w:firstLine="480"/>
              <w:rPr>
                <w:szCs w:val="24"/>
              </w:rPr>
            </w:pPr>
            <w:bookmarkStart w:id="1" w:name="_Hlk135125494"/>
            <w:r>
              <w:rPr>
                <w:rFonts w:hint="eastAsia"/>
                <w:szCs w:val="24"/>
              </w:rPr>
              <w:t>一、公司基本情况介绍</w:t>
            </w:r>
          </w:p>
          <w:p w14:paraId="6DA28600" w14:textId="62807FC0" w:rsidR="00AB4077" w:rsidRDefault="00000000">
            <w:pPr>
              <w:spacing w:line="360" w:lineRule="auto"/>
              <w:ind w:firstLineChars="200" w:firstLine="480"/>
              <w:rPr>
                <w:szCs w:val="24"/>
              </w:rPr>
            </w:pPr>
            <w:r>
              <w:rPr>
                <w:rFonts w:hint="eastAsia"/>
                <w:szCs w:val="24"/>
              </w:rPr>
              <w:t>赛恩斯环保股份有限公司（以下简称“公司”）是一家专业从事重金属污染防治的专精特新“小巨人”企业，以成为全球重金属污染防治领域的领航者为核心发展目标，长期专注于解决含重金属污酸、废水、废渣治理以及重金属污染环境修复的痛点、难点，攻克了有色金属行业</w:t>
            </w:r>
            <w:proofErr w:type="gramStart"/>
            <w:r>
              <w:rPr>
                <w:rFonts w:hint="eastAsia"/>
                <w:szCs w:val="24"/>
              </w:rPr>
              <w:t>污酸资源化</w:t>
            </w:r>
            <w:proofErr w:type="gramEnd"/>
            <w:r>
              <w:rPr>
                <w:rFonts w:hint="eastAsia"/>
                <w:szCs w:val="24"/>
              </w:rPr>
              <w:t>治理、重金属废水深度处理与回用、</w:t>
            </w:r>
            <w:proofErr w:type="gramStart"/>
            <w:r>
              <w:rPr>
                <w:rFonts w:hint="eastAsia"/>
                <w:szCs w:val="24"/>
              </w:rPr>
              <w:t>含砷危废无害</w:t>
            </w:r>
            <w:proofErr w:type="gramEnd"/>
            <w:r>
              <w:rPr>
                <w:rFonts w:hint="eastAsia"/>
                <w:szCs w:val="24"/>
              </w:rPr>
              <w:t>化处置等难题。公司的重金属污染防治技术已广泛应用于全国上百家采、选、冶大中型企业，取得显著成效，被市场高度认可。</w:t>
            </w:r>
          </w:p>
          <w:p w14:paraId="0EFB9D46" w14:textId="77777777" w:rsidR="00AB4077" w:rsidRDefault="00000000">
            <w:pPr>
              <w:spacing w:line="360" w:lineRule="auto"/>
              <w:ind w:firstLineChars="200" w:firstLine="480"/>
              <w:rPr>
                <w:szCs w:val="24"/>
              </w:rPr>
            </w:pPr>
            <w:r>
              <w:rPr>
                <w:rFonts w:hint="eastAsia"/>
                <w:szCs w:val="24"/>
              </w:rPr>
              <w:t>公司主营业务对应的产品及服务主要为重金属污染防治综合解决方案、产品销售（环保药剂、铜萃取剂、一体化设备</w:t>
            </w:r>
            <w:r>
              <w:rPr>
                <w:szCs w:val="24"/>
              </w:rPr>
              <w:t>以及其他定制化产品等</w:t>
            </w:r>
            <w:r>
              <w:rPr>
                <w:rFonts w:hint="eastAsia"/>
                <w:szCs w:val="24"/>
              </w:rPr>
              <w:t>）、运营服务。公司经营策略为：以核心技术为基础，以重金属污染防治综合解决</w:t>
            </w:r>
            <w:r>
              <w:rPr>
                <w:rFonts w:hint="eastAsia"/>
                <w:szCs w:val="24"/>
              </w:rPr>
              <w:lastRenderedPageBreak/>
              <w:t>方案项目为载体，以产品销售及运营服务为抓手，为有色金属行业及政府部门提供全方位重金属污染防治服务，即“三位一体”的经营体系。公司三大业务板块逐渐形成相互促进，相互补充的格局，增量型的解决方案类项目不断带动存量型的产品销售与运营服务业务的增长，而长期稳定和利润较高的产品销售与运营服务业务也平滑了公司综合解决方案业务的波动，促进公司长期稳定发展。</w:t>
            </w:r>
          </w:p>
          <w:p w14:paraId="65CD2FDD" w14:textId="77777777" w:rsidR="00AB4077" w:rsidRDefault="00000000">
            <w:pPr>
              <w:spacing w:line="360" w:lineRule="auto"/>
              <w:ind w:firstLineChars="200" w:firstLine="480"/>
              <w:rPr>
                <w:szCs w:val="24"/>
              </w:rPr>
            </w:pPr>
            <w:r>
              <w:rPr>
                <w:rFonts w:hint="eastAsia"/>
                <w:szCs w:val="24"/>
              </w:rPr>
              <w:t>公司确立了“环保</w:t>
            </w:r>
            <w:r>
              <w:rPr>
                <w:rFonts w:hint="eastAsia"/>
                <w:szCs w:val="24"/>
              </w:rPr>
              <w:t>+</w:t>
            </w:r>
            <w:r>
              <w:rPr>
                <w:rFonts w:hint="eastAsia"/>
                <w:szCs w:val="24"/>
              </w:rPr>
              <w:t>资源回收</w:t>
            </w:r>
            <w:r>
              <w:rPr>
                <w:rFonts w:hint="eastAsia"/>
                <w:szCs w:val="24"/>
              </w:rPr>
              <w:t>+</w:t>
            </w:r>
            <w:r>
              <w:rPr>
                <w:rFonts w:hint="eastAsia"/>
                <w:szCs w:val="24"/>
              </w:rPr>
              <w:t>新材料”三轮驱动的战略方向，提出了“立足现状、上下结合、把握机会、稳步推进”的发展原则，在聚焦重金属污染治理主业的基础上，</w:t>
            </w:r>
            <w:proofErr w:type="gramStart"/>
            <w:r>
              <w:rPr>
                <w:rFonts w:hint="eastAsia"/>
                <w:szCs w:val="24"/>
              </w:rPr>
              <w:t>沿业务</w:t>
            </w:r>
            <w:proofErr w:type="gramEnd"/>
            <w:r>
              <w:rPr>
                <w:rFonts w:hint="eastAsia"/>
                <w:szCs w:val="24"/>
              </w:rPr>
              <w:t>链条纵向延伸、横向拓展，未来将积极布局资源回收和新材料市场，优化现有业务格局，持续扩大经营规模，巩固市场地位和影响力。同时，适时开展投资并购，以“内涵</w:t>
            </w:r>
            <w:r>
              <w:rPr>
                <w:rFonts w:hint="eastAsia"/>
                <w:szCs w:val="24"/>
              </w:rPr>
              <w:t>+</w:t>
            </w:r>
            <w:r>
              <w:rPr>
                <w:rFonts w:hint="eastAsia"/>
                <w:szCs w:val="24"/>
              </w:rPr>
              <w:t>外延”的方式，稳步推进公司的高质量可持续发展。</w:t>
            </w:r>
          </w:p>
          <w:p w14:paraId="0BB21C49" w14:textId="77777777" w:rsidR="00AB4077" w:rsidRDefault="00AB4077">
            <w:pPr>
              <w:spacing w:line="360" w:lineRule="auto"/>
              <w:ind w:firstLineChars="200" w:firstLine="480"/>
              <w:rPr>
                <w:szCs w:val="24"/>
              </w:rPr>
            </w:pPr>
          </w:p>
          <w:p w14:paraId="4AF3DEAE" w14:textId="528F6E86" w:rsidR="00AB4077" w:rsidRDefault="006D36F9">
            <w:pPr>
              <w:spacing w:line="360" w:lineRule="auto"/>
              <w:ind w:firstLineChars="200" w:firstLine="480"/>
              <w:rPr>
                <w:szCs w:val="24"/>
              </w:rPr>
            </w:pPr>
            <w:r>
              <w:rPr>
                <w:rFonts w:hint="eastAsia"/>
                <w:szCs w:val="24"/>
              </w:rPr>
              <w:t>二、问答交流</w:t>
            </w:r>
          </w:p>
          <w:bookmarkEnd w:id="1"/>
          <w:p w14:paraId="08B2A1F7" w14:textId="77777777" w:rsidR="00AB4077" w:rsidRDefault="00000000">
            <w:pPr>
              <w:spacing w:line="360" w:lineRule="auto"/>
              <w:ind w:firstLineChars="200" w:firstLine="480"/>
              <w:rPr>
                <w:szCs w:val="24"/>
              </w:rPr>
            </w:pPr>
            <w:r>
              <w:rPr>
                <w:rFonts w:hint="eastAsia"/>
                <w:szCs w:val="24"/>
              </w:rPr>
              <w:t>1</w:t>
            </w:r>
            <w:r>
              <w:rPr>
                <w:rFonts w:hint="eastAsia"/>
                <w:szCs w:val="24"/>
              </w:rPr>
              <w:t>、公司对未来三大业务的考虑？</w:t>
            </w:r>
          </w:p>
          <w:p w14:paraId="47FC31A9" w14:textId="77777777" w:rsidR="00AB4077" w:rsidRDefault="00000000">
            <w:pPr>
              <w:spacing w:line="360" w:lineRule="auto"/>
              <w:ind w:firstLineChars="200" w:firstLine="480"/>
              <w:rPr>
                <w:szCs w:val="24"/>
              </w:rPr>
            </w:pPr>
            <w:r>
              <w:rPr>
                <w:rFonts w:hint="eastAsia"/>
                <w:szCs w:val="24"/>
              </w:rPr>
              <w:t>在公司三大业务中，相比较而言，产品销售和运营服务业务毛利更高，且更具有可持续性，未来这两大业务是公司发展的重点，同时，资源回收技术产业化也会是公司新的增长点。</w:t>
            </w:r>
          </w:p>
          <w:p w14:paraId="3109EB53" w14:textId="5153D652" w:rsidR="00AB4077" w:rsidRDefault="00000000">
            <w:pPr>
              <w:spacing w:line="360" w:lineRule="auto"/>
              <w:ind w:firstLineChars="200" w:firstLine="480"/>
              <w:rPr>
                <w:szCs w:val="24"/>
              </w:rPr>
            </w:pPr>
            <w:r>
              <w:rPr>
                <w:rFonts w:hint="eastAsia"/>
                <w:szCs w:val="24"/>
              </w:rPr>
              <w:t>2</w:t>
            </w:r>
            <w:r>
              <w:rPr>
                <w:rFonts w:hint="eastAsia"/>
                <w:szCs w:val="24"/>
              </w:rPr>
              <w:t>、公司</w:t>
            </w:r>
            <w:r>
              <w:rPr>
                <w:rFonts w:hint="eastAsia"/>
                <w:szCs w:val="24"/>
              </w:rPr>
              <w:t>2025</w:t>
            </w:r>
            <w:r>
              <w:rPr>
                <w:rFonts w:hint="eastAsia"/>
                <w:szCs w:val="24"/>
              </w:rPr>
              <w:t>年一季度的经营情况？净利润的增长为何低于营收的增长？</w:t>
            </w:r>
          </w:p>
          <w:p w14:paraId="64959B34" w14:textId="4809395C" w:rsidR="00AB4077" w:rsidRDefault="00000000">
            <w:pPr>
              <w:spacing w:line="360" w:lineRule="auto"/>
              <w:ind w:firstLineChars="200" w:firstLine="480"/>
              <w:rPr>
                <w:szCs w:val="24"/>
              </w:rPr>
            </w:pPr>
            <w:r>
              <w:rPr>
                <w:rFonts w:hint="eastAsia"/>
                <w:szCs w:val="24"/>
              </w:rPr>
              <w:t>公司</w:t>
            </w:r>
            <w:r>
              <w:rPr>
                <w:rFonts w:hint="eastAsia"/>
                <w:szCs w:val="24"/>
              </w:rPr>
              <w:t>2025</w:t>
            </w:r>
            <w:r>
              <w:rPr>
                <w:rFonts w:hint="eastAsia"/>
                <w:szCs w:val="24"/>
              </w:rPr>
              <w:t>年一季度实现销售收入</w:t>
            </w:r>
            <w:r>
              <w:rPr>
                <w:rFonts w:hint="eastAsia"/>
                <w:szCs w:val="24"/>
              </w:rPr>
              <w:t>1.7</w:t>
            </w:r>
            <w:r>
              <w:rPr>
                <w:rFonts w:hint="eastAsia"/>
                <w:szCs w:val="24"/>
              </w:rPr>
              <w:t>亿，同比增长</w:t>
            </w:r>
            <w:r>
              <w:rPr>
                <w:rFonts w:hint="eastAsia"/>
                <w:szCs w:val="24"/>
              </w:rPr>
              <w:t>63%</w:t>
            </w:r>
            <w:r>
              <w:rPr>
                <w:rFonts w:hint="eastAsia"/>
                <w:szCs w:val="24"/>
              </w:rPr>
              <w:t>，</w:t>
            </w:r>
            <w:proofErr w:type="gramStart"/>
            <w:r>
              <w:rPr>
                <w:rFonts w:hint="eastAsia"/>
                <w:szCs w:val="24"/>
              </w:rPr>
              <w:t>扣非归母净</w:t>
            </w:r>
            <w:proofErr w:type="gramEnd"/>
            <w:r>
              <w:rPr>
                <w:rFonts w:hint="eastAsia"/>
                <w:szCs w:val="24"/>
              </w:rPr>
              <w:t>利润</w:t>
            </w:r>
            <w:r>
              <w:rPr>
                <w:rFonts w:hint="eastAsia"/>
                <w:szCs w:val="24"/>
              </w:rPr>
              <w:t>170</w:t>
            </w:r>
            <w:r w:rsidR="003D730F">
              <w:rPr>
                <w:rFonts w:hint="eastAsia"/>
                <w:szCs w:val="24"/>
              </w:rPr>
              <w:t>7</w:t>
            </w:r>
            <w:r>
              <w:rPr>
                <w:rFonts w:hint="eastAsia"/>
                <w:szCs w:val="24"/>
              </w:rPr>
              <w:t>万，同比增长</w:t>
            </w:r>
            <w:r>
              <w:rPr>
                <w:rFonts w:hint="eastAsia"/>
                <w:szCs w:val="24"/>
              </w:rPr>
              <w:t>10%</w:t>
            </w:r>
            <w:r>
              <w:rPr>
                <w:rFonts w:hint="eastAsia"/>
                <w:szCs w:val="24"/>
              </w:rPr>
              <w:t>。公司</w:t>
            </w:r>
            <w:r>
              <w:rPr>
                <w:rFonts w:hint="eastAsia"/>
                <w:szCs w:val="24"/>
              </w:rPr>
              <w:t>2025</w:t>
            </w:r>
            <w:r>
              <w:rPr>
                <w:rFonts w:hint="eastAsia"/>
                <w:szCs w:val="24"/>
              </w:rPr>
              <w:t>年一季度净利润的增长低于营收的增长主要</w:t>
            </w:r>
            <w:r>
              <w:rPr>
                <w:szCs w:val="24"/>
              </w:rPr>
              <w:t>有</w:t>
            </w:r>
            <w:r>
              <w:rPr>
                <w:rFonts w:hint="eastAsia"/>
                <w:szCs w:val="24"/>
              </w:rPr>
              <w:t>两个方面的影响</w:t>
            </w:r>
            <w:r>
              <w:rPr>
                <w:szCs w:val="24"/>
              </w:rPr>
              <w:t>：</w:t>
            </w:r>
            <w:r>
              <w:rPr>
                <w:rFonts w:hint="eastAsia"/>
                <w:szCs w:val="24"/>
              </w:rPr>
              <w:t>一是信用减值损失的影响</w:t>
            </w:r>
            <w:r>
              <w:rPr>
                <w:szCs w:val="24"/>
              </w:rPr>
              <w:t>，</w:t>
            </w:r>
            <w:r>
              <w:rPr>
                <w:rFonts w:hint="eastAsia"/>
                <w:szCs w:val="24"/>
              </w:rPr>
              <w:t>2024</w:t>
            </w:r>
            <w:r>
              <w:rPr>
                <w:rFonts w:hint="eastAsia"/>
                <w:szCs w:val="24"/>
              </w:rPr>
              <w:t>年</w:t>
            </w:r>
            <w:r>
              <w:rPr>
                <w:rFonts w:hint="eastAsia"/>
                <w:szCs w:val="24"/>
              </w:rPr>
              <w:t>1</w:t>
            </w:r>
            <w:r>
              <w:rPr>
                <w:rFonts w:hint="eastAsia"/>
                <w:szCs w:val="24"/>
              </w:rPr>
              <w:t>季度</w:t>
            </w:r>
            <w:r>
              <w:rPr>
                <w:szCs w:val="24"/>
              </w:rPr>
              <w:t>已计提坏账的旧账收回</w:t>
            </w:r>
            <w:r>
              <w:rPr>
                <w:rFonts w:hint="eastAsia"/>
                <w:szCs w:val="24"/>
              </w:rPr>
              <w:t>，公司</w:t>
            </w:r>
            <w:r>
              <w:rPr>
                <w:szCs w:val="24"/>
              </w:rPr>
              <w:t>当期冲减已计提的</w:t>
            </w:r>
            <w:r>
              <w:rPr>
                <w:rFonts w:hint="eastAsia"/>
                <w:szCs w:val="24"/>
              </w:rPr>
              <w:t>坏账准备</w:t>
            </w:r>
            <w:r>
              <w:rPr>
                <w:rFonts w:hint="eastAsia"/>
                <w:szCs w:val="24"/>
              </w:rPr>
              <w:t>800</w:t>
            </w:r>
            <w:r>
              <w:rPr>
                <w:rFonts w:hint="eastAsia"/>
                <w:szCs w:val="24"/>
              </w:rPr>
              <w:t>多万元，</w:t>
            </w:r>
            <w:r>
              <w:rPr>
                <w:szCs w:val="24"/>
              </w:rPr>
              <w:t>该</w:t>
            </w:r>
            <w:r>
              <w:rPr>
                <w:rFonts w:hint="eastAsia"/>
                <w:szCs w:val="24"/>
              </w:rPr>
              <w:t>差异导致同比利润</w:t>
            </w:r>
            <w:proofErr w:type="gramStart"/>
            <w:r>
              <w:rPr>
                <w:rFonts w:hint="eastAsia"/>
                <w:szCs w:val="24"/>
              </w:rPr>
              <w:t>增速收</w:t>
            </w:r>
            <w:proofErr w:type="gramEnd"/>
            <w:r>
              <w:rPr>
                <w:rFonts w:hint="eastAsia"/>
                <w:szCs w:val="24"/>
              </w:rPr>
              <w:t>窄；二是</w:t>
            </w:r>
            <w:r>
              <w:rPr>
                <w:szCs w:val="24"/>
              </w:rPr>
              <w:t>销售、管理、研发</w:t>
            </w:r>
            <w:r>
              <w:rPr>
                <w:rFonts w:hint="eastAsia"/>
                <w:szCs w:val="24"/>
              </w:rPr>
              <w:t>费用增长</w:t>
            </w:r>
            <w:r>
              <w:rPr>
                <w:szCs w:val="24"/>
              </w:rPr>
              <w:t>的</w:t>
            </w:r>
            <w:r>
              <w:rPr>
                <w:rFonts w:hint="eastAsia"/>
                <w:szCs w:val="24"/>
              </w:rPr>
              <w:t>影响，即</w:t>
            </w:r>
            <w:r>
              <w:rPr>
                <w:szCs w:val="24"/>
              </w:rPr>
              <w:t>人员扩张</w:t>
            </w:r>
            <w:r>
              <w:rPr>
                <w:rFonts w:hint="eastAsia"/>
                <w:szCs w:val="24"/>
              </w:rPr>
              <w:t>、研发材料费用、市场拓展成本等相关费用增加。</w:t>
            </w:r>
          </w:p>
          <w:p w14:paraId="5A7001BD" w14:textId="77777777" w:rsidR="00AB4077" w:rsidRDefault="00000000">
            <w:pPr>
              <w:spacing w:line="360" w:lineRule="auto"/>
              <w:ind w:firstLineChars="200" w:firstLine="480"/>
              <w:rPr>
                <w:szCs w:val="24"/>
              </w:rPr>
            </w:pPr>
            <w:r>
              <w:rPr>
                <w:rFonts w:hint="eastAsia"/>
                <w:szCs w:val="24"/>
              </w:rPr>
              <w:t>3</w:t>
            </w:r>
            <w:r>
              <w:rPr>
                <w:rFonts w:hint="eastAsia"/>
                <w:szCs w:val="24"/>
              </w:rPr>
              <w:t>、公司未来与紫金的合作展望？</w:t>
            </w:r>
          </w:p>
          <w:p w14:paraId="15FFA66D" w14:textId="77777777" w:rsidR="00AB4077" w:rsidRDefault="00000000">
            <w:pPr>
              <w:spacing w:line="360" w:lineRule="auto"/>
              <w:ind w:firstLineChars="200" w:firstLine="480"/>
              <w:rPr>
                <w:szCs w:val="24"/>
              </w:rPr>
            </w:pPr>
            <w:r>
              <w:rPr>
                <w:rFonts w:hint="eastAsia"/>
                <w:szCs w:val="24"/>
              </w:rPr>
              <w:t>紫金作为公司重要的股东，同时也是全球重要的有色金属企业，环保治理方面需求多。在符合上市公司监管要求和股东利益的前提下，双方协同发展的机会也会越来越多、越来越紧密。其他方面的规划，还请关注公司后续公告。</w:t>
            </w:r>
          </w:p>
          <w:p w14:paraId="0BA05341" w14:textId="77777777" w:rsidR="00AB4077" w:rsidRDefault="00AB4077">
            <w:pPr>
              <w:spacing w:line="360" w:lineRule="auto"/>
              <w:rPr>
                <w:szCs w:val="24"/>
              </w:rPr>
            </w:pPr>
          </w:p>
          <w:p w14:paraId="20A6AC2C" w14:textId="77777777" w:rsidR="00AB4077" w:rsidRDefault="00000000">
            <w:pPr>
              <w:spacing w:line="360" w:lineRule="auto"/>
              <w:ind w:firstLineChars="200" w:firstLine="480"/>
              <w:rPr>
                <w:szCs w:val="24"/>
              </w:rPr>
            </w:pPr>
            <w:r>
              <w:rPr>
                <w:rFonts w:hint="eastAsia"/>
                <w:szCs w:val="24"/>
              </w:rPr>
              <w:t>（本次活动不涉及应当披露但未披露的重大信息）</w:t>
            </w:r>
          </w:p>
        </w:tc>
      </w:tr>
      <w:tr w:rsidR="00AB4077" w14:paraId="6956D2F6" w14:textId="77777777">
        <w:trPr>
          <w:jc w:val="center"/>
        </w:trPr>
        <w:tc>
          <w:tcPr>
            <w:tcW w:w="1353" w:type="pct"/>
            <w:vAlign w:val="center"/>
          </w:tcPr>
          <w:p w14:paraId="54CACCA1" w14:textId="77777777" w:rsidR="00AB4077" w:rsidRDefault="00AB4077">
            <w:pPr>
              <w:spacing w:line="360" w:lineRule="auto"/>
              <w:jc w:val="center"/>
              <w:rPr>
                <w:b/>
                <w:bCs/>
                <w:szCs w:val="24"/>
              </w:rPr>
            </w:pPr>
          </w:p>
          <w:p w14:paraId="03192265" w14:textId="77777777" w:rsidR="00AB4077" w:rsidRDefault="00000000">
            <w:pPr>
              <w:spacing w:line="360" w:lineRule="auto"/>
              <w:jc w:val="center"/>
              <w:rPr>
                <w:b/>
                <w:bCs/>
                <w:szCs w:val="24"/>
              </w:rPr>
            </w:pPr>
            <w:r>
              <w:rPr>
                <w:rFonts w:hint="eastAsia"/>
                <w:b/>
                <w:bCs/>
                <w:szCs w:val="24"/>
              </w:rPr>
              <w:t>附件清单（如有）</w:t>
            </w:r>
          </w:p>
          <w:p w14:paraId="7649315D" w14:textId="77777777" w:rsidR="00AB4077" w:rsidRDefault="00AB4077">
            <w:pPr>
              <w:spacing w:line="360" w:lineRule="auto"/>
              <w:rPr>
                <w:b/>
                <w:bCs/>
                <w:szCs w:val="24"/>
              </w:rPr>
            </w:pPr>
          </w:p>
        </w:tc>
        <w:tc>
          <w:tcPr>
            <w:tcW w:w="3646" w:type="pct"/>
            <w:vAlign w:val="center"/>
          </w:tcPr>
          <w:p w14:paraId="70F7B139" w14:textId="77777777" w:rsidR="00AB4077" w:rsidRDefault="00000000">
            <w:pPr>
              <w:spacing w:line="360" w:lineRule="auto"/>
              <w:jc w:val="center"/>
              <w:rPr>
                <w:szCs w:val="24"/>
              </w:rPr>
            </w:pPr>
            <w:r>
              <w:rPr>
                <w:rFonts w:hint="eastAsia"/>
                <w:szCs w:val="24"/>
              </w:rPr>
              <w:t>无</w:t>
            </w:r>
          </w:p>
        </w:tc>
      </w:tr>
      <w:tr w:rsidR="00AB4077" w14:paraId="6EF28B41" w14:textId="77777777">
        <w:trPr>
          <w:jc w:val="center"/>
        </w:trPr>
        <w:tc>
          <w:tcPr>
            <w:tcW w:w="1353" w:type="pct"/>
            <w:vAlign w:val="center"/>
          </w:tcPr>
          <w:p w14:paraId="42E81FED" w14:textId="77777777" w:rsidR="00AB4077" w:rsidRDefault="00000000">
            <w:pPr>
              <w:spacing w:line="360" w:lineRule="auto"/>
              <w:jc w:val="center"/>
              <w:rPr>
                <w:b/>
                <w:bCs/>
                <w:szCs w:val="24"/>
              </w:rPr>
            </w:pPr>
            <w:r>
              <w:rPr>
                <w:rFonts w:hint="eastAsia"/>
                <w:b/>
                <w:bCs/>
                <w:szCs w:val="24"/>
              </w:rPr>
              <w:t>日期</w:t>
            </w:r>
          </w:p>
        </w:tc>
        <w:tc>
          <w:tcPr>
            <w:tcW w:w="3646" w:type="pct"/>
            <w:vAlign w:val="center"/>
          </w:tcPr>
          <w:p w14:paraId="5E1DAAE7" w14:textId="77777777" w:rsidR="00AB4077" w:rsidRDefault="00AB4077">
            <w:pPr>
              <w:spacing w:line="360" w:lineRule="auto"/>
              <w:jc w:val="center"/>
              <w:rPr>
                <w:szCs w:val="24"/>
              </w:rPr>
            </w:pPr>
          </w:p>
          <w:p w14:paraId="333237A9" w14:textId="77777777" w:rsidR="00AB4077" w:rsidRDefault="00000000">
            <w:pPr>
              <w:spacing w:line="360" w:lineRule="auto"/>
              <w:jc w:val="center"/>
              <w:rPr>
                <w:rFonts w:ascii="宋体" w:hAnsi="宋体" w:hint="eastAsia"/>
                <w:szCs w:val="24"/>
              </w:rPr>
            </w:pPr>
            <w:r>
              <w:rPr>
                <w:rFonts w:ascii="宋体" w:hAnsi="宋体" w:hint="eastAsia"/>
                <w:szCs w:val="24"/>
              </w:rPr>
              <w:t>2</w:t>
            </w:r>
            <w:r>
              <w:rPr>
                <w:rFonts w:ascii="宋体" w:hAnsi="宋体"/>
                <w:szCs w:val="24"/>
              </w:rPr>
              <w:t>02</w:t>
            </w:r>
            <w:r>
              <w:rPr>
                <w:rFonts w:ascii="宋体" w:hAnsi="宋体" w:hint="eastAsia"/>
                <w:szCs w:val="24"/>
              </w:rPr>
              <w:t>5-5</w:t>
            </w:r>
            <w:r>
              <w:rPr>
                <w:rFonts w:ascii="宋体" w:hAnsi="宋体"/>
                <w:szCs w:val="24"/>
              </w:rPr>
              <w:t>-</w:t>
            </w:r>
            <w:r>
              <w:rPr>
                <w:rFonts w:ascii="宋体" w:hAnsi="宋体" w:hint="eastAsia"/>
                <w:szCs w:val="24"/>
              </w:rPr>
              <w:t>19</w:t>
            </w:r>
          </w:p>
          <w:p w14:paraId="288E1CC5" w14:textId="77777777" w:rsidR="00AB4077" w:rsidRDefault="00AB4077">
            <w:pPr>
              <w:spacing w:line="360" w:lineRule="auto"/>
              <w:jc w:val="center"/>
              <w:rPr>
                <w:szCs w:val="24"/>
              </w:rPr>
            </w:pPr>
          </w:p>
        </w:tc>
      </w:tr>
    </w:tbl>
    <w:p w14:paraId="69D526B6" w14:textId="77777777" w:rsidR="00AB4077" w:rsidRDefault="00AB4077">
      <w:pPr>
        <w:jc w:val="left"/>
        <w:rPr>
          <w:szCs w:val="24"/>
        </w:rPr>
      </w:pPr>
    </w:p>
    <w:p w14:paraId="313AF5C0" w14:textId="77777777" w:rsidR="00AB4077" w:rsidRDefault="00AB4077">
      <w:pPr>
        <w:jc w:val="left"/>
        <w:rPr>
          <w:szCs w:val="24"/>
        </w:rPr>
      </w:pPr>
    </w:p>
    <w:p w14:paraId="3DF2943A" w14:textId="77777777" w:rsidR="00AB4077" w:rsidRDefault="00AB4077">
      <w:pPr>
        <w:widowControl/>
        <w:jc w:val="left"/>
        <w:rPr>
          <w:szCs w:val="24"/>
        </w:rPr>
      </w:pPr>
    </w:p>
    <w:sectPr w:rsidR="00AB40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8C7B0" w14:textId="77777777" w:rsidR="00C4540C" w:rsidRDefault="00C4540C" w:rsidP="003D730F">
      <w:r>
        <w:separator/>
      </w:r>
    </w:p>
  </w:endnote>
  <w:endnote w:type="continuationSeparator" w:id="0">
    <w:p w14:paraId="381F8769" w14:textId="77777777" w:rsidR="00C4540C" w:rsidRDefault="00C4540C" w:rsidP="003D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8BC90" w14:textId="77777777" w:rsidR="00C4540C" w:rsidRDefault="00C4540C" w:rsidP="003D730F">
      <w:r>
        <w:separator/>
      </w:r>
    </w:p>
  </w:footnote>
  <w:footnote w:type="continuationSeparator" w:id="0">
    <w:p w14:paraId="5914EE04" w14:textId="77777777" w:rsidR="00C4540C" w:rsidRDefault="00C4540C" w:rsidP="003D7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8FEB0356"/>
    <w:rsid w:val="9FD7A7C6"/>
    <w:rsid w:val="AB853ED4"/>
    <w:rsid w:val="AC3F734A"/>
    <w:rsid w:val="B17E9521"/>
    <w:rsid w:val="B7B72074"/>
    <w:rsid w:val="BAFF03D5"/>
    <w:rsid w:val="BB37101C"/>
    <w:rsid w:val="BF7B411B"/>
    <w:rsid w:val="D9F75C29"/>
    <w:rsid w:val="DB633EB3"/>
    <w:rsid w:val="DDB759BA"/>
    <w:rsid w:val="DEFFDAF3"/>
    <w:rsid w:val="DF1FE713"/>
    <w:rsid w:val="DFE7FF39"/>
    <w:rsid w:val="EF6FF6AB"/>
    <w:rsid w:val="EF7DE3E1"/>
    <w:rsid w:val="EF9D41B2"/>
    <w:rsid w:val="EFFA16D8"/>
    <w:rsid w:val="F37B9C4A"/>
    <w:rsid w:val="F5FB556E"/>
    <w:rsid w:val="F67B8DAF"/>
    <w:rsid w:val="F6D393F8"/>
    <w:rsid w:val="F6FC2B45"/>
    <w:rsid w:val="F6FF6CC1"/>
    <w:rsid w:val="F77E1311"/>
    <w:rsid w:val="F9CF7A59"/>
    <w:rsid w:val="FB3B3ED8"/>
    <w:rsid w:val="FBE97DA8"/>
    <w:rsid w:val="FCF284D6"/>
    <w:rsid w:val="FEBDE524"/>
    <w:rsid w:val="FEFE5EA5"/>
    <w:rsid w:val="FEFFF117"/>
    <w:rsid w:val="FFDFD1CA"/>
    <w:rsid w:val="00000326"/>
    <w:rsid w:val="00001213"/>
    <w:rsid w:val="00001FF0"/>
    <w:rsid w:val="00004037"/>
    <w:rsid w:val="00005691"/>
    <w:rsid w:val="00010301"/>
    <w:rsid w:val="00015029"/>
    <w:rsid w:val="00016AA4"/>
    <w:rsid w:val="00017680"/>
    <w:rsid w:val="00026DBF"/>
    <w:rsid w:val="00027031"/>
    <w:rsid w:val="000313AE"/>
    <w:rsid w:val="00032BE1"/>
    <w:rsid w:val="00034883"/>
    <w:rsid w:val="0003660C"/>
    <w:rsid w:val="00044C45"/>
    <w:rsid w:val="0004727C"/>
    <w:rsid w:val="00051FC4"/>
    <w:rsid w:val="00053EEF"/>
    <w:rsid w:val="00056BB7"/>
    <w:rsid w:val="00060029"/>
    <w:rsid w:val="000613E5"/>
    <w:rsid w:val="00070F2F"/>
    <w:rsid w:val="000779BA"/>
    <w:rsid w:val="000800E5"/>
    <w:rsid w:val="00081AE0"/>
    <w:rsid w:val="00082509"/>
    <w:rsid w:val="00082B4B"/>
    <w:rsid w:val="00083F2C"/>
    <w:rsid w:val="000923E6"/>
    <w:rsid w:val="00093403"/>
    <w:rsid w:val="000939E8"/>
    <w:rsid w:val="000A0B48"/>
    <w:rsid w:val="000A1EB6"/>
    <w:rsid w:val="000A2CE9"/>
    <w:rsid w:val="000A34D3"/>
    <w:rsid w:val="000A4F6F"/>
    <w:rsid w:val="000A65A7"/>
    <w:rsid w:val="000A793A"/>
    <w:rsid w:val="000A7CE1"/>
    <w:rsid w:val="000A7E1D"/>
    <w:rsid w:val="000B00A7"/>
    <w:rsid w:val="000B3077"/>
    <w:rsid w:val="000B3084"/>
    <w:rsid w:val="000B5045"/>
    <w:rsid w:val="000B61FC"/>
    <w:rsid w:val="000C2BB3"/>
    <w:rsid w:val="000C5761"/>
    <w:rsid w:val="000D030F"/>
    <w:rsid w:val="000D0AFC"/>
    <w:rsid w:val="000D2872"/>
    <w:rsid w:val="000E1009"/>
    <w:rsid w:val="000E286A"/>
    <w:rsid w:val="000E695B"/>
    <w:rsid w:val="000F24C6"/>
    <w:rsid w:val="000F3E36"/>
    <w:rsid w:val="000F6C79"/>
    <w:rsid w:val="001010E9"/>
    <w:rsid w:val="00102DCD"/>
    <w:rsid w:val="0010391C"/>
    <w:rsid w:val="0010709A"/>
    <w:rsid w:val="001103F6"/>
    <w:rsid w:val="001117B8"/>
    <w:rsid w:val="00112E22"/>
    <w:rsid w:val="001130B8"/>
    <w:rsid w:val="0011471E"/>
    <w:rsid w:val="00115A4C"/>
    <w:rsid w:val="00122518"/>
    <w:rsid w:val="00124B9D"/>
    <w:rsid w:val="00134053"/>
    <w:rsid w:val="00137AB6"/>
    <w:rsid w:val="001404E6"/>
    <w:rsid w:val="00142938"/>
    <w:rsid w:val="00142AB7"/>
    <w:rsid w:val="00143580"/>
    <w:rsid w:val="00143754"/>
    <w:rsid w:val="00144BFA"/>
    <w:rsid w:val="00155862"/>
    <w:rsid w:val="00157E56"/>
    <w:rsid w:val="0016489B"/>
    <w:rsid w:val="00164EE5"/>
    <w:rsid w:val="001716D2"/>
    <w:rsid w:val="00171B17"/>
    <w:rsid w:val="00171D2D"/>
    <w:rsid w:val="00172021"/>
    <w:rsid w:val="00172C85"/>
    <w:rsid w:val="00173E48"/>
    <w:rsid w:val="00175E2D"/>
    <w:rsid w:val="00182017"/>
    <w:rsid w:val="0018237A"/>
    <w:rsid w:val="00190008"/>
    <w:rsid w:val="00191853"/>
    <w:rsid w:val="001918F1"/>
    <w:rsid w:val="00193EEF"/>
    <w:rsid w:val="0019610F"/>
    <w:rsid w:val="001A0ECC"/>
    <w:rsid w:val="001A0F21"/>
    <w:rsid w:val="001A4A68"/>
    <w:rsid w:val="001A606D"/>
    <w:rsid w:val="001B3B54"/>
    <w:rsid w:val="001B46CB"/>
    <w:rsid w:val="001B4779"/>
    <w:rsid w:val="001B4BE2"/>
    <w:rsid w:val="001C1EB2"/>
    <w:rsid w:val="001C3605"/>
    <w:rsid w:val="001C3706"/>
    <w:rsid w:val="001C6389"/>
    <w:rsid w:val="001C6397"/>
    <w:rsid w:val="001D1A0F"/>
    <w:rsid w:val="001D6C1F"/>
    <w:rsid w:val="001E035F"/>
    <w:rsid w:val="001F0F88"/>
    <w:rsid w:val="002011EA"/>
    <w:rsid w:val="00201456"/>
    <w:rsid w:val="00201DE6"/>
    <w:rsid w:val="00202B5D"/>
    <w:rsid w:val="0020412C"/>
    <w:rsid w:val="0020500F"/>
    <w:rsid w:val="00213955"/>
    <w:rsid w:val="002146CB"/>
    <w:rsid w:val="00222A01"/>
    <w:rsid w:val="002255BA"/>
    <w:rsid w:val="00237281"/>
    <w:rsid w:val="00237AC0"/>
    <w:rsid w:val="00242659"/>
    <w:rsid w:val="00244488"/>
    <w:rsid w:val="00246532"/>
    <w:rsid w:val="002478F8"/>
    <w:rsid w:val="00252D6A"/>
    <w:rsid w:val="0026197E"/>
    <w:rsid w:val="00265A8D"/>
    <w:rsid w:val="002672D3"/>
    <w:rsid w:val="002675F7"/>
    <w:rsid w:val="00270412"/>
    <w:rsid w:val="002803AB"/>
    <w:rsid w:val="00282B91"/>
    <w:rsid w:val="00284EDE"/>
    <w:rsid w:val="00285908"/>
    <w:rsid w:val="00286131"/>
    <w:rsid w:val="0029536B"/>
    <w:rsid w:val="00297312"/>
    <w:rsid w:val="002A06D5"/>
    <w:rsid w:val="002A6ECA"/>
    <w:rsid w:val="002B0BC7"/>
    <w:rsid w:val="002B151B"/>
    <w:rsid w:val="002B1A06"/>
    <w:rsid w:val="002B3291"/>
    <w:rsid w:val="002C051E"/>
    <w:rsid w:val="002C32C4"/>
    <w:rsid w:val="002C57CE"/>
    <w:rsid w:val="002C6094"/>
    <w:rsid w:val="002C6214"/>
    <w:rsid w:val="002C70C0"/>
    <w:rsid w:val="002D101D"/>
    <w:rsid w:val="002D24E7"/>
    <w:rsid w:val="002D3A65"/>
    <w:rsid w:val="002E6D8F"/>
    <w:rsid w:val="002E7FB8"/>
    <w:rsid w:val="002F1AE8"/>
    <w:rsid w:val="003000BB"/>
    <w:rsid w:val="00302F2C"/>
    <w:rsid w:val="003034A1"/>
    <w:rsid w:val="003051AA"/>
    <w:rsid w:val="003077CD"/>
    <w:rsid w:val="0031590E"/>
    <w:rsid w:val="00317716"/>
    <w:rsid w:val="003212FD"/>
    <w:rsid w:val="003252D6"/>
    <w:rsid w:val="00327BB6"/>
    <w:rsid w:val="00331D86"/>
    <w:rsid w:val="00336B8D"/>
    <w:rsid w:val="00337E94"/>
    <w:rsid w:val="0034487E"/>
    <w:rsid w:val="00345582"/>
    <w:rsid w:val="00345F03"/>
    <w:rsid w:val="003533E8"/>
    <w:rsid w:val="003533F3"/>
    <w:rsid w:val="00353E2A"/>
    <w:rsid w:val="0036075B"/>
    <w:rsid w:val="00361A73"/>
    <w:rsid w:val="00363FF0"/>
    <w:rsid w:val="00366F11"/>
    <w:rsid w:val="00373BB9"/>
    <w:rsid w:val="00373D95"/>
    <w:rsid w:val="0038443B"/>
    <w:rsid w:val="00384686"/>
    <w:rsid w:val="003849D6"/>
    <w:rsid w:val="00384E68"/>
    <w:rsid w:val="00392B29"/>
    <w:rsid w:val="0039309E"/>
    <w:rsid w:val="0039348F"/>
    <w:rsid w:val="00393C95"/>
    <w:rsid w:val="003959F0"/>
    <w:rsid w:val="003A2B67"/>
    <w:rsid w:val="003A3A46"/>
    <w:rsid w:val="003B1329"/>
    <w:rsid w:val="003B5CCE"/>
    <w:rsid w:val="003C473C"/>
    <w:rsid w:val="003C4FE3"/>
    <w:rsid w:val="003C60D3"/>
    <w:rsid w:val="003C6D71"/>
    <w:rsid w:val="003C6E42"/>
    <w:rsid w:val="003D30E6"/>
    <w:rsid w:val="003D6D64"/>
    <w:rsid w:val="003D730F"/>
    <w:rsid w:val="003E4678"/>
    <w:rsid w:val="003E4849"/>
    <w:rsid w:val="003E7BBF"/>
    <w:rsid w:val="003E7D94"/>
    <w:rsid w:val="003F0752"/>
    <w:rsid w:val="003F07F3"/>
    <w:rsid w:val="003F38AD"/>
    <w:rsid w:val="003F3C92"/>
    <w:rsid w:val="003F3FEA"/>
    <w:rsid w:val="00401E51"/>
    <w:rsid w:val="00405AD9"/>
    <w:rsid w:val="004111D6"/>
    <w:rsid w:val="00414F07"/>
    <w:rsid w:val="00415200"/>
    <w:rsid w:val="00416929"/>
    <w:rsid w:val="00420F21"/>
    <w:rsid w:val="004245C1"/>
    <w:rsid w:val="0043045A"/>
    <w:rsid w:val="0043074A"/>
    <w:rsid w:val="004313A9"/>
    <w:rsid w:val="0043260A"/>
    <w:rsid w:val="004340F3"/>
    <w:rsid w:val="004373B8"/>
    <w:rsid w:val="00437C5F"/>
    <w:rsid w:val="004419B0"/>
    <w:rsid w:val="00446182"/>
    <w:rsid w:val="00450459"/>
    <w:rsid w:val="004522C0"/>
    <w:rsid w:val="004537DE"/>
    <w:rsid w:val="004566F2"/>
    <w:rsid w:val="00456A6B"/>
    <w:rsid w:val="00457E69"/>
    <w:rsid w:val="004615CB"/>
    <w:rsid w:val="0046183B"/>
    <w:rsid w:val="00462999"/>
    <w:rsid w:val="00465894"/>
    <w:rsid w:val="00465EEA"/>
    <w:rsid w:val="004677C1"/>
    <w:rsid w:val="004710A4"/>
    <w:rsid w:val="0047173B"/>
    <w:rsid w:val="004754E9"/>
    <w:rsid w:val="004815CC"/>
    <w:rsid w:val="00481A10"/>
    <w:rsid w:val="004823D7"/>
    <w:rsid w:val="00483301"/>
    <w:rsid w:val="00483D06"/>
    <w:rsid w:val="0048545D"/>
    <w:rsid w:val="00486811"/>
    <w:rsid w:val="004A1275"/>
    <w:rsid w:val="004A1B3E"/>
    <w:rsid w:val="004A1BF0"/>
    <w:rsid w:val="004A557E"/>
    <w:rsid w:val="004A75FC"/>
    <w:rsid w:val="004B7065"/>
    <w:rsid w:val="004C289C"/>
    <w:rsid w:val="004C33ED"/>
    <w:rsid w:val="004C4954"/>
    <w:rsid w:val="004C6D12"/>
    <w:rsid w:val="004C77B8"/>
    <w:rsid w:val="004D57FA"/>
    <w:rsid w:val="004D6824"/>
    <w:rsid w:val="004D75FA"/>
    <w:rsid w:val="004E40CA"/>
    <w:rsid w:val="004E4407"/>
    <w:rsid w:val="004E7437"/>
    <w:rsid w:val="004F52B1"/>
    <w:rsid w:val="004F664C"/>
    <w:rsid w:val="005028E6"/>
    <w:rsid w:val="00503BDD"/>
    <w:rsid w:val="00506972"/>
    <w:rsid w:val="00506F61"/>
    <w:rsid w:val="005110E9"/>
    <w:rsid w:val="00511B49"/>
    <w:rsid w:val="00513BB5"/>
    <w:rsid w:val="00517DBD"/>
    <w:rsid w:val="005201D7"/>
    <w:rsid w:val="005212F5"/>
    <w:rsid w:val="00523E8A"/>
    <w:rsid w:val="00526B01"/>
    <w:rsid w:val="00527F86"/>
    <w:rsid w:val="00531B50"/>
    <w:rsid w:val="00535D83"/>
    <w:rsid w:val="00536242"/>
    <w:rsid w:val="0053649C"/>
    <w:rsid w:val="00545052"/>
    <w:rsid w:val="005459FF"/>
    <w:rsid w:val="00546BC1"/>
    <w:rsid w:val="00546F12"/>
    <w:rsid w:val="0055007C"/>
    <w:rsid w:val="005520CA"/>
    <w:rsid w:val="00552F22"/>
    <w:rsid w:val="00556C57"/>
    <w:rsid w:val="00560D8B"/>
    <w:rsid w:val="00560E92"/>
    <w:rsid w:val="0056243C"/>
    <w:rsid w:val="00571456"/>
    <w:rsid w:val="00572BEA"/>
    <w:rsid w:val="00572BFA"/>
    <w:rsid w:val="005808AF"/>
    <w:rsid w:val="00580CFD"/>
    <w:rsid w:val="00591684"/>
    <w:rsid w:val="00592DE1"/>
    <w:rsid w:val="005A1CC7"/>
    <w:rsid w:val="005A3ED8"/>
    <w:rsid w:val="005A3F9F"/>
    <w:rsid w:val="005B038E"/>
    <w:rsid w:val="005B0B9D"/>
    <w:rsid w:val="005B280A"/>
    <w:rsid w:val="005C4024"/>
    <w:rsid w:val="005D336F"/>
    <w:rsid w:val="005D475E"/>
    <w:rsid w:val="005D591A"/>
    <w:rsid w:val="005D6B46"/>
    <w:rsid w:val="005E10C2"/>
    <w:rsid w:val="005E119D"/>
    <w:rsid w:val="005E2614"/>
    <w:rsid w:val="005E3071"/>
    <w:rsid w:val="005E4F79"/>
    <w:rsid w:val="005E580B"/>
    <w:rsid w:val="005F02CD"/>
    <w:rsid w:val="005F0E67"/>
    <w:rsid w:val="005F0FB3"/>
    <w:rsid w:val="005F18A1"/>
    <w:rsid w:val="005F70BE"/>
    <w:rsid w:val="005F7C5F"/>
    <w:rsid w:val="0060045D"/>
    <w:rsid w:val="006024F4"/>
    <w:rsid w:val="00602644"/>
    <w:rsid w:val="006030A0"/>
    <w:rsid w:val="00603A59"/>
    <w:rsid w:val="006047F4"/>
    <w:rsid w:val="006077ED"/>
    <w:rsid w:val="0061668E"/>
    <w:rsid w:val="00616FB2"/>
    <w:rsid w:val="006172EE"/>
    <w:rsid w:val="00617EBD"/>
    <w:rsid w:val="00620167"/>
    <w:rsid w:val="00623723"/>
    <w:rsid w:val="0062422B"/>
    <w:rsid w:val="00624502"/>
    <w:rsid w:val="00631956"/>
    <w:rsid w:val="00633A52"/>
    <w:rsid w:val="00642254"/>
    <w:rsid w:val="006445F3"/>
    <w:rsid w:val="006448CB"/>
    <w:rsid w:val="00644ABF"/>
    <w:rsid w:val="00644CBE"/>
    <w:rsid w:val="00645E35"/>
    <w:rsid w:val="006565EF"/>
    <w:rsid w:val="006621C9"/>
    <w:rsid w:val="00662528"/>
    <w:rsid w:val="00667B17"/>
    <w:rsid w:val="00672507"/>
    <w:rsid w:val="00673DA8"/>
    <w:rsid w:val="006825A8"/>
    <w:rsid w:val="006836D1"/>
    <w:rsid w:val="0068465F"/>
    <w:rsid w:val="00685BEC"/>
    <w:rsid w:val="006876CB"/>
    <w:rsid w:val="00690950"/>
    <w:rsid w:val="00692125"/>
    <w:rsid w:val="006930B1"/>
    <w:rsid w:val="00695F03"/>
    <w:rsid w:val="00697B92"/>
    <w:rsid w:val="006A4816"/>
    <w:rsid w:val="006B0181"/>
    <w:rsid w:val="006B12CD"/>
    <w:rsid w:val="006B3CA4"/>
    <w:rsid w:val="006C3241"/>
    <w:rsid w:val="006D36F9"/>
    <w:rsid w:val="006D792B"/>
    <w:rsid w:val="006D7964"/>
    <w:rsid w:val="006E05E5"/>
    <w:rsid w:val="006E43C4"/>
    <w:rsid w:val="006E60CD"/>
    <w:rsid w:val="006E63EC"/>
    <w:rsid w:val="006F5411"/>
    <w:rsid w:val="0070142E"/>
    <w:rsid w:val="00703E44"/>
    <w:rsid w:val="00704875"/>
    <w:rsid w:val="00705367"/>
    <w:rsid w:val="00705513"/>
    <w:rsid w:val="00706142"/>
    <w:rsid w:val="007101AB"/>
    <w:rsid w:val="00710C16"/>
    <w:rsid w:val="00712D53"/>
    <w:rsid w:val="00714550"/>
    <w:rsid w:val="00723AC5"/>
    <w:rsid w:val="00730453"/>
    <w:rsid w:val="00730E7E"/>
    <w:rsid w:val="00732CB0"/>
    <w:rsid w:val="00732F44"/>
    <w:rsid w:val="00732F49"/>
    <w:rsid w:val="00733346"/>
    <w:rsid w:val="00734C48"/>
    <w:rsid w:val="00734D1D"/>
    <w:rsid w:val="0073604B"/>
    <w:rsid w:val="007465ED"/>
    <w:rsid w:val="00746C89"/>
    <w:rsid w:val="0074700B"/>
    <w:rsid w:val="0075550E"/>
    <w:rsid w:val="00760AA8"/>
    <w:rsid w:val="00765070"/>
    <w:rsid w:val="00765E8A"/>
    <w:rsid w:val="00771263"/>
    <w:rsid w:val="007736C3"/>
    <w:rsid w:val="00773E29"/>
    <w:rsid w:val="0078247B"/>
    <w:rsid w:val="0078306E"/>
    <w:rsid w:val="007839E6"/>
    <w:rsid w:val="00792928"/>
    <w:rsid w:val="00794040"/>
    <w:rsid w:val="00796984"/>
    <w:rsid w:val="00797252"/>
    <w:rsid w:val="007973A2"/>
    <w:rsid w:val="007A194B"/>
    <w:rsid w:val="007A1DB0"/>
    <w:rsid w:val="007A4519"/>
    <w:rsid w:val="007A757B"/>
    <w:rsid w:val="007B0A3A"/>
    <w:rsid w:val="007B3001"/>
    <w:rsid w:val="007B449B"/>
    <w:rsid w:val="007B6BE7"/>
    <w:rsid w:val="007C2EDD"/>
    <w:rsid w:val="007C4555"/>
    <w:rsid w:val="007C7C88"/>
    <w:rsid w:val="007D0695"/>
    <w:rsid w:val="007D4209"/>
    <w:rsid w:val="007D445A"/>
    <w:rsid w:val="007D7D29"/>
    <w:rsid w:val="007E0583"/>
    <w:rsid w:val="007E22FF"/>
    <w:rsid w:val="007E6B7F"/>
    <w:rsid w:val="007E7EF5"/>
    <w:rsid w:val="007F01C4"/>
    <w:rsid w:val="007F72AD"/>
    <w:rsid w:val="008008A2"/>
    <w:rsid w:val="00801A0D"/>
    <w:rsid w:val="008023EE"/>
    <w:rsid w:val="008034B3"/>
    <w:rsid w:val="00803C76"/>
    <w:rsid w:val="00804834"/>
    <w:rsid w:val="008052C3"/>
    <w:rsid w:val="0080673B"/>
    <w:rsid w:val="00806F09"/>
    <w:rsid w:val="008079C9"/>
    <w:rsid w:val="00813A97"/>
    <w:rsid w:val="008149A9"/>
    <w:rsid w:val="008160F3"/>
    <w:rsid w:val="008206CF"/>
    <w:rsid w:val="008216B6"/>
    <w:rsid w:val="008223FE"/>
    <w:rsid w:val="00825982"/>
    <w:rsid w:val="008327F0"/>
    <w:rsid w:val="00836401"/>
    <w:rsid w:val="00836500"/>
    <w:rsid w:val="00843352"/>
    <w:rsid w:val="0084495F"/>
    <w:rsid w:val="008529A8"/>
    <w:rsid w:val="00854F58"/>
    <w:rsid w:val="0085689D"/>
    <w:rsid w:val="00860784"/>
    <w:rsid w:val="008623A1"/>
    <w:rsid w:val="008702E0"/>
    <w:rsid w:val="00873E8C"/>
    <w:rsid w:val="0087434F"/>
    <w:rsid w:val="00877552"/>
    <w:rsid w:val="00877A96"/>
    <w:rsid w:val="00880942"/>
    <w:rsid w:val="00880F6F"/>
    <w:rsid w:val="00882489"/>
    <w:rsid w:val="008829D2"/>
    <w:rsid w:val="00882EA8"/>
    <w:rsid w:val="0088430B"/>
    <w:rsid w:val="008871F4"/>
    <w:rsid w:val="00891C8A"/>
    <w:rsid w:val="00892421"/>
    <w:rsid w:val="008A1CF0"/>
    <w:rsid w:val="008A2A45"/>
    <w:rsid w:val="008A5C8E"/>
    <w:rsid w:val="008A6D15"/>
    <w:rsid w:val="008B212F"/>
    <w:rsid w:val="008C5BB2"/>
    <w:rsid w:val="008C6C7D"/>
    <w:rsid w:val="008D0FCE"/>
    <w:rsid w:val="008E0C4A"/>
    <w:rsid w:val="008E1CBF"/>
    <w:rsid w:val="008E3351"/>
    <w:rsid w:val="008F60AD"/>
    <w:rsid w:val="008F7948"/>
    <w:rsid w:val="00902BA8"/>
    <w:rsid w:val="009049C1"/>
    <w:rsid w:val="009057C1"/>
    <w:rsid w:val="009077ED"/>
    <w:rsid w:val="00910412"/>
    <w:rsid w:val="00910F91"/>
    <w:rsid w:val="00913848"/>
    <w:rsid w:val="0091549A"/>
    <w:rsid w:val="00920AF1"/>
    <w:rsid w:val="00922592"/>
    <w:rsid w:val="00925059"/>
    <w:rsid w:val="009255C9"/>
    <w:rsid w:val="00925C5B"/>
    <w:rsid w:val="0092768E"/>
    <w:rsid w:val="00932390"/>
    <w:rsid w:val="009348D3"/>
    <w:rsid w:val="00935D70"/>
    <w:rsid w:val="00941549"/>
    <w:rsid w:val="00943427"/>
    <w:rsid w:val="00944F09"/>
    <w:rsid w:val="00944FAD"/>
    <w:rsid w:val="00945312"/>
    <w:rsid w:val="009517B6"/>
    <w:rsid w:val="00951B07"/>
    <w:rsid w:val="0095382F"/>
    <w:rsid w:val="00955B30"/>
    <w:rsid w:val="00956360"/>
    <w:rsid w:val="00956D79"/>
    <w:rsid w:val="009575D3"/>
    <w:rsid w:val="00960330"/>
    <w:rsid w:val="00977A9E"/>
    <w:rsid w:val="00980A2A"/>
    <w:rsid w:val="00983388"/>
    <w:rsid w:val="0098423B"/>
    <w:rsid w:val="00985402"/>
    <w:rsid w:val="00985E23"/>
    <w:rsid w:val="00987735"/>
    <w:rsid w:val="009913F3"/>
    <w:rsid w:val="00993202"/>
    <w:rsid w:val="00997899"/>
    <w:rsid w:val="009A3C09"/>
    <w:rsid w:val="009B3AB1"/>
    <w:rsid w:val="009C3029"/>
    <w:rsid w:val="009C50BC"/>
    <w:rsid w:val="009D22D6"/>
    <w:rsid w:val="009D3DC2"/>
    <w:rsid w:val="009D47A5"/>
    <w:rsid w:val="009D70B0"/>
    <w:rsid w:val="009D7777"/>
    <w:rsid w:val="009E0952"/>
    <w:rsid w:val="009E60F4"/>
    <w:rsid w:val="009F148E"/>
    <w:rsid w:val="009F14CB"/>
    <w:rsid w:val="009F1B3D"/>
    <w:rsid w:val="009F32B3"/>
    <w:rsid w:val="009F34E5"/>
    <w:rsid w:val="009F4679"/>
    <w:rsid w:val="009F6B9D"/>
    <w:rsid w:val="00A00907"/>
    <w:rsid w:val="00A00DD4"/>
    <w:rsid w:val="00A01100"/>
    <w:rsid w:val="00A01877"/>
    <w:rsid w:val="00A03753"/>
    <w:rsid w:val="00A0379A"/>
    <w:rsid w:val="00A04369"/>
    <w:rsid w:val="00A0493F"/>
    <w:rsid w:val="00A049C9"/>
    <w:rsid w:val="00A11E72"/>
    <w:rsid w:val="00A13B29"/>
    <w:rsid w:val="00A1762A"/>
    <w:rsid w:val="00A23524"/>
    <w:rsid w:val="00A27EBB"/>
    <w:rsid w:val="00A300B7"/>
    <w:rsid w:val="00A42A0A"/>
    <w:rsid w:val="00A51F5C"/>
    <w:rsid w:val="00A54C70"/>
    <w:rsid w:val="00A577B1"/>
    <w:rsid w:val="00A62F5E"/>
    <w:rsid w:val="00A630DC"/>
    <w:rsid w:val="00A65FD0"/>
    <w:rsid w:val="00A73A7A"/>
    <w:rsid w:val="00A773BB"/>
    <w:rsid w:val="00A94769"/>
    <w:rsid w:val="00AA039D"/>
    <w:rsid w:val="00AA0D83"/>
    <w:rsid w:val="00AB4077"/>
    <w:rsid w:val="00AB5674"/>
    <w:rsid w:val="00AB7A7D"/>
    <w:rsid w:val="00AC0238"/>
    <w:rsid w:val="00AC38D5"/>
    <w:rsid w:val="00AD293A"/>
    <w:rsid w:val="00AD378E"/>
    <w:rsid w:val="00AD7D89"/>
    <w:rsid w:val="00AE3A14"/>
    <w:rsid w:val="00AE558B"/>
    <w:rsid w:val="00AF0A67"/>
    <w:rsid w:val="00AF5672"/>
    <w:rsid w:val="00AF74B2"/>
    <w:rsid w:val="00B018D4"/>
    <w:rsid w:val="00B03AC3"/>
    <w:rsid w:val="00B120AF"/>
    <w:rsid w:val="00B250B0"/>
    <w:rsid w:val="00B3566B"/>
    <w:rsid w:val="00B35F21"/>
    <w:rsid w:val="00B37065"/>
    <w:rsid w:val="00B45028"/>
    <w:rsid w:val="00B45A89"/>
    <w:rsid w:val="00B471B5"/>
    <w:rsid w:val="00B5094C"/>
    <w:rsid w:val="00B55FD0"/>
    <w:rsid w:val="00B6205F"/>
    <w:rsid w:val="00B629E5"/>
    <w:rsid w:val="00B62AFC"/>
    <w:rsid w:val="00B665E1"/>
    <w:rsid w:val="00B66925"/>
    <w:rsid w:val="00B71EE6"/>
    <w:rsid w:val="00B735BA"/>
    <w:rsid w:val="00B73BD3"/>
    <w:rsid w:val="00B7605F"/>
    <w:rsid w:val="00B769F6"/>
    <w:rsid w:val="00B81D5D"/>
    <w:rsid w:val="00B8245A"/>
    <w:rsid w:val="00B86E6F"/>
    <w:rsid w:val="00B9416C"/>
    <w:rsid w:val="00B950A6"/>
    <w:rsid w:val="00B976FE"/>
    <w:rsid w:val="00BA1870"/>
    <w:rsid w:val="00BA2B6E"/>
    <w:rsid w:val="00BA3577"/>
    <w:rsid w:val="00BB06DA"/>
    <w:rsid w:val="00BB2896"/>
    <w:rsid w:val="00BB4CC4"/>
    <w:rsid w:val="00BB66D4"/>
    <w:rsid w:val="00BB75F3"/>
    <w:rsid w:val="00BC2558"/>
    <w:rsid w:val="00BC72BD"/>
    <w:rsid w:val="00BD2238"/>
    <w:rsid w:val="00BD7B20"/>
    <w:rsid w:val="00BE1B1D"/>
    <w:rsid w:val="00BE20C0"/>
    <w:rsid w:val="00BF4C5D"/>
    <w:rsid w:val="00C01822"/>
    <w:rsid w:val="00C04A69"/>
    <w:rsid w:val="00C10EFC"/>
    <w:rsid w:val="00C16943"/>
    <w:rsid w:val="00C17A02"/>
    <w:rsid w:val="00C21A21"/>
    <w:rsid w:val="00C27BCC"/>
    <w:rsid w:val="00C358E9"/>
    <w:rsid w:val="00C35A2D"/>
    <w:rsid w:val="00C408AF"/>
    <w:rsid w:val="00C4540C"/>
    <w:rsid w:val="00C4645A"/>
    <w:rsid w:val="00C47A4B"/>
    <w:rsid w:val="00C50F37"/>
    <w:rsid w:val="00C5159A"/>
    <w:rsid w:val="00C55017"/>
    <w:rsid w:val="00C56958"/>
    <w:rsid w:val="00C66713"/>
    <w:rsid w:val="00C710A4"/>
    <w:rsid w:val="00C72871"/>
    <w:rsid w:val="00C735EA"/>
    <w:rsid w:val="00C738C6"/>
    <w:rsid w:val="00C753D4"/>
    <w:rsid w:val="00C768B6"/>
    <w:rsid w:val="00C8174F"/>
    <w:rsid w:val="00C821E5"/>
    <w:rsid w:val="00C84D84"/>
    <w:rsid w:val="00C85EDE"/>
    <w:rsid w:val="00C87F49"/>
    <w:rsid w:val="00C90F83"/>
    <w:rsid w:val="00C91419"/>
    <w:rsid w:val="00C92670"/>
    <w:rsid w:val="00C9620C"/>
    <w:rsid w:val="00CA013E"/>
    <w:rsid w:val="00CA3EBA"/>
    <w:rsid w:val="00CB0D0A"/>
    <w:rsid w:val="00CB2AA3"/>
    <w:rsid w:val="00CB2D4F"/>
    <w:rsid w:val="00CB6939"/>
    <w:rsid w:val="00CC04C5"/>
    <w:rsid w:val="00CC4433"/>
    <w:rsid w:val="00CC59A5"/>
    <w:rsid w:val="00CD343F"/>
    <w:rsid w:val="00CE4CE7"/>
    <w:rsid w:val="00CE58A0"/>
    <w:rsid w:val="00CE66D5"/>
    <w:rsid w:val="00CF0A62"/>
    <w:rsid w:val="00CF460B"/>
    <w:rsid w:val="00CF67BF"/>
    <w:rsid w:val="00CF7264"/>
    <w:rsid w:val="00D02CC7"/>
    <w:rsid w:val="00D03A70"/>
    <w:rsid w:val="00D07F98"/>
    <w:rsid w:val="00D10898"/>
    <w:rsid w:val="00D1149A"/>
    <w:rsid w:val="00D14FF0"/>
    <w:rsid w:val="00D2235D"/>
    <w:rsid w:val="00D234C0"/>
    <w:rsid w:val="00D23EBB"/>
    <w:rsid w:val="00D24D64"/>
    <w:rsid w:val="00D303FB"/>
    <w:rsid w:val="00D32072"/>
    <w:rsid w:val="00D32D49"/>
    <w:rsid w:val="00D3594D"/>
    <w:rsid w:val="00D374D6"/>
    <w:rsid w:val="00D37D03"/>
    <w:rsid w:val="00D4270B"/>
    <w:rsid w:val="00D44217"/>
    <w:rsid w:val="00D50944"/>
    <w:rsid w:val="00D518AE"/>
    <w:rsid w:val="00D5296D"/>
    <w:rsid w:val="00D52AD5"/>
    <w:rsid w:val="00D540D2"/>
    <w:rsid w:val="00D572B7"/>
    <w:rsid w:val="00D57E0E"/>
    <w:rsid w:val="00D655C3"/>
    <w:rsid w:val="00D76238"/>
    <w:rsid w:val="00D86B79"/>
    <w:rsid w:val="00D8753A"/>
    <w:rsid w:val="00DA133E"/>
    <w:rsid w:val="00DA224B"/>
    <w:rsid w:val="00DA2539"/>
    <w:rsid w:val="00DA5A16"/>
    <w:rsid w:val="00DA712F"/>
    <w:rsid w:val="00DA7267"/>
    <w:rsid w:val="00DB0ACC"/>
    <w:rsid w:val="00DB13C7"/>
    <w:rsid w:val="00DB18E6"/>
    <w:rsid w:val="00DB1F3A"/>
    <w:rsid w:val="00DC0644"/>
    <w:rsid w:val="00DC5E46"/>
    <w:rsid w:val="00DD4039"/>
    <w:rsid w:val="00DD5473"/>
    <w:rsid w:val="00DD67C5"/>
    <w:rsid w:val="00DD6B12"/>
    <w:rsid w:val="00DE246B"/>
    <w:rsid w:val="00DE2636"/>
    <w:rsid w:val="00DE4EA0"/>
    <w:rsid w:val="00DE563A"/>
    <w:rsid w:val="00DF0A50"/>
    <w:rsid w:val="00DF1F12"/>
    <w:rsid w:val="00DF26A3"/>
    <w:rsid w:val="00DF27A5"/>
    <w:rsid w:val="00DF2CF0"/>
    <w:rsid w:val="00DF5924"/>
    <w:rsid w:val="00DF5DFB"/>
    <w:rsid w:val="00E0039B"/>
    <w:rsid w:val="00E0259D"/>
    <w:rsid w:val="00E04099"/>
    <w:rsid w:val="00E07178"/>
    <w:rsid w:val="00E07BFF"/>
    <w:rsid w:val="00E1089F"/>
    <w:rsid w:val="00E1488D"/>
    <w:rsid w:val="00E2596B"/>
    <w:rsid w:val="00E25B20"/>
    <w:rsid w:val="00E44F7A"/>
    <w:rsid w:val="00E45B3F"/>
    <w:rsid w:val="00E45E05"/>
    <w:rsid w:val="00E50533"/>
    <w:rsid w:val="00E52E14"/>
    <w:rsid w:val="00E618CA"/>
    <w:rsid w:val="00E70E99"/>
    <w:rsid w:val="00E71DEC"/>
    <w:rsid w:val="00E75441"/>
    <w:rsid w:val="00E75ABC"/>
    <w:rsid w:val="00E760C5"/>
    <w:rsid w:val="00E8346D"/>
    <w:rsid w:val="00E838E1"/>
    <w:rsid w:val="00E85983"/>
    <w:rsid w:val="00E9000F"/>
    <w:rsid w:val="00E91446"/>
    <w:rsid w:val="00E96A57"/>
    <w:rsid w:val="00E971A4"/>
    <w:rsid w:val="00EA05E7"/>
    <w:rsid w:val="00EA1B9C"/>
    <w:rsid w:val="00EA3037"/>
    <w:rsid w:val="00EA5725"/>
    <w:rsid w:val="00EA6537"/>
    <w:rsid w:val="00EB35BB"/>
    <w:rsid w:val="00EB377B"/>
    <w:rsid w:val="00EB6042"/>
    <w:rsid w:val="00EC5881"/>
    <w:rsid w:val="00ED01D4"/>
    <w:rsid w:val="00ED0948"/>
    <w:rsid w:val="00ED1644"/>
    <w:rsid w:val="00ED4E46"/>
    <w:rsid w:val="00ED5E44"/>
    <w:rsid w:val="00ED7352"/>
    <w:rsid w:val="00EE6896"/>
    <w:rsid w:val="00EE7A23"/>
    <w:rsid w:val="00EF1E8B"/>
    <w:rsid w:val="00F003C2"/>
    <w:rsid w:val="00F018B8"/>
    <w:rsid w:val="00F046EF"/>
    <w:rsid w:val="00F07A0A"/>
    <w:rsid w:val="00F1604F"/>
    <w:rsid w:val="00F22CDC"/>
    <w:rsid w:val="00F2408E"/>
    <w:rsid w:val="00F30528"/>
    <w:rsid w:val="00F32E2F"/>
    <w:rsid w:val="00F347FB"/>
    <w:rsid w:val="00F349F6"/>
    <w:rsid w:val="00F3593E"/>
    <w:rsid w:val="00F36393"/>
    <w:rsid w:val="00F407F1"/>
    <w:rsid w:val="00F4499E"/>
    <w:rsid w:val="00F50EFD"/>
    <w:rsid w:val="00F52A63"/>
    <w:rsid w:val="00F5551D"/>
    <w:rsid w:val="00F63469"/>
    <w:rsid w:val="00F64459"/>
    <w:rsid w:val="00F6522D"/>
    <w:rsid w:val="00F667B5"/>
    <w:rsid w:val="00F83BEE"/>
    <w:rsid w:val="00F87FD6"/>
    <w:rsid w:val="00F90357"/>
    <w:rsid w:val="00F90AD4"/>
    <w:rsid w:val="00F93D78"/>
    <w:rsid w:val="00F942D3"/>
    <w:rsid w:val="00F973B4"/>
    <w:rsid w:val="00F97F5C"/>
    <w:rsid w:val="00FA2975"/>
    <w:rsid w:val="00FA7D54"/>
    <w:rsid w:val="00FB1BBF"/>
    <w:rsid w:val="00FB5E81"/>
    <w:rsid w:val="00FB73A2"/>
    <w:rsid w:val="00FC4112"/>
    <w:rsid w:val="00FC6647"/>
    <w:rsid w:val="00FC71AA"/>
    <w:rsid w:val="00FD01A8"/>
    <w:rsid w:val="00FD314E"/>
    <w:rsid w:val="00FD3927"/>
    <w:rsid w:val="00FD491D"/>
    <w:rsid w:val="00FE28D6"/>
    <w:rsid w:val="00FE5703"/>
    <w:rsid w:val="00FE6BA1"/>
    <w:rsid w:val="00FF07C7"/>
    <w:rsid w:val="00FF099F"/>
    <w:rsid w:val="00FF1805"/>
    <w:rsid w:val="00FF2E2D"/>
    <w:rsid w:val="00FF7363"/>
    <w:rsid w:val="0BCF5DF7"/>
    <w:rsid w:val="108C6184"/>
    <w:rsid w:val="129F1F0D"/>
    <w:rsid w:val="176765E0"/>
    <w:rsid w:val="17BF5355"/>
    <w:rsid w:val="25751847"/>
    <w:rsid w:val="27FDBE50"/>
    <w:rsid w:val="2BF5FCE9"/>
    <w:rsid w:val="2D2B0BE0"/>
    <w:rsid w:val="31601CA1"/>
    <w:rsid w:val="33FF4002"/>
    <w:rsid w:val="36DF4BFA"/>
    <w:rsid w:val="39F7382B"/>
    <w:rsid w:val="3A1F6591"/>
    <w:rsid w:val="3AF74384"/>
    <w:rsid w:val="408E3038"/>
    <w:rsid w:val="40BB0D87"/>
    <w:rsid w:val="45DC4CDE"/>
    <w:rsid w:val="4DE921B2"/>
    <w:rsid w:val="51FF0D38"/>
    <w:rsid w:val="54C939BB"/>
    <w:rsid w:val="55FF57E7"/>
    <w:rsid w:val="57FEE87C"/>
    <w:rsid w:val="5D7B68A6"/>
    <w:rsid w:val="5DC78A2A"/>
    <w:rsid w:val="5EFB8172"/>
    <w:rsid w:val="5EFF603E"/>
    <w:rsid w:val="63FA5601"/>
    <w:rsid w:val="6ADBF32A"/>
    <w:rsid w:val="6BF15AAA"/>
    <w:rsid w:val="6FE1C91B"/>
    <w:rsid w:val="704D0336"/>
    <w:rsid w:val="75EFAA3D"/>
    <w:rsid w:val="761B09B7"/>
    <w:rsid w:val="76DF6D01"/>
    <w:rsid w:val="770A4DBF"/>
    <w:rsid w:val="77DD9A99"/>
    <w:rsid w:val="787D7277"/>
    <w:rsid w:val="79DB6A2A"/>
    <w:rsid w:val="7B4FEAAF"/>
    <w:rsid w:val="7BFD9DB3"/>
    <w:rsid w:val="7CBCB012"/>
    <w:rsid w:val="7EA418D0"/>
    <w:rsid w:val="7EDF55CD"/>
    <w:rsid w:val="7F4E058D"/>
    <w:rsid w:val="7F7F1A47"/>
    <w:rsid w:val="7FDB7BDA"/>
    <w:rsid w:val="7FDD68FD"/>
    <w:rsid w:val="7FE360BD"/>
    <w:rsid w:val="7FE7FB90"/>
    <w:rsid w:val="7FF62AA8"/>
    <w:rsid w:val="7FFBCB1A"/>
    <w:rsid w:val="7FFC0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5FEE65"/>
  <w15:docId w15:val="{88436BCA-1A6F-43E9-820E-119B7B08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semiHidden/>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customStyle="1" w:styleId="9">
    <w:name w:val="修订9"/>
    <w:hidden/>
    <w:uiPriority w:val="99"/>
    <w:unhideWhenUsed/>
    <w:rPr>
      <w:rFonts w:cstheme="minorBidi"/>
      <w:kern w:val="2"/>
      <w:sz w:val="24"/>
      <w:szCs w:val="22"/>
    </w:rPr>
  </w:style>
  <w:style w:type="paragraph" w:customStyle="1" w:styleId="10">
    <w:name w:val="修订10"/>
    <w:hidden/>
    <w:uiPriority w:val="99"/>
    <w:unhideWhenUsed/>
    <w:rPr>
      <w:rFonts w:cstheme="minorBidi"/>
      <w:kern w:val="2"/>
      <w:sz w:val="24"/>
      <w:szCs w:val="22"/>
    </w:rPr>
  </w:style>
  <w:style w:type="paragraph" w:customStyle="1" w:styleId="11">
    <w:name w:val="修订11"/>
    <w:hidden/>
    <w:uiPriority w:val="99"/>
    <w:unhideWhenUsed/>
    <w:rPr>
      <w:rFonts w:cstheme="minorBidi"/>
      <w:kern w:val="2"/>
      <w:sz w:val="24"/>
      <w:szCs w:val="22"/>
    </w:rPr>
  </w:style>
  <w:style w:type="paragraph" w:customStyle="1" w:styleId="12">
    <w:name w:val="修订12"/>
    <w:hidden/>
    <w:uiPriority w:val="99"/>
    <w:unhideWhenUsed/>
    <w:rPr>
      <w:rFonts w:cstheme="minorBidi"/>
      <w:kern w:val="2"/>
      <w:sz w:val="24"/>
      <w:szCs w:val="22"/>
    </w:rPr>
  </w:style>
  <w:style w:type="paragraph" w:styleId="af1">
    <w:name w:val="Revision"/>
    <w:hidden/>
    <w:uiPriority w:val="99"/>
    <w:unhideWhenUsed/>
    <w:rsid w:val="00987735"/>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05E9816D-4276-4ADA-B2B4-9AD94C5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木 木</cp:lastModifiedBy>
  <cp:revision>4</cp:revision>
  <cp:lastPrinted>2024-08-30T22:55:00Z</cp:lastPrinted>
  <dcterms:created xsi:type="dcterms:W3CDTF">2024-04-26T03:31:00Z</dcterms:created>
  <dcterms:modified xsi:type="dcterms:W3CDTF">2025-05-21T09:34:00Z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