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bCs/>
          <w:sz w:val="24"/>
          <w:lang w:val="en-US" w:eastAsia="zh-CN"/>
        </w:rPr>
      </w:pPr>
      <w:r>
        <w:rPr>
          <w:rFonts w:hint="eastAsia" w:ascii="宋体" w:hAnsi="宋体"/>
          <w:bCs/>
          <w:sz w:val="24"/>
        </w:rPr>
        <w:t>证券</w:t>
      </w:r>
      <w:r>
        <w:rPr>
          <w:rFonts w:ascii="宋体" w:hAnsi="宋体"/>
          <w:bCs/>
          <w:sz w:val="24"/>
        </w:rPr>
        <w:t>代码：</w:t>
      </w:r>
      <w:r>
        <w:rPr>
          <w:rFonts w:hint="eastAsia" w:ascii="宋体" w:hAnsi="宋体"/>
          <w:bCs/>
          <w:sz w:val="24"/>
        </w:rPr>
        <w:t>688517</w:t>
      </w:r>
      <w:r>
        <w:rPr>
          <w:bCs/>
          <w:sz w:val="24"/>
        </w:rPr>
        <w:t xml:space="preserve">    </w:t>
      </w:r>
      <w:r>
        <w:rPr>
          <w:rFonts w:ascii="宋体" w:hAnsi="宋体"/>
          <w:bCs/>
          <w:sz w:val="24"/>
        </w:rPr>
        <w:t xml:space="preserve">    </w:t>
      </w:r>
      <w:r>
        <w:rPr>
          <w:rFonts w:hint="eastAsia" w:ascii="宋体" w:hAnsi="宋体"/>
          <w:bCs/>
          <w:sz w:val="24"/>
          <w:lang w:val="en-US" w:eastAsia="zh-CN"/>
        </w:rPr>
        <w:t xml:space="preserve"> </w:t>
      </w:r>
      <w:r>
        <w:rPr>
          <w:rFonts w:ascii="宋体" w:hAnsi="宋体"/>
          <w:bCs/>
          <w:sz w:val="24"/>
        </w:rPr>
        <w:t xml:space="preserve"> </w:t>
      </w:r>
      <w:r>
        <w:rPr>
          <w:rFonts w:hint="eastAsia"/>
          <w:bCs/>
          <w:sz w:val="24"/>
        </w:rPr>
        <w:t>证券</w:t>
      </w:r>
      <w:r>
        <w:rPr>
          <w:rFonts w:hint="eastAsia" w:ascii="宋体" w:hAnsi="宋体"/>
          <w:bCs/>
          <w:sz w:val="24"/>
        </w:rPr>
        <w:t>简称：金冠电气</w:t>
      </w:r>
      <w:r>
        <w:rPr>
          <w:bCs/>
          <w:sz w:val="24"/>
        </w:rPr>
        <w:t xml:space="preserve">    </w:t>
      </w:r>
      <w:r>
        <w:rPr>
          <w:rFonts w:ascii="宋体" w:hAnsi="宋体"/>
          <w:bCs/>
          <w:sz w:val="24"/>
        </w:rPr>
        <w:t xml:space="preserve">   </w:t>
      </w:r>
      <w:r>
        <w:rPr>
          <w:rFonts w:hint="eastAsia" w:ascii="宋体" w:hAnsi="宋体"/>
          <w:bCs/>
          <w:sz w:val="24"/>
          <w:lang w:val="en-US" w:eastAsia="zh-CN"/>
        </w:rPr>
        <w:t xml:space="preserve"> </w:t>
      </w:r>
      <w:r>
        <w:rPr>
          <w:rFonts w:ascii="宋体" w:hAnsi="宋体"/>
          <w:bCs/>
          <w:sz w:val="24"/>
        </w:rPr>
        <w:t xml:space="preserve">  </w:t>
      </w:r>
      <w:r>
        <w:rPr>
          <w:rFonts w:hint="eastAsia" w:ascii="宋体" w:hAnsi="宋体"/>
          <w:bCs/>
          <w:sz w:val="24"/>
        </w:rPr>
        <w:t>编号：202</w:t>
      </w:r>
      <w:r>
        <w:rPr>
          <w:rFonts w:hint="eastAsia" w:ascii="宋体" w:hAnsi="宋体"/>
          <w:bCs/>
          <w:sz w:val="24"/>
          <w:lang w:val="en-US" w:eastAsia="zh-CN"/>
        </w:rPr>
        <w:t>5</w:t>
      </w:r>
      <w:r>
        <w:rPr>
          <w:rFonts w:hint="eastAsia" w:ascii="宋体" w:hAnsi="宋体"/>
          <w:bCs/>
          <w:sz w:val="24"/>
        </w:rPr>
        <w:t>-0</w:t>
      </w:r>
      <w:r>
        <w:rPr>
          <w:rFonts w:hint="eastAsia" w:ascii="宋体" w:hAnsi="宋体"/>
          <w:bCs/>
          <w:sz w:val="24"/>
          <w:lang w:val="en-US" w:eastAsia="zh-CN"/>
        </w:rPr>
        <w:t>02</w:t>
      </w:r>
    </w:p>
    <w:p>
      <w:pPr>
        <w:rPr>
          <w:rFonts w:hint="default" w:ascii="宋体" w:hAnsi="宋体" w:eastAsia="宋体"/>
          <w:bCs/>
          <w:sz w:val="24"/>
          <w:lang w:val="en-US" w:eastAsia="zh-CN"/>
        </w:rPr>
      </w:pPr>
    </w:p>
    <w:p>
      <w:pPr>
        <w:rPr>
          <w:rFonts w:ascii="宋体" w:hAnsi="宋体"/>
          <w:bCs/>
          <w:sz w:val="24"/>
        </w:rPr>
      </w:pPr>
    </w:p>
    <w:p>
      <w:pPr>
        <w:autoSpaceDE w:val="0"/>
        <w:autoSpaceDN w:val="0"/>
        <w:adjustRightInd w:val="0"/>
        <w:spacing w:before="312" w:beforeLines="100"/>
        <w:jc w:val="center"/>
        <w:rPr>
          <w:rFonts w:ascii="黑体" w:eastAsia="黑体" w:cs="黑体"/>
          <w:color w:val="000000"/>
          <w:kern w:val="0"/>
          <w:sz w:val="32"/>
          <w:szCs w:val="28"/>
        </w:rPr>
      </w:pPr>
      <w:r>
        <w:rPr>
          <w:rFonts w:hint="eastAsia" w:ascii="黑体" w:eastAsia="黑体" w:cs="黑体"/>
          <w:color w:val="000000"/>
          <w:kern w:val="0"/>
          <w:sz w:val="32"/>
          <w:szCs w:val="28"/>
        </w:rPr>
        <w:t>金冠电气股份有限公司</w:t>
      </w:r>
    </w:p>
    <w:p>
      <w:pPr>
        <w:autoSpaceDE w:val="0"/>
        <w:autoSpaceDN w:val="0"/>
        <w:adjustRightInd w:val="0"/>
        <w:spacing w:after="312" w:afterLines="100"/>
        <w:jc w:val="center"/>
        <w:rPr>
          <w:rFonts w:ascii="黑体" w:eastAsia="黑体" w:cs="黑体"/>
          <w:color w:val="000000"/>
          <w:kern w:val="0"/>
          <w:sz w:val="32"/>
          <w:szCs w:val="28"/>
        </w:rPr>
      </w:pPr>
      <w:r>
        <w:rPr>
          <w:rFonts w:hint="eastAsia" w:ascii="黑体" w:eastAsia="黑体" w:cs="黑体"/>
          <w:color w:val="000000"/>
          <w:kern w:val="0"/>
          <w:sz w:val="32"/>
          <w:szCs w:val="28"/>
        </w:rPr>
        <w:t>投资者关系活动记录汇总表</w:t>
      </w:r>
    </w:p>
    <w:tbl>
      <w:tblPr>
        <w:tblStyle w:val="10"/>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投资者关系活动类别</w:t>
            </w:r>
          </w:p>
        </w:tc>
        <w:tc>
          <w:tcPr>
            <w:tcW w:w="7722" w:type="dxa"/>
            <w:vAlign w:val="center"/>
          </w:tcPr>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 xml:space="preserve">□特定对象调研  </w:t>
            </w:r>
            <w:r>
              <w:rPr>
                <w:rFonts w:ascii="宋体" w:hAnsi="Calibri" w:cs="宋体"/>
                <w:color w:val="000000"/>
                <w:kern w:val="0"/>
                <w:sz w:val="24"/>
              </w:rPr>
              <w:t xml:space="preserve"> </w:t>
            </w:r>
            <w:r>
              <w:rPr>
                <w:rFonts w:hint="eastAsia" w:ascii="宋体" w:hAnsi="Calibri" w:cs="宋体"/>
                <w:color w:val="000000"/>
                <w:kern w:val="0"/>
                <w:sz w:val="24"/>
              </w:rPr>
              <w:t xml:space="preserve">   □分析师会议</w:t>
            </w:r>
          </w:p>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□媒体</w:t>
            </w:r>
            <w:r>
              <w:rPr>
                <w:rFonts w:ascii="宋体" w:hAnsi="Calibri" w:cs="宋体"/>
                <w:color w:val="000000"/>
                <w:kern w:val="0"/>
                <w:sz w:val="24"/>
              </w:rPr>
              <w:t xml:space="preserve">采访 </w:t>
            </w:r>
            <w:r>
              <w:rPr>
                <w:rFonts w:hint="eastAsia" w:ascii="宋体" w:hAnsi="Calibri" w:cs="宋体"/>
                <w:color w:val="000000"/>
                <w:kern w:val="0"/>
                <w:sz w:val="24"/>
              </w:rPr>
              <w:t xml:space="preserve">    </w:t>
            </w:r>
            <w:r>
              <w:rPr>
                <w:rFonts w:ascii="宋体" w:hAnsi="Calibri" w:cs="宋体"/>
                <w:color w:val="000000"/>
                <w:kern w:val="0"/>
                <w:sz w:val="24"/>
              </w:rPr>
              <w:t xml:space="preserve">    </w:t>
            </w:r>
            <w:r>
              <w:rPr>
                <w:rFonts w:hint="eastAsia" w:ascii="宋体" w:hAnsi="Calibri" w:cs="宋体"/>
                <w:color w:val="000000"/>
                <w:kern w:val="0"/>
                <w:sz w:val="24"/>
              </w:rPr>
              <w:t xml:space="preserve"> </w:t>
            </w:r>
            <w:r>
              <w:rPr>
                <w:rFonts w:hint="eastAsia" w:ascii="宋体" w:hAnsi="Calibri" w:cs="宋体"/>
                <w:color w:val="000000"/>
                <w:kern w:val="0"/>
                <w:sz w:val="24"/>
                <w:lang w:eastAsia="zh-CN"/>
              </w:rPr>
              <w:t>☑</w:t>
            </w:r>
            <w:r>
              <w:rPr>
                <w:rFonts w:hint="eastAsia" w:ascii="宋体" w:hAnsi="Calibri" w:cs="宋体"/>
                <w:color w:val="000000"/>
                <w:kern w:val="0"/>
                <w:sz w:val="24"/>
              </w:rPr>
              <w:t>业绩说明会</w:t>
            </w:r>
          </w:p>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□新闻</w:t>
            </w:r>
            <w:r>
              <w:rPr>
                <w:rFonts w:ascii="宋体" w:hAnsi="Calibri" w:cs="宋体"/>
                <w:color w:val="000000"/>
                <w:kern w:val="0"/>
                <w:sz w:val="24"/>
              </w:rPr>
              <w:t>发布会</w:t>
            </w:r>
            <w:r>
              <w:rPr>
                <w:rFonts w:hint="eastAsia" w:ascii="宋体" w:hAnsi="Calibri" w:cs="宋体"/>
                <w:color w:val="000000"/>
                <w:kern w:val="0"/>
                <w:sz w:val="24"/>
              </w:rPr>
              <w:t xml:space="preserve">  </w:t>
            </w:r>
            <w:r>
              <w:rPr>
                <w:rFonts w:ascii="宋体" w:hAnsi="Calibri" w:cs="宋体"/>
                <w:color w:val="000000"/>
                <w:kern w:val="0"/>
                <w:sz w:val="24"/>
              </w:rPr>
              <w:t xml:space="preserve">     </w:t>
            </w:r>
            <w:r>
              <w:rPr>
                <w:rFonts w:hint="eastAsia" w:ascii="宋体" w:hAnsi="Calibri" w:cs="宋体"/>
                <w:color w:val="000000"/>
                <w:kern w:val="0"/>
                <w:sz w:val="24"/>
              </w:rPr>
              <w:t xml:space="preserve"> □路演</w:t>
            </w:r>
            <w:r>
              <w:rPr>
                <w:rFonts w:ascii="宋体" w:hAnsi="Calibri" w:cs="宋体"/>
                <w:color w:val="000000"/>
                <w:kern w:val="0"/>
                <w:sz w:val="24"/>
              </w:rPr>
              <w:t>活动</w:t>
            </w:r>
          </w:p>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lang w:eastAsia="zh-CN"/>
              </w:rPr>
              <w:t>□</w:t>
            </w:r>
            <w:r>
              <w:rPr>
                <w:rFonts w:hint="eastAsia" w:ascii="宋体" w:hAnsi="Calibri" w:cs="宋体"/>
                <w:color w:val="000000"/>
                <w:kern w:val="0"/>
                <w:sz w:val="24"/>
              </w:rPr>
              <w:t xml:space="preserve">现场参观 </w:t>
            </w:r>
            <w:r>
              <w:rPr>
                <w:rFonts w:ascii="宋体" w:hAnsi="Calibri" w:cs="宋体"/>
                <w:color w:val="000000"/>
                <w:kern w:val="0"/>
                <w:sz w:val="24"/>
              </w:rPr>
              <w:t xml:space="preserve">        </w:t>
            </w:r>
            <w:r>
              <w:rPr>
                <w:rFonts w:hint="eastAsia" w:ascii="宋体" w:hAnsi="Calibri" w:cs="宋体"/>
                <w:color w:val="000000"/>
                <w:kern w:val="0"/>
                <w:sz w:val="24"/>
              </w:rPr>
              <w:t xml:space="preserve"> □一</w:t>
            </w:r>
            <w:r>
              <w:rPr>
                <w:rFonts w:ascii="宋体" w:hAnsi="Calibri" w:cs="宋体"/>
                <w:color w:val="000000"/>
                <w:kern w:val="0"/>
                <w:sz w:val="24"/>
              </w:rPr>
              <w:t>对一沟通</w:t>
            </w:r>
          </w:p>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lang w:eastAsia="zh-CN"/>
              </w:rPr>
              <w:t>□</w:t>
            </w:r>
            <w:r>
              <w:rPr>
                <w:rFonts w:hint="eastAsia" w:ascii="宋体" w:hAnsi="Calibri" w:cs="宋体"/>
                <w:color w:val="000000"/>
                <w:kern w:val="0"/>
                <w:sz w:val="24"/>
              </w:rPr>
              <w:t>其他（电话</w:t>
            </w:r>
            <w:r>
              <w:rPr>
                <w:rFonts w:ascii="宋体" w:hAnsi="Calibri" w:cs="宋体"/>
                <w:color w:val="000000"/>
                <w:kern w:val="0"/>
                <w:sz w:val="24"/>
              </w:rPr>
              <w:t>会议</w:t>
            </w:r>
            <w:r>
              <w:rPr>
                <w:rFonts w:hint="eastAsia" w:ascii="宋体" w:hAnsi="Calibri"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71" w:type="dxa"/>
            <w:vAlign w:val="center"/>
          </w:tcPr>
          <w:p>
            <w:pPr>
              <w:autoSpaceDE w:val="0"/>
              <w:autoSpaceDN w:val="0"/>
              <w:adjustRightInd w:val="0"/>
              <w:jc w:val="center"/>
              <w:rPr>
                <w:rFonts w:hint="eastAsia" w:ascii="宋体" w:hAnsi="Calibri" w:cs="宋体"/>
                <w:color w:val="000000"/>
                <w:kern w:val="0"/>
                <w:sz w:val="24"/>
              </w:rPr>
            </w:pPr>
            <w:r>
              <w:rPr>
                <w:rFonts w:ascii="宋体" w:hAnsi="宋体" w:eastAsia="宋体" w:cs="宋体"/>
                <w:snapToGrid w:val="0"/>
                <w:color w:val="000000"/>
                <w:spacing w:val="-2"/>
                <w:kern w:val="0"/>
                <w:sz w:val="24"/>
                <w:szCs w:val="24"/>
                <w:lang w:val="en-US" w:eastAsia="en-US" w:bidi="ar-SA"/>
              </w:rPr>
              <w:t>参与单位名称及人员姓名</w:t>
            </w:r>
          </w:p>
        </w:tc>
        <w:tc>
          <w:tcPr>
            <w:tcW w:w="7722" w:type="dxa"/>
            <w:vAlign w:val="center"/>
          </w:tcPr>
          <w:p>
            <w:pPr>
              <w:autoSpaceDE w:val="0"/>
              <w:autoSpaceDN w:val="0"/>
              <w:adjustRightInd w:val="0"/>
              <w:spacing w:line="460" w:lineRule="exact"/>
              <w:rPr>
                <w:rFonts w:hint="eastAsia"/>
                <w:color w:val="000000"/>
                <w:kern w:val="0"/>
                <w:sz w:val="24"/>
              </w:rPr>
            </w:pPr>
            <w:r>
              <w:rPr>
                <w:rFonts w:hint="eastAsia"/>
                <w:color w:val="000000"/>
                <w:kern w:val="0"/>
                <w:sz w:val="24"/>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时间</w:t>
            </w:r>
          </w:p>
        </w:tc>
        <w:tc>
          <w:tcPr>
            <w:tcW w:w="7722" w:type="dxa"/>
            <w:vAlign w:val="center"/>
          </w:tcPr>
          <w:p>
            <w:pPr>
              <w:autoSpaceDE w:val="0"/>
              <w:autoSpaceDN w:val="0"/>
              <w:adjustRightInd w:val="0"/>
              <w:spacing w:line="460" w:lineRule="exact"/>
              <w:rPr>
                <w:rFonts w:hint="default" w:eastAsia="宋体"/>
                <w:color w:val="000000"/>
                <w:kern w:val="0"/>
                <w:sz w:val="24"/>
                <w:lang w:val="en-US" w:eastAsia="zh-CN"/>
              </w:rPr>
            </w:pPr>
            <w:r>
              <w:rPr>
                <w:rFonts w:hint="eastAsia"/>
                <w:color w:val="000000"/>
                <w:kern w:val="0"/>
                <w:sz w:val="24"/>
              </w:rPr>
              <w:t>2</w:t>
            </w:r>
            <w:r>
              <w:rPr>
                <w:rFonts w:hint="eastAsia"/>
                <w:color w:val="000000"/>
                <w:kern w:val="0"/>
                <w:sz w:val="24"/>
                <w:lang w:val="en-US" w:eastAsia="zh-CN"/>
              </w:rPr>
              <w:t>025</w:t>
            </w:r>
            <w:r>
              <w:rPr>
                <w:rFonts w:hint="eastAsia"/>
                <w:color w:val="000000"/>
                <w:kern w:val="0"/>
                <w:sz w:val="24"/>
              </w:rPr>
              <w:t>年</w:t>
            </w:r>
            <w:r>
              <w:rPr>
                <w:rFonts w:hint="eastAsia"/>
                <w:color w:val="000000"/>
                <w:kern w:val="0"/>
                <w:sz w:val="24"/>
                <w:lang w:val="en-US" w:eastAsia="zh-CN"/>
              </w:rPr>
              <w:t>5</w:t>
            </w:r>
            <w:r>
              <w:rPr>
                <w:rFonts w:hint="eastAsia"/>
                <w:color w:val="000000"/>
                <w:kern w:val="0"/>
                <w:sz w:val="24"/>
              </w:rPr>
              <w:t>月</w:t>
            </w:r>
            <w:r>
              <w:rPr>
                <w:rFonts w:hint="eastAsia"/>
                <w:color w:val="000000"/>
                <w:kern w:val="0"/>
                <w:sz w:val="24"/>
                <w:lang w:val="en-US" w:eastAsia="zh-CN"/>
              </w:rPr>
              <w:t>22日 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地点</w:t>
            </w:r>
          </w:p>
        </w:tc>
        <w:tc>
          <w:tcPr>
            <w:tcW w:w="7722" w:type="dxa"/>
            <w:vAlign w:val="center"/>
          </w:tcPr>
          <w:p>
            <w:pPr>
              <w:autoSpaceDE w:val="0"/>
              <w:autoSpaceDN w:val="0"/>
              <w:adjustRightInd w:val="0"/>
              <w:rPr>
                <w:rFonts w:hint="default" w:ascii="宋体" w:hAnsi="Calibri" w:eastAsia="宋体" w:cs="宋体"/>
                <w:color w:val="000000"/>
                <w:kern w:val="0"/>
                <w:sz w:val="24"/>
                <w:lang w:val="en-US" w:eastAsia="zh-CN"/>
              </w:rPr>
            </w:pPr>
            <w:r>
              <w:rPr>
                <w:rFonts w:hint="default" w:ascii="宋体" w:hAnsi="Calibri" w:eastAsia="宋体" w:cs="宋体"/>
                <w:color w:val="000000"/>
                <w:kern w:val="0"/>
                <w:sz w:val="24"/>
                <w:lang w:val="en-US" w:eastAsia="zh-CN"/>
              </w:rPr>
              <w:t>公司通过全景网“投资者关系互动平台”（https://ir.p5w.net）采用网络远程的方式召开业绩说明会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公司接待人员姓名</w:t>
            </w:r>
          </w:p>
        </w:tc>
        <w:tc>
          <w:tcPr>
            <w:tcW w:w="7722" w:type="dxa"/>
            <w:vAlign w:val="center"/>
          </w:tcPr>
          <w:p>
            <w:pPr>
              <w:autoSpaceDE w:val="0"/>
              <w:autoSpaceDN w:val="0"/>
              <w:adjustRightInd w:val="0"/>
              <w:spacing w:line="460" w:lineRule="exact"/>
              <w:rPr>
                <w:rFonts w:hint="eastAsia" w:ascii="宋体" w:hAnsi="Calibri" w:cs="宋体"/>
                <w:color w:val="000000"/>
                <w:kern w:val="0"/>
                <w:sz w:val="24"/>
              </w:rPr>
            </w:pPr>
            <w:r>
              <w:rPr>
                <w:rFonts w:hint="eastAsia" w:ascii="宋体" w:hAnsi="Calibri" w:cs="宋体"/>
                <w:color w:val="000000"/>
                <w:kern w:val="0"/>
                <w:sz w:val="24"/>
              </w:rPr>
              <w:t>副总经理兼财务总监、董事会秘书：贾娜</w:t>
            </w:r>
          </w:p>
          <w:p>
            <w:pPr>
              <w:autoSpaceDE w:val="0"/>
              <w:autoSpaceDN w:val="0"/>
              <w:adjustRightInd w:val="0"/>
              <w:spacing w:line="460" w:lineRule="exact"/>
              <w:ind w:left="0" w:leftChars="0" w:firstLine="0" w:firstLineChars="0"/>
              <w:rPr>
                <w:rFonts w:hint="eastAsia" w:eastAsia="宋体"/>
                <w:lang w:val="en-US" w:eastAsia="zh-CN"/>
              </w:rPr>
            </w:pPr>
            <w:r>
              <w:rPr>
                <w:rFonts w:hint="eastAsia" w:ascii="宋体" w:hAnsi="Calibri" w:cs="宋体"/>
                <w:color w:val="000000"/>
                <w:kern w:val="0"/>
                <w:sz w:val="24"/>
                <w:lang w:val="en-US" w:eastAsia="zh-CN"/>
              </w:rPr>
              <w:t>证券部经理</w:t>
            </w:r>
            <w:r>
              <w:rPr>
                <w:rFonts w:hint="eastAsia" w:ascii="宋体" w:hAnsi="Calibri" w:cs="宋体"/>
                <w:color w:val="000000"/>
                <w:kern w:val="0"/>
                <w:sz w:val="24"/>
              </w:rPr>
              <w:t>：</w:t>
            </w:r>
            <w:r>
              <w:rPr>
                <w:rFonts w:hint="eastAsia" w:ascii="宋体" w:hAnsi="Calibri" w:cs="宋体"/>
                <w:color w:val="000000"/>
                <w:kern w:val="0"/>
                <w:sz w:val="24"/>
                <w:lang w:val="en-US" w:eastAsia="zh-CN"/>
              </w:rPr>
              <w:t>刘艳娜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71" w:type="dxa"/>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投资者关系活动主要内容介绍</w:t>
            </w:r>
          </w:p>
        </w:tc>
        <w:tc>
          <w:tcPr>
            <w:tcW w:w="772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sz w:val="24"/>
                <w:lang w:val="en-US" w:eastAsia="zh-CN"/>
              </w:rPr>
            </w:pPr>
            <w:r>
              <w:rPr>
                <w:rFonts w:hint="eastAsia" w:ascii="宋体" w:hAnsi="宋体" w:cs="宋体"/>
                <w:b/>
                <w:spacing w:val="0"/>
                <w:sz w:val="24"/>
                <w:lang w:val="en-US" w:eastAsia="zh-CN"/>
              </w:rPr>
              <w:t>1、</w:t>
            </w:r>
            <w:r>
              <w:rPr>
                <w:rFonts w:hint="eastAsia" w:ascii="宋体" w:hAnsi="宋体" w:cs="宋体"/>
                <w:b/>
                <w:sz w:val="24"/>
              </w:rPr>
              <w:t>中睿博远这次减持完持股比例</w:t>
            </w:r>
            <w:r>
              <w:rPr>
                <w:rFonts w:hint="eastAsia" w:ascii="宋体" w:hAnsi="宋体" w:cs="宋体"/>
                <w:b/>
                <w:sz w:val="24"/>
                <w:lang w:val="en-US" w:eastAsia="zh-CN"/>
              </w:rPr>
              <w:t>已</w:t>
            </w:r>
            <w:r>
              <w:rPr>
                <w:rFonts w:hint="eastAsia" w:ascii="宋体" w:hAnsi="宋体" w:cs="宋体"/>
                <w:b/>
                <w:sz w:val="24"/>
              </w:rPr>
              <w:t>在百分之5</w:t>
            </w:r>
            <w:bookmarkStart w:id="0" w:name="_GoBack"/>
            <w:bookmarkEnd w:id="0"/>
            <w:r>
              <w:rPr>
                <w:rFonts w:hint="eastAsia" w:ascii="宋体" w:hAnsi="宋体" w:cs="宋体"/>
                <w:b/>
                <w:sz w:val="24"/>
              </w:rPr>
              <w:t>以下，请问以后再减持还需要预告吗</w:t>
            </w:r>
            <w:r>
              <w:rPr>
                <w:rFonts w:hint="eastAsia" w:ascii="宋体" w:hAnsi="宋体" w:cs="宋体"/>
                <w:b/>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尊敬的投资者您好！公司会持续关注股东减持股份的有关情况，严格按照相关法律法规要求及时履行信息披露义务。感谢您的关注！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sz w:val="24"/>
                <w:lang w:val="en-US" w:eastAsia="zh-CN"/>
              </w:rPr>
            </w:pPr>
            <w:r>
              <w:rPr>
                <w:rFonts w:hint="eastAsia" w:ascii="宋体" w:hAnsi="宋体" w:cs="宋体"/>
                <w:b/>
                <w:spacing w:val="0"/>
                <w:sz w:val="24"/>
                <w:lang w:val="en-US" w:eastAsia="zh-CN"/>
              </w:rPr>
              <w:t>2、</w:t>
            </w:r>
            <w:r>
              <w:rPr>
                <w:rFonts w:hint="eastAsia" w:ascii="宋体" w:hAnsi="宋体" w:cs="宋体"/>
                <w:b/>
                <w:sz w:val="24"/>
              </w:rPr>
              <w:t>回购什么时候开始</w:t>
            </w:r>
            <w:r>
              <w:rPr>
                <w:rFonts w:hint="eastAsia" w:ascii="宋体" w:hAnsi="宋体" w:cs="宋体"/>
                <w:b/>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尊敬的投资者您好！2025年4月22日，公司第三届董事会第四次会议审议通过《关于以集中竞价交易方式回购公司股份方案的议案》，自公司董事会审议通过回购股份方案之日起12个月内实施回购。具体回购时间请及时关注公司公告。感谢您的关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sz w:val="24"/>
                <w:lang w:val="en-US" w:eastAsia="zh-CN"/>
              </w:rPr>
            </w:pPr>
            <w:r>
              <w:rPr>
                <w:rFonts w:hint="eastAsia" w:ascii="宋体" w:hAnsi="宋体" w:cs="宋体"/>
                <w:b/>
                <w:sz w:val="24"/>
                <w:lang w:val="en-US" w:eastAsia="zh-CN"/>
              </w:rPr>
              <w:t>3、请</w:t>
            </w:r>
            <w:r>
              <w:rPr>
                <w:rFonts w:hint="eastAsia" w:ascii="宋体" w:hAnsi="宋体" w:cs="宋体"/>
                <w:b/>
                <w:sz w:val="24"/>
              </w:rPr>
              <w:t>问贵公司的产品在同行中具有什么优势？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尊敬的投资者您好！公司避雷器系列产品涵盖交直流、全电压等级，被工业和信息化部评定为避雷器制造业单项冠军，是国内超特高压交直流避雷器领域先进企业。根据国家电网新一代电子商务平台公示的招标信息统计，近三年公司避雷器产品在国家电网输变电设备及特高压设备产品的招标采购中，累计中标份额排名位居前列。感谢您的关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sz w:val="24"/>
                <w:lang w:val="en-US" w:eastAsia="zh-CN"/>
              </w:rPr>
            </w:pPr>
            <w:r>
              <w:rPr>
                <w:rFonts w:hint="eastAsia" w:ascii="宋体" w:hAnsi="宋体" w:cs="宋体"/>
                <w:b/>
                <w:spacing w:val="0"/>
                <w:sz w:val="24"/>
                <w:lang w:val="en-US" w:eastAsia="zh-CN"/>
              </w:rPr>
              <w:t>4、</w:t>
            </w:r>
            <w:r>
              <w:rPr>
                <w:rFonts w:hint="eastAsia" w:ascii="宋体" w:hAnsi="宋体" w:cs="宋体"/>
                <w:b/>
                <w:sz w:val="24"/>
              </w:rPr>
              <w:t>请问贵公司的特高压避雷器一般使用寿命是多少年？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尊敬的投资者您好！特高压避雷器的使用寿命受设计、制造工艺、运行环境及维护水平等多重因素影响。根据行业规范、产品特性及实际运行数据，其寿命不少于40年。感谢您的关注！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宋体" w:hAnsi="宋体" w:cs="宋体"/>
                <w:b/>
                <w:sz w:val="24"/>
                <w:lang w:val="en-US" w:eastAsia="zh-CN"/>
              </w:rPr>
            </w:pPr>
            <w:r>
              <w:rPr>
                <w:rFonts w:hint="eastAsia" w:ascii="宋体" w:hAnsi="宋体" w:cs="宋体"/>
                <w:b/>
                <w:spacing w:val="0"/>
                <w:sz w:val="24"/>
                <w:lang w:val="en-US" w:eastAsia="zh-CN"/>
              </w:rPr>
              <w:t>5、</w:t>
            </w:r>
            <w:r>
              <w:rPr>
                <w:rFonts w:hint="eastAsia" w:ascii="宋体" w:hAnsi="宋体" w:cs="宋体"/>
                <w:b/>
                <w:sz w:val="24"/>
              </w:rPr>
              <w:t>2025年是“十四五”规划的收官之年。请问接下来的五年，贵公司对电网建设相关行业有什么看法？未来五年贵公司能保持现有业绩水平吗？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rPr>
              <w:t>尊敬的投资者您好！ 2025年作为“十四五”规划的收官之年，电网建设规模将超8,250亿元，再创新高。2025年预计核准“四交五直”特高压工程项目，如南疆-川渝直流、达拉特-蒙西交流等。预计“十五五”期间，会有大量的新增特高压项目动态增补，将支撑行业未来几年的高景气发展。公司避雷器及配电网业务在特高压投资加速的背景下有望保持稳定增长。感谢您的关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71" w:type="dxa"/>
            <w:tcBorders>
              <w:bottom w:val="single" w:color="auto" w:sz="4" w:space="0"/>
            </w:tcBorders>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附件</w:t>
            </w:r>
          </w:p>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清单</w:t>
            </w:r>
          </w:p>
        </w:tc>
        <w:tc>
          <w:tcPr>
            <w:tcW w:w="7722" w:type="dxa"/>
            <w:tcBorders>
              <w:bottom w:val="single" w:color="auto" w:sz="4" w:space="0"/>
            </w:tcBorders>
            <w:vAlign w:val="center"/>
          </w:tcPr>
          <w:p>
            <w:pPr>
              <w:rPr>
                <w:rFonts w:ascii="宋体" w:hAnsi="宋体" w:cs="宋体"/>
                <w:color w:val="000000"/>
                <w:kern w:val="0"/>
                <w:sz w:val="24"/>
              </w:rPr>
            </w:pPr>
            <w:r>
              <w:rPr>
                <w:rFonts w:hint="eastAsia" w:ascii="宋体" w:hAnsi="宋体" w:cs="宋体"/>
                <w:color w:val="000000"/>
                <w:kern w:val="0"/>
                <w:sz w:val="24"/>
              </w:rPr>
              <w:t>无</w:t>
            </w:r>
          </w:p>
        </w:tc>
      </w:tr>
    </w:tbl>
    <w:p>
      <w:pPr>
        <w:rPr>
          <w:rFonts w:ascii="宋体" w:hAnsi="宋体" w:cs="宋体"/>
          <w:color w:val="000000"/>
          <w:kern w:val="0"/>
          <w:sz w:val="24"/>
        </w:rPr>
      </w:pPr>
    </w:p>
    <w:p>
      <w:pPr>
        <w:rPr>
          <w:rFonts w:ascii="宋体" w:hAnsi="宋体" w:cs="宋体"/>
          <w:color w:val="000000"/>
          <w:kern w:val="0"/>
          <w:sz w:val="24"/>
        </w:rPr>
      </w:pPr>
    </w:p>
    <w:sectPr>
      <w:headerReference r:id="rId3" w:type="first"/>
      <w:footerReference r:id="rId5" w:type="first"/>
      <w:footerReference r:id="rId4" w:type="default"/>
      <w:pgSz w:w="11906" w:h="16838"/>
      <w:pgMar w:top="1304" w:right="1797"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w:t>
    </w: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r>
      <w:rPr>
        <w:rStyle w:val="13"/>
      </w:rPr>
      <w:t>-</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0NDkzMTg3YTAzYWQxYWFjOGMzZDBkODA2M2IzMmUifQ=="/>
    <w:docVar w:name="KSO_WPS_MARK_KEY" w:val="4d4a2ea5-7e0d-46c6-be9f-b256dca1748d"/>
  </w:docVars>
  <w:rsids>
    <w:rsidRoot w:val="00172A27"/>
    <w:rsid w:val="00004ADB"/>
    <w:rsid w:val="00004F2F"/>
    <w:rsid w:val="00070C9B"/>
    <w:rsid w:val="00074F3D"/>
    <w:rsid w:val="00087DB6"/>
    <w:rsid w:val="00093E67"/>
    <w:rsid w:val="00096874"/>
    <w:rsid w:val="000B2347"/>
    <w:rsid w:val="000D3B07"/>
    <w:rsid w:val="000D799E"/>
    <w:rsid w:val="000E2ED3"/>
    <w:rsid w:val="000E30A9"/>
    <w:rsid w:val="00142518"/>
    <w:rsid w:val="00144061"/>
    <w:rsid w:val="00144672"/>
    <w:rsid w:val="00161351"/>
    <w:rsid w:val="00172A27"/>
    <w:rsid w:val="00176017"/>
    <w:rsid w:val="00187E2D"/>
    <w:rsid w:val="001957FC"/>
    <w:rsid w:val="001A13BD"/>
    <w:rsid w:val="001A5927"/>
    <w:rsid w:val="001A7356"/>
    <w:rsid w:val="00203129"/>
    <w:rsid w:val="0021285C"/>
    <w:rsid w:val="00213C9E"/>
    <w:rsid w:val="00234FC8"/>
    <w:rsid w:val="002448F3"/>
    <w:rsid w:val="002A0C59"/>
    <w:rsid w:val="002C10C4"/>
    <w:rsid w:val="002D122F"/>
    <w:rsid w:val="002E47B8"/>
    <w:rsid w:val="00304BDB"/>
    <w:rsid w:val="00315E48"/>
    <w:rsid w:val="00341506"/>
    <w:rsid w:val="003576D8"/>
    <w:rsid w:val="00367740"/>
    <w:rsid w:val="00370C8B"/>
    <w:rsid w:val="003903C0"/>
    <w:rsid w:val="00397E19"/>
    <w:rsid w:val="003D089D"/>
    <w:rsid w:val="003D6191"/>
    <w:rsid w:val="003E5DEA"/>
    <w:rsid w:val="003F0B2B"/>
    <w:rsid w:val="003F651B"/>
    <w:rsid w:val="00414F4D"/>
    <w:rsid w:val="00426F4A"/>
    <w:rsid w:val="00450B1D"/>
    <w:rsid w:val="00471FAC"/>
    <w:rsid w:val="00474BFD"/>
    <w:rsid w:val="0048081E"/>
    <w:rsid w:val="0049224F"/>
    <w:rsid w:val="00494A56"/>
    <w:rsid w:val="0049713B"/>
    <w:rsid w:val="004A1B88"/>
    <w:rsid w:val="004A2240"/>
    <w:rsid w:val="004D23EA"/>
    <w:rsid w:val="004E558E"/>
    <w:rsid w:val="005518C5"/>
    <w:rsid w:val="005642B9"/>
    <w:rsid w:val="00577071"/>
    <w:rsid w:val="00580352"/>
    <w:rsid w:val="00591C01"/>
    <w:rsid w:val="005A5B18"/>
    <w:rsid w:val="005C7E87"/>
    <w:rsid w:val="005D3532"/>
    <w:rsid w:val="005D6EF2"/>
    <w:rsid w:val="005D71EC"/>
    <w:rsid w:val="005F3D34"/>
    <w:rsid w:val="005F500A"/>
    <w:rsid w:val="006060BF"/>
    <w:rsid w:val="00606753"/>
    <w:rsid w:val="00624F16"/>
    <w:rsid w:val="006427F7"/>
    <w:rsid w:val="00647405"/>
    <w:rsid w:val="00652983"/>
    <w:rsid w:val="00657A82"/>
    <w:rsid w:val="006623CA"/>
    <w:rsid w:val="00675E41"/>
    <w:rsid w:val="006A28C7"/>
    <w:rsid w:val="006B1422"/>
    <w:rsid w:val="006C0103"/>
    <w:rsid w:val="006C0AFF"/>
    <w:rsid w:val="006C17FF"/>
    <w:rsid w:val="006D1871"/>
    <w:rsid w:val="006E33B7"/>
    <w:rsid w:val="0071220C"/>
    <w:rsid w:val="00715181"/>
    <w:rsid w:val="00722DCC"/>
    <w:rsid w:val="007264CB"/>
    <w:rsid w:val="00735E2E"/>
    <w:rsid w:val="00776728"/>
    <w:rsid w:val="007B384E"/>
    <w:rsid w:val="007B4A09"/>
    <w:rsid w:val="007D7222"/>
    <w:rsid w:val="007D7676"/>
    <w:rsid w:val="007E3DF4"/>
    <w:rsid w:val="007F5E30"/>
    <w:rsid w:val="008000BE"/>
    <w:rsid w:val="008050A0"/>
    <w:rsid w:val="00807B75"/>
    <w:rsid w:val="008307A2"/>
    <w:rsid w:val="008309D7"/>
    <w:rsid w:val="0083475A"/>
    <w:rsid w:val="00835E92"/>
    <w:rsid w:val="008411CB"/>
    <w:rsid w:val="008419A2"/>
    <w:rsid w:val="0084473D"/>
    <w:rsid w:val="00852B74"/>
    <w:rsid w:val="00877B59"/>
    <w:rsid w:val="00880DC8"/>
    <w:rsid w:val="008B3404"/>
    <w:rsid w:val="008B72A8"/>
    <w:rsid w:val="008E6C29"/>
    <w:rsid w:val="008E7D2F"/>
    <w:rsid w:val="00901472"/>
    <w:rsid w:val="0090559E"/>
    <w:rsid w:val="00905EB3"/>
    <w:rsid w:val="009063DE"/>
    <w:rsid w:val="00907C86"/>
    <w:rsid w:val="0091048F"/>
    <w:rsid w:val="00914A4E"/>
    <w:rsid w:val="00922CCC"/>
    <w:rsid w:val="00943376"/>
    <w:rsid w:val="00947011"/>
    <w:rsid w:val="00966CDC"/>
    <w:rsid w:val="00977B4E"/>
    <w:rsid w:val="00984DBF"/>
    <w:rsid w:val="009A5868"/>
    <w:rsid w:val="009B4482"/>
    <w:rsid w:val="009C778F"/>
    <w:rsid w:val="009E72F7"/>
    <w:rsid w:val="009F0322"/>
    <w:rsid w:val="00A12CFB"/>
    <w:rsid w:val="00A437EA"/>
    <w:rsid w:val="00A45BF1"/>
    <w:rsid w:val="00A5175C"/>
    <w:rsid w:val="00A552F3"/>
    <w:rsid w:val="00A57063"/>
    <w:rsid w:val="00A62D25"/>
    <w:rsid w:val="00A630D3"/>
    <w:rsid w:val="00A63E52"/>
    <w:rsid w:val="00A67EAD"/>
    <w:rsid w:val="00A77B3B"/>
    <w:rsid w:val="00A77DA5"/>
    <w:rsid w:val="00A81053"/>
    <w:rsid w:val="00AA53F6"/>
    <w:rsid w:val="00AF2564"/>
    <w:rsid w:val="00AF395D"/>
    <w:rsid w:val="00B14993"/>
    <w:rsid w:val="00B339BA"/>
    <w:rsid w:val="00B44347"/>
    <w:rsid w:val="00B446A5"/>
    <w:rsid w:val="00B51102"/>
    <w:rsid w:val="00B5127F"/>
    <w:rsid w:val="00B8491C"/>
    <w:rsid w:val="00BA1575"/>
    <w:rsid w:val="00BD2C2F"/>
    <w:rsid w:val="00BD2CF7"/>
    <w:rsid w:val="00BE0A85"/>
    <w:rsid w:val="00BF670B"/>
    <w:rsid w:val="00C17A94"/>
    <w:rsid w:val="00C25035"/>
    <w:rsid w:val="00C352F7"/>
    <w:rsid w:val="00C36519"/>
    <w:rsid w:val="00C43BC5"/>
    <w:rsid w:val="00C704BA"/>
    <w:rsid w:val="00C75529"/>
    <w:rsid w:val="00CA587D"/>
    <w:rsid w:val="00CA7142"/>
    <w:rsid w:val="00CB0B28"/>
    <w:rsid w:val="00CB11C4"/>
    <w:rsid w:val="00CC1D1E"/>
    <w:rsid w:val="00CD3967"/>
    <w:rsid w:val="00CF173A"/>
    <w:rsid w:val="00CF365D"/>
    <w:rsid w:val="00D022F3"/>
    <w:rsid w:val="00D32235"/>
    <w:rsid w:val="00D450C1"/>
    <w:rsid w:val="00D53E42"/>
    <w:rsid w:val="00DB1147"/>
    <w:rsid w:val="00DD291D"/>
    <w:rsid w:val="00DD6DF8"/>
    <w:rsid w:val="00DE2B8C"/>
    <w:rsid w:val="00DE7253"/>
    <w:rsid w:val="00E03494"/>
    <w:rsid w:val="00E04FD8"/>
    <w:rsid w:val="00E055E3"/>
    <w:rsid w:val="00E10267"/>
    <w:rsid w:val="00E2717F"/>
    <w:rsid w:val="00E44A97"/>
    <w:rsid w:val="00E71F08"/>
    <w:rsid w:val="00E9725F"/>
    <w:rsid w:val="00EA7FF3"/>
    <w:rsid w:val="00EB413C"/>
    <w:rsid w:val="00EC4071"/>
    <w:rsid w:val="00EC5341"/>
    <w:rsid w:val="00EE1A36"/>
    <w:rsid w:val="00F0689B"/>
    <w:rsid w:val="00F3216C"/>
    <w:rsid w:val="00F45C9D"/>
    <w:rsid w:val="00F462BA"/>
    <w:rsid w:val="00F63350"/>
    <w:rsid w:val="00F65ED7"/>
    <w:rsid w:val="00F7596E"/>
    <w:rsid w:val="00F775D2"/>
    <w:rsid w:val="00F92761"/>
    <w:rsid w:val="00FB0278"/>
    <w:rsid w:val="00FB4CB6"/>
    <w:rsid w:val="00FB7230"/>
    <w:rsid w:val="00FD4D02"/>
    <w:rsid w:val="00FF61C3"/>
    <w:rsid w:val="00FF635B"/>
    <w:rsid w:val="016D018B"/>
    <w:rsid w:val="021D69E6"/>
    <w:rsid w:val="023A1064"/>
    <w:rsid w:val="02CE1FD2"/>
    <w:rsid w:val="05F73ED5"/>
    <w:rsid w:val="075C5298"/>
    <w:rsid w:val="07DE0E81"/>
    <w:rsid w:val="0C1237DB"/>
    <w:rsid w:val="0CEA71A1"/>
    <w:rsid w:val="0D1C7316"/>
    <w:rsid w:val="0DAE7F22"/>
    <w:rsid w:val="11FB53E6"/>
    <w:rsid w:val="138429B6"/>
    <w:rsid w:val="13937C48"/>
    <w:rsid w:val="13FD600E"/>
    <w:rsid w:val="1424171D"/>
    <w:rsid w:val="14DD558B"/>
    <w:rsid w:val="15D7537D"/>
    <w:rsid w:val="1729659A"/>
    <w:rsid w:val="17AA5B50"/>
    <w:rsid w:val="1C352D76"/>
    <w:rsid w:val="1F736A33"/>
    <w:rsid w:val="1FA62463"/>
    <w:rsid w:val="20FB3719"/>
    <w:rsid w:val="225C5A11"/>
    <w:rsid w:val="23D02ABE"/>
    <w:rsid w:val="24A04566"/>
    <w:rsid w:val="25B24CEA"/>
    <w:rsid w:val="26225532"/>
    <w:rsid w:val="2688487A"/>
    <w:rsid w:val="27501099"/>
    <w:rsid w:val="28F01E8D"/>
    <w:rsid w:val="290119D9"/>
    <w:rsid w:val="29433843"/>
    <w:rsid w:val="29946E6A"/>
    <w:rsid w:val="2BEA0BC9"/>
    <w:rsid w:val="2CEB783B"/>
    <w:rsid w:val="2F7A3D93"/>
    <w:rsid w:val="3119389F"/>
    <w:rsid w:val="3122462A"/>
    <w:rsid w:val="315F4133"/>
    <w:rsid w:val="32064FFD"/>
    <w:rsid w:val="338E0939"/>
    <w:rsid w:val="341F3B92"/>
    <w:rsid w:val="34AC5342"/>
    <w:rsid w:val="3642219F"/>
    <w:rsid w:val="373C0A82"/>
    <w:rsid w:val="37856537"/>
    <w:rsid w:val="3A5B0C83"/>
    <w:rsid w:val="3B1748CF"/>
    <w:rsid w:val="3CCA3379"/>
    <w:rsid w:val="3D4803A6"/>
    <w:rsid w:val="3D5B705F"/>
    <w:rsid w:val="408F0186"/>
    <w:rsid w:val="44057262"/>
    <w:rsid w:val="44AD4E1A"/>
    <w:rsid w:val="45092DBF"/>
    <w:rsid w:val="45BE400C"/>
    <w:rsid w:val="49AE0E90"/>
    <w:rsid w:val="4DFD7181"/>
    <w:rsid w:val="50344D25"/>
    <w:rsid w:val="504E0C48"/>
    <w:rsid w:val="52D140B7"/>
    <w:rsid w:val="52D946DE"/>
    <w:rsid w:val="530F204F"/>
    <w:rsid w:val="534734E5"/>
    <w:rsid w:val="54EC6A5F"/>
    <w:rsid w:val="55DA4912"/>
    <w:rsid w:val="55E821FD"/>
    <w:rsid w:val="569E71AA"/>
    <w:rsid w:val="56A0411D"/>
    <w:rsid w:val="58FE53CC"/>
    <w:rsid w:val="592E1A58"/>
    <w:rsid w:val="592F04A1"/>
    <w:rsid w:val="5B591377"/>
    <w:rsid w:val="5D6669BE"/>
    <w:rsid w:val="5E86208F"/>
    <w:rsid w:val="5F1828AC"/>
    <w:rsid w:val="619E3075"/>
    <w:rsid w:val="62154E00"/>
    <w:rsid w:val="63436C5F"/>
    <w:rsid w:val="64A5771C"/>
    <w:rsid w:val="64E04D93"/>
    <w:rsid w:val="67C623D5"/>
    <w:rsid w:val="680F7AC7"/>
    <w:rsid w:val="68A021CE"/>
    <w:rsid w:val="68A21128"/>
    <w:rsid w:val="68D84919"/>
    <w:rsid w:val="6AB46566"/>
    <w:rsid w:val="6B221811"/>
    <w:rsid w:val="6B3D3D8F"/>
    <w:rsid w:val="6BDE1E34"/>
    <w:rsid w:val="6EA34DFA"/>
    <w:rsid w:val="711F20AE"/>
    <w:rsid w:val="71436953"/>
    <w:rsid w:val="718C1DBC"/>
    <w:rsid w:val="71DB27B2"/>
    <w:rsid w:val="727F24CD"/>
    <w:rsid w:val="72F93DB9"/>
    <w:rsid w:val="7779293F"/>
    <w:rsid w:val="7A536ACA"/>
    <w:rsid w:val="7ED40864"/>
    <w:rsid w:val="7EF1191F"/>
    <w:rsid w:val="7F2E6869"/>
    <w:rsid w:val="7FC033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widowControl w:val="0"/>
      <w:spacing w:after="120"/>
      <w:jc w:val="both"/>
    </w:pPr>
    <w:rPr>
      <w:rFonts w:ascii="Times New Roman" w:hAnsi="Times New Roman" w:cs="Times New Roman"/>
      <w:kern w:val="2"/>
      <w:szCs w:val="21"/>
    </w:rPr>
  </w:style>
  <w:style w:type="paragraph" w:styleId="3">
    <w:name w:val="Body Text Indent"/>
    <w:basedOn w:val="1"/>
    <w:unhideWhenUsed/>
    <w:qFormat/>
    <w:uiPriority w:val="99"/>
    <w:pPr>
      <w:spacing w:after="120"/>
      <w:ind w:left="420" w:leftChars="200"/>
    </w:p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rPr>
      <w:sz w:val="24"/>
    </w:rPr>
  </w:style>
  <w:style w:type="paragraph" w:styleId="8">
    <w:name w:val="Title"/>
    <w:basedOn w:val="1"/>
    <w:next w:val="1"/>
    <w:qFormat/>
    <w:uiPriority w:val="10"/>
    <w:pPr>
      <w:spacing w:after="60"/>
      <w:jc w:val="left"/>
      <w:outlineLvl w:val="0"/>
    </w:pPr>
    <w:rPr>
      <w:rFonts w:asciiTheme="majorHAnsi" w:hAnsiTheme="majorHAnsi" w:cstheme="majorBidi"/>
      <w:b/>
      <w:bCs/>
      <w:sz w:val="32"/>
      <w:szCs w:val="32"/>
    </w:rPr>
  </w:style>
  <w:style w:type="paragraph" w:styleId="9">
    <w:name w:val="Body Text First Indent 2"/>
    <w:basedOn w:val="3"/>
    <w:unhideWhenUsed/>
    <w:qFormat/>
    <w:uiPriority w:val="99"/>
    <w:pPr>
      <w:ind w:firstLine="420" w:firstLineChars="200"/>
    </w:p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Emphasis"/>
    <w:basedOn w:val="12"/>
    <w:qFormat/>
    <w:uiPriority w:val="20"/>
    <w:rPr>
      <w:i/>
    </w:rPr>
  </w:style>
  <w:style w:type="character" w:customStyle="1" w:styleId="15">
    <w:name w:val="页眉 字符"/>
    <w:link w:val="5"/>
    <w:qFormat/>
    <w:uiPriority w:val="99"/>
    <w:rPr>
      <w:sz w:val="18"/>
      <w:szCs w:val="18"/>
    </w:rPr>
  </w:style>
  <w:style w:type="character" w:customStyle="1" w:styleId="16">
    <w:name w:val="页脚 字符"/>
    <w:link w:val="4"/>
    <w:qFormat/>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34"/>
    <w:pPr>
      <w:ind w:firstLine="420" w:firstLineChars="200"/>
    </w:pPr>
    <w:rPr>
      <w:rFonts w:ascii="等线" w:hAnsi="等线" w:eastAsia="等线"/>
      <w:szCs w:val="22"/>
    </w:rPr>
  </w:style>
  <w:style w:type="paragraph" w:customStyle="1" w:styleId="19">
    <w:name w:val="msolistparagraph"/>
    <w:basedOn w:val="1"/>
    <w:qFormat/>
    <w:uiPriority w:val="0"/>
    <w:pPr>
      <w:ind w:firstLine="420" w:firstLineChars="200"/>
    </w:pPr>
    <w:rPr>
      <w:rFonts w:hint="eastAsia" w:ascii="等线" w:hAnsi="等线" w:eastAsia="等线"/>
      <w:szCs w:val="22"/>
    </w:rPr>
  </w:style>
  <w:style w:type="paragraph" w:customStyle="1" w:styleId="20">
    <w:name w:val="005正文"/>
    <w:basedOn w:val="1"/>
    <w:link w:val="21"/>
    <w:qFormat/>
    <w:uiPriority w:val="0"/>
    <w:pPr>
      <w:spacing w:beforeLines="50"/>
    </w:pPr>
    <w:rPr>
      <w:szCs w:val="22"/>
    </w:rPr>
  </w:style>
  <w:style w:type="character" w:customStyle="1" w:styleId="21">
    <w:name w:val="005正文 Char"/>
    <w:link w:val="20"/>
    <w:qFormat/>
    <w:uiPriority w:val="0"/>
    <w:rPr>
      <w:rFonts w:hint="default" w:ascii="Times New Roman" w:hAnsi="Times New Roman" w:cs="Times New Roman"/>
      <w:kern w:val="2"/>
      <w:sz w:val="21"/>
      <w:szCs w:val="22"/>
    </w:rPr>
  </w:style>
  <w:style w:type="paragraph" w:customStyle="1" w:styleId="22">
    <w:name w:val="日常使用"/>
    <w:basedOn w:val="1"/>
    <w:link w:val="23"/>
    <w:qFormat/>
    <w:uiPriority w:val="0"/>
    <w:pPr>
      <w:spacing w:line="460" w:lineRule="exact"/>
      <w:ind w:firstLine="200" w:firstLineChars="200"/>
    </w:pPr>
    <w:rPr>
      <w:sz w:val="24"/>
      <w:szCs w:val="19"/>
      <w:shd w:val="clear" w:color="auto" w:fill="FFFFFF"/>
    </w:rPr>
  </w:style>
  <w:style w:type="character" w:customStyle="1" w:styleId="23">
    <w:name w:val="日常使用 字符"/>
    <w:link w:val="22"/>
    <w:qFormat/>
    <w:uiPriority w:val="0"/>
    <w:rPr>
      <w:rFonts w:ascii="Times New Roman" w:hAnsi="Times New Roman" w:cs="Times New Roman"/>
      <w:kern w:val="2"/>
      <w:sz w:val="24"/>
      <w:szCs w:val="19"/>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数字引用" Version="1987"/>
</file>

<file path=customXml/itemProps1.xml><?xml version="1.0" encoding="utf-8"?>
<ds:datastoreItem xmlns:ds="http://schemas.openxmlformats.org/officeDocument/2006/customXml" ds:itemID="{5CF8298C-0410-49CB-837A-9C2C6F535C88}">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945</Words>
  <Characters>1007</Characters>
  <Lines>24</Lines>
  <Paragraphs>6</Paragraphs>
  <TotalTime>24</TotalTime>
  <ScaleCrop>false</ScaleCrop>
  <LinksUpToDate>false</LinksUpToDate>
  <CharactersWithSpaces>1063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2023-06-29T08:51:00Z</dcterms:created>
  <dc:creator>LYH</dc:creator>
  <cp:lastModifiedBy>liu yanna</cp:lastModifiedBy>
  <cp:lastPrinted>2024-02-07T08:58:00Z</cp:lastPrinted>
  <dcterms:modified xsi:type="dcterms:W3CDTF">2025-05-23T03:47:58Z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1A3EC8D47F414593BFB393BE2C216F8F_13</vt:lpwstr>
  </property>
  <property fmtid="{D5CDD505-2E9C-101B-9397-08002B2CF9AE}" pid="4" name="KSOTemplateDocerSaveRecord">
    <vt:lpwstr>eyJoZGlkIjoiMzQ5YTU1MzA4Y2UxOThkYjk2NjYwNWIzNmM5ODdkMTQiLCJ1c2VySWQiOiIxOTk2Mjk5NzcifQ==</vt:lpwstr>
  </property>
</Properties>
</file>