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3B20" w14:textId="77777777" w:rsidR="00F01DD2" w:rsidRPr="00552CF7" w:rsidRDefault="00AF34FA">
      <w:pPr>
        <w:spacing w:line="360" w:lineRule="auto"/>
        <w:jc w:val="both"/>
        <w:rPr>
          <w:rFonts w:eastAsia="等线"/>
        </w:rPr>
      </w:pPr>
      <w:r w:rsidRPr="00552CF7">
        <w:rPr>
          <w:sz w:val="24"/>
        </w:rPr>
        <w:t>证券代码：</w:t>
      </w:r>
      <w:r w:rsidRPr="00552CF7">
        <w:rPr>
          <w:sz w:val="24"/>
        </w:rPr>
        <w:t xml:space="preserve">688520                                               </w:t>
      </w:r>
      <w:r w:rsidRPr="00552CF7">
        <w:rPr>
          <w:sz w:val="24"/>
        </w:rPr>
        <w:t>证券简称：神州细胞</w:t>
      </w:r>
      <w:r w:rsidRPr="00552CF7">
        <w:rPr>
          <w:sz w:val="24"/>
        </w:rPr>
        <w:t xml:space="preserve">                           </w:t>
      </w:r>
    </w:p>
    <w:p w14:paraId="3DAA1D02" w14:textId="77777777" w:rsidR="00F01DD2" w:rsidRPr="00552CF7" w:rsidRDefault="00AF34FA">
      <w:pPr>
        <w:spacing w:beforeLines="100" w:before="312" w:line="360" w:lineRule="auto"/>
        <w:jc w:val="center"/>
        <w:rPr>
          <w:rFonts w:eastAsia="黑体"/>
          <w:b/>
          <w:sz w:val="30"/>
          <w:szCs w:val="30"/>
        </w:rPr>
      </w:pPr>
      <w:r w:rsidRPr="00552CF7">
        <w:rPr>
          <w:rFonts w:eastAsia="黑体"/>
          <w:b/>
          <w:sz w:val="30"/>
          <w:szCs w:val="30"/>
        </w:rPr>
        <w:t>北京神州细胞生物技术集团股份公司</w:t>
      </w:r>
    </w:p>
    <w:p w14:paraId="42279C29" w14:textId="77777777" w:rsidR="00F01DD2" w:rsidRPr="00552CF7" w:rsidRDefault="00AF34FA">
      <w:pPr>
        <w:spacing w:afterLines="50" w:after="156" w:line="360" w:lineRule="auto"/>
        <w:jc w:val="center"/>
        <w:rPr>
          <w:rFonts w:eastAsia="黑体"/>
          <w:b/>
          <w:sz w:val="30"/>
          <w:szCs w:val="30"/>
        </w:rPr>
      </w:pPr>
      <w:r w:rsidRPr="00552CF7">
        <w:rPr>
          <w:rFonts w:eastAsia="黑体"/>
          <w:b/>
          <w:sz w:val="30"/>
          <w:szCs w:val="30"/>
        </w:rPr>
        <w:t>投资者关系活动记录表</w:t>
      </w:r>
    </w:p>
    <w:p w14:paraId="049EA0D9" w14:textId="1140448C" w:rsidR="00F01DD2" w:rsidRPr="00552CF7" w:rsidRDefault="00AF34FA">
      <w:pPr>
        <w:wordWrap w:val="0"/>
        <w:spacing w:afterLines="20" w:after="62"/>
        <w:jc w:val="right"/>
        <w:rPr>
          <w:sz w:val="24"/>
          <w:szCs w:val="24"/>
        </w:rPr>
      </w:pPr>
      <w:r w:rsidRPr="00552CF7">
        <w:rPr>
          <w:sz w:val="21"/>
        </w:rPr>
        <w:t xml:space="preserve">     </w:t>
      </w:r>
      <w:r w:rsidRPr="00552CF7">
        <w:rPr>
          <w:sz w:val="24"/>
          <w:szCs w:val="24"/>
        </w:rPr>
        <w:t>编号：</w:t>
      </w:r>
      <w:r w:rsidR="00BD6E37" w:rsidRPr="00552CF7">
        <w:rPr>
          <w:sz w:val="24"/>
          <w:szCs w:val="24"/>
        </w:rPr>
        <w:t>202</w:t>
      </w:r>
      <w:r w:rsidR="00A753E0">
        <w:rPr>
          <w:rFonts w:hint="eastAsia"/>
          <w:sz w:val="24"/>
          <w:szCs w:val="24"/>
        </w:rPr>
        <w:t>5</w:t>
      </w:r>
      <w:r w:rsidR="00811B99" w:rsidRPr="00552CF7">
        <w:rPr>
          <w:sz w:val="24"/>
          <w:szCs w:val="24"/>
        </w:rPr>
        <w:t>-</w:t>
      </w:r>
      <w:r w:rsidR="00F10581">
        <w:rPr>
          <w:sz w:val="24"/>
          <w:szCs w:val="24"/>
        </w:rPr>
        <w:t>0</w:t>
      </w:r>
      <w:r w:rsidR="00A753E0">
        <w:rPr>
          <w:rFonts w:hint="eastAsia"/>
          <w:sz w:val="24"/>
          <w:szCs w:val="24"/>
        </w:rPr>
        <w:t>0</w:t>
      </w:r>
      <w:r w:rsidR="00361251">
        <w:rPr>
          <w:sz w:val="24"/>
          <w:szCs w:val="24"/>
        </w:rPr>
        <w:t>2</w:t>
      </w:r>
    </w:p>
    <w:tbl>
      <w:tblPr>
        <w:tblStyle w:val="TableGrid"/>
        <w:tblW w:w="5000" w:type="pct"/>
        <w:tblInd w:w="0" w:type="dxa"/>
        <w:tblCellMar>
          <w:left w:w="108" w:type="dxa"/>
          <w:bottom w:w="41" w:type="dxa"/>
        </w:tblCellMar>
        <w:tblLook w:val="04A0" w:firstRow="1" w:lastRow="0" w:firstColumn="1" w:lastColumn="0" w:noHBand="0" w:noVBand="1"/>
      </w:tblPr>
      <w:tblGrid>
        <w:gridCol w:w="1414"/>
        <w:gridCol w:w="8322"/>
      </w:tblGrid>
      <w:tr w:rsidR="00F01DD2" w:rsidRPr="00552CF7" w14:paraId="778F08FA" w14:textId="77777777" w:rsidTr="004E5ADE">
        <w:trPr>
          <w:trHeight w:val="397"/>
        </w:trPr>
        <w:tc>
          <w:tcPr>
            <w:tcW w:w="726" w:type="pct"/>
            <w:tcBorders>
              <w:top w:val="single" w:sz="4" w:space="0" w:color="000000"/>
              <w:left w:val="single" w:sz="4" w:space="0" w:color="000000"/>
              <w:bottom w:val="single" w:sz="4" w:space="0" w:color="000000"/>
              <w:right w:val="single" w:sz="4" w:space="0" w:color="000000"/>
            </w:tcBorders>
            <w:vAlign w:val="center"/>
          </w:tcPr>
          <w:p w14:paraId="548D510A" w14:textId="77777777" w:rsidR="00F01DD2" w:rsidRPr="00552CF7" w:rsidRDefault="00AF34FA">
            <w:pPr>
              <w:snapToGrid w:val="0"/>
              <w:ind w:rightChars="50" w:right="100"/>
              <w:jc w:val="center"/>
              <w:rPr>
                <w:b/>
                <w:sz w:val="24"/>
                <w:szCs w:val="24"/>
              </w:rPr>
            </w:pPr>
            <w:r w:rsidRPr="00552CF7">
              <w:rPr>
                <w:b/>
                <w:sz w:val="24"/>
                <w:szCs w:val="24"/>
              </w:rPr>
              <w:t>投资者关系</w:t>
            </w:r>
          </w:p>
          <w:p w14:paraId="4C6ACCEA" w14:textId="77777777" w:rsidR="00F01DD2" w:rsidRPr="00552CF7" w:rsidRDefault="00AF34FA">
            <w:pPr>
              <w:snapToGrid w:val="0"/>
              <w:ind w:rightChars="50" w:right="100"/>
              <w:jc w:val="center"/>
              <w:rPr>
                <w:b/>
                <w:sz w:val="24"/>
                <w:szCs w:val="24"/>
              </w:rPr>
            </w:pPr>
            <w:r w:rsidRPr="00552CF7">
              <w:rPr>
                <w:b/>
                <w:sz w:val="24"/>
                <w:szCs w:val="24"/>
              </w:rPr>
              <w:t>活动类别</w:t>
            </w:r>
          </w:p>
        </w:tc>
        <w:tc>
          <w:tcPr>
            <w:tcW w:w="4274" w:type="pct"/>
            <w:tcBorders>
              <w:top w:val="single" w:sz="4" w:space="0" w:color="000000"/>
              <w:left w:val="single" w:sz="4" w:space="0" w:color="000000"/>
              <w:bottom w:val="single" w:sz="4" w:space="0" w:color="000000"/>
              <w:right w:val="single" w:sz="4" w:space="0" w:color="000000"/>
            </w:tcBorders>
            <w:vAlign w:val="center"/>
          </w:tcPr>
          <w:p w14:paraId="38441682" w14:textId="32B1E729" w:rsidR="00F01DD2" w:rsidRPr="00552CF7" w:rsidRDefault="00361251">
            <w:pPr>
              <w:snapToGrid w:val="0"/>
              <w:spacing w:beforeLines="40" w:before="124" w:line="360" w:lineRule="auto"/>
              <w:ind w:firstLineChars="100" w:firstLine="240"/>
              <w:rPr>
                <w:sz w:val="24"/>
                <w:szCs w:val="24"/>
              </w:rPr>
            </w:pPr>
            <w:r w:rsidRPr="00552CF7">
              <w:rPr>
                <w:sz w:val="24"/>
                <w:szCs w:val="24"/>
              </w:rPr>
              <w:sym w:font="Wingdings 2" w:char="F052"/>
            </w:r>
            <w:r w:rsidR="00AF34FA" w:rsidRPr="00552CF7">
              <w:rPr>
                <w:sz w:val="24"/>
                <w:szCs w:val="24"/>
              </w:rPr>
              <w:t>特定对象调研</w:t>
            </w:r>
            <w:r w:rsidR="00AF34FA" w:rsidRPr="00552CF7">
              <w:rPr>
                <w:sz w:val="24"/>
                <w:szCs w:val="24"/>
              </w:rPr>
              <w:t xml:space="preserve">         </w:t>
            </w:r>
            <w:r w:rsidR="00FA062B" w:rsidRPr="00552CF7">
              <w:rPr>
                <w:sz w:val="24"/>
                <w:szCs w:val="24"/>
              </w:rPr>
              <w:sym w:font="Wingdings 2" w:char="F0A3"/>
            </w:r>
            <w:r w:rsidR="00AF34FA" w:rsidRPr="00552CF7">
              <w:rPr>
                <w:sz w:val="24"/>
                <w:szCs w:val="24"/>
              </w:rPr>
              <w:t>分析师会议</w:t>
            </w:r>
          </w:p>
          <w:p w14:paraId="2720497A" w14:textId="182B5995" w:rsidR="00F01DD2" w:rsidRPr="00552CF7" w:rsidRDefault="00AF34FA">
            <w:pPr>
              <w:snapToGrid w:val="0"/>
              <w:spacing w:line="360" w:lineRule="auto"/>
              <w:ind w:firstLineChars="100" w:firstLine="240"/>
              <w:rPr>
                <w:sz w:val="24"/>
                <w:szCs w:val="24"/>
              </w:rPr>
            </w:pPr>
            <w:r w:rsidRPr="00552CF7">
              <w:rPr>
                <w:sz w:val="24"/>
                <w:szCs w:val="24"/>
              </w:rPr>
              <w:sym w:font="Wingdings 2" w:char="F0A3"/>
            </w:r>
            <w:r w:rsidRPr="00552CF7">
              <w:rPr>
                <w:sz w:val="24"/>
                <w:szCs w:val="24"/>
              </w:rPr>
              <w:t>媒体采访</w:t>
            </w:r>
            <w:r w:rsidRPr="00552CF7">
              <w:rPr>
                <w:sz w:val="24"/>
                <w:szCs w:val="24"/>
              </w:rPr>
              <w:t xml:space="preserve">             </w:t>
            </w:r>
            <w:r w:rsidR="00361251" w:rsidRPr="00552CF7">
              <w:rPr>
                <w:sz w:val="24"/>
                <w:szCs w:val="24"/>
              </w:rPr>
              <w:sym w:font="Wingdings 2" w:char="F0A3"/>
            </w:r>
            <w:r w:rsidRPr="00552CF7">
              <w:rPr>
                <w:sz w:val="24"/>
                <w:szCs w:val="24"/>
              </w:rPr>
              <w:t>业绩说明会</w:t>
            </w:r>
          </w:p>
          <w:p w14:paraId="1CAF9567" w14:textId="4D1C3E9F" w:rsidR="00F01DD2" w:rsidRPr="00552CF7" w:rsidRDefault="00AF34FA">
            <w:pPr>
              <w:snapToGrid w:val="0"/>
              <w:spacing w:line="360" w:lineRule="auto"/>
              <w:ind w:firstLineChars="100" w:firstLine="240"/>
              <w:rPr>
                <w:sz w:val="24"/>
                <w:szCs w:val="24"/>
              </w:rPr>
            </w:pPr>
            <w:r w:rsidRPr="00552CF7">
              <w:rPr>
                <w:sz w:val="24"/>
                <w:szCs w:val="24"/>
              </w:rPr>
              <w:sym w:font="Wingdings 2" w:char="F0A3"/>
            </w:r>
            <w:r w:rsidRPr="00552CF7">
              <w:rPr>
                <w:sz w:val="24"/>
                <w:szCs w:val="24"/>
              </w:rPr>
              <w:t>新闻发布会</w:t>
            </w:r>
            <w:r w:rsidRPr="00552CF7">
              <w:rPr>
                <w:sz w:val="24"/>
                <w:szCs w:val="24"/>
              </w:rPr>
              <w:t xml:space="preserve">          </w:t>
            </w:r>
            <w:r w:rsidR="00400D2A" w:rsidRPr="00552CF7">
              <w:rPr>
                <w:sz w:val="24"/>
                <w:szCs w:val="24"/>
              </w:rPr>
              <w:t xml:space="preserve"> </w:t>
            </w:r>
            <w:r w:rsidR="00FF569B" w:rsidRPr="00552CF7">
              <w:rPr>
                <w:sz w:val="24"/>
                <w:szCs w:val="24"/>
              </w:rPr>
              <w:sym w:font="Wingdings 2" w:char="F0A3"/>
            </w:r>
            <w:r w:rsidRPr="00552CF7">
              <w:rPr>
                <w:sz w:val="24"/>
                <w:szCs w:val="24"/>
              </w:rPr>
              <w:t>路演活动</w:t>
            </w:r>
          </w:p>
          <w:p w14:paraId="17036038" w14:textId="77777777" w:rsidR="00F01DD2" w:rsidRPr="00552CF7" w:rsidRDefault="00AF34FA">
            <w:pPr>
              <w:snapToGrid w:val="0"/>
              <w:spacing w:line="300" w:lineRule="auto"/>
              <w:ind w:firstLineChars="100" w:firstLine="240"/>
              <w:jc w:val="both"/>
              <w:rPr>
                <w:sz w:val="24"/>
                <w:szCs w:val="24"/>
              </w:rPr>
            </w:pPr>
            <w:r w:rsidRPr="00552CF7">
              <w:rPr>
                <w:sz w:val="24"/>
                <w:szCs w:val="24"/>
              </w:rPr>
              <w:sym w:font="Wingdings 2" w:char="F0A3"/>
            </w:r>
            <w:r w:rsidRPr="00552CF7">
              <w:rPr>
                <w:sz w:val="24"/>
                <w:szCs w:val="24"/>
              </w:rPr>
              <w:t>现场参观</w:t>
            </w:r>
            <w:r w:rsidRPr="00552CF7">
              <w:rPr>
                <w:sz w:val="24"/>
                <w:szCs w:val="24"/>
              </w:rPr>
              <w:t xml:space="preserve">             </w:t>
            </w:r>
            <w:r w:rsidRPr="00552CF7">
              <w:rPr>
                <w:sz w:val="24"/>
                <w:szCs w:val="24"/>
              </w:rPr>
              <w:sym w:font="Wingdings 2" w:char="F0A3"/>
            </w:r>
            <w:r w:rsidRPr="00552CF7">
              <w:rPr>
                <w:sz w:val="24"/>
                <w:szCs w:val="24"/>
              </w:rPr>
              <w:t>其他</w:t>
            </w:r>
            <w:r w:rsidRPr="00552CF7">
              <w:rPr>
                <w:sz w:val="24"/>
                <w:szCs w:val="24"/>
                <w:u w:val="single"/>
              </w:rPr>
              <w:t xml:space="preserve">             </w:t>
            </w:r>
            <w:r w:rsidRPr="00552CF7">
              <w:rPr>
                <w:sz w:val="24"/>
                <w:szCs w:val="24"/>
              </w:rPr>
              <w:t xml:space="preserve">      </w:t>
            </w:r>
          </w:p>
        </w:tc>
      </w:tr>
      <w:tr w:rsidR="00F01DD2" w:rsidRPr="00552CF7" w14:paraId="31293089" w14:textId="77777777" w:rsidTr="004E5ADE">
        <w:trPr>
          <w:trHeight w:val="680"/>
        </w:trPr>
        <w:tc>
          <w:tcPr>
            <w:tcW w:w="726" w:type="pct"/>
            <w:tcBorders>
              <w:top w:val="single" w:sz="4" w:space="0" w:color="000000"/>
              <w:left w:val="single" w:sz="4" w:space="0" w:color="000000"/>
              <w:bottom w:val="single" w:sz="4" w:space="0" w:color="000000"/>
              <w:right w:val="single" w:sz="4" w:space="0" w:color="000000"/>
            </w:tcBorders>
            <w:vAlign w:val="center"/>
          </w:tcPr>
          <w:p w14:paraId="66B5E3CB" w14:textId="052B4657" w:rsidR="00F01DD2" w:rsidRPr="00552CF7" w:rsidRDefault="004C1C06" w:rsidP="00A80934">
            <w:pPr>
              <w:snapToGrid w:val="0"/>
              <w:spacing w:beforeLines="10" w:before="31"/>
              <w:ind w:rightChars="50" w:right="100"/>
              <w:jc w:val="center"/>
              <w:rPr>
                <w:b/>
                <w:sz w:val="24"/>
                <w:szCs w:val="24"/>
              </w:rPr>
            </w:pPr>
            <w:r w:rsidRPr="004C1C06">
              <w:rPr>
                <w:rFonts w:hint="eastAsia"/>
                <w:b/>
                <w:sz w:val="24"/>
                <w:szCs w:val="24"/>
              </w:rPr>
              <w:t>时间</w:t>
            </w:r>
          </w:p>
        </w:tc>
        <w:tc>
          <w:tcPr>
            <w:tcW w:w="4274" w:type="pct"/>
            <w:tcBorders>
              <w:top w:val="single" w:sz="4" w:space="0" w:color="000000"/>
              <w:left w:val="single" w:sz="4" w:space="0" w:color="000000"/>
              <w:bottom w:val="single" w:sz="4" w:space="0" w:color="000000"/>
              <w:right w:val="single" w:sz="4" w:space="0" w:color="000000"/>
            </w:tcBorders>
            <w:vAlign w:val="center"/>
          </w:tcPr>
          <w:p w14:paraId="6AF0C101" w14:textId="13DF11F6" w:rsidR="00416901" w:rsidRPr="00D258AC" w:rsidRDefault="003D712B" w:rsidP="00DC4256">
            <w:pPr>
              <w:snapToGrid w:val="0"/>
              <w:jc w:val="both"/>
              <w:rPr>
                <w:rFonts w:eastAsiaTheme="minorEastAsia"/>
                <w:color w:val="000000"/>
                <w:sz w:val="24"/>
                <w:szCs w:val="24"/>
                <w:shd w:val="clear" w:color="auto" w:fill="FFFFFF"/>
              </w:rPr>
            </w:pPr>
            <w:r w:rsidRPr="003D712B">
              <w:rPr>
                <w:rFonts w:eastAsiaTheme="minorEastAsia" w:hint="eastAsia"/>
                <w:color w:val="000000"/>
                <w:sz w:val="24"/>
                <w:szCs w:val="24"/>
                <w:shd w:val="clear" w:color="auto" w:fill="FFFFFF"/>
              </w:rPr>
              <w:t>2025</w:t>
            </w:r>
            <w:r w:rsidRPr="003D712B">
              <w:rPr>
                <w:rFonts w:eastAsiaTheme="minorEastAsia" w:hint="eastAsia"/>
                <w:color w:val="000000"/>
                <w:sz w:val="24"/>
                <w:szCs w:val="24"/>
                <w:shd w:val="clear" w:color="auto" w:fill="FFFFFF"/>
              </w:rPr>
              <w:t>年</w:t>
            </w:r>
            <w:r w:rsidRPr="003D712B">
              <w:rPr>
                <w:rFonts w:eastAsiaTheme="minorEastAsia" w:hint="eastAsia"/>
                <w:color w:val="000000"/>
                <w:sz w:val="24"/>
                <w:szCs w:val="24"/>
                <w:shd w:val="clear" w:color="auto" w:fill="FFFFFF"/>
              </w:rPr>
              <w:t>5</w:t>
            </w:r>
            <w:r w:rsidRPr="003D712B">
              <w:rPr>
                <w:rFonts w:eastAsiaTheme="minorEastAsia" w:hint="eastAsia"/>
                <w:color w:val="000000"/>
                <w:sz w:val="24"/>
                <w:szCs w:val="24"/>
                <w:shd w:val="clear" w:color="auto" w:fill="FFFFFF"/>
              </w:rPr>
              <w:t>月</w:t>
            </w:r>
            <w:r w:rsidR="00361251">
              <w:rPr>
                <w:rFonts w:eastAsiaTheme="minorEastAsia"/>
                <w:color w:val="000000"/>
                <w:sz w:val="24"/>
                <w:szCs w:val="24"/>
                <w:shd w:val="clear" w:color="auto" w:fill="FFFFFF"/>
              </w:rPr>
              <w:t>2</w:t>
            </w:r>
            <w:r w:rsidR="00DC4256">
              <w:rPr>
                <w:rFonts w:eastAsiaTheme="minorEastAsia"/>
                <w:color w:val="000000"/>
                <w:sz w:val="24"/>
                <w:szCs w:val="24"/>
                <w:shd w:val="clear" w:color="auto" w:fill="FFFFFF"/>
              </w:rPr>
              <w:t>2</w:t>
            </w:r>
            <w:r w:rsidRPr="003D712B">
              <w:rPr>
                <w:rFonts w:eastAsiaTheme="minorEastAsia" w:hint="eastAsia"/>
                <w:color w:val="000000"/>
                <w:sz w:val="24"/>
                <w:szCs w:val="24"/>
                <w:shd w:val="clear" w:color="auto" w:fill="FFFFFF"/>
              </w:rPr>
              <w:t>日</w:t>
            </w:r>
            <w:r w:rsidR="00361251">
              <w:rPr>
                <w:rFonts w:eastAsiaTheme="minorEastAsia" w:hint="eastAsia"/>
                <w:color w:val="000000"/>
                <w:sz w:val="24"/>
                <w:szCs w:val="24"/>
                <w:shd w:val="clear" w:color="auto" w:fill="FFFFFF"/>
              </w:rPr>
              <w:t>、</w:t>
            </w:r>
            <w:r w:rsidR="00361251">
              <w:rPr>
                <w:rFonts w:eastAsiaTheme="minorEastAsia" w:hint="eastAsia"/>
                <w:color w:val="000000"/>
                <w:sz w:val="24"/>
                <w:szCs w:val="24"/>
                <w:shd w:val="clear" w:color="auto" w:fill="FFFFFF"/>
              </w:rPr>
              <w:t>2</w:t>
            </w:r>
            <w:r w:rsidR="00361251">
              <w:rPr>
                <w:rFonts w:eastAsiaTheme="minorEastAsia"/>
                <w:color w:val="000000"/>
                <w:sz w:val="24"/>
                <w:szCs w:val="24"/>
                <w:shd w:val="clear" w:color="auto" w:fill="FFFFFF"/>
              </w:rPr>
              <w:t>6</w:t>
            </w:r>
            <w:r w:rsidR="00361251">
              <w:rPr>
                <w:rFonts w:eastAsiaTheme="minorEastAsia" w:hint="eastAsia"/>
                <w:color w:val="000000"/>
                <w:sz w:val="24"/>
                <w:szCs w:val="24"/>
                <w:shd w:val="clear" w:color="auto" w:fill="FFFFFF"/>
              </w:rPr>
              <w:t>日</w:t>
            </w:r>
          </w:p>
        </w:tc>
      </w:tr>
      <w:tr w:rsidR="00F01DD2" w:rsidRPr="00552CF7" w14:paraId="4FE50D14"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1F8A6F8F" w14:textId="28252FEA" w:rsidR="00F01DD2" w:rsidRPr="00552CF7" w:rsidRDefault="001362CD">
            <w:pPr>
              <w:snapToGrid w:val="0"/>
              <w:ind w:rightChars="50" w:right="100"/>
              <w:jc w:val="center"/>
              <w:rPr>
                <w:b/>
                <w:sz w:val="24"/>
                <w:szCs w:val="24"/>
              </w:rPr>
            </w:pPr>
            <w:r>
              <w:rPr>
                <w:rFonts w:hint="eastAsia"/>
                <w:b/>
                <w:sz w:val="24"/>
                <w:szCs w:val="24"/>
              </w:rPr>
              <w:t>参与单位</w:t>
            </w:r>
          </w:p>
        </w:tc>
        <w:tc>
          <w:tcPr>
            <w:tcW w:w="4274" w:type="pct"/>
            <w:tcBorders>
              <w:top w:val="single" w:sz="4" w:space="0" w:color="000000"/>
              <w:left w:val="single" w:sz="4" w:space="0" w:color="000000"/>
              <w:bottom w:val="single" w:sz="4" w:space="0" w:color="000000"/>
              <w:right w:val="single" w:sz="4" w:space="0" w:color="000000"/>
            </w:tcBorders>
            <w:vAlign w:val="center"/>
          </w:tcPr>
          <w:p w14:paraId="18559739" w14:textId="54368B7D" w:rsidR="00F144C4" w:rsidRDefault="001362CD" w:rsidP="001362CD">
            <w:pPr>
              <w:snapToGrid w:val="0"/>
              <w:jc w:val="both"/>
              <w:rPr>
                <w:sz w:val="24"/>
                <w:szCs w:val="24"/>
              </w:rPr>
            </w:pPr>
            <w:r>
              <w:rPr>
                <w:sz w:val="24"/>
                <w:szCs w:val="24"/>
              </w:rPr>
              <w:t>5</w:t>
            </w:r>
            <w:r>
              <w:rPr>
                <w:rFonts w:hint="eastAsia"/>
                <w:sz w:val="24"/>
                <w:szCs w:val="24"/>
              </w:rPr>
              <w:t>月</w:t>
            </w:r>
            <w:r>
              <w:rPr>
                <w:rFonts w:hint="eastAsia"/>
                <w:sz w:val="24"/>
                <w:szCs w:val="24"/>
              </w:rPr>
              <w:t>2</w:t>
            </w:r>
            <w:r w:rsidR="00DC4256">
              <w:rPr>
                <w:sz w:val="24"/>
                <w:szCs w:val="24"/>
              </w:rPr>
              <w:t>2</w:t>
            </w:r>
            <w:r>
              <w:rPr>
                <w:rFonts w:hint="eastAsia"/>
                <w:sz w:val="24"/>
                <w:szCs w:val="24"/>
              </w:rPr>
              <w:t>日</w:t>
            </w:r>
            <w:r>
              <w:rPr>
                <w:rFonts w:hint="eastAsia"/>
                <w:sz w:val="24"/>
                <w:szCs w:val="24"/>
              </w:rPr>
              <w:t>1</w:t>
            </w:r>
            <w:r>
              <w:rPr>
                <w:sz w:val="24"/>
                <w:szCs w:val="24"/>
              </w:rPr>
              <w:t>5</w:t>
            </w:r>
            <w:r>
              <w:rPr>
                <w:rFonts w:hint="eastAsia"/>
                <w:sz w:val="24"/>
                <w:szCs w:val="24"/>
              </w:rPr>
              <w:t>:0</w:t>
            </w:r>
            <w:r>
              <w:rPr>
                <w:sz w:val="24"/>
                <w:szCs w:val="24"/>
              </w:rPr>
              <w:t>0</w:t>
            </w:r>
            <w:r>
              <w:rPr>
                <w:rFonts w:hint="eastAsia"/>
                <w:sz w:val="24"/>
                <w:szCs w:val="24"/>
              </w:rPr>
              <w:t>-</w:t>
            </w:r>
            <w:r>
              <w:rPr>
                <w:sz w:val="24"/>
                <w:szCs w:val="24"/>
              </w:rPr>
              <w:t>16</w:t>
            </w:r>
            <w:r>
              <w:rPr>
                <w:rFonts w:hint="eastAsia"/>
                <w:sz w:val="24"/>
                <w:szCs w:val="24"/>
              </w:rPr>
              <w:t>:3</w:t>
            </w:r>
            <w:r>
              <w:rPr>
                <w:sz w:val="24"/>
                <w:szCs w:val="24"/>
              </w:rPr>
              <w:t xml:space="preserve">0 </w:t>
            </w:r>
            <w:r w:rsidRPr="001362CD">
              <w:rPr>
                <w:rFonts w:hint="eastAsia"/>
                <w:sz w:val="24"/>
                <w:szCs w:val="24"/>
              </w:rPr>
              <w:t>沣京资本</w:t>
            </w:r>
            <w:r>
              <w:rPr>
                <w:rFonts w:hint="eastAsia"/>
                <w:sz w:val="24"/>
                <w:szCs w:val="24"/>
              </w:rPr>
              <w:t>、</w:t>
            </w:r>
            <w:r w:rsidRPr="001362CD">
              <w:rPr>
                <w:rFonts w:hint="eastAsia"/>
                <w:sz w:val="24"/>
                <w:szCs w:val="24"/>
              </w:rPr>
              <w:t>星石投资</w:t>
            </w:r>
            <w:r>
              <w:rPr>
                <w:rFonts w:hint="eastAsia"/>
                <w:sz w:val="24"/>
                <w:szCs w:val="24"/>
              </w:rPr>
              <w:t>、</w:t>
            </w:r>
            <w:r w:rsidRPr="001362CD">
              <w:rPr>
                <w:rFonts w:hint="eastAsia"/>
                <w:sz w:val="24"/>
                <w:szCs w:val="24"/>
              </w:rPr>
              <w:t>华创自营</w:t>
            </w:r>
            <w:r>
              <w:rPr>
                <w:rFonts w:hint="eastAsia"/>
                <w:sz w:val="24"/>
                <w:szCs w:val="24"/>
              </w:rPr>
              <w:t>、中意资产、工银瑞信、招商信诺</w:t>
            </w:r>
            <w:r w:rsidR="00490DAF">
              <w:rPr>
                <w:rFonts w:hint="eastAsia"/>
                <w:sz w:val="24"/>
                <w:szCs w:val="24"/>
              </w:rPr>
              <w:t>资管、西部证券</w:t>
            </w:r>
            <w:bookmarkStart w:id="0" w:name="_GoBack"/>
            <w:bookmarkEnd w:id="0"/>
          </w:p>
          <w:p w14:paraId="7044EF98" w14:textId="1DD225AE" w:rsidR="009F15A8" w:rsidRPr="009F15A8" w:rsidRDefault="001362CD" w:rsidP="009F15A8">
            <w:pPr>
              <w:snapToGrid w:val="0"/>
              <w:jc w:val="both"/>
              <w:rPr>
                <w:sz w:val="24"/>
                <w:szCs w:val="24"/>
              </w:rPr>
            </w:pPr>
            <w:r>
              <w:rPr>
                <w:sz w:val="24"/>
                <w:szCs w:val="24"/>
              </w:rPr>
              <w:t>5</w:t>
            </w:r>
            <w:r>
              <w:rPr>
                <w:rFonts w:hint="eastAsia"/>
                <w:sz w:val="24"/>
                <w:szCs w:val="24"/>
              </w:rPr>
              <w:t>月</w:t>
            </w:r>
            <w:r>
              <w:rPr>
                <w:rFonts w:hint="eastAsia"/>
                <w:sz w:val="24"/>
                <w:szCs w:val="24"/>
              </w:rPr>
              <w:t>2</w:t>
            </w:r>
            <w:r>
              <w:rPr>
                <w:sz w:val="24"/>
                <w:szCs w:val="24"/>
              </w:rPr>
              <w:t>6</w:t>
            </w:r>
            <w:r>
              <w:rPr>
                <w:rFonts w:hint="eastAsia"/>
                <w:sz w:val="24"/>
                <w:szCs w:val="24"/>
              </w:rPr>
              <w:t>日</w:t>
            </w:r>
            <w:r>
              <w:rPr>
                <w:rFonts w:hint="eastAsia"/>
                <w:sz w:val="24"/>
                <w:szCs w:val="24"/>
              </w:rPr>
              <w:t>1</w:t>
            </w:r>
            <w:r>
              <w:rPr>
                <w:sz w:val="24"/>
                <w:szCs w:val="24"/>
              </w:rPr>
              <w:t>4</w:t>
            </w:r>
            <w:r>
              <w:rPr>
                <w:rFonts w:hint="eastAsia"/>
                <w:sz w:val="24"/>
                <w:szCs w:val="24"/>
              </w:rPr>
              <w:t>:</w:t>
            </w:r>
            <w:r>
              <w:rPr>
                <w:sz w:val="24"/>
                <w:szCs w:val="24"/>
              </w:rPr>
              <w:t>30</w:t>
            </w:r>
            <w:r>
              <w:rPr>
                <w:rFonts w:hint="eastAsia"/>
                <w:sz w:val="24"/>
                <w:szCs w:val="24"/>
              </w:rPr>
              <w:t>-</w:t>
            </w:r>
            <w:r>
              <w:rPr>
                <w:sz w:val="24"/>
                <w:szCs w:val="24"/>
              </w:rPr>
              <w:t>16</w:t>
            </w:r>
            <w:r>
              <w:rPr>
                <w:rFonts w:hint="eastAsia"/>
                <w:sz w:val="24"/>
                <w:szCs w:val="24"/>
              </w:rPr>
              <w:t>:</w:t>
            </w:r>
            <w:r>
              <w:rPr>
                <w:sz w:val="24"/>
                <w:szCs w:val="24"/>
              </w:rPr>
              <w:t>00</w:t>
            </w:r>
            <w:r w:rsidR="009F15A8">
              <w:rPr>
                <w:sz w:val="24"/>
                <w:szCs w:val="24"/>
              </w:rPr>
              <w:t xml:space="preserve"> </w:t>
            </w:r>
            <w:r w:rsidR="009F15A8" w:rsidRPr="009F15A8">
              <w:rPr>
                <w:rFonts w:hint="eastAsia"/>
                <w:sz w:val="24"/>
                <w:szCs w:val="24"/>
              </w:rPr>
              <w:t>国新投资、中邮自营、国联基金、中金基金、诺安基金、新华基金、国寿安保、幸福人寿、六妙星私募、民生加银、国信自营、青骊投资、</w:t>
            </w:r>
          </w:p>
          <w:p w14:paraId="1CE67361" w14:textId="79172FBD" w:rsidR="001362CD" w:rsidRPr="00552CF7" w:rsidRDefault="00490DAF" w:rsidP="009F15A8">
            <w:pPr>
              <w:snapToGrid w:val="0"/>
              <w:jc w:val="both"/>
              <w:rPr>
                <w:sz w:val="24"/>
                <w:szCs w:val="24"/>
              </w:rPr>
            </w:pPr>
            <w:r>
              <w:rPr>
                <w:rFonts w:hint="eastAsia"/>
                <w:sz w:val="24"/>
                <w:szCs w:val="24"/>
              </w:rPr>
              <w:t>鸿竹资产、华夏基金、汉和汉华资本</w:t>
            </w:r>
            <w:r w:rsidR="009F15A8" w:rsidRPr="009F15A8">
              <w:rPr>
                <w:rFonts w:hint="eastAsia"/>
                <w:sz w:val="24"/>
                <w:szCs w:val="24"/>
              </w:rPr>
              <w:t>、久阳资本、中信建投</w:t>
            </w:r>
          </w:p>
        </w:tc>
      </w:tr>
      <w:tr w:rsidR="001362CD" w:rsidRPr="00552CF7" w14:paraId="2AC4E10D"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468A8940" w14:textId="3D0FC977" w:rsidR="001362CD" w:rsidRPr="00552CF7" w:rsidRDefault="001362CD">
            <w:pPr>
              <w:snapToGrid w:val="0"/>
              <w:ind w:rightChars="50" w:right="100"/>
              <w:jc w:val="center"/>
              <w:rPr>
                <w:b/>
                <w:sz w:val="24"/>
                <w:szCs w:val="24"/>
              </w:rPr>
            </w:pPr>
            <w:r>
              <w:rPr>
                <w:rFonts w:hint="eastAsia"/>
                <w:b/>
                <w:sz w:val="24"/>
                <w:szCs w:val="24"/>
              </w:rPr>
              <w:t>地点</w:t>
            </w:r>
          </w:p>
        </w:tc>
        <w:tc>
          <w:tcPr>
            <w:tcW w:w="4274" w:type="pct"/>
            <w:tcBorders>
              <w:top w:val="single" w:sz="4" w:space="0" w:color="000000"/>
              <w:left w:val="single" w:sz="4" w:space="0" w:color="000000"/>
              <w:bottom w:val="single" w:sz="4" w:space="0" w:color="000000"/>
              <w:right w:val="single" w:sz="4" w:space="0" w:color="000000"/>
            </w:tcBorders>
            <w:vAlign w:val="center"/>
          </w:tcPr>
          <w:p w14:paraId="4BC04932" w14:textId="23FEB016" w:rsidR="001362CD" w:rsidRPr="004611D9" w:rsidRDefault="001362CD" w:rsidP="00B712A1">
            <w:pPr>
              <w:snapToGrid w:val="0"/>
              <w:jc w:val="both"/>
              <w:rPr>
                <w:sz w:val="24"/>
                <w:szCs w:val="24"/>
              </w:rPr>
            </w:pPr>
            <w:r>
              <w:rPr>
                <w:rFonts w:hint="eastAsia"/>
                <w:sz w:val="24"/>
                <w:szCs w:val="24"/>
              </w:rPr>
              <w:t>公司会议室</w:t>
            </w:r>
          </w:p>
        </w:tc>
      </w:tr>
      <w:tr w:rsidR="00F01DD2" w:rsidRPr="00552CF7" w14:paraId="10A56F86" w14:textId="77777777" w:rsidTr="00B712A1">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2133A4FD" w14:textId="6E9BEF02" w:rsidR="00F01DD2" w:rsidRPr="00552CF7" w:rsidRDefault="00AF34FA" w:rsidP="00B712A1">
            <w:pPr>
              <w:snapToGrid w:val="0"/>
              <w:ind w:rightChars="50" w:right="100"/>
              <w:jc w:val="center"/>
              <w:rPr>
                <w:b/>
                <w:sz w:val="24"/>
                <w:szCs w:val="24"/>
              </w:rPr>
            </w:pPr>
            <w:r w:rsidRPr="00552CF7">
              <w:rPr>
                <w:b/>
                <w:sz w:val="24"/>
                <w:szCs w:val="24"/>
              </w:rPr>
              <w:t>接待人员</w:t>
            </w:r>
          </w:p>
        </w:tc>
        <w:tc>
          <w:tcPr>
            <w:tcW w:w="4274" w:type="pct"/>
            <w:tcBorders>
              <w:top w:val="single" w:sz="4" w:space="0" w:color="000000"/>
              <w:left w:val="single" w:sz="4" w:space="0" w:color="000000"/>
              <w:bottom w:val="single" w:sz="4" w:space="0" w:color="000000"/>
              <w:right w:val="single" w:sz="4" w:space="0" w:color="000000"/>
            </w:tcBorders>
            <w:vAlign w:val="center"/>
          </w:tcPr>
          <w:p w14:paraId="554D46E4" w14:textId="06F6BD39" w:rsidR="00F01DD2" w:rsidRPr="00552CF7" w:rsidRDefault="002B32CF" w:rsidP="001362CD">
            <w:pPr>
              <w:snapToGrid w:val="0"/>
              <w:spacing w:beforeLines="20" w:before="62"/>
              <w:jc w:val="both"/>
              <w:rPr>
                <w:sz w:val="24"/>
                <w:szCs w:val="24"/>
              </w:rPr>
            </w:pPr>
            <w:r>
              <w:rPr>
                <w:rFonts w:hint="eastAsia"/>
                <w:sz w:val="24"/>
                <w:szCs w:val="24"/>
              </w:rPr>
              <w:t>唐黎明（</w:t>
            </w:r>
            <w:r w:rsidRPr="00E231F7">
              <w:rPr>
                <w:rFonts w:hint="eastAsia"/>
                <w:sz w:val="24"/>
                <w:szCs w:val="24"/>
              </w:rPr>
              <w:t>董事、副总经理、董事会秘书</w:t>
            </w:r>
            <w:r>
              <w:rPr>
                <w:rFonts w:hint="eastAsia"/>
                <w:sz w:val="24"/>
                <w:szCs w:val="24"/>
              </w:rPr>
              <w:t>）</w:t>
            </w:r>
          </w:p>
        </w:tc>
      </w:tr>
      <w:tr w:rsidR="00F01DD2" w:rsidRPr="00552CF7" w14:paraId="0C3F7453" w14:textId="77777777" w:rsidTr="00E15EB4">
        <w:trPr>
          <w:trHeight w:val="416"/>
        </w:trPr>
        <w:tc>
          <w:tcPr>
            <w:tcW w:w="726" w:type="pct"/>
            <w:tcBorders>
              <w:top w:val="single" w:sz="4" w:space="0" w:color="000000"/>
              <w:left w:val="single" w:sz="4" w:space="0" w:color="000000"/>
              <w:bottom w:val="single" w:sz="4" w:space="0" w:color="000000"/>
              <w:right w:val="single" w:sz="4" w:space="0" w:color="000000"/>
            </w:tcBorders>
            <w:vAlign w:val="center"/>
          </w:tcPr>
          <w:p w14:paraId="35B4213A" w14:textId="77777777" w:rsidR="00F01DD2" w:rsidRPr="00552CF7" w:rsidRDefault="00AF34FA">
            <w:pPr>
              <w:snapToGrid w:val="0"/>
              <w:ind w:rightChars="50" w:right="100"/>
              <w:jc w:val="center"/>
              <w:rPr>
                <w:b/>
                <w:sz w:val="24"/>
                <w:szCs w:val="24"/>
              </w:rPr>
            </w:pPr>
            <w:r w:rsidRPr="00552CF7">
              <w:rPr>
                <w:b/>
                <w:sz w:val="24"/>
                <w:szCs w:val="24"/>
              </w:rPr>
              <w:t>投资者关系活动主要</w:t>
            </w:r>
          </w:p>
          <w:p w14:paraId="5A6B74BA" w14:textId="77777777" w:rsidR="00F01DD2" w:rsidRPr="00552CF7" w:rsidRDefault="00AF34FA" w:rsidP="00B712A1">
            <w:pPr>
              <w:snapToGrid w:val="0"/>
              <w:ind w:rightChars="50" w:right="100"/>
              <w:jc w:val="center"/>
              <w:rPr>
                <w:b/>
                <w:sz w:val="24"/>
                <w:szCs w:val="24"/>
              </w:rPr>
            </w:pPr>
            <w:r w:rsidRPr="00552CF7">
              <w:rPr>
                <w:b/>
                <w:sz w:val="24"/>
                <w:szCs w:val="24"/>
              </w:rPr>
              <w:t>内容介绍</w:t>
            </w:r>
          </w:p>
        </w:tc>
        <w:tc>
          <w:tcPr>
            <w:tcW w:w="4274" w:type="pct"/>
            <w:tcBorders>
              <w:top w:val="single" w:sz="4" w:space="0" w:color="000000"/>
              <w:left w:val="single" w:sz="4" w:space="0" w:color="000000"/>
              <w:bottom w:val="single" w:sz="4" w:space="0" w:color="000000"/>
              <w:right w:val="single" w:sz="4" w:space="0" w:color="000000"/>
            </w:tcBorders>
            <w:vAlign w:val="center"/>
          </w:tcPr>
          <w:p w14:paraId="5C3AD9E5" w14:textId="77777777" w:rsidR="001362CD" w:rsidRPr="001362CD" w:rsidRDefault="001362CD" w:rsidP="001362CD">
            <w:pPr>
              <w:spacing w:line="300" w:lineRule="auto"/>
              <w:ind w:rightChars="50" w:right="100"/>
              <w:jc w:val="both"/>
              <w:rPr>
                <w:b/>
                <w:bCs/>
                <w:sz w:val="24"/>
                <w:szCs w:val="24"/>
              </w:rPr>
            </w:pPr>
            <w:r w:rsidRPr="001362CD">
              <w:rPr>
                <w:rFonts w:hint="eastAsia"/>
                <w:b/>
                <w:bCs/>
                <w:sz w:val="24"/>
                <w:szCs w:val="24"/>
              </w:rPr>
              <w:t>一、公司近况</w:t>
            </w:r>
          </w:p>
          <w:p w14:paraId="58C5FBE8" w14:textId="03E48403" w:rsidR="001362CD" w:rsidRPr="001362CD" w:rsidRDefault="001362CD" w:rsidP="001362CD">
            <w:pPr>
              <w:spacing w:line="300" w:lineRule="auto"/>
              <w:ind w:rightChars="50" w:right="100" w:firstLineChars="200" w:firstLine="480"/>
              <w:jc w:val="both"/>
              <w:rPr>
                <w:bCs/>
                <w:sz w:val="24"/>
                <w:szCs w:val="24"/>
              </w:rPr>
            </w:pPr>
            <w:r w:rsidRPr="001362CD">
              <w:rPr>
                <w:rFonts w:hint="eastAsia"/>
                <w:bCs/>
                <w:sz w:val="24"/>
                <w:szCs w:val="24"/>
              </w:rPr>
              <w:t>公司</w:t>
            </w:r>
            <w:r w:rsidRPr="001362CD">
              <w:rPr>
                <w:rFonts w:hint="eastAsia"/>
                <w:bCs/>
                <w:sz w:val="24"/>
                <w:szCs w:val="24"/>
              </w:rPr>
              <w:t>202</w:t>
            </w:r>
            <w:r w:rsidR="00E52D90">
              <w:rPr>
                <w:bCs/>
                <w:sz w:val="24"/>
                <w:szCs w:val="24"/>
              </w:rPr>
              <w:t>4</w:t>
            </w:r>
            <w:r w:rsidRPr="001362CD">
              <w:rPr>
                <w:rFonts w:hint="eastAsia"/>
                <w:bCs/>
                <w:sz w:val="24"/>
                <w:szCs w:val="24"/>
              </w:rPr>
              <w:t>年</w:t>
            </w:r>
            <w:r w:rsidR="00E52D90">
              <w:rPr>
                <w:rFonts w:hint="eastAsia"/>
                <w:bCs/>
                <w:sz w:val="24"/>
                <w:szCs w:val="24"/>
              </w:rPr>
              <w:t>及</w:t>
            </w:r>
            <w:r w:rsidR="00E52D90">
              <w:rPr>
                <w:rFonts w:hint="eastAsia"/>
                <w:bCs/>
                <w:sz w:val="24"/>
                <w:szCs w:val="24"/>
              </w:rPr>
              <w:t>2</w:t>
            </w:r>
            <w:r w:rsidR="00E52D90">
              <w:rPr>
                <w:bCs/>
                <w:sz w:val="24"/>
                <w:szCs w:val="24"/>
              </w:rPr>
              <w:t>025</w:t>
            </w:r>
            <w:r w:rsidR="00E52D90">
              <w:rPr>
                <w:rFonts w:hint="eastAsia"/>
                <w:bCs/>
                <w:sz w:val="24"/>
                <w:szCs w:val="24"/>
              </w:rPr>
              <w:t>年第一季度</w:t>
            </w:r>
            <w:r w:rsidRPr="001362CD">
              <w:rPr>
                <w:rFonts w:hint="eastAsia"/>
                <w:bCs/>
                <w:sz w:val="24"/>
                <w:szCs w:val="24"/>
              </w:rPr>
              <w:t>主要财务指标情况如下：</w:t>
            </w:r>
          </w:p>
          <w:p w14:paraId="3E5DEBB1" w14:textId="55DD0CD2" w:rsidR="001362CD" w:rsidRPr="001362CD" w:rsidRDefault="001362CD" w:rsidP="001362CD">
            <w:pPr>
              <w:spacing w:line="300" w:lineRule="auto"/>
              <w:ind w:rightChars="50" w:right="100" w:firstLineChars="200" w:firstLine="480"/>
              <w:jc w:val="both"/>
              <w:rPr>
                <w:bCs/>
                <w:sz w:val="24"/>
                <w:szCs w:val="24"/>
              </w:rPr>
            </w:pPr>
            <w:r w:rsidRPr="001362CD">
              <w:rPr>
                <w:rFonts w:hint="eastAsia"/>
                <w:bCs/>
                <w:sz w:val="24"/>
                <w:szCs w:val="24"/>
              </w:rPr>
              <w:t>202</w:t>
            </w:r>
            <w:r w:rsidR="00E52D90">
              <w:rPr>
                <w:bCs/>
                <w:sz w:val="24"/>
                <w:szCs w:val="24"/>
              </w:rPr>
              <w:t>4</w:t>
            </w:r>
            <w:r w:rsidRPr="001362CD">
              <w:rPr>
                <w:rFonts w:hint="eastAsia"/>
                <w:bCs/>
                <w:sz w:val="24"/>
                <w:szCs w:val="24"/>
              </w:rPr>
              <w:t>年公司</w:t>
            </w:r>
            <w:r w:rsidR="00BD26F1">
              <w:rPr>
                <w:rFonts w:hint="eastAsia"/>
                <w:bCs/>
                <w:sz w:val="24"/>
                <w:szCs w:val="24"/>
              </w:rPr>
              <w:t>实现扭亏为盈，顺利摘</w:t>
            </w:r>
            <w:r w:rsidR="00BD26F1">
              <w:rPr>
                <w:rFonts w:hint="eastAsia"/>
                <w:bCs/>
                <w:sz w:val="24"/>
                <w:szCs w:val="24"/>
              </w:rPr>
              <w:t>U</w:t>
            </w:r>
            <w:r w:rsidR="00BD26F1">
              <w:rPr>
                <w:rFonts w:hint="eastAsia"/>
                <w:bCs/>
                <w:sz w:val="24"/>
                <w:szCs w:val="24"/>
              </w:rPr>
              <w:t>，全年</w:t>
            </w:r>
            <w:r w:rsidRPr="001362CD">
              <w:rPr>
                <w:rFonts w:hint="eastAsia"/>
                <w:bCs/>
                <w:sz w:val="24"/>
                <w:szCs w:val="24"/>
              </w:rPr>
              <w:t>营业收入</w:t>
            </w:r>
            <w:r w:rsidR="002E1B39">
              <w:rPr>
                <w:rFonts w:hint="eastAsia"/>
                <w:bCs/>
                <w:sz w:val="24"/>
                <w:szCs w:val="24"/>
              </w:rPr>
              <w:t>约</w:t>
            </w:r>
            <w:r w:rsidR="00BD26F1">
              <w:rPr>
                <w:rFonts w:hint="eastAsia"/>
                <w:bCs/>
                <w:sz w:val="24"/>
                <w:szCs w:val="24"/>
              </w:rPr>
              <w:t>2</w:t>
            </w:r>
            <w:r w:rsidR="002E1B39">
              <w:rPr>
                <w:bCs/>
                <w:sz w:val="24"/>
                <w:szCs w:val="24"/>
              </w:rPr>
              <w:t>5.13</w:t>
            </w:r>
            <w:r w:rsidRPr="001362CD">
              <w:rPr>
                <w:rFonts w:hint="eastAsia"/>
                <w:bCs/>
                <w:sz w:val="24"/>
                <w:szCs w:val="24"/>
              </w:rPr>
              <w:t>亿元，同比增长</w:t>
            </w:r>
            <w:r w:rsidR="00BD26F1">
              <w:rPr>
                <w:bCs/>
                <w:sz w:val="24"/>
                <w:szCs w:val="24"/>
              </w:rPr>
              <w:t>33.13</w:t>
            </w:r>
            <w:r w:rsidRPr="001362CD">
              <w:rPr>
                <w:rFonts w:hint="eastAsia"/>
                <w:bCs/>
                <w:sz w:val="24"/>
                <w:szCs w:val="24"/>
              </w:rPr>
              <w:t>%</w:t>
            </w:r>
            <w:r w:rsidR="00BD26F1">
              <w:rPr>
                <w:rFonts w:hint="eastAsia"/>
                <w:bCs/>
                <w:sz w:val="24"/>
                <w:szCs w:val="24"/>
              </w:rPr>
              <w:t>。其中核心产品安佳因</w:t>
            </w:r>
            <w:r w:rsidR="008A47FE" w:rsidRPr="004B426F">
              <w:rPr>
                <w:rFonts w:hint="eastAsia"/>
                <w:bCs/>
                <w:sz w:val="24"/>
                <w:szCs w:val="24"/>
                <w:vertAlign w:val="superscript"/>
              </w:rPr>
              <w:t>®</w:t>
            </w:r>
            <w:r w:rsidR="00BD26F1">
              <w:rPr>
                <w:rFonts w:hint="eastAsia"/>
                <w:bCs/>
                <w:sz w:val="24"/>
                <w:szCs w:val="24"/>
              </w:rPr>
              <w:t>销售收入达</w:t>
            </w:r>
            <w:r w:rsidR="00BD26F1">
              <w:rPr>
                <w:rFonts w:hint="eastAsia"/>
                <w:bCs/>
                <w:sz w:val="24"/>
                <w:szCs w:val="24"/>
              </w:rPr>
              <w:t>1</w:t>
            </w:r>
            <w:r w:rsidR="00BD26F1">
              <w:rPr>
                <w:bCs/>
                <w:sz w:val="24"/>
                <w:szCs w:val="24"/>
              </w:rPr>
              <w:t>8.9</w:t>
            </w:r>
            <w:r w:rsidR="00BD26F1">
              <w:rPr>
                <w:rFonts w:hint="eastAsia"/>
                <w:bCs/>
                <w:sz w:val="24"/>
                <w:szCs w:val="24"/>
              </w:rPr>
              <w:t>亿元，三个抗体产品销售额超过</w:t>
            </w:r>
            <w:r w:rsidR="00BD26F1">
              <w:rPr>
                <w:rFonts w:hint="eastAsia"/>
                <w:bCs/>
                <w:sz w:val="24"/>
                <w:szCs w:val="24"/>
              </w:rPr>
              <w:t>6</w:t>
            </w:r>
            <w:r w:rsidR="00BD26F1">
              <w:rPr>
                <w:bCs/>
                <w:sz w:val="24"/>
                <w:szCs w:val="24"/>
              </w:rPr>
              <w:t>.2</w:t>
            </w:r>
            <w:r w:rsidR="008C2555">
              <w:rPr>
                <w:rFonts w:hint="eastAsia"/>
                <w:bCs/>
                <w:sz w:val="24"/>
                <w:szCs w:val="24"/>
              </w:rPr>
              <w:t>亿元</w:t>
            </w:r>
            <w:r w:rsidRPr="001362CD">
              <w:rPr>
                <w:rFonts w:hint="eastAsia"/>
                <w:bCs/>
                <w:sz w:val="24"/>
                <w:szCs w:val="24"/>
              </w:rPr>
              <w:t>。归属于上市公司股东的净利润约</w:t>
            </w:r>
            <w:r w:rsidRPr="001362CD">
              <w:rPr>
                <w:rFonts w:hint="eastAsia"/>
                <w:bCs/>
                <w:sz w:val="24"/>
                <w:szCs w:val="24"/>
              </w:rPr>
              <w:t>1.</w:t>
            </w:r>
            <w:r w:rsidR="00BD26F1">
              <w:rPr>
                <w:bCs/>
                <w:sz w:val="24"/>
                <w:szCs w:val="24"/>
              </w:rPr>
              <w:t>12</w:t>
            </w:r>
            <w:r w:rsidRPr="001362CD">
              <w:rPr>
                <w:rFonts w:hint="eastAsia"/>
                <w:bCs/>
                <w:sz w:val="24"/>
                <w:szCs w:val="24"/>
              </w:rPr>
              <w:t>亿元。</w:t>
            </w:r>
            <w:r w:rsidR="00BD26F1">
              <w:rPr>
                <w:rFonts w:hint="eastAsia"/>
                <w:bCs/>
                <w:sz w:val="24"/>
                <w:szCs w:val="24"/>
              </w:rPr>
              <w:t>全年</w:t>
            </w:r>
            <w:r w:rsidRPr="001362CD">
              <w:rPr>
                <w:rFonts w:hint="eastAsia"/>
                <w:bCs/>
                <w:sz w:val="24"/>
                <w:szCs w:val="24"/>
              </w:rPr>
              <w:t>研发投入</w:t>
            </w:r>
            <w:r w:rsidR="00BD26F1">
              <w:rPr>
                <w:bCs/>
                <w:sz w:val="24"/>
                <w:szCs w:val="24"/>
              </w:rPr>
              <w:t>9.</w:t>
            </w:r>
            <w:r w:rsidR="004B426F">
              <w:rPr>
                <w:bCs/>
                <w:sz w:val="24"/>
                <w:szCs w:val="24"/>
              </w:rPr>
              <w:t>36</w:t>
            </w:r>
            <w:r w:rsidRPr="001362CD">
              <w:rPr>
                <w:rFonts w:hint="eastAsia"/>
                <w:bCs/>
                <w:sz w:val="24"/>
                <w:szCs w:val="24"/>
              </w:rPr>
              <w:t>亿元，占营业收入的比例为</w:t>
            </w:r>
            <w:r w:rsidR="004B426F">
              <w:rPr>
                <w:bCs/>
                <w:sz w:val="24"/>
                <w:szCs w:val="24"/>
              </w:rPr>
              <w:t>37.25</w:t>
            </w:r>
            <w:r w:rsidRPr="001362CD">
              <w:rPr>
                <w:rFonts w:hint="eastAsia"/>
                <w:bCs/>
                <w:sz w:val="24"/>
                <w:szCs w:val="24"/>
              </w:rPr>
              <w:t>%</w:t>
            </w:r>
            <w:r w:rsidRPr="001362CD">
              <w:rPr>
                <w:rFonts w:hint="eastAsia"/>
                <w:bCs/>
                <w:sz w:val="24"/>
                <w:szCs w:val="24"/>
              </w:rPr>
              <w:t>。</w:t>
            </w:r>
            <w:r w:rsidR="00E52D90">
              <w:rPr>
                <w:rFonts w:hint="eastAsia"/>
                <w:bCs/>
                <w:sz w:val="24"/>
                <w:szCs w:val="24"/>
              </w:rPr>
              <w:t>2</w:t>
            </w:r>
            <w:r w:rsidR="00E52D90">
              <w:rPr>
                <w:bCs/>
                <w:sz w:val="24"/>
                <w:szCs w:val="24"/>
              </w:rPr>
              <w:t>025</w:t>
            </w:r>
            <w:r w:rsidR="00431EB4">
              <w:rPr>
                <w:rFonts w:hint="eastAsia"/>
                <w:bCs/>
                <w:sz w:val="24"/>
                <w:szCs w:val="24"/>
              </w:rPr>
              <w:t>年</w:t>
            </w:r>
            <w:r w:rsidR="00E52D90">
              <w:rPr>
                <w:rFonts w:hint="eastAsia"/>
                <w:bCs/>
                <w:sz w:val="24"/>
                <w:szCs w:val="24"/>
              </w:rPr>
              <w:t>一季度营业收入约</w:t>
            </w:r>
            <w:r w:rsidR="00E52D90">
              <w:rPr>
                <w:rFonts w:hint="eastAsia"/>
                <w:bCs/>
                <w:sz w:val="24"/>
                <w:szCs w:val="24"/>
              </w:rPr>
              <w:t>5</w:t>
            </w:r>
            <w:r w:rsidR="00E52D90">
              <w:rPr>
                <w:bCs/>
                <w:sz w:val="24"/>
                <w:szCs w:val="24"/>
              </w:rPr>
              <w:t>.2</w:t>
            </w:r>
            <w:r w:rsidR="00E52D90">
              <w:rPr>
                <w:rFonts w:hint="eastAsia"/>
                <w:bCs/>
                <w:sz w:val="24"/>
                <w:szCs w:val="24"/>
              </w:rPr>
              <w:t>亿，同比下降</w:t>
            </w:r>
            <w:r w:rsidR="00E52D90">
              <w:rPr>
                <w:rFonts w:hint="eastAsia"/>
                <w:bCs/>
                <w:sz w:val="24"/>
                <w:szCs w:val="24"/>
              </w:rPr>
              <w:t>1</w:t>
            </w:r>
            <w:r w:rsidR="00E52D90">
              <w:rPr>
                <w:bCs/>
                <w:sz w:val="24"/>
                <w:szCs w:val="24"/>
              </w:rPr>
              <w:t>5.15</w:t>
            </w:r>
            <w:r w:rsidR="00E52D90">
              <w:rPr>
                <w:rFonts w:hint="eastAsia"/>
                <w:bCs/>
                <w:sz w:val="24"/>
                <w:szCs w:val="24"/>
              </w:rPr>
              <w:t>%</w:t>
            </w:r>
            <w:r w:rsidR="00E52D90">
              <w:rPr>
                <w:rFonts w:hint="eastAsia"/>
                <w:bCs/>
                <w:sz w:val="24"/>
                <w:szCs w:val="24"/>
              </w:rPr>
              <w:t>，归属于上市公司股东的净利润约</w:t>
            </w:r>
            <w:r w:rsidR="00E52D90">
              <w:rPr>
                <w:bCs/>
                <w:sz w:val="24"/>
                <w:szCs w:val="24"/>
              </w:rPr>
              <w:t>0.64</w:t>
            </w:r>
            <w:r w:rsidR="00E52D90">
              <w:rPr>
                <w:rFonts w:hint="eastAsia"/>
                <w:bCs/>
                <w:sz w:val="24"/>
                <w:szCs w:val="24"/>
              </w:rPr>
              <w:t>亿元，同比下降</w:t>
            </w:r>
            <w:r w:rsidR="00E52D90">
              <w:rPr>
                <w:rFonts w:hint="eastAsia"/>
                <w:bCs/>
                <w:sz w:val="24"/>
                <w:szCs w:val="24"/>
              </w:rPr>
              <w:t>1</w:t>
            </w:r>
            <w:r w:rsidR="00E52D90">
              <w:rPr>
                <w:bCs/>
                <w:sz w:val="24"/>
                <w:szCs w:val="24"/>
              </w:rPr>
              <w:t>4.06</w:t>
            </w:r>
            <w:r w:rsidR="00E52D90">
              <w:rPr>
                <w:rFonts w:hint="eastAsia"/>
                <w:bCs/>
                <w:sz w:val="24"/>
                <w:szCs w:val="24"/>
              </w:rPr>
              <w:t>%</w:t>
            </w:r>
            <w:r w:rsidR="00E52D90">
              <w:rPr>
                <w:rFonts w:hint="eastAsia"/>
                <w:bCs/>
                <w:sz w:val="24"/>
                <w:szCs w:val="24"/>
              </w:rPr>
              <w:t>，研发投入合计</w:t>
            </w:r>
            <w:r w:rsidR="00E52D90">
              <w:rPr>
                <w:rFonts w:hint="eastAsia"/>
                <w:bCs/>
                <w:sz w:val="24"/>
                <w:szCs w:val="24"/>
              </w:rPr>
              <w:t>1</w:t>
            </w:r>
            <w:r w:rsidR="00E52D90">
              <w:rPr>
                <w:bCs/>
                <w:sz w:val="24"/>
                <w:szCs w:val="24"/>
              </w:rPr>
              <w:t>.85</w:t>
            </w:r>
            <w:r w:rsidR="00E52D90">
              <w:rPr>
                <w:rFonts w:hint="eastAsia"/>
                <w:bCs/>
                <w:sz w:val="24"/>
                <w:szCs w:val="24"/>
              </w:rPr>
              <w:t>亿元，占同期营业收入的比例为</w:t>
            </w:r>
            <w:r w:rsidR="00E52D90">
              <w:rPr>
                <w:rFonts w:hint="eastAsia"/>
                <w:bCs/>
                <w:sz w:val="24"/>
                <w:szCs w:val="24"/>
              </w:rPr>
              <w:t>3</w:t>
            </w:r>
            <w:r w:rsidR="00E52D90">
              <w:rPr>
                <w:bCs/>
                <w:sz w:val="24"/>
                <w:szCs w:val="24"/>
              </w:rPr>
              <w:t>5.67</w:t>
            </w:r>
            <w:r w:rsidR="00E52D90">
              <w:rPr>
                <w:rFonts w:hint="eastAsia"/>
                <w:bCs/>
                <w:sz w:val="24"/>
                <w:szCs w:val="24"/>
              </w:rPr>
              <w:t>%</w:t>
            </w:r>
            <w:r w:rsidR="00E52D90">
              <w:rPr>
                <w:rFonts w:hint="eastAsia"/>
                <w:bCs/>
                <w:sz w:val="24"/>
                <w:szCs w:val="24"/>
              </w:rPr>
              <w:t>。截至</w:t>
            </w:r>
            <w:r w:rsidR="00E52D90">
              <w:rPr>
                <w:rFonts w:hint="eastAsia"/>
                <w:bCs/>
                <w:sz w:val="24"/>
                <w:szCs w:val="24"/>
              </w:rPr>
              <w:t>2</w:t>
            </w:r>
            <w:r w:rsidR="00E52D90">
              <w:rPr>
                <w:bCs/>
                <w:sz w:val="24"/>
                <w:szCs w:val="24"/>
              </w:rPr>
              <w:t>025</w:t>
            </w:r>
            <w:r w:rsidR="008C2555">
              <w:rPr>
                <w:rFonts w:hint="eastAsia"/>
                <w:bCs/>
                <w:sz w:val="24"/>
                <w:szCs w:val="24"/>
              </w:rPr>
              <w:t>年一季度末，归属于上市公司股东的</w:t>
            </w:r>
            <w:r w:rsidR="00E52D90">
              <w:rPr>
                <w:rFonts w:hint="eastAsia"/>
                <w:bCs/>
                <w:sz w:val="24"/>
                <w:szCs w:val="24"/>
              </w:rPr>
              <w:t>净资产为</w:t>
            </w:r>
            <w:r w:rsidR="00E52D90">
              <w:rPr>
                <w:rFonts w:hint="eastAsia"/>
                <w:bCs/>
                <w:sz w:val="24"/>
                <w:szCs w:val="24"/>
              </w:rPr>
              <w:t>2</w:t>
            </w:r>
            <w:r w:rsidR="00E52D90">
              <w:rPr>
                <w:bCs/>
                <w:sz w:val="24"/>
                <w:szCs w:val="24"/>
              </w:rPr>
              <w:t>.04</w:t>
            </w:r>
            <w:r w:rsidR="00E52D90">
              <w:rPr>
                <w:rFonts w:hint="eastAsia"/>
                <w:bCs/>
                <w:sz w:val="24"/>
                <w:szCs w:val="24"/>
              </w:rPr>
              <w:t>亿元。</w:t>
            </w:r>
          </w:p>
          <w:p w14:paraId="4B8AB1C2" w14:textId="642A13A9" w:rsidR="002B32CF" w:rsidRDefault="001362CD" w:rsidP="001362CD">
            <w:pPr>
              <w:snapToGrid w:val="0"/>
              <w:spacing w:line="300" w:lineRule="auto"/>
              <w:ind w:rightChars="50" w:right="100" w:firstLineChars="200" w:firstLine="480"/>
              <w:jc w:val="both"/>
              <w:rPr>
                <w:bCs/>
                <w:sz w:val="24"/>
                <w:szCs w:val="24"/>
              </w:rPr>
            </w:pPr>
            <w:r w:rsidRPr="001362CD">
              <w:rPr>
                <w:rFonts w:hint="eastAsia"/>
                <w:bCs/>
                <w:sz w:val="24"/>
                <w:szCs w:val="24"/>
              </w:rPr>
              <w:t>产品方面：公司已实现商业化的产品包括，</w:t>
            </w:r>
            <w:r w:rsidRPr="001362CD">
              <w:rPr>
                <w:rFonts w:hint="eastAsia"/>
                <w:bCs/>
                <w:sz w:val="24"/>
                <w:szCs w:val="24"/>
              </w:rPr>
              <w:t>1</w:t>
            </w:r>
            <w:r w:rsidRPr="001362CD">
              <w:rPr>
                <w:rFonts w:hint="eastAsia"/>
                <w:bCs/>
                <w:sz w:val="24"/>
                <w:szCs w:val="24"/>
              </w:rPr>
              <w:t>个重组蛋白药物安佳因</w:t>
            </w:r>
            <w:r w:rsidRPr="004B426F">
              <w:rPr>
                <w:rFonts w:hint="eastAsia"/>
                <w:bCs/>
                <w:sz w:val="24"/>
                <w:szCs w:val="24"/>
                <w:vertAlign w:val="superscript"/>
              </w:rPr>
              <w:t>®</w:t>
            </w:r>
            <w:r w:rsidRPr="001362CD">
              <w:rPr>
                <w:rFonts w:hint="eastAsia"/>
                <w:bCs/>
                <w:sz w:val="24"/>
                <w:szCs w:val="24"/>
              </w:rPr>
              <w:t>、</w:t>
            </w:r>
            <w:r w:rsidR="004B426F">
              <w:rPr>
                <w:bCs/>
                <w:sz w:val="24"/>
                <w:szCs w:val="24"/>
              </w:rPr>
              <w:t>4</w:t>
            </w:r>
            <w:r w:rsidRPr="001362CD">
              <w:rPr>
                <w:rFonts w:hint="eastAsia"/>
                <w:bCs/>
                <w:sz w:val="24"/>
                <w:szCs w:val="24"/>
              </w:rPr>
              <w:t>个抗体药物（安平希</w:t>
            </w:r>
            <w:r w:rsidRPr="004B426F">
              <w:rPr>
                <w:rFonts w:hint="eastAsia"/>
                <w:bCs/>
                <w:sz w:val="24"/>
                <w:szCs w:val="24"/>
                <w:vertAlign w:val="superscript"/>
              </w:rPr>
              <w:t>®</w:t>
            </w:r>
            <w:r w:rsidRPr="001362CD">
              <w:rPr>
                <w:rFonts w:hint="eastAsia"/>
                <w:bCs/>
                <w:sz w:val="24"/>
                <w:szCs w:val="24"/>
              </w:rPr>
              <w:t>、安佳润</w:t>
            </w:r>
            <w:r w:rsidRPr="004B426F">
              <w:rPr>
                <w:rFonts w:hint="eastAsia"/>
                <w:bCs/>
                <w:sz w:val="24"/>
                <w:szCs w:val="24"/>
                <w:vertAlign w:val="superscript"/>
              </w:rPr>
              <w:t>®</w:t>
            </w:r>
            <w:r w:rsidRPr="001362CD">
              <w:rPr>
                <w:rFonts w:hint="eastAsia"/>
                <w:bCs/>
                <w:sz w:val="24"/>
                <w:szCs w:val="24"/>
              </w:rPr>
              <w:t>、安贝珠</w:t>
            </w:r>
            <w:r w:rsidR="004B426F" w:rsidRPr="004B426F">
              <w:rPr>
                <w:rFonts w:hint="eastAsia"/>
                <w:bCs/>
                <w:sz w:val="24"/>
                <w:szCs w:val="24"/>
                <w:vertAlign w:val="superscript"/>
              </w:rPr>
              <w:t>®</w:t>
            </w:r>
            <w:r w:rsidR="004B426F">
              <w:rPr>
                <w:rFonts w:hint="eastAsia"/>
                <w:bCs/>
                <w:sz w:val="24"/>
                <w:szCs w:val="24"/>
              </w:rPr>
              <w:t>、安佑平</w:t>
            </w:r>
            <w:r w:rsidR="004B426F" w:rsidRPr="004B426F">
              <w:rPr>
                <w:rFonts w:hint="eastAsia"/>
                <w:bCs/>
                <w:sz w:val="24"/>
                <w:szCs w:val="24"/>
                <w:vertAlign w:val="superscript"/>
              </w:rPr>
              <w:t>®</w:t>
            </w:r>
            <w:r w:rsidRPr="001362CD">
              <w:rPr>
                <w:rFonts w:hint="eastAsia"/>
                <w:bCs/>
                <w:sz w:val="24"/>
                <w:szCs w:val="24"/>
              </w:rPr>
              <w:t>），治疗领域包括血友病、多种自免疾病及恶性肿瘤。在研产品方面，</w:t>
            </w:r>
            <w:r w:rsidR="004B426F" w:rsidRPr="004B426F">
              <w:rPr>
                <w:rFonts w:hint="eastAsia"/>
                <w:bCs/>
                <w:sz w:val="24"/>
                <w:szCs w:val="24"/>
              </w:rPr>
              <w:t>14</w:t>
            </w:r>
            <w:r w:rsidR="004B426F" w:rsidRPr="004B426F">
              <w:rPr>
                <w:rFonts w:hint="eastAsia"/>
                <w:bCs/>
                <w:sz w:val="24"/>
                <w:szCs w:val="24"/>
              </w:rPr>
              <w:t>价</w:t>
            </w:r>
            <w:r w:rsidR="004B426F" w:rsidRPr="004B426F">
              <w:rPr>
                <w:rFonts w:hint="eastAsia"/>
                <w:bCs/>
                <w:sz w:val="24"/>
                <w:szCs w:val="24"/>
              </w:rPr>
              <w:t>HPV</w:t>
            </w:r>
            <w:r w:rsidR="004B426F" w:rsidRPr="004B426F">
              <w:rPr>
                <w:rFonts w:hint="eastAsia"/>
                <w:bCs/>
                <w:sz w:val="24"/>
                <w:szCs w:val="24"/>
              </w:rPr>
              <w:t>疫苗产品</w:t>
            </w:r>
            <w:r w:rsidR="004B426F" w:rsidRPr="004B426F">
              <w:rPr>
                <w:rFonts w:hint="eastAsia"/>
                <w:bCs/>
                <w:sz w:val="24"/>
                <w:szCs w:val="24"/>
              </w:rPr>
              <w:t>SCT1000</w:t>
            </w:r>
            <w:r w:rsidR="004B426F" w:rsidRPr="004B426F">
              <w:rPr>
                <w:rFonts w:hint="eastAsia"/>
                <w:bCs/>
                <w:sz w:val="24"/>
                <w:szCs w:val="24"/>
              </w:rPr>
              <w:t>已完成</w:t>
            </w:r>
            <w:r w:rsidR="004B426F" w:rsidRPr="004B426F">
              <w:rPr>
                <w:rFonts w:hint="eastAsia"/>
                <w:bCs/>
                <w:sz w:val="24"/>
                <w:szCs w:val="24"/>
              </w:rPr>
              <w:t>III</w:t>
            </w:r>
            <w:r w:rsidR="004B426F" w:rsidRPr="004B426F">
              <w:rPr>
                <w:rFonts w:hint="eastAsia"/>
                <w:bCs/>
                <w:sz w:val="24"/>
                <w:szCs w:val="24"/>
              </w:rPr>
              <w:t>期临床研究的第三针接种，目前仍处于随访阶段。以差异化竞争优势为目标自主研发的多个创新生物药及疫苗，包括：治疗中重度斑块状银屑病、</w:t>
            </w:r>
            <w:r w:rsidR="004720D8">
              <w:rPr>
                <w:rFonts w:hint="eastAsia"/>
                <w:bCs/>
                <w:sz w:val="24"/>
                <w:szCs w:val="24"/>
              </w:rPr>
              <w:t>强直性</w:t>
            </w:r>
            <w:r w:rsidR="004720D8">
              <w:rPr>
                <w:rFonts w:hint="eastAsia"/>
                <w:bCs/>
                <w:sz w:val="24"/>
                <w:szCs w:val="24"/>
              </w:rPr>
              <w:lastRenderedPageBreak/>
              <w:t>脊柱炎</w:t>
            </w:r>
            <w:r w:rsidR="004B426F" w:rsidRPr="004B426F">
              <w:rPr>
                <w:rFonts w:hint="eastAsia"/>
                <w:bCs/>
                <w:sz w:val="24"/>
                <w:szCs w:val="24"/>
              </w:rPr>
              <w:t>等自身免疫性疾病的</w:t>
            </w:r>
            <w:r w:rsidR="004B426F" w:rsidRPr="004B426F">
              <w:rPr>
                <w:rFonts w:hint="eastAsia"/>
                <w:bCs/>
                <w:sz w:val="24"/>
                <w:szCs w:val="24"/>
              </w:rPr>
              <w:t>IL-17</w:t>
            </w:r>
            <w:r w:rsidR="004B426F" w:rsidRPr="004B426F">
              <w:rPr>
                <w:rFonts w:hint="eastAsia"/>
                <w:bCs/>
                <w:sz w:val="24"/>
                <w:szCs w:val="24"/>
              </w:rPr>
              <w:t>单克隆抗体注射液</w:t>
            </w:r>
            <w:r w:rsidR="004B426F" w:rsidRPr="004B426F">
              <w:rPr>
                <w:rFonts w:hint="eastAsia"/>
                <w:bCs/>
                <w:sz w:val="24"/>
                <w:szCs w:val="24"/>
              </w:rPr>
              <w:t>SCT650C</w:t>
            </w:r>
            <w:r w:rsidR="004B426F" w:rsidRPr="004B426F">
              <w:rPr>
                <w:rFonts w:hint="eastAsia"/>
                <w:bCs/>
                <w:sz w:val="24"/>
                <w:szCs w:val="24"/>
              </w:rPr>
              <w:t>、多种实体瘤免疫治疗双特异性抗体注射液</w:t>
            </w:r>
            <w:r w:rsidR="004B426F" w:rsidRPr="004B426F">
              <w:rPr>
                <w:rFonts w:hint="eastAsia"/>
                <w:bCs/>
                <w:sz w:val="24"/>
                <w:szCs w:val="24"/>
              </w:rPr>
              <w:t>SCTB14</w:t>
            </w:r>
            <w:r w:rsidR="004B426F" w:rsidRPr="004B426F">
              <w:rPr>
                <w:rFonts w:hint="eastAsia"/>
                <w:bCs/>
                <w:sz w:val="24"/>
                <w:szCs w:val="24"/>
              </w:rPr>
              <w:t>均</w:t>
            </w:r>
            <w:r w:rsidR="004B426F">
              <w:rPr>
                <w:rFonts w:hint="eastAsia"/>
                <w:bCs/>
                <w:sz w:val="24"/>
                <w:szCs w:val="24"/>
              </w:rPr>
              <w:t>处在</w:t>
            </w:r>
            <w:r w:rsidR="004B426F" w:rsidRPr="004B426F">
              <w:rPr>
                <w:rFonts w:hint="eastAsia"/>
                <w:bCs/>
                <w:sz w:val="24"/>
                <w:szCs w:val="24"/>
              </w:rPr>
              <w:t>II</w:t>
            </w:r>
            <w:r w:rsidR="004B426F" w:rsidRPr="004B426F">
              <w:rPr>
                <w:rFonts w:hint="eastAsia"/>
                <w:bCs/>
                <w:sz w:val="24"/>
                <w:szCs w:val="24"/>
              </w:rPr>
              <w:t>期临床研究</w:t>
            </w:r>
            <w:r w:rsidR="004B426F">
              <w:rPr>
                <w:rFonts w:hint="eastAsia"/>
                <w:bCs/>
                <w:sz w:val="24"/>
                <w:szCs w:val="24"/>
              </w:rPr>
              <w:t>阶段</w:t>
            </w:r>
            <w:r w:rsidR="004B426F" w:rsidRPr="004B426F">
              <w:rPr>
                <w:rFonts w:hint="eastAsia"/>
                <w:bCs/>
                <w:sz w:val="24"/>
                <w:szCs w:val="24"/>
              </w:rPr>
              <w:t>；用于恶性肿瘤及自身免疫性疾病治疗的</w:t>
            </w:r>
            <w:r w:rsidR="004B426F" w:rsidRPr="004B426F">
              <w:rPr>
                <w:rFonts w:hint="eastAsia"/>
                <w:bCs/>
                <w:sz w:val="24"/>
                <w:szCs w:val="24"/>
              </w:rPr>
              <w:t>CD38</w:t>
            </w:r>
            <w:r w:rsidR="004B426F" w:rsidRPr="004B426F">
              <w:rPr>
                <w:rFonts w:hint="eastAsia"/>
                <w:bCs/>
                <w:sz w:val="24"/>
                <w:szCs w:val="24"/>
              </w:rPr>
              <w:t>单克隆抗体注射液</w:t>
            </w:r>
            <w:r w:rsidR="004B426F" w:rsidRPr="004B426F">
              <w:rPr>
                <w:rFonts w:hint="eastAsia"/>
                <w:bCs/>
                <w:sz w:val="24"/>
                <w:szCs w:val="24"/>
              </w:rPr>
              <w:t>SCTC21C</w:t>
            </w:r>
            <w:r w:rsidR="004B426F" w:rsidRPr="004B426F">
              <w:rPr>
                <w:rFonts w:hint="eastAsia"/>
                <w:bCs/>
                <w:sz w:val="24"/>
                <w:szCs w:val="24"/>
              </w:rPr>
              <w:t>、</w:t>
            </w:r>
            <w:r w:rsidR="004B426F" w:rsidRPr="004B426F">
              <w:rPr>
                <w:rFonts w:hint="eastAsia"/>
                <w:bCs/>
                <w:sz w:val="24"/>
                <w:szCs w:val="24"/>
              </w:rPr>
              <w:t>CD20</w:t>
            </w:r>
            <w:r w:rsidR="004B426F" w:rsidRPr="004B426F">
              <w:rPr>
                <w:rFonts w:hint="eastAsia"/>
                <w:bCs/>
                <w:sz w:val="24"/>
                <w:szCs w:val="24"/>
              </w:rPr>
              <w:t>双特异性抗体注射液</w:t>
            </w:r>
            <w:r w:rsidR="004B426F" w:rsidRPr="004B426F">
              <w:rPr>
                <w:rFonts w:hint="eastAsia"/>
                <w:bCs/>
                <w:sz w:val="24"/>
                <w:szCs w:val="24"/>
              </w:rPr>
              <w:t>SCTB35</w:t>
            </w:r>
            <w:r w:rsidR="004B426F" w:rsidRPr="004B426F">
              <w:rPr>
                <w:rFonts w:hint="eastAsia"/>
                <w:bCs/>
                <w:sz w:val="24"/>
                <w:szCs w:val="24"/>
              </w:rPr>
              <w:t>，用于多种实体瘤免疫治疗的三特异性抗体注射液</w:t>
            </w:r>
            <w:r w:rsidR="004B426F" w:rsidRPr="004B426F">
              <w:rPr>
                <w:rFonts w:hint="eastAsia"/>
                <w:bCs/>
                <w:sz w:val="24"/>
                <w:szCs w:val="24"/>
              </w:rPr>
              <w:t>SCTB41</w:t>
            </w:r>
            <w:r w:rsidR="004B426F" w:rsidRPr="004B426F">
              <w:rPr>
                <w:rFonts w:hint="eastAsia"/>
                <w:bCs/>
                <w:sz w:val="24"/>
                <w:szCs w:val="24"/>
              </w:rPr>
              <w:t>，抗血管生成生物药</w:t>
            </w:r>
            <w:r w:rsidR="004B426F" w:rsidRPr="004B426F">
              <w:rPr>
                <w:rFonts w:hint="eastAsia"/>
                <w:bCs/>
                <w:sz w:val="24"/>
                <w:szCs w:val="24"/>
              </w:rPr>
              <w:t>SCT520FF</w:t>
            </w:r>
            <w:r w:rsidR="00742BB7">
              <w:rPr>
                <w:rFonts w:hint="eastAsia"/>
                <w:bCs/>
                <w:sz w:val="24"/>
                <w:szCs w:val="24"/>
              </w:rPr>
              <w:t>，</w:t>
            </w:r>
            <w:r w:rsidR="0098036A">
              <w:rPr>
                <w:rFonts w:hint="eastAsia"/>
                <w:bCs/>
                <w:sz w:val="24"/>
                <w:szCs w:val="24"/>
              </w:rPr>
              <w:t>用于治疗甲状腺眼病的单克隆抗体注射液</w:t>
            </w:r>
            <w:r w:rsidR="0098036A">
              <w:rPr>
                <w:rFonts w:hint="eastAsia"/>
                <w:bCs/>
                <w:sz w:val="24"/>
                <w:szCs w:val="24"/>
              </w:rPr>
              <w:t>S</w:t>
            </w:r>
            <w:r w:rsidR="0098036A">
              <w:rPr>
                <w:bCs/>
                <w:sz w:val="24"/>
                <w:szCs w:val="24"/>
              </w:rPr>
              <w:t>CTT11</w:t>
            </w:r>
            <w:r w:rsidR="004B426F" w:rsidRPr="004B426F">
              <w:rPr>
                <w:rFonts w:hint="eastAsia"/>
                <w:bCs/>
                <w:sz w:val="24"/>
                <w:szCs w:val="24"/>
              </w:rPr>
              <w:t>及预防呼吸道合胞病毒（</w:t>
            </w:r>
            <w:r w:rsidR="004B426F" w:rsidRPr="004B426F">
              <w:rPr>
                <w:rFonts w:hint="eastAsia"/>
                <w:bCs/>
                <w:sz w:val="24"/>
                <w:szCs w:val="24"/>
              </w:rPr>
              <w:t>RSV</w:t>
            </w:r>
            <w:r w:rsidR="004B426F" w:rsidRPr="004B426F">
              <w:rPr>
                <w:rFonts w:hint="eastAsia"/>
                <w:bCs/>
                <w:sz w:val="24"/>
                <w:szCs w:val="24"/>
              </w:rPr>
              <w:t>）感染所致呼吸道疾病的重组蛋白疫苗</w:t>
            </w:r>
            <w:r w:rsidR="004B426F" w:rsidRPr="004B426F">
              <w:rPr>
                <w:rFonts w:hint="eastAsia"/>
                <w:bCs/>
                <w:sz w:val="24"/>
                <w:szCs w:val="24"/>
              </w:rPr>
              <w:t>SCTV02</w:t>
            </w:r>
            <w:r w:rsidR="004B426F" w:rsidRPr="004B426F">
              <w:rPr>
                <w:rFonts w:hint="eastAsia"/>
                <w:bCs/>
                <w:sz w:val="24"/>
                <w:szCs w:val="24"/>
              </w:rPr>
              <w:t>和预防水痘</w:t>
            </w:r>
            <w:r w:rsidR="004B426F" w:rsidRPr="004B426F">
              <w:rPr>
                <w:rFonts w:hint="eastAsia"/>
                <w:bCs/>
                <w:sz w:val="24"/>
                <w:szCs w:val="24"/>
              </w:rPr>
              <w:t>-</w:t>
            </w:r>
            <w:r w:rsidR="004B426F" w:rsidRPr="004B426F">
              <w:rPr>
                <w:rFonts w:hint="eastAsia"/>
                <w:bCs/>
                <w:sz w:val="24"/>
                <w:szCs w:val="24"/>
              </w:rPr>
              <w:t>带状疱疹病毒</w:t>
            </w:r>
            <w:r w:rsidR="004B426F" w:rsidRPr="004B426F">
              <w:rPr>
                <w:rFonts w:hint="eastAsia"/>
                <w:bCs/>
                <w:sz w:val="24"/>
                <w:szCs w:val="24"/>
              </w:rPr>
              <w:t>(VZV)</w:t>
            </w:r>
            <w:r w:rsidR="004B426F" w:rsidRPr="004B426F">
              <w:rPr>
                <w:rFonts w:hint="eastAsia"/>
                <w:bCs/>
                <w:sz w:val="24"/>
                <w:szCs w:val="24"/>
              </w:rPr>
              <w:t>感染引起的带状疱疹及并发症的重组蛋白疫苗</w:t>
            </w:r>
            <w:r w:rsidR="004B426F" w:rsidRPr="004B426F">
              <w:rPr>
                <w:rFonts w:hint="eastAsia"/>
                <w:bCs/>
                <w:sz w:val="24"/>
                <w:szCs w:val="24"/>
              </w:rPr>
              <w:t>SCTV04C</w:t>
            </w:r>
            <w:r w:rsidR="004B426F" w:rsidRPr="004B426F">
              <w:rPr>
                <w:rFonts w:hint="eastAsia"/>
                <w:bCs/>
                <w:sz w:val="24"/>
                <w:szCs w:val="24"/>
              </w:rPr>
              <w:t>均</w:t>
            </w:r>
            <w:r w:rsidR="004B426F">
              <w:rPr>
                <w:rFonts w:hint="eastAsia"/>
                <w:bCs/>
                <w:sz w:val="24"/>
                <w:szCs w:val="24"/>
              </w:rPr>
              <w:t>处于</w:t>
            </w:r>
            <w:r w:rsidR="004B426F" w:rsidRPr="004B426F">
              <w:rPr>
                <w:rFonts w:hint="eastAsia"/>
                <w:bCs/>
                <w:sz w:val="24"/>
                <w:szCs w:val="24"/>
              </w:rPr>
              <w:t>I</w:t>
            </w:r>
            <w:r w:rsidR="004B426F">
              <w:rPr>
                <w:rFonts w:hint="eastAsia"/>
                <w:bCs/>
                <w:sz w:val="24"/>
                <w:szCs w:val="24"/>
              </w:rPr>
              <w:t>期临床阶段</w:t>
            </w:r>
            <w:r w:rsidR="004B426F" w:rsidRPr="004B426F">
              <w:rPr>
                <w:rFonts w:hint="eastAsia"/>
                <w:bCs/>
                <w:sz w:val="24"/>
                <w:szCs w:val="24"/>
              </w:rPr>
              <w:t>。同时，公司也在加速推动多款储备抗体药物及疫苗产品早日从临床前进入临床研究阶段。</w:t>
            </w:r>
          </w:p>
          <w:p w14:paraId="1C6F47F0" w14:textId="116FEA52" w:rsidR="001362CD" w:rsidRDefault="001362CD" w:rsidP="001362CD">
            <w:pPr>
              <w:snapToGrid w:val="0"/>
              <w:spacing w:line="300" w:lineRule="auto"/>
              <w:ind w:rightChars="50" w:right="100"/>
              <w:jc w:val="both"/>
              <w:rPr>
                <w:bCs/>
                <w:sz w:val="24"/>
                <w:szCs w:val="24"/>
              </w:rPr>
            </w:pPr>
          </w:p>
          <w:p w14:paraId="0D7CFE38" w14:textId="74304E02" w:rsidR="001362CD" w:rsidRPr="001362CD" w:rsidRDefault="001362CD" w:rsidP="001362CD">
            <w:pPr>
              <w:snapToGrid w:val="0"/>
              <w:spacing w:line="300" w:lineRule="auto"/>
              <w:ind w:rightChars="50" w:right="100"/>
              <w:jc w:val="both"/>
              <w:rPr>
                <w:b/>
                <w:sz w:val="24"/>
                <w:szCs w:val="24"/>
              </w:rPr>
            </w:pPr>
            <w:r w:rsidRPr="001362CD">
              <w:rPr>
                <w:rFonts w:hint="eastAsia"/>
                <w:b/>
                <w:bCs/>
                <w:sz w:val="24"/>
                <w:szCs w:val="24"/>
              </w:rPr>
              <w:t>二、互动交流</w:t>
            </w:r>
          </w:p>
          <w:p w14:paraId="7EA41EF0" w14:textId="77777777" w:rsidR="002F5DC8" w:rsidRPr="00826F34" w:rsidRDefault="002F5DC8" w:rsidP="002F5DC8">
            <w:pPr>
              <w:spacing w:line="300" w:lineRule="auto"/>
              <w:rPr>
                <w:b/>
                <w:sz w:val="24"/>
                <w:szCs w:val="24"/>
              </w:rPr>
            </w:pPr>
            <w:r w:rsidRPr="00826F34">
              <w:rPr>
                <w:b/>
                <w:sz w:val="24"/>
                <w:szCs w:val="24"/>
              </w:rPr>
              <w:t>Q1</w:t>
            </w:r>
            <w:r w:rsidRPr="00826F34">
              <w:rPr>
                <w:b/>
                <w:sz w:val="24"/>
                <w:szCs w:val="24"/>
              </w:rPr>
              <w:t>：公司</w:t>
            </w:r>
            <w:r w:rsidRPr="00826F34">
              <w:rPr>
                <w:b/>
                <w:sz w:val="24"/>
                <w:szCs w:val="24"/>
              </w:rPr>
              <w:t>2025</w:t>
            </w:r>
            <w:r w:rsidRPr="00826F34">
              <w:rPr>
                <w:b/>
                <w:sz w:val="24"/>
                <w:szCs w:val="24"/>
              </w:rPr>
              <w:t>年的销售收入预期？面临哪些挑战？</w:t>
            </w:r>
          </w:p>
          <w:p w14:paraId="7943D67E" w14:textId="2BA92C41" w:rsidR="002F5DC8" w:rsidRPr="00826F34" w:rsidRDefault="002F5DC8" w:rsidP="002F5DC8">
            <w:pPr>
              <w:spacing w:line="300" w:lineRule="auto"/>
              <w:jc w:val="both"/>
              <w:rPr>
                <w:bCs/>
                <w:sz w:val="24"/>
                <w:szCs w:val="24"/>
              </w:rPr>
            </w:pPr>
            <w:r w:rsidRPr="00826F34">
              <w:rPr>
                <w:bCs/>
                <w:sz w:val="24"/>
                <w:szCs w:val="24"/>
              </w:rPr>
              <w:t>A</w:t>
            </w:r>
            <w:r w:rsidRPr="00826F34">
              <w:rPr>
                <w:bCs/>
                <w:sz w:val="24"/>
                <w:szCs w:val="24"/>
              </w:rPr>
              <w:t>：受宏观市场环境变化和核心产品集采价格下降</w:t>
            </w:r>
            <w:r w:rsidR="002E61E9">
              <w:rPr>
                <w:bCs/>
                <w:sz w:val="24"/>
                <w:szCs w:val="24"/>
              </w:rPr>
              <w:t>、支付收紧</w:t>
            </w:r>
            <w:r w:rsidRPr="00826F34">
              <w:rPr>
                <w:bCs/>
                <w:sz w:val="24"/>
                <w:szCs w:val="24"/>
              </w:rPr>
              <w:t>等多种因素影响，公司</w:t>
            </w:r>
            <w:r w:rsidRPr="00826F34">
              <w:rPr>
                <w:bCs/>
                <w:sz w:val="24"/>
                <w:szCs w:val="24"/>
              </w:rPr>
              <w:t>2025</w:t>
            </w:r>
            <w:r w:rsidRPr="00826F34">
              <w:rPr>
                <w:bCs/>
                <w:sz w:val="24"/>
                <w:szCs w:val="24"/>
              </w:rPr>
              <w:t>年营收</w:t>
            </w:r>
            <w:r w:rsidR="002E61E9">
              <w:rPr>
                <w:bCs/>
                <w:sz w:val="24"/>
                <w:szCs w:val="24"/>
              </w:rPr>
              <w:t>压力较大</w:t>
            </w:r>
            <w:r w:rsidRPr="00826F34">
              <w:rPr>
                <w:bCs/>
                <w:sz w:val="24"/>
                <w:szCs w:val="24"/>
              </w:rPr>
              <w:t>，</w:t>
            </w:r>
            <w:r w:rsidR="002E61E9">
              <w:rPr>
                <w:bCs/>
                <w:sz w:val="24"/>
                <w:szCs w:val="24"/>
              </w:rPr>
              <w:t>重点产品八因子</w:t>
            </w:r>
            <w:r w:rsidRPr="00826F34">
              <w:rPr>
                <w:bCs/>
                <w:sz w:val="24"/>
                <w:szCs w:val="24"/>
              </w:rPr>
              <w:t>的市场规模甚至</w:t>
            </w:r>
            <w:r w:rsidR="002E61E9">
              <w:rPr>
                <w:bCs/>
                <w:sz w:val="24"/>
                <w:szCs w:val="24"/>
              </w:rPr>
              <w:t>可能出现</w:t>
            </w:r>
            <w:r w:rsidRPr="00826F34">
              <w:rPr>
                <w:bCs/>
                <w:sz w:val="24"/>
                <w:szCs w:val="24"/>
              </w:rPr>
              <w:t>收缩态势。几个已上市的抗体药物销售收入有望继续增长。新获批上市的</w:t>
            </w:r>
            <w:r w:rsidRPr="00826F34">
              <w:rPr>
                <w:bCs/>
                <w:sz w:val="24"/>
                <w:szCs w:val="24"/>
              </w:rPr>
              <w:t>PD-1</w:t>
            </w:r>
            <w:r w:rsidRPr="00826F34">
              <w:rPr>
                <w:bCs/>
                <w:sz w:val="24"/>
                <w:szCs w:val="24"/>
              </w:rPr>
              <w:t>单抗产品安佑平</w:t>
            </w:r>
            <w:r w:rsidRPr="00826F34">
              <w:rPr>
                <w:sz w:val="24"/>
                <w:szCs w:val="24"/>
                <w:vertAlign w:val="superscript"/>
              </w:rPr>
              <w:t>®</w:t>
            </w:r>
            <w:r w:rsidRPr="00826F34">
              <w:rPr>
                <w:bCs/>
                <w:sz w:val="24"/>
                <w:szCs w:val="24"/>
              </w:rPr>
              <w:t>所在市场竞争激烈，但该产品以单药一线治疗头颈鳞癌和联合贝伐珠单抗治疗肝癌两大适应症获批上市，无论是适应症上的差异化优势，还是</w:t>
            </w:r>
            <w:r w:rsidR="00061570">
              <w:rPr>
                <w:bCs/>
                <w:sz w:val="24"/>
                <w:szCs w:val="24"/>
              </w:rPr>
              <w:t>临床试验</w:t>
            </w:r>
            <w:r w:rsidR="00061570">
              <w:rPr>
                <w:rFonts w:hint="eastAsia"/>
                <w:bCs/>
                <w:sz w:val="24"/>
                <w:szCs w:val="24"/>
              </w:rPr>
              <w:t>数据</w:t>
            </w:r>
            <w:r w:rsidR="00826F34" w:rsidRPr="00826F34">
              <w:rPr>
                <w:bCs/>
                <w:sz w:val="24"/>
                <w:szCs w:val="24"/>
              </w:rPr>
              <w:t>显示的患者获益</w:t>
            </w:r>
            <w:r w:rsidR="00061570">
              <w:rPr>
                <w:rFonts w:hint="eastAsia"/>
                <w:bCs/>
                <w:sz w:val="24"/>
                <w:szCs w:val="24"/>
              </w:rPr>
              <w:t>增加</w:t>
            </w:r>
            <w:r w:rsidRPr="00826F34">
              <w:rPr>
                <w:bCs/>
                <w:sz w:val="24"/>
                <w:szCs w:val="24"/>
              </w:rPr>
              <w:t>，都</w:t>
            </w:r>
            <w:r w:rsidR="00DC4487">
              <w:rPr>
                <w:rFonts w:hint="eastAsia"/>
                <w:bCs/>
                <w:sz w:val="24"/>
                <w:szCs w:val="24"/>
              </w:rPr>
              <w:t>体现出</w:t>
            </w:r>
            <w:r w:rsidRPr="00826F34">
              <w:rPr>
                <w:bCs/>
                <w:sz w:val="24"/>
                <w:szCs w:val="24"/>
              </w:rPr>
              <w:t>一定的竞争力</w:t>
            </w:r>
            <w:r w:rsidR="00826F34" w:rsidRPr="00826F34">
              <w:rPr>
                <w:bCs/>
                <w:sz w:val="24"/>
                <w:szCs w:val="24"/>
              </w:rPr>
              <w:t>。</w:t>
            </w:r>
            <w:r w:rsidRPr="00826F34">
              <w:rPr>
                <w:bCs/>
                <w:sz w:val="24"/>
                <w:szCs w:val="24"/>
              </w:rPr>
              <w:t>公司将积极准备该产品的医保谈判工作，</w:t>
            </w:r>
            <w:r w:rsidR="002E61E9">
              <w:rPr>
                <w:bCs/>
                <w:sz w:val="24"/>
                <w:szCs w:val="24"/>
              </w:rPr>
              <w:t>如今年</w:t>
            </w:r>
            <w:r w:rsidR="002E61E9">
              <w:rPr>
                <w:rFonts w:hint="eastAsia"/>
                <w:bCs/>
                <w:sz w:val="24"/>
                <w:szCs w:val="24"/>
              </w:rPr>
              <w:t>能</w:t>
            </w:r>
            <w:r w:rsidR="002E61E9">
              <w:rPr>
                <w:bCs/>
                <w:sz w:val="24"/>
                <w:szCs w:val="24"/>
              </w:rPr>
              <w:t>通过谈判</w:t>
            </w:r>
            <w:r w:rsidRPr="00826F34">
              <w:rPr>
                <w:bCs/>
                <w:sz w:val="24"/>
                <w:szCs w:val="24"/>
              </w:rPr>
              <w:t>纳入医保</w:t>
            </w:r>
            <w:r w:rsidR="002E61E9">
              <w:rPr>
                <w:bCs/>
                <w:sz w:val="24"/>
                <w:szCs w:val="24"/>
              </w:rPr>
              <w:t>，则从</w:t>
            </w:r>
            <w:r w:rsidR="002E61E9">
              <w:rPr>
                <w:rFonts w:hint="eastAsia"/>
                <w:bCs/>
                <w:sz w:val="24"/>
                <w:szCs w:val="24"/>
              </w:rPr>
              <w:t>2</w:t>
            </w:r>
            <w:r w:rsidR="002E61E9">
              <w:rPr>
                <w:bCs/>
                <w:sz w:val="24"/>
                <w:szCs w:val="24"/>
              </w:rPr>
              <w:t>026</w:t>
            </w:r>
            <w:r w:rsidR="002E61E9">
              <w:rPr>
                <w:bCs/>
                <w:sz w:val="24"/>
                <w:szCs w:val="24"/>
              </w:rPr>
              <w:t>年开始可以</w:t>
            </w:r>
            <w:r w:rsidRPr="00826F34">
              <w:rPr>
                <w:bCs/>
                <w:sz w:val="24"/>
                <w:szCs w:val="24"/>
              </w:rPr>
              <w:t>贡献更多销售收入。</w:t>
            </w:r>
            <w:r w:rsidR="00061570">
              <w:rPr>
                <w:rFonts w:hint="eastAsia"/>
                <w:bCs/>
                <w:sz w:val="24"/>
                <w:szCs w:val="24"/>
              </w:rPr>
              <w:t>同时，新</w:t>
            </w:r>
            <w:r w:rsidR="008E1A7A">
              <w:rPr>
                <w:rFonts w:hint="eastAsia"/>
                <w:bCs/>
                <w:sz w:val="24"/>
                <w:szCs w:val="24"/>
              </w:rPr>
              <w:t>产品</w:t>
            </w:r>
            <w:r w:rsidR="00061570">
              <w:rPr>
                <w:rFonts w:hint="eastAsia"/>
                <w:bCs/>
                <w:sz w:val="24"/>
                <w:szCs w:val="24"/>
              </w:rPr>
              <w:t>上市</w:t>
            </w:r>
            <w:r w:rsidR="008E1A7A">
              <w:rPr>
                <w:rFonts w:hint="eastAsia"/>
                <w:bCs/>
                <w:sz w:val="24"/>
                <w:szCs w:val="24"/>
              </w:rPr>
              <w:t>后需要积极拓展市场，不断提高市占率，</w:t>
            </w:r>
            <w:r w:rsidR="00061570">
              <w:rPr>
                <w:rFonts w:hint="eastAsia"/>
                <w:bCs/>
                <w:sz w:val="24"/>
                <w:szCs w:val="24"/>
              </w:rPr>
              <w:t>将使</w:t>
            </w:r>
            <w:r w:rsidR="008E1A7A">
              <w:rPr>
                <w:rFonts w:hint="eastAsia"/>
                <w:bCs/>
                <w:sz w:val="24"/>
                <w:szCs w:val="24"/>
              </w:rPr>
              <w:t>得</w:t>
            </w:r>
            <w:r w:rsidR="00061570">
              <w:rPr>
                <w:rFonts w:hint="eastAsia"/>
                <w:bCs/>
                <w:sz w:val="24"/>
                <w:szCs w:val="24"/>
              </w:rPr>
              <w:t>营销人员成本、市场推广费等销售费用进一步增加，也会影响到公司净利润的增长。</w:t>
            </w:r>
          </w:p>
          <w:p w14:paraId="69DD35A5" w14:textId="77777777" w:rsidR="002F5DC8" w:rsidRPr="00826F34" w:rsidRDefault="002F5DC8" w:rsidP="002F5DC8">
            <w:pPr>
              <w:spacing w:line="300" w:lineRule="auto"/>
              <w:rPr>
                <w:bCs/>
                <w:sz w:val="24"/>
                <w:szCs w:val="24"/>
              </w:rPr>
            </w:pPr>
          </w:p>
          <w:p w14:paraId="3A88A2F9" w14:textId="459278C3" w:rsidR="002F5DC8" w:rsidRPr="00826F34" w:rsidRDefault="002F5DC8" w:rsidP="002F5DC8">
            <w:pPr>
              <w:spacing w:line="300" w:lineRule="auto"/>
              <w:rPr>
                <w:b/>
                <w:sz w:val="24"/>
                <w:szCs w:val="24"/>
              </w:rPr>
            </w:pPr>
            <w:r w:rsidRPr="00826F34">
              <w:rPr>
                <w:b/>
                <w:sz w:val="24"/>
                <w:szCs w:val="24"/>
              </w:rPr>
              <w:t>Q2</w:t>
            </w:r>
            <w:r w:rsidRPr="00826F34">
              <w:rPr>
                <w:b/>
                <w:sz w:val="24"/>
                <w:szCs w:val="24"/>
              </w:rPr>
              <w:t>：公司核心产品安佳因</w:t>
            </w:r>
            <w:r w:rsidRPr="00826F34">
              <w:rPr>
                <w:b/>
                <w:sz w:val="24"/>
                <w:szCs w:val="24"/>
                <w:vertAlign w:val="superscript"/>
              </w:rPr>
              <w:t>®</w:t>
            </w:r>
            <w:r w:rsidRPr="00826F34">
              <w:rPr>
                <w:b/>
                <w:sz w:val="24"/>
                <w:szCs w:val="24"/>
              </w:rPr>
              <w:t>的销售情况？</w:t>
            </w:r>
          </w:p>
          <w:p w14:paraId="26E10665" w14:textId="2B0DD64D" w:rsidR="002F5DC8" w:rsidRPr="00826F34" w:rsidRDefault="002F5DC8" w:rsidP="002F5DC8">
            <w:pPr>
              <w:spacing w:line="300" w:lineRule="auto"/>
              <w:jc w:val="both"/>
              <w:rPr>
                <w:sz w:val="24"/>
                <w:szCs w:val="24"/>
              </w:rPr>
            </w:pPr>
            <w:r w:rsidRPr="00826F34">
              <w:rPr>
                <w:sz w:val="24"/>
                <w:szCs w:val="24"/>
              </w:rPr>
              <w:t>A</w:t>
            </w:r>
            <w:r w:rsidRPr="00826F34">
              <w:rPr>
                <w:sz w:val="24"/>
                <w:szCs w:val="24"/>
              </w:rPr>
              <w:t>：受地区及地区联盟集采降价</w:t>
            </w:r>
            <w:r w:rsidR="002E61E9">
              <w:rPr>
                <w:sz w:val="24"/>
                <w:szCs w:val="24"/>
              </w:rPr>
              <w:t>、医保控费等</w:t>
            </w:r>
            <w:r w:rsidRPr="00826F34">
              <w:rPr>
                <w:sz w:val="24"/>
                <w:szCs w:val="24"/>
              </w:rPr>
              <w:t>影响，安佳因</w:t>
            </w:r>
            <w:r w:rsidRPr="00826F34">
              <w:rPr>
                <w:sz w:val="24"/>
                <w:szCs w:val="24"/>
                <w:vertAlign w:val="superscript"/>
              </w:rPr>
              <w:t>®</w:t>
            </w:r>
            <w:r w:rsidRPr="00826F34">
              <w:rPr>
                <w:sz w:val="24"/>
                <w:szCs w:val="24"/>
              </w:rPr>
              <w:t>的销售收入</w:t>
            </w:r>
            <w:r w:rsidR="002E61E9">
              <w:rPr>
                <w:sz w:val="24"/>
                <w:szCs w:val="24"/>
              </w:rPr>
              <w:t>今年</w:t>
            </w:r>
            <w:r w:rsidRPr="00826F34">
              <w:rPr>
                <w:sz w:val="24"/>
                <w:szCs w:val="24"/>
              </w:rPr>
              <w:t>出现了一定程度的下滑。公司将继续积极拓展下沉市场和儿童患者市场，通过优化资源配置巩固用户粘性，努力维持现有市场优势地位。</w:t>
            </w:r>
            <w:r w:rsidR="002E61E9">
              <w:rPr>
                <w:sz w:val="24"/>
                <w:szCs w:val="24"/>
              </w:rPr>
              <w:t>重组八因子的潜在增长点在于成人预防治疗能否放开。</w:t>
            </w:r>
            <w:r w:rsidRPr="00826F34">
              <w:rPr>
                <w:sz w:val="24"/>
                <w:szCs w:val="24"/>
              </w:rPr>
              <w:t>若</w:t>
            </w:r>
            <w:r w:rsidR="002E61E9">
              <w:rPr>
                <w:sz w:val="24"/>
                <w:szCs w:val="24"/>
              </w:rPr>
              <w:t>国家</w:t>
            </w:r>
            <w:r w:rsidRPr="00826F34">
              <w:rPr>
                <w:sz w:val="24"/>
                <w:szCs w:val="24"/>
              </w:rPr>
              <w:t>未来</w:t>
            </w:r>
            <w:r w:rsidR="002E61E9">
              <w:rPr>
                <w:sz w:val="24"/>
                <w:szCs w:val="24"/>
              </w:rPr>
              <w:t>关注血友病患者的治疗需求，</w:t>
            </w:r>
            <w:r w:rsidRPr="00826F34">
              <w:rPr>
                <w:sz w:val="24"/>
                <w:szCs w:val="24"/>
              </w:rPr>
              <w:t>医保政策能将成人患者的预防治疗像儿童患者一样纳入医保报销，则包括安佳因</w:t>
            </w:r>
            <w:r w:rsidRPr="00826F34">
              <w:rPr>
                <w:sz w:val="24"/>
                <w:szCs w:val="24"/>
                <w:vertAlign w:val="superscript"/>
              </w:rPr>
              <w:t>®</w:t>
            </w:r>
            <w:r w:rsidRPr="00826F34">
              <w:rPr>
                <w:sz w:val="24"/>
                <w:szCs w:val="24"/>
              </w:rPr>
              <w:t>在内的重组八因子市场空间有望进一步打开。</w:t>
            </w:r>
            <w:r w:rsidRPr="00826F34">
              <w:rPr>
                <w:sz w:val="24"/>
                <w:szCs w:val="24"/>
              </w:rPr>
              <w:t xml:space="preserve"> </w:t>
            </w:r>
          </w:p>
          <w:p w14:paraId="08752BAC" w14:textId="77777777" w:rsidR="002F5DC8" w:rsidRPr="00826F34" w:rsidRDefault="002F5DC8" w:rsidP="002F5DC8">
            <w:pPr>
              <w:spacing w:line="300" w:lineRule="auto"/>
              <w:rPr>
                <w:sz w:val="24"/>
                <w:szCs w:val="24"/>
              </w:rPr>
            </w:pPr>
          </w:p>
          <w:p w14:paraId="21BF25AA" w14:textId="0A900D6D" w:rsidR="002F5DC8" w:rsidRPr="00826F34" w:rsidRDefault="002F5DC8" w:rsidP="002F5DC8">
            <w:pPr>
              <w:spacing w:line="300" w:lineRule="auto"/>
              <w:rPr>
                <w:b/>
                <w:sz w:val="24"/>
                <w:szCs w:val="24"/>
              </w:rPr>
            </w:pPr>
            <w:r w:rsidRPr="00826F34">
              <w:rPr>
                <w:b/>
                <w:sz w:val="24"/>
                <w:szCs w:val="24"/>
              </w:rPr>
              <w:t>Q3</w:t>
            </w:r>
            <w:r w:rsidRPr="00826F34">
              <w:rPr>
                <w:b/>
                <w:sz w:val="24"/>
                <w:szCs w:val="24"/>
              </w:rPr>
              <w:t>：公司产品</w:t>
            </w:r>
            <w:r w:rsidRPr="00826F34">
              <w:rPr>
                <w:b/>
                <w:sz w:val="24"/>
                <w:szCs w:val="24"/>
              </w:rPr>
              <w:t>SCTB14</w:t>
            </w:r>
            <w:r w:rsidRPr="00826F34">
              <w:rPr>
                <w:b/>
                <w:sz w:val="24"/>
                <w:szCs w:val="24"/>
              </w:rPr>
              <w:t>的研发进展及</w:t>
            </w:r>
            <w:r w:rsidR="00826F34" w:rsidRPr="00826F34">
              <w:rPr>
                <w:b/>
                <w:sz w:val="24"/>
                <w:szCs w:val="24"/>
              </w:rPr>
              <w:t>对外授权</w:t>
            </w:r>
            <w:r w:rsidRPr="00826F34">
              <w:rPr>
                <w:b/>
                <w:sz w:val="24"/>
                <w:szCs w:val="24"/>
              </w:rPr>
              <w:t>机会？</w:t>
            </w:r>
          </w:p>
          <w:p w14:paraId="3D149D7C" w14:textId="7A28CDC7" w:rsidR="002F5DC8" w:rsidRPr="00826F34" w:rsidRDefault="002F5DC8" w:rsidP="00826F34">
            <w:pPr>
              <w:spacing w:line="300" w:lineRule="auto"/>
              <w:jc w:val="both"/>
              <w:rPr>
                <w:sz w:val="24"/>
                <w:szCs w:val="24"/>
              </w:rPr>
            </w:pPr>
            <w:r w:rsidRPr="00826F34">
              <w:rPr>
                <w:sz w:val="24"/>
                <w:szCs w:val="24"/>
              </w:rPr>
              <w:t>A</w:t>
            </w:r>
            <w:r w:rsidRPr="00826F34">
              <w:rPr>
                <w:sz w:val="24"/>
                <w:szCs w:val="24"/>
              </w:rPr>
              <w:t>：</w:t>
            </w:r>
            <w:r w:rsidRPr="00826F34">
              <w:rPr>
                <w:sz w:val="24"/>
                <w:szCs w:val="24"/>
              </w:rPr>
              <w:t xml:space="preserve"> </w:t>
            </w:r>
            <w:bookmarkStart w:id="1" w:name="OLE_LINK2"/>
            <w:r w:rsidRPr="00826F34">
              <w:rPr>
                <w:sz w:val="24"/>
                <w:szCs w:val="24"/>
              </w:rPr>
              <w:t>PD-(L)1</w:t>
            </w:r>
            <w:r w:rsidR="008E1A7A">
              <w:rPr>
                <w:rFonts w:hint="eastAsia"/>
                <w:sz w:val="24"/>
                <w:szCs w:val="24"/>
              </w:rPr>
              <w:t>x</w:t>
            </w:r>
            <w:r w:rsidRPr="00826F34">
              <w:rPr>
                <w:sz w:val="24"/>
                <w:szCs w:val="24"/>
              </w:rPr>
              <w:t>VEGF</w:t>
            </w:r>
            <w:bookmarkEnd w:id="1"/>
            <w:r w:rsidRPr="00826F34">
              <w:rPr>
                <w:sz w:val="24"/>
                <w:szCs w:val="24"/>
              </w:rPr>
              <w:t>双特异性抗体近期因大额</w:t>
            </w:r>
            <w:r w:rsidRPr="00826F34">
              <w:rPr>
                <w:sz w:val="24"/>
                <w:szCs w:val="24"/>
              </w:rPr>
              <w:t>BD</w:t>
            </w:r>
            <w:r w:rsidRPr="00826F34">
              <w:rPr>
                <w:sz w:val="24"/>
                <w:szCs w:val="24"/>
              </w:rPr>
              <w:t>交易再度成为市场关注的热点。</w:t>
            </w:r>
            <w:r w:rsidRPr="00826F34">
              <w:rPr>
                <w:sz w:val="24"/>
                <w:szCs w:val="24"/>
              </w:rPr>
              <w:t>SCTB14</w:t>
            </w:r>
            <w:r w:rsidRPr="00826F34">
              <w:rPr>
                <w:sz w:val="24"/>
                <w:szCs w:val="24"/>
              </w:rPr>
              <w:t>目前正在开展泛瘤种的</w:t>
            </w:r>
            <w:r w:rsidRPr="00826F34">
              <w:rPr>
                <w:sz w:val="24"/>
                <w:szCs w:val="24"/>
              </w:rPr>
              <w:t>I/II</w:t>
            </w:r>
            <w:r w:rsidRPr="00826F34">
              <w:rPr>
                <w:sz w:val="24"/>
                <w:szCs w:val="24"/>
              </w:rPr>
              <w:t>期临床研究，并已启动</w:t>
            </w:r>
            <w:r w:rsidR="00826F34">
              <w:rPr>
                <w:rFonts w:hint="eastAsia"/>
                <w:sz w:val="24"/>
                <w:szCs w:val="24"/>
              </w:rPr>
              <w:t>该产品联合化疗针对</w:t>
            </w:r>
            <w:r w:rsidRPr="00826F34">
              <w:rPr>
                <w:sz w:val="24"/>
                <w:szCs w:val="24"/>
              </w:rPr>
              <w:t>NSCLC</w:t>
            </w:r>
            <w:r w:rsidRPr="00826F34">
              <w:rPr>
                <w:sz w:val="24"/>
                <w:szCs w:val="24"/>
              </w:rPr>
              <w:t>（非小细胞肺癌）的</w:t>
            </w:r>
            <w:r w:rsidRPr="00826F34">
              <w:rPr>
                <w:sz w:val="24"/>
                <w:szCs w:val="24"/>
              </w:rPr>
              <w:t>II/III</w:t>
            </w:r>
            <w:r w:rsidRPr="00826F34">
              <w:rPr>
                <w:sz w:val="24"/>
                <w:szCs w:val="24"/>
              </w:rPr>
              <w:t>期临床研究。随着临床数据的持续验证，</w:t>
            </w:r>
            <w:r w:rsidRPr="00826F34">
              <w:rPr>
                <w:sz w:val="24"/>
                <w:szCs w:val="24"/>
              </w:rPr>
              <w:t>PD-(L)1</w:t>
            </w:r>
            <w:r w:rsidR="008E1A7A">
              <w:rPr>
                <w:rFonts w:hint="eastAsia"/>
                <w:sz w:val="24"/>
                <w:szCs w:val="24"/>
              </w:rPr>
              <w:t>x</w:t>
            </w:r>
            <w:r w:rsidRPr="00826F34">
              <w:rPr>
                <w:sz w:val="24"/>
                <w:szCs w:val="24"/>
              </w:rPr>
              <w:t>VEGF</w:t>
            </w:r>
            <w:r w:rsidRPr="00826F34">
              <w:rPr>
                <w:sz w:val="24"/>
                <w:szCs w:val="24"/>
              </w:rPr>
              <w:t>双抗有望成为肿瘤免疫治疗的新一代基石药物，尤其在适应症多元</w:t>
            </w:r>
            <w:r w:rsidRPr="00826F34">
              <w:rPr>
                <w:sz w:val="24"/>
                <w:szCs w:val="24"/>
              </w:rPr>
              <w:lastRenderedPageBreak/>
              <w:t>化和联合疗法创新方面展现更大潜力。</w:t>
            </w:r>
            <w:r w:rsidR="002C1F3E">
              <w:rPr>
                <w:sz w:val="24"/>
                <w:szCs w:val="24"/>
              </w:rPr>
              <w:t>公司也会视</w:t>
            </w:r>
            <w:r w:rsidR="002C1F3E">
              <w:rPr>
                <w:rFonts w:hint="eastAsia"/>
                <w:sz w:val="24"/>
                <w:szCs w:val="24"/>
              </w:rPr>
              <w:t>产品数据情况适时沟通对外授权机会，但不确定性较大。</w:t>
            </w:r>
          </w:p>
          <w:p w14:paraId="690499D8" w14:textId="77777777" w:rsidR="002F5DC8" w:rsidRPr="00826F34" w:rsidRDefault="002F5DC8" w:rsidP="00826F34">
            <w:pPr>
              <w:spacing w:line="300" w:lineRule="auto"/>
              <w:jc w:val="both"/>
              <w:rPr>
                <w:sz w:val="24"/>
                <w:szCs w:val="24"/>
              </w:rPr>
            </w:pPr>
          </w:p>
          <w:p w14:paraId="5AEA76C3" w14:textId="77777777" w:rsidR="002F5DC8" w:rsidRPr="00826F34" w:rsidRDefault="002F5DC8" w:rsidP="002F5DC8">
            <w:pPr>
              <w:spacing w:line="300" w:lineRule="auto"/>
              <w:rPr>
                <w:b/>
                <w:sz w:val="24"/>
                <w:szCs w:val="24"/>
              </w:rPr>
            </w:pPr>
            <w:r w:rsidRPr="00826F34">
              <w:rPr>
                <w:b/>
                <w:sz w:val="24"/>
                <w:szCs w:val="24"/>
              </w:rPr>
              <w:t>Q4</w:t>
            </w:r>
            <w:r w:rsidRPr="00826F34">
              <w:rPr>
                <w:b/>
                <w:sz w:val="24"/>
                <w:szCs w:val="24"/>
              </w:rPr>
              <w:t>：公司产品</w:t>
            </w:r>
            <w:bookmarkStart w:id="2" w:name="OLE_LINK3"/>
            <w:r w:rsidRPr="00826F34">
              <w:rPr>
                <w:b/>
                <w:sz w:val="24"/>
                <w:szCs w:val="24"/>
              </w:rPr>
              <w:t>SCT650C</w:t>
            </w:r>
            <w:bookmarkEnd w:id="2"/>
            <w:r w:rsidRPr="00826F34">
              <w:rPr>
                <w:b/>
                <w:sz w:val="24"/>
                <w:szCs w:val="24"/>
              </w:rPr>
              <w:t>的研发进展？</w:t>
            </w:r>
          </w:p>
          <w:p w14:paraId="6FDAF313" w14:textId="06B2D609" w:rsidR="002F5DC8" w:rsidRPr="00826F34" w:rsidRDefault="002F5DC8" w:rsidP="00826F34">
            <w:pPr>
              <w:spacing w:line="300" w:lineRule="auto"/>
              <w:jc w:val="both"/>
              <w:rPr>
                <w:sz w:val="24"/>
                <w:szCs w:val="24"/>
              </w:rPr>
            </w:pPr>
            <w:r w:rsidRPr="00826F34">
              <w:rPr>
                <w:sz w:val="24"/>
                <w:szCs w:val="24"/>
              </w:rPr>
              <w:t>A</w:t>
            </w:r>
            <w:r w:rsidRPr="00826F34">
              <w:rPr>
                <w:sz w:val="24"/>
                <w:szCs w:val="24"/>
              </w:rPr>
              <w:t>：</w:t>
            </w:r>
            <w:r w:rsidRPr="00826F34">
              <w:rPr>
                <w:sz w:val="24"/>
                <w:szCs w:val="24"/>
              </w:rPr>
              <w:t>SCT650C</w:t>
            </w:r>
            <w:r w:rsidRPr="00826F34">
              <w:rPr>
                <w:sz w:val="24"/>
                <w:szCs w:val="24"/>
              </w:rPr>
              <w:t>目前</w:t>
            </w:r>
            <w:r w:rsidR="0098036A">
              <w:rPr>
                <w:rFonts w:hint="eastAsia"/>
                <w:sz w:val="24"/>
                <w:szCs w:val="24"/>
              </w:rPr>
              <w:t>正在开展银屑病、强直性脊柱炎和类风湿性关节炎适应症的临床研究</w:t>
            </w:r>
            <w:r w:rsidRPr="00826F34">
              <w:rPr>
                <w:sz w:val="24"/>
                <w:szCs w:val="24"/>
              </w:rPr>
              <w:t>，</w:t>
            </w:r>
            <w:r w:rsidR="004A5DDB">
              <w:rPr>
                <w:rFonts w:hint="eastAsia"/>
                <w:sz w:val="24"/>
                <w:szCs w:val="24"/>
              </w:rPr>
              <w:t>部分适应症</w:t>
            </w:r>
            <w:r w:rsidRPr="00826F34">
              <w:rPr>
                <w:sz w:val="24"/>
                <w:szCs w:val="24"/>
              </w:rPr>
              <w:t>有望在</w:t>
            </w:r>
            <w:r w:rsidR="0098036A">
              <w:rPr>
                <w:rFonts w:hint="eastAsia"/>
                <w:sz w:val="24"/>
                <w:szCs w:val="24"/>
              </w:rPr>
              <w:t>今年下半</w:t>
            </w:r>
            <w:r w:rsidRPr="00826F34">
              <w:rPr>
                <w:sz w:val="24"/>
                <w:szCs w:val="24"/>
              </w:rPr>
              <w:t>年</w:t>
            </w:r>
            <w:r w:rsidR="00BC14E4">
              <w:rPr>
                <w:rFonts w:hint="eastAsia"/>
                <w:sz w:val="24"/>
                <w:szCs w:val="24"/>
              </w:rPr>
              <w:t>进入</w:t>
            </w:r>
            <w:r w:rsidR="00826F34">
              <w:rPr>
                <w:rFonts w:hint="eastAsia"/>
                <w:sz w:val="24"/>
                <w:szCs w:val="24"/>
              </w:rPr>
              <w:t>I</w:t>
            </w:r>
            <w:r w:rsidR="00826F34">
              <w:rPr>
                <w:sz w:val="24"/>
                <w:szCs w:val="24"/>
              </w:rPr>
              <w:t>II</w:t>
            </w:r>
            <w:r w:rsidRPr="00826F34">
              <w:rPr>
                <w:sz w:val="24"/>
                <w:szCs w:val="24"/>
              </w:rPr>
              <w:t>期</w:t>
            </w:r>
            <w:r w:rsidR="00BC14E4">
              <w:rPr>
                <w:sz w:val="24"/>
                <w:szCs w:val="24"/>
              </w:rPr>
              <w:t>临床</w:t>
            </w:r>
            <w:r w:rsidR="00BC14E4">
              <w:rPr>
                <w:rFonts w:hint="eastAsia"/>
                <w:sz w:val="24"/>
                <w:szCs w:val="24"/>
              </w:rPr>
              <w:t>研究</w:t>
            </w:r>
            <w:r w:rsidRPr="00826F34">
              <w:rPr>
                <w:sz w:val="24"/>
                <w:szCs w:val="24"/>
              </w:rPr>
              <w:t>。</w:t>
            </w:r>
          </w:p>
          <w:p w14:paraId="3754DD16" w14:textId="77777777" w:rsidR="002F5DC8" w:rsidRPr="00826F34" w:rsidRDefault="002F5DC8" w:rsidP="002F5DC8">
            <w:pPr>
              <w:spacing w:line="300" w:lineRule="auto"/>
              <w:rPr>
                <w:sz w:val="24"/>
                <w:szCs w:val="24"/>
              </w:rPr>
            </w:pPr>
          </w:p>
          <w:p w14:paraId="3DAC10BF" w14:textId="77777777" w:rsidR="002F5DC8" w:rsidRPr="00826F34" w:rsidRDefault="002F5DC8" w:rsidP="002F5DC8">
            <w:pPr>
              <w:spacing w:line="300" w:lineRule="auto"/>
              <w:rPr>
                <w:b/>
                <w:sz w:val="24"/>
                <w:szCs w:val="24"/>
              </w:rPr>
            </w:pPr>
            <w:r w:rsidRPr="00826F34">
              <w:rPr>
                <w:b/>
                <w:sz w:val="24"/>
                <w:szCs w:val="24"/>
              </w:rPr>
              <w:t>Q5</w:t>
            </w:r>
            <w:r w:rsidRPr="00826F34">
              <w:rPr>
                <w:b/>
                <w:sz w:val="24"/>
                <w:szCs w:val="24"/>
              </w:rPr>
              <w:t>：公司</w:t>
            </w:r>
            <w:r w:rsidRPr="00826F34">
              <w:rPr>
                <w:b/>
                <w:sz w:val="24"/>
                <w:szCs w:val="24"/>
              </w:rPr>
              <w:t>14</w:t>
            </w:r>
            <w:r w:rsidRPr="00826F34">
              <w:rPr>
                <w:b/>
                <w:sz w:val="24"/>
                <w:szCs w:val="24"/>
              </w:rPr>
              <w:t>价</w:t>
            </w:r>
            <w:r w:rsidRPr="00826F34">
              <w:rPr>
                <w:b/>
                <w:sz w:val="24"/>
                <w:szCs w:val="24"/>
              </w:rPr>
              <w:t>HPV</w:t>
            </w:r>
            <w:r w:rsidRPr="00826F34">
              <w:rPr>
                <w:b/>
                <w:sz w:val="24"/>
                <w:szCs w:val="24"/>
              </w:rPr>
              <w:t>疫苗</w:t>
            </w:r>
            <w:r w:rsidRPr="00826F34">
              <w:rPr>
                <w:b/>
                <w:sz w:val="24"/>
                <w:szCs w:val="24"/>
              </w:rPr>
              <w:t>SCT1000</w:t>
            </w:r>
            <w:r w:rsidRPr="00826F34">
              <w:rPr>
                <w:b/>
                <w:sz w:val="24"/>
                <w:szCs w:val="24"/>
              </w:rPr>
              <w:t>的研发进展及上市时间表？</w:t>
            </w:r>
          </w:p>
          <w:p w14:paraId="0D0B3825" w14:textId="7A2457D4" w:rsidR="002F5DC8" w:rsidRPr="00826F34" w:rsidRDefault="002F5DC8" w:rsidP="004B426F">
            <w:pPr>
              <w:spacing w:line="300" w:lineRule="auto"/>
              <w:jc w:val="both"/>
              <w:rPr>
                <w:sz w:val="24"/>
                <w:szCs w:val="24"/>
              </w:rPr>
            </w:pPr>
            <w:r w:rsidRPr="00826F34">
              <w:rPr>
                <w:sz w:val="24"/>
                <w:szCs w:val="24"/>
              </w:rPr>
              <w:t>A</w:t>
            </w:r>
            <w:r w:rsidRPr="00826F34">
              <w:rPr>
                <w:sz w:val="24"/>
                <w:szCs w:val="24"/>
              </w:rPr>
              <w:t>：</w:t>
            </w:r>
            <w:r w:rsidRPr="00826F34">
              <w:rPr>
                <w:sz w:val="24"/>
                <w:szCs w:val="24"/>
              </w:rPr>
              <w:t>SCT1000</w:t>
            </w:r>
            <w:r w:rsidRPr="00826F34">
              <w:rPr>
                <w:sz w:val="24"/>
                <w:szCs w:val="24"/>
              </w:rPr>
              <w:t>已</w:t>
            </w:r>
            <w:r w:rsidR="00826F34">
              <w:rPr>
                <w:rFonts w:hint="eastAsia"/>
                <w:sz w:val="24"/>
                <w:szCs w:val="24"/>
              </w:rPr>
              <w:t>于</w:t>
            </w:r>
            <w:r w:rsidR="00826F34">
              <w:rPr>
                <w:rFonts w:hint="eastAsia"/>
                <w:sz w:val="24"/>
                <w:szCs w:val="24"/>
              </w:rPr>
              <w:t>2</w:t>
            </w:r>
            <w:r w:rsidR="00826F34">
              <w:rPr>
                <w:sz w:val="24"/>
                <w:szCs w:val="24"/>
              </w:rPr>
              <w:t>024</w:t>
            </w:r>
            <w:r w:rsidR="00826F34">
              <w:rPr>
                <w:rFonts w:hint="eastAsia"/>
                <w:sz w:val="24"/>
                <w:szCs w:val="24"/>
              </w:rPr>
              <w:t>年</w:t>
            </w:r>
            <w:r w:rsidR="004B426F">
              <w:rPr>
                <w:rFonts w:hint="eastAsia"/>
                <w:sz w:val="24"/>
                <w:szCs w:val="24"/>
              </w:rPr>
              <w:t>6</w:t>
            </w:r>
            <w:r w:rsidR="00826F34">
              <w:rPr>
                <w:rFonts w:hint="eastAsia"/>
                <w:sz w:val="24"/>
                <w:szCs w:val="24"/>
              </w:rPr>
              <w:t>月</w:t>
            </w:r>
            <w:r w:rsidRPr="00826F34">
              <w:rPr>
                <w:sz w:val="24"/>
                <w:szCs w:val="24"/>
              </w:rPr>
              <w:t>完成</w:t>
            </w:r>
            <w:r w:rsidRPr="00826F34">
              <w:rPr>
                <w:sz w:val="24"/>
                <w:szCs w:val="24"/>
              </w:rPr>
              <w:t>III</w:t>
            </w:r>
            <w:r w:rsidRPr="00826F34">
              <w:rPr>
                <w:sz w:val="24"/>
                <w:szCs w:val="24"/>
              </w:rPr>
              <w:t>期临床研究的第三针接种，仍处于随访阶段，</w:t>
            </w:r>
            <w:r w:rsidR="00826F34">
              <w:rPr>
                <w:rFonts w:hint="eastAsia"/>
                <w:sz w:val="24"/>
                <w:szCs w:val="24"/>
              </w:rPr>
              <w:t>何时揭盲</w:t>
            </w:r>
            <w:r w:rsidRPr="00826F34">
              <w:rPr>
                <w:sz w:val="24"/>
                <w:szCs w:val="24"/>
              </w:rPr>
              <w:t>取决于随访期间目标事件数量的收集情况</w:t>
            </w:r>
            <w:r w:rsidR="00826F34">
              <w:rPr>
                <w:rFonts w:hint="eastAsia"/>
                <w:sz w:val="24"/>
                <w:szCs w:val="24"/>
              </w:rPr>
              <w:t>等</w:t>
            </w:r>
            <w:r w:rsidRPr="00826F34">
              <w:rPr>
                <w:sz w:val="24"/>
                <w:szCs w:val="24"/>
              </w:rPr>
              <w:t>，目前尚无法准确预计，主要终点指标仍是癌前病变。</w:t>
            </w:r>
          </w:p>
          <w:p w14:paraId="52E520F2" w14:textId="77777777" w:rsidR="002F5DC8" w:rsidRDefault="002F5DC8" w:rsidP="002F5DC8">
            <w:pPr>
              <w:spacing w:line="300" w:lineRule="auto"/>
              <w:rPr>
                <w:sz w:val="24"/>
                <w:szCs w:val="24"/>
              </w:rPr>
            </w:pPr>
          </w:p>
          <w:p w14:paraId="4F30CEB7" w14:textId="3661A2B2" w:rsidR="002C1F3E" w:rsidRPr="009F15A8" w:rsidRDefault="002C1F3E" w:rsidP="002F5DC8">
            <w:pPr>
              <w:spacing w:line="300" w:lineRule="auto"/>
              <w:rPr>
                <w:b/>
                <w:sz w:val="24"/>
                <w:szCs w:val="24"/>
              </w:rPr>
            </w:pPr>
            <w:r w:rsidRPr="009F15A8">
              <w:rPr>
                <w:b/>
                <w:sz w:val="24"/>
                <w:szCs w:val="24"/>
              </w:rPr>
              <w:t>Q6</w:t>
            </w:r>
            <w:r w:rsidRPr="009F15A8">
              <w:rPr>
                <w:rFonts w:hint="eastAsia"/>
                <w:b/>
                <w:sz w:val="24"/>
                <w:szCs w:val="24"/>
              </w:rPr>
              <w:t>：公司</w:t>
            </w:r>
            <w:r>
              <w:rPr>
                <w:b/>
                <w:sz w:val="24"/>
                <w:szCs w:val="24"/>
              </w:rPr>
              <w:t>选择研发产品主要看重哪些方面？</w:t>
            </w:r>
            <w:r w:rsidRPr="009F15A8">
              <w:rPr>
                <w:rFonts w:hint="eastAsia"/>
                <w:b/>
                <w:sz w:val="24"/>
                <w:szCs w:val="24"/>
              </w:rPr>
              <w:t>哪些产品有对外授权的潜力？</w:t>
            </w:r>
          </w:p>
          <w:p w14:paraId="5B0A8183" w14:textId="52B6C81C" w:rsidR="002C1F3E" w:rsidRDefault="002C1F3E" w:rsidP="002F5DC8">
            <w:pPr>
              <w:spacing w:line="300" w:lineRule="auto"/>
              <w:rPr>
                <w:sz w:val="24"/>
                <w:szCs w:val="24"/>
              </w:rPr>
            </w:pPr>
            <w:r>
              <w:rPr>
                <w:rFonts w:hint="eastAsia"/>
                <w:sz w:val="24"/>
                <w:szCs w:val="24"/>
              </w:rPr>
              <w:t>A</w:t>
            </w:r>
            <w:r>
              <w:rPr>
                <w:rFonts w:hint="eastAsia"/>
                <w:sz w:val="24"/>
                <w:szCs w:val="24"/>
              </w:rPr>
              <w:t>：公司选择研发产品主要基于以下方面考量：（</w:t>
            </w:r>
            <w:r>
              <w:rPr>
                <w:rFonts w:hint="eastAsia"/>
                <w:sz w:val="24"/>
                <w:szCs w:val="24"/>
              </w:rPr>
              <w:t>1</w:t>
            </w:r>
            <w:r>
              <w:rPr>
                <w:rFonts w:hint="eastAsia"/>
                <w:sz w:val="24"/>
                <w:szCs w:val="24"/>
              </w:rPr>
              <w:t>）有相对比较确定的市场需求；（</w:t>
            </w:r>
            <w:r>
              <w:rPr>
                <w:rFonts w:hint="eastAsia"/>
                <w:sz w:val="24"/>
                <w:szCs w:val="24"/>
              </w:rPr>
              <w:t>2</w:t>
            </w:r>
            <w:r>
              <w:rPr>
                <w:rFonts w:hint="eastAsia"/>
                <w:sz w:val="24"/>
                <w:szCs w:val="24"/>
              </w:rPr>
              <w:t>）现有产品以及在临床产品仍存在可以改进空间；（</w:t>
            </w:r>
            <w:r>
              <w:rPr>
                <w:sz w:val="24"/>
                <w:szCs w:val="24"/>
              </w:rPr>
              <w:t>3</w:t>
            </w:r>
            <w:r>
              <w:rPr>
                <w:rFonts w:hint="eastAsia"/>
                <w:sz w:val="24"/>
                <w:szCs w:val="24"/>
              </w:rPr>
              <w:t>）公司有技术和能力开发出在安全性、有效性方面更具竞争力的产品。基于这些原则，公司在相对成熟靶点上自主研发了一系列单抗、双抗等产品，涵盖实体瘤、血液瘤、自免、疫苗、眼科疾病等不同领域。</w:t>
            </w:r>
            <w:r>
              <w:rPr>
                <w:sz w:val="24"/>
                <w:szCs w:val="24"/>
              </w:rPr>
              <w:t>公司将基于产品的临床数据，寻求产品对外授权的机会</w:t>
            </w:r>
            <w:r>
              <w:rPr>
                <w:rFonts w:hint="eastAsia"/>
                <w:sz w:val="24"/>
                <w:szCs w:val="24"/>
              </w:rPr>
              <w:t>。</w:t>
            </w:r>
          </w:p>
          <w:p w14:paraId="1E771FC5" w14:textId="77777777" w:rsidR="002C1F3E" w:rsidRPr="00826F34" w:rsidRDefault="002C1F3E" w:rsidP="002F5DC8">
            <w:pPr>
              <w:spacing w:line="300" w:lineRule="auto"/>
              <w:rPr>
                <w:sz w:val="24"/>
                <w:szCs w:val="24"/>
              </w:rPr>
            </w:pPr>
          </w:p>
          <w:p w14:paraId="0275A53C" w14:textId="15C9BD43" w:rsidR="002F5DC8" w:rsidRPr="00826F34" w:rsidRDefault="002C1F3E" w:rsidP="002F5DC8">
            <w:pPr>
              <w:spacing w:line="300" w:lineRule="auto"/>
              <w:rPr>
                <w:b/>
                <w:sz w:val="24"/>
                <w:szCs w:val="24"/>
              </w:rPr>
            </w:pPr>
            <w:r w:rsidRPr="00826F34">
              <w:rPr>
                <w:b/>
                <w:sz w:val="24"/>
                <w:szCs w:val="24"/>
              </w:rPr>
              <w:t>Q</w:t>
            </w:r>
            <w:r>
              <w:rPr>
                <w:b/>
                <w:sz w:val="24"/>
                <w:szCs w:val="24"/>
              </w:rPr>
              <w:t>7</w:t>
            </w:r>
            <w:r w:rsidR="002F5DC8" w:rsidRPr="00826F34">
              <w:rPr>
                <w:b/>
                <w:sz w:val="24"/>
                <w:szCs w:val="24"/>
              </w:rPr>
              <w:t>：新上市产品安佑平</w:t>
            </w:r>
            <w:r w:rsidR="002F5DC8" w:rsidRPr="00826F34">
              <w:rPr>
                <w:b/>
                <w:sz w:val="24"/>
                <w:szCs w:val="24"/>
                <w:vertAlign w:val="superscript"/>
              </w:rPr>
              <w:t>®</w:t>
            </w:r>
            <w:r w:rsidR="002F5DC8" w:rsidRPr="00826F34">
              <w:rPr>
                <w:b/>
                <w:sz w:val="24"/>
                <w:szCs w:val="24"/>
              </w:rPr>
              <w:t>的市场预期如何？</w:t>
            </w:r>
          </w:p>
          <w:p w14:paraId="76508E57" w14:textId="221A9320" w:rsidR="002F5DC8" w:rsidRPr="00826F34" w:rsidRDefault="002F5DC8" w:rsidP="00253EB4">
            <w:pPr>
              <w:spacing w:line="300" w:lineRule="auto"/>
              <w:jc w:val="both"/>
              <w:rPr>
                <w:sz w:val="24"/>
                <w:szCs w:val="24"/>
              </w:rPr>
            </w:pPr>
            <w:r w:rsidRPr="00826F34">
              <w:rPr>
                <w:sz w:val="24"/>
                <w:szCs w:val="24"/>
              </w:rPr>
              <w:t>A</w:t>
            </w:r>
            <w:r w:rsidRPr="00826F34">
              <w:rPr>
                <w:sz w:val="24"/>
                <w:szCs w:val="24"/>
              </w:rPr>
              <w:t>：安佑平</w:t>
            </w:r>
            <w:r w:rsidR="00A80079" w:rsidRPr="00A80079">
              <w:rPr>
                <w:sz w:val="24"/>
                <w:szCs w:val="24"/>
                <w:vertAlign w:val="superscript"/>
              </w:rPr>
              <w:t>®</w:t>
            </w:r>
            <w:r w:rsidR="00A80079">
              <w:rPr>
                <w:rFonts w:hint="eastAsia"/>
                <w:sz w:val="24"/>
                <w:szCs w:val="24"/>
              </w:rPr>
              <w:t>是国内首个</w:t>
            </w:r>
            <w:r w:rsidR="00253EB4">
              <w:rPr>
                <w:rFonts w:hint="eastAsia"/>
                <w:sz w:val="24"/>
                <w:szCs w:val="24"/>
              </w:rPr>
              <w:t>在</w:t>
            </w:r>
            <w:r w:rsidR="00253EB4" w:rsidRPr="00253EB4">
              <w:rPr>
                <w:sz w:val="24"/>
                <w:szCs w:val="24"/>
              </w:rPr>
              <w:t>头颈部鳞状细胞癌全人群获批一线治疗</w:t>
            </w:r>
            <w:r w:rsidR="00253EB4">
              <w:rPr>
                <w:rFonts w:hint="eastAsia"/>
                <w:sz w:val="24"/>
                <w:szCs w:val="24"/>
              </w:rPr>
              <w:t>的</w:t>
            </w:r>
            <w:r w:rsidR="00253EB4" w:rsidRPr="00253EB4">
              <w:rPr>
                <w:sz w:val="24"/>
                <w:szCs w:val="24"/>
              </w:rPr>
              <w:t>PD-1/L1</w:t>
            </w:r>
            <w:r w:rsidR="00253EB4" w:rsidRPr="00253EB4">
              <w:rPr>
                <w:sz w:val="24"/>
                <w:szCs w:val="24"/>
              </w:rPr>
              <w:t>抑制剂</w:t>
            </w:r>
            <w:r w:rsidR="00253EB4">
              <w:rPr>
                <w:rFonts w:hint="eastAsia"/>
                <w:sz w:val="24"/>
                <w:szCs w:val="24"/>
              </w:rPr>
              <w:t>，可为</w:t>
            </w:r>
            <w:r w:rsidR="00253EB4" w:rsidRPr="00253EB4">
              <w:rPr>
                <w:sz w:val="24"/>
                <w:szCs w:val="24"/>
              </w:rPr>
              <w:t>晚期头颈部鳞状细胞癌一线治疗提供新的治疗选择</w:t>
            </w:r>
            <w:r w:rsidR="00253EB4">
              <w:rPr>
                <w:rFonts w:hint="eastAsia"/>
                <w:sz w:val="24"/>
                <w:szCs w:val="24"/>
              </w:rPr>
              <w:t>，提高患者的临床获益。针对头颈鳞癌和肝癌适应症的临床研究数据均显示出</w:t>
            </w:r>
            <w:r w:rsidR="00253EB4" w:rsidRPr="00253EB4">
              <w:rPr>
                <w:sz w:val="24"/>
                <w:szCs w:val="24"/>
              </w:rPr>
              <w:t>在客观缓解率、无进展生存期和总生存期</w:t>
            </w:r>
            <w:r w:rsidR="00431EB4">
              <w:rPr>
                <w:rFonts w:hint="eastAsia"/>
                <w:sz w:val="24"/>
                <w:szCs w:val="24"/>
              </w:rPr>
              <w:t>等</w:t>
            </w:r>
            <w:r w:rsidR="00253EB4" w:rsidRPr="00253EB4">
              <w:rPr>
                <w:sz w:val="24"/>
                <w:szCs w:val="24"/>
              </w:rPr>
              <w:t>各项指标方面</w:t>
            </w:r>
            <w:r w:rsidR="00253EB4">
              <w:rPr>
                <w:rFonts w:hint="eastAsia"/>
                <w:sz w:val="24"/>
                <w:szCs w:val="24"/>
              </w:rPr>
              <w:t>的</w:t>
            </w:r>
            <w:r w:rsidR="00253EB4" w:rsidRPr="00253EB4">
              <w:rPr>
                <w:sz w:val="24"/>
                <w:szCs w:val="24"/>
              </w:rPr>
              <w:t>明显竞争优势</w:t>
            </w:r>
            <w:r w:rsidR="004B426F" w:rsidRPr="004B426F">
              <w:rPr>
                <w:rFonts w:hint="eastAsia"/>
                <w:sz w:val="24"/>
                <w:szCs w:val="24"/>
              </w:rPr>
              <w:t>，</w:t>
            </w:r>
            <w:r w:rsidR="00253EB4" w:rsidRPr="00253EB4">
              <w:rPr>
                <w:rFonts w:hint="eastAsia"/>
                <w:sz w:val="24"/>
                <w:szCs w:val="24"/>
              </w:rPr>
              <w:t>可为更多患者带来肿瘤缓解以及手术切除的可能性</w:t>
            </w:r>
            <w:r w:rsidR="00253EB4">
              <w:rPr>
                <w:rFonts w:hint="eastAsia"/>
                <w:sz w:val="24"/>
                <w:szCs w:val="24"/>
              </w:rPr>
              <w:t>，</w:t>
            </w:r>
            <w:r w:rsidRPr="00826F34">
              <w:rPr>
                <w:sz w:val="24"/>
                <w:szCs w:val="24"/>
              </w:rPr>
              <w:t>希望可以</w:t>
            </w:r>
            <w:r w:rsidR="00C07ABF">
              <w:rPr>
                <w:rFonts w:hint="eastAsia"/>
                <w:sz w:val="24"/>
                <w:szCs w:val="24"/>
              </w:rPr>
              <w:t>早日</w:t>
            </w:r>
            <w:r w:rsidRPr="00826F34">
              <w:rPr>
                <w:sz w:val="24"/>
                <w:szCs w:val="24"/>
              </w:rPr>
              <w:t>通过谈判纳入国家医保目录，以实现产品的快速放量。与此同时，公司也关注到单抗类产品的市场格局正在向多靶点创新方向升级，</w:t>
            </w:r>
            <w:r w:rsidR="00C07ABF">
              <w:rPr>
                <w:rFonts w:hint="eastAsia"/>
                <w:sz w:val="24"/>
                <w:szCs w:val="24"/>
              </w:rPr>
              <w:t>正在</w:t>
            </w:r>
            <w:r w:rsidRPr="00826F34">
              <w:rPr>
                <w:sz w:val="24"/>
                <w:szCs w:val="24"/>
              </w:rPr>
              <w:t>持续加强后续管线的研发推进</w:t>
            </w:r>
            <w:r w:rsidR="00C07ABF">
              <w:rPr>
                <w:rFonts w:hint="eastAsia"/>
                <w:sz w:val="24"/>
                <w:szCs w:val="24"/>
              </w:rPr>
              <w:t>和储备</w:t>
            </w:r>
            <w:r w:rsidRPr="00826F34">
              <w:rPr>
                <w:sz w:val="24"/>
                <w:szCs w:val="24"/>
              </w:rPr>
              <w:t>。</w:t>
            </w:r>
          </w:p>
          <w:p w14:paraId="7C27BD3C" w14:textId="77777777" w:rsidR="002F5DC8" w:rsidRPr="00826F34" w:rsidRDefault="002F5DC8" w:rsidP="002F5DC8">
            <w:pPr>
              <w:spacing w:line="300" w:lineRule="auto"/>
              <w:rPr>
                <w:sz w:val="24"/>
                <w:szCs w:val="24"/>
              </w:rPr>
            </w:pPr>
          </w:p>
          <w:p w14:paraId="0B718B82" w14:textId="776E6A56" w:rsidR="002F5DC8" w:rsidRPr="00826F34" w:rsidRDefault="002F5DC8" w:rsidP="002F5DC8">
            <w:pPr>
              <w:spacing w:line="300" w:lineRule="auto"/>
              <w:rPr>
                <w:b/>
                <w:sz w:val="24"/>
                <w:szCs w:val="24"/>
              </w:rPr>
            </w:pPr>
            <w:r w:rsidRPr="00826F34">
              <w:rPr>
                <w:b/>
                <w:sz w:val="24"/>
                <w:szCs w:val="24"/>
              </w:rPr>
              <w:t>Q</w:t>
            </w:r>
            <w:r w:rsidR="002C1F3E">
              <w:rPr>
                <w:b/>
                <w:sz w:val="24"/>
                <w:szCs w:val="24"/>
              </w:rPr>
              <w:t>8</w:t>
            </w:r>
            <w:r w:rsidRPr="00826F34">
              <w:rPr>
                <w:b/>
                <w:sz w:val="24"/>
                <w:szCs w:val="24"/>
              </w:rPr>
              <w:t>：公司如何平衡现金流与研发投入？</w:t>
            </w:r>
          </w:p>
          <w:p w14:paraId="1E01B400" w14:textId="77777777" w:rsidR="002F5DC8" w:rsidRPr="00826F34" w:rsidRDefault="002F5DC8" w:rsidP="00C07ABF">
            <w:pPr>
              <w:spacing w:line="300" w:lineRule="auto"/>
              <w:jc w:val="both"/>
              <w:rPr>
                <w:sz w:val="24"/>
                <w:szCs w:val="24"/>
              </w:rPr>
            </w:pPr>
            <w:r w:rsidRPr="00826F34">
              <w:rPr>
                <w:sz w:val="24"/>
                <w:szCs w:val="24"/>
              </w:rPr>
              <w:t>A</w:t>
            </w:r>
            <w:r w:rsidRPr="00826F34">
              <w:rPr>
                <w:sz w:val="24"/>
                <w:szCs w:val="24"/>
              </w:rPr>
              <w:t>：公司始终坚持量入为出的基本原则来动态调整研发投入，研发立项继续聚焦于临床需求未获满足或市场规模足够大的领域，未来除了通过销售收入夯实现金流业务，寻求</w:t>
            </w:r>
            <w:r w:rsidRPr="00826F34">
              <w:rPr>
                <w:sz w:val="24"/>
                <w:szCs w:val="24"/>
              </w:rPr>
              <w:t>BD</w:t>
            </w:r>
            <w:r w:rsidRPr="00826F34">
              <w:rPr>
                <w:sz w:val="24"/>
                <w:szCs w:val="24"/>
              </w:rPr>
              <w:t>机会打造业务增长第二曲线外，还将继续通过多元化的融资方式为优化财务状况及资产负债结构提供有力保障，在实现长期可持续的创新发展同时，确保公司上市地位不受动摇。</w:t>
            </w:r>
          </w:p>
          <w:p w14:paraId="1A4C9A48" w14:textId="77777777" w:rsidR="001362CD" w:rsidRPr="002F5DC8" w:rsidRDefault="001362CD" w:rsidP="002F5DC8">
            <w:pPr>
              <w:spacing w:line="300" w:lineRule="auto"/>
              <w:jc w:val="both"/>
              <w:rPr>
                <w:sz w:val="24"/>
              </w:rPr>
            </w:pPr>
          </w:p>
          <w:p w14:paraId="34647093" w14:textId="443F0B9F" w:rsidR="001362CD" w:rsidRPr="00F17FFD" w:rsidRDefault="001362CD" w:rsidP="002F5DC8">
            <w:pPr>
              <w:spacing w:line="300" w:lineRule="auto"/>
              <w:ind w:firstLineChars="200" w:firstLine="480"/>
              <w:jc w:val="both"/>
              <w:rPr>
                <w:sz w:val="24"/>
              </w:rPr>
            </w:pPr>
            <w:r w:rsidRPr="001362CD">
              <w:rPr>
                <w:rFonts w:hint="eastAsia"/>
                <w:sz w:val="24"/>
              </w:rPr>
              <w:t>接待过程中，公司与调研机构进行了充分的交流与沟通，并严格按照公司《信息披露管理制度》等规定，保证信息披露的真实、准确、完整、及时、公平，没有出现未公开重大信息泄露等情况，同时要求签署调研《承诺书》。</w:t>
            </w:r>
          </w:p>
        </w:tc>
      </w:tr>
      <w:tr w:rsidR="00F01DD2" w:rsidRPr="00552CF7" w14:paraId="4BE7F7C1"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795E3B1D" w14:textId="09D00DA5" w:rsidR="00F01DD2" w:rsidRPr="00552CF7" w:rsidRDefault="00AF34FA">
            <w:pPr>
              <w:snapToGrid w:val="0"/>
              <w:ind w:rightChars="50" w:right="100"/>
              <w:jc w:val="center"/>
              <w:rPr>
                <w:b/>
                <w:sz w:val="24"/>
                <w:szCs w:val="24"/>
              </w:rPr>
            </w:pPr>
            <w:r w:rsidRPr="00552CF7">
              <w:rPr>
                <w:b/>
                <w:sz w:val="24"/>
                <w:szCs w:val="24"/>
              </w:rPr>
              <w:lastRenderedPageBreak/>
              <w:t>附件清单</w:t>
            </w:r>
          </w:p>
          <w:p w14:paraId="2F0EB2C2" w14:textId="77777777" w:rsidR="00F01DD2" w:rsidRPr="00552CF7" w:rsidRDefault="00AF34FA">
            <w:pPr>
              <w:snapToGrid w:val="0"/>
              <w:ind w:rightChars="50" w:right="100"/>
              <w:jc w:val="center"/>
              <w:rPr>
                <w:b/>
                <w:sz w:val="24"/>
                <w:szCs w:val="24"/>
              </w:rPr>
            </w:pPr>
            <w:r w:rsidRPr="00552CF7">
              <w:rPr>
                <w:b/>
                <w:sz w:val="24"/>
                <w:szCs w:val="24"/>
              </w:rPr>
              <w:t>（如有）</w:t>
            </w:r>
          </w:p>
        </w:tc>
        <w:tc>
          <w:tcPr>
            <w:tcW w:w="4274" w:type="pct"/>
            <w:tcBorders>
              <w:top w:val="single" w:sz="4" w:space="0" w:color="000000"/>
              <w:left w:val="single" w:sz="4" w:space="0" w:color="000000"/>
              <w:bottom w:val="single" w:sz="4" w:space="0" w:color="000000"/>
              <w:right w:val="single" w:sz="4" w:space="0" w:color="000000"/>
            </w:tcBorders>
            <w:vAlign w:val="center"/>
          </w:tcPr>
          <w:p w14:paraId="61EC939E" w14:textId="7610BE35" w:rsidR="00F01DD2" w:rsidRPr="00552CF7" w:rsidRDefault="00225BC9" w:rsidP="003C02B6">
            <w:pPr>
              <w:snapToGrid w:val="0"/>
              <w:rPr>
                <w:sz w:val="24"/>
                <w:szCs w:val="24"/>
              </w:rPr>
            </w:pPr>
            <w:r w:rsidRPr="00552CF7">
              <w:rPr>
                <w:sz w:val="24"/>
                <w:szCs w:val="24"/>
              </w:rPr>
              <w:t>无</w:t>
            </w:r>
          </w:p>
        </w:tc>
      </w:tr>
      <w:tr w:rsidR="00F01DD2" w:rsidRPr="007F59B3" w14:paraId="5EF7548B" w14:textId="77777777" w:rsidTr="004E5ADE">
        <w:trPr>
          <w:trHeight w:val="454"/>
        </w:trPr>
        <w:tc>
          <w:tcPr>
            <w:tcW w:w="726" w:type="pct"/>
            <w:tcBorders>
              <w:top w:val="single" w:sz="4" w:space="0" w:color="000000"/>
              <w:left w:val="single" w:sz="4" w:space="0" w:color="000000"/>
              <w:bottom w:val="single" w:sz="4" w:space="0" w:color="000000"/>
              <w:right w:val="single" w:sz="4" w:space="0" w:color="000000"/>
            </w:tcBorders>
            <w:vAlign w:val="center"/>
          </w:tcPr>
          <w:p w14:paraId="1D187B69" w14:textId="77777777" w:rsidR="00F01DD2" w:rsidRPr="00552CF7" w:rsidRDefault="00AF34FA">
            <w:pPr>
              <w:snapToGrid w:val="0"/>
              <w:ind w:rightChars="50" w:right="100"/>
              <w:jc w:val="center"/>
              <w:rPr>
                <w:b/>
                <w:sz w:val="24"/>
                <w:szCs w:val="24"/>
              </w:rPr>
            </w:pPr>
            <w:r w:rsidRPr="00552CF7">
              <w:rPr>
                <w:b/>
                <w:sz w:val="24"/>
                <w:szCs w:val="24"/>
              </w:rPr>
              <w:t>日期</w:t>
            </w:r>
          </w:p>
        </w:tc>
        <w:tc>
          <w:tcPr>
            <w:tcW w:w="4274" w:type="pct"/>
            <w:tcBorders>
              <w:top w:val="single" w:sz="4" w:space="0" w:color="000000"/>
              <w:left w:val="single" w:sz="4" w:space="0" w:color="000000"/>
              <w:bottom w:val="single" w:sz="4" w:space="0" w:color="000000"/>
              <w:right w:val="single" w:sz="4" w:space="0" w:color="000000"/>
            </w:tcBorders>
            <w:vAlign w:val="center"/>
          </w:tcPr>
          <w:p w14:paraId="4F432BE2" w14:textId="0938F784" w:rsidR="00F01DD2" w:rsidRPr="007F59B3" w:rsidRDefault="003D712B" w:rsidP="001362CD">
            <w:pPr>
              <w:snapToGrid w:val="0"/>
              <w:rPr>
                <w:sz w:val="24"/>
                <w:szCs w:val="24"/>
              </w:rPr>
            </w:pPr>
            <w:r w:rsidRPr="003D712B">
              <w:rPr>
                <w:rFonts w:hint="eastAsia"/>
                <w:sz w:val="24"/>
                <w:szCs w:val="24"/>
              </w:rPr>
              <w:t>2025</w:t>
            </w:r>
            <w:r w:rsidRPr="003D712B">
              <w:rPr>
                <w:rFonts w:hint="eastAsia"/>
                <w:sz w:val="24"/>
                <w:szCs w:val="24"/>
              </w:rPr>
              <w:t>年</w:t>
            </w:r>
            <w:r w:rsidRPr="003D712B">
              <w:rPr>
                <w:rFonts w:hint="eastAsia"/>
                <w:sz w:val="24"/>
                <w:szCs w:val="24"/>
              </w:rPr>
              <w:t>5</w:t>
            </w:r>
            <w:r w:rsidRPr="003D712B">
              <w:rPr>
                <w:rFonts w:hint="eastAsia"/>
                <w:sz w:val="24"/>
                <w:szCs w:val="24"/>
              </w:rPr>
              <w:t>月</w:t>
            </w:r>
            <w:r w:rsidR="001362CD">
              <w:rPr>
                <w:sz w:val="24"/>
                <w:szCs w:val="24"/>
              </w:rPr>
              <w:t>26</w:t>
            </w:r>
            <w:r w:rsidRPr="003D712B">
              <w:rPr>
                <w:rFonts w:hint="eastAsia"/>
                <w:sz w:val="24"/>
                <w:szCs w:val="24"/>
              </w:rPr>
              <w:t>日</w:t>
            </w:r>
          </w:p>
        </w:tc>
      </w:tr>
    </w:tbl>
    <w:p w14:paraId="5173315C" w14:textId="29C02355" w:rsidR="00F01DD2" w:rsidRDefault="00F01DD2" w:rsidP="00B40C55">
      <w:pPr>
        <w:spacing w:line="20" w:lineRule="exact"/>
      </w:pPr>
    </w:p>
    <w:p w14:paraId="4B184B65" w14:textId="7E114D06" w:rsidR="005566DF" w:rsidRDefault="005566DF" w:rsidP="00B40C55">
      <w:pPr>
        <w:spacing w:line="20" w:lineRule="exact"/>
      </w:pPr>
    </w:p>
    <w:p w14:paraId="78C4D3EA" w14:textId="0716B3FE" w:rsidR="005566DF" w:rsidRDefault="005566DF" w:rsidP="00B40C55">
      <w:pPr>
        <w:spacing w:line="20" w:lineRule="exact"/>
      </w:pPr>
    </w:p>
    <w:p w14:paraId="0D03DB50" w14:textId="68013CD7" w:rsidR="005566DF" w:rsidRDefault="005566DF" w:rsidP="00B40C55">
      <w:pPr>
        <w:spacing w:line="20" w:lineRule="exact"/>
      </w:pPr>
    </w:p>
    <w:p w14:paraId="1287E777" w14:textId="02C76E2A" w:rsidR="005566DF" w:rsidRDefault="005566DF" w:rsidP="00B40C55">
      <w:pPr>
        <w:spacing w:line="20" w:lineRule="exact"/>
      </w:pPr>
    </w:p>
    <w:p w14:paraId="47BB2DFE" w14:textId="5F5E1013" w:rsidR="005566DF" w:rsidRDefault="005566DF">
      <w:pPr>
        <w:widowControl/>
        <w:autoSpaceDE/>
        <w:autoSpaceDN/>
        <w:adjustRightInd/>
        <w:textAlignment w:val="auto"/>
        <w:rPr>
          <w:sz w:val="24"/>
          <w:szCs w:val="24"/>
        </w:rPr>
      </w:pPr>
    </w:p>
    <w:sectPr w:rsidR="005566D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EB18" w14:textId="77777777" w:rsidR="003F27D5" w:rsidRDefault="003F27D5" w:rsidP="003F1671">
      <w:r>
        <w:separator/>
      </w:r>
    </w:p>
  </w:endnote>
  <w:endnote w:type="continuationSeparator" w:id="0">
    <w:p w14:paraId="40BF14A8" w14:textId="77777777" w:rsidR="003F27D5" w:rsidRDefault="003F27D5" w:rsidP="003F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17B57" w14:textId="77777777" w:rsidR="003F27D5" w:rsidRDefault="003F27D5" w:rsidP="003F1671">
      <w:r>
        <w:separator/>
      </w:r>
    </w:p>
  </w:footnote>
  <w:footnote w:type="continuationSeparator" w:id="0">
    <w:p w14:paraId="1B2104CD" w14:textId="77777777" w:rsidR="003F27D5" w:rsidRDefault="003F27D5" w:rsidP="003F16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69CA"/>
    <w:multiLevelType w:val="hybridMultilevel"/>
    <w:tmpl w:val="95A68438"/>
    <w:lvl w:ilvl="0" w:tplc="879252E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EFA7B59"/>
    <w:multiLevelType w:val="hybridMultilevel"/>
    <w:tmpl w:val="D1764F3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98029C"/>
    <w:multiLevelType w:val="hybridMultilevel"/>
    <w:tmpl w:val="D85A9894"/>
    <w:lvl w:ilvl="0" w:tplc="8836E98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383BE5"/>
    <w:multiLevelType w:val="hybridMultilevel"/>
    <w:tmpl w:val="D0E0E1D0"/>
    <w:lvl w:ilvl="0" w:tplc="85322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DD00E6"/>
    <w:multiLevelType w:val="hybridMultilevel"/>
    <w:tmpl w:val="29761DCA"/>
    <w:lvl w:ilvl="0" w:tplc="E55CA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D2"/>
    <w:rsid w:val="00005211"/>
    <w:rsid w:val="000076DD"/>
    <w:rsid w:val="00007760"/>
    <w:rsid w:val="000172B6"/>
    <w:rsid w:val="0002135E"/>
    <w:rsid w:val="00026C4B"/>
    <w:rsid w:val="00030A1F"/>
    <w:rsid w:val="000352FC"/>
    <w:rsid w:val="00037571"/>
    <w:rsid w:val="000402E7"/>
    <w:rsid w:val="0004441B"/>
    <w:rsid w:val="000445EC"/>
    <w:rsid w:val="00044D10"/>
    <w:rsid w:val="00045D5C"/>
    <w:rsid w:val="00050D5B"/>
    <w:rsid w:val="00051945"/>
    <w:rsid w:val="00052783"/>
    <w:rsid w:val="00054310"/>
    <w:rsid w:val="000546B4"/>
    <w:rsid w:val="00055E02"/>
    <w:rsid w:val="00056D7A"/>
    <w:rsid w:val="00057F2C"/>
    <w:rsid w:val="0006122C"/>
    <w:rsid w:val="00061570"/>
    <w:rsid w:val="000626AF"/>
    <w:rsid w:val="000646CA"/>
    <w:rsid w:val="000656F2"/>
    <w:rsid w:val="00067FF4"/>
    <w:rsid w:val="00071DAE"/>
    <w:rsid w:val="000724BB"/>
    <w:rsid w:val="000758FD"/>
    <w:rsid w:val="00076B2C"/>
    <w:rsid w:val="00077913"/>
    <w:rsid w:val="00077956"/>
    <w:rsid w:val="00083D2F"/>
    <w:rsid w:val="00084C6E"/>
    <w:rsid w:val="00085B3A"/>
    <w:rsid w:val="00085EED"/>
    <w:rsid w:val="000878C5"/>
    <w:rsid w:val="00090596"/>
    <w:rsid w:val="000936E7"/>
    <w:rsid w:val="000951EC"/>
    <w:rsid w:val="00097D41"/>
    <w:rsid w:val="000A0D53"/>
    <w:rsid w:val="000A39ED"/>
    <w:rsid w:val="000A7A31"/>
    <w:rsid w:val="000B2192"/>
    <w:rsid w:val="000B6DB4"/>
    <w:rsid w:val="000C1DE3"/>
    <w:rsid w:val="000C2342"/>
    <w:rsid w:val="000D092C"/>
    <w:rsid w:val="000D16FA"/>
    <w:rsid w:val="000D25CC"/>
    <w:rsid w:val="000D5B44"/>
    <w:rsid w:val="000D68B8"/>
    <w:rsid w:val="000D7094"/>
    <w:rsid w:val="000F060B"/>
    <w:rsid w:val="000F3D03"/>
    <w:rsid w:val="000F73B6"/>
    <w:rsid w:val="00106B2E"/>
    <w:rsid w:val="00106F17"/>
    <w:rsid w:val="00112969"/>
    <w:rsid w:val="0011418D"/>
    <w:rsid w:val="00114CE2"/>
    <w:rsid w:val="00117416"/>
    <w:rsid w:val="00117604"/>
    <w:rsid w:val="00117C34"/>
    <w:rsid w:val="00120205"/>
    <w:rsid w:val="00121E57"/>
    <w:rsid w:val="0012335C"/>
    <w:rsid w:val="00123BB0"/>
    <w:rsid w:val="00124CC2"/>
    <w:rsid w:val="00125FB7"/>
    <w:rsid w:val="0012620C"/>
    <w:rsid w:val="00127493"/>
    <w:rsid w:val="00130AA5"/>
    <w:rsid w:val="00134C6B"/>
    <w:rsid w:val="001362CD"/>
    <w:rsid w:val="00140607"/>
    <w:rsid w:val="0014123D"/>
    <w:rsid w:val="00141CB8"/>
    <w:rsid w:val="00142523"/>
    <w:rsid w:val="001433D3"/>
    <w:rsid w:val="00145179"/>
    <w:rsid w:val="001452C9"/>
    <w:rsid w:val="001459CE"/>
    <w:rsid w:val="00150A70"/>
    <w:rsid w:val="001513F4"/>
    <w:rsid w:val="001518A0"/>
    <w:rsid w:val="001540AC"/>
    <w:rsid w:val="00157372"/>
    <w:rsid w:val="0016367E"/>
    <w:rsid w:val="001639F6"/>
    <w:rsid w:val="00167A7F"/>
    <w:rsid w:val="001708E5"/>
    <w:rsid w:val="00171A50"/>
    <w:rsid w:val="00174259"/>
    <w:rsid w:val="00174618"/>
    <w:rsid w:val="001747E6"/>
    <w:rsid w:val="00174E97"/>
    <w:rsid w:val="00176883"/>
    <w:rsid w:val="00176BFF"/>
    <w:rsid w:val="00176EF2"/>
    <w:rsid w:val="00181876"/>
    <w:rsid w:val="001838C3"/>
    <w:rsid w:val="00185AF7"/>
    <w:rsid w:val="00186A29"/>
    <w:rsid w:val="00187935"/>
    <w:rsid w:val="00194882"/>
    <w:rsid w:val="00194887"/>
    <w:rsid w:val="00195B22"/>
    <w:rsid w:val="00196035"/>
    <w:rsid w:val="0019749F"/>
    <w:rsid w:val="00197CC3"/>
    <w:rsid w:val="00197DC4"/>
    <w:rsid w:val="001A4976"/>
    <w:rsid w:val="001A4D7E"/>
    <w:rsid w:val="001A6663"/>
    <w:rsid w:val="001A7CBC"/>
    <w:rsid w:val="001A7DFA"/>
    <w:rsid w:val="001B0509"/>
    <w:rsid w:val="001B6DB8"/>
    <w:rsid w:val="001B75B2"/>
    <w:rsid w:val="001B7636"/>
    <w:rsid w:val="001C2A4A"/>
    <w:rsid w:val="001C5EA0"/>
    <w:rsid w:val="001C6D65"/>
    <w:rsid w:val="001C72C1"/>
    <w:rsid w:val="001C7595"/>
    <w:rsid w:val="001D07F4"/>
    <w:rsid w:val="001D15A8"/>
    <w:rsid w:val="001D31EC"/>
    <w:rsid w:val="001D3D37"/>
    <w:rsid w:val="001D5F32"/>
    <w:rsid w:val="001E0754"/>
    <w:rsid w:val="001E1C5D"/>
    <w:rsid w:val="001E5B42"/>
    <w:rsid w:val="001E6FC9"/>
    <w:rsid w:val="001F1410"/>
    <w:rsid w:val="001F7200"/>
    <w:rsid w:val="001F7D7A"/>
    <w:rsid w:val="002005C0"/>
    <w:rsid w:val="00200639"/>
    <w:rsid w:val="002007BD"/>
    <w:rsid w:val="00202E10"/>
    <w:rsid w:val="002039EF"/>
    <w:rsid w:val="0020509A"/>
    <w:rsid w:val="0021048F"/>
    <w:rsid w:val="0021159E"/>
    <w:rsid w:val="00211AB7"/>
    <w:rsid w:val="002147D7"/>
    <w:rsid w:val="00215BC3"/>
    <w:rsid w:val="00220FFA"/>
    <w:rsid w:val="00225BC9"/>
    <w:rsid w:val="00232C92"/>
    <w:rsid w:val="002339DD"/>
    <w:rsid w:val="00233E86"/>
    <w:rsid w:val="00235D22"/>
    <w:rsid w:val="00237FB3"/>
    <w:rsid w:val="00241B98"/>
    <w:rsid w:val="002476B2"/>
    <w:rsid w:val="00251376"/>
    <w:rsid w:val="00253EB4"/>
    <w:rsid w:val="00254DF9"/>
    <w:rsid w:val="002600F1"/>
    <w:rsid w:val="0026295E"/>
    <w:rsid w:val="00264337"/>
    <w:rsid w:val="00265187"/>
    <w:rsid w:val="00271106"/>
    <w:rsid w:val="002732F5"/>
    <w:rsid w:val="00273B0F"/>
    <w:rsid w:val="00274215"/>
    <w:rsid w:val="00275270"/>
    <w:rsid w:val="002825ED"/>
    <w:rsid w:val="00282AD6"/>
    <w:rsid w:val="00290305"/>
    <w:rsid w:val="00291B4E"/>
    <w:rsid w:val="00295A39"/>
    <w:rsid w:val="002A187C"/>
    <w:rsid w:val="002A1EC4"/>
    <w:rsid w:val="002A45DD"/>
    <w:rsid w:val="002A65B9"/>
    <w:rsid w:val="002B08BC"/>
    <w:rsid w:val="002B32CF"/>
    <w:rsid w:val="002B4038"/>
    <w:rsid w:val="002B6899"/>
    <w:rsid w:val="002B7636"/>
    <w:rsid w:val="002C1F3E"/>
    <w:rsid w:val="002C21AC"/>
    <w:rsid w:val="002C30B5"/>
    <w:rsid w:val="002C3193"/>
    <w:rsid w:val="002C3A17"/>
    <w:rsid w:val="002C3EC6"/>
    <w:rsid w:val="002C43DA"/>
    <w:rsid w:val="002C53A2"/>
    <w:rsid w:val="002C7823"/>
    <w:rsid w:val="002D06E4"/>
    <w:rsid w:val="002D2363"/>
    <w:rsid w:val="002D314D"/>
    <w:rsid w:val="002D45F2"/>
    <w:rsid w:val="002D4E4B"/>
    <w:rsid w:val="002D6753"/>
    <w:rsid w:val="002D7A11"/>
    <w:rsid w:val="002E0E69"/>
    <w:rsid w:val="002E1542"/>
    <w:rsid w:val="002E16C8"/>
    <w:rsid w:val="002E1B39"/>
    <w:rsid w:val="002E5A03"/>
    <w:rsid w:val="002E61E9"/>
    <w:rsid w:val="002E6B88"/>
    <w:rsid w:val="002E6FA5"/>
    <w:rsid w:val="002E7D16"/>
    <w:rsid w:val="002F1FF7"/>
    <w:rsid w:val="002F2C99"/>
    <w:rsid w:val="002F35E0"/>
    <w:rsid w:val="002F41DB"/>
    <w:rsid w:val="002F4726"/>
    <w:rsid w:val="002F5DC8"/>
    <w:rsid w:val="0030219A"/>
    <w:rsid w:val="00304889"/>
    <w:rsid w:val="003049E0"/>
    <w:rsid w:val="003076E4"/>
    <w:rsid w:val="003157D9"/>
    <w:rsid w:val="003169B9"/>
    <w:rsid w:val="003201D2"/>
    <w:rsid w:val="00322003"/>
    <w:rsid w:val="00322744"/>
    <w:rsid w:val="00325564"/>
    <w:rsid w:val="0033211F"/>
    <w:rsid w:val="0033366F"/>
    <w:rsid w:val="003378D7"/>
    <w:rsid w:val="00343B22"/>
    <w:rsid w:val="003455EC"/>
    <w:rsid w:val="003458C6"/>
    <w:rsid w:val="00347ECE"/>
    <w:rsid w:val="00353D44"/>
    <w:rsid w:val="00356691"/>
    <w:rsid w:val="0035722A"/>
    <w:rsid w:val="00357E8B"/>
    <w:rsid w:val="00361251"/>
    <w:rsid w:val="00361C79"/>
    <w:rsid w:val="00361E59"/>
    <w:rsid w:val="00363273"/>
    <w:rsid w:val="003640D0"/>
    <w:rsid w:val="00366515"/>
    <w:rsid w:val="00375C7B"/>
    <w:rsid w:val="003778CB"/>
    <w:rsid w:val="00380265"/>
    <w:rsid w:val="00380FA5"/>
    <w:rsid w:val="00382BD3"/>
    <w:rsid w:val="003855CC"/>
    <w:rsid w:val="00385E95"/>
    <w:rsid w:val="00387806"/>
    <w:rsid w:val="00390AF2"/>
    <w:rsid w:val="0039123D"/>
    <w:rsid w:val="0039248C"/>
    <w:rsid w:val="00393760"/>
    <w:rsid w:val="00395AAE"/>
    <w:rsid w:val="0039727B"/>
    <w:rsid w:val="003A3EFD"/>
    <w:rsid w:val="003A53AD"/>
    <w:rsid w:val="003B447F"/>
    <w:rsid w:val="003B4A4F"/>
    <w:rsid w:val="003C02B6"/>
    <w:rsid w:val="003C0349"/>
    <w:rsid w:val="003C4ADD"/>
    <w:rsid w:val="003C4C3C"/>
    <w:rsid w:val="003C4D8B"/>
    <w:rsid w:val="003C5C21"/>
    <w:rsid w:val="003C5F86"/>
    <w:rsid w:val="003C72EC"/>
    <w:rsid w:val="003D0A9C"/>
    <w:rsid w:val="003D1976"/>
    <w:rsid w:val="003D712B"/>
    <w:rsid w:val="003E1888"/>
    <w:rsid w:val="003E27FE"/>
    <w:rsid w:val="003E3D3D"/>
    <w:rsid w:val="003E5A3A"/>
    <w:rsid w:val="003E7364"/>
    <w:rsid w:val="003F1671"/>
    <w:rsid w:val="003F2033"/>
    <w:rsid w:val="003F2716"/>
    <w:rsid w:val="003F27D5"/>
    <w:rsid w:val="003F3315"/>
    <w:rsid w:val="003F4490"/>
    <w:rsid w:val="003F6BF7"/>
    <w:rsid w:val="00400D2A"/>
    <w:rsid w:val="004011AB"/>
    <w:rsid w:val="004034C4"/>
    <w:rsid w:val="0040425D"/>
    <w:rsid w:val="00407E1E"/>
    <w:rsid w:val="00412C1A"/>
    <w:rsid w:val="00416901"/>
    <w:rsid w:val="00416995"/>
    <w:rsid w:val="00421819"/>
    <w:rsid w:val="004245CD"/>
    <w:rsid w:val="0043114D"/>
    <w:rsid w:val="00431D1F"/>
    <w:rsid w:val="00431EB4"/>
    <w:rsid w:val="004334A9"/>
    <w:rsid w:val="004345E3"/>
    <w:rsid w:val="0043590E"/>
    <w:rsid w:val="00436B3A"/>
    <w:rsid w:val="004371E9"/>
    <w:rsid w:val="00443E83"/>
    <w:rsid w:val="00446650"/>
    <w:rsid w:val="004478F2"/>
    <w:rsid w:val="00450F3E"/>
    <w:rsid w:val="004557E5"/>
    <w:rsid w:val="004561F2"/>
    <w:rsid w:val="0046019F"/>
    <w:rsid w:val="0046168F"/>
    <w:rsid w:val="004638B3"/>
    <w:rsid w:val="004662F6"/>
    <w:rsid w:val="004669BD"/>
    <w:rsid w:val="00467B86"/>
    <w:rsid w:val="004709C9"/>
    <w:rsid w:val="004720D8"/>
    <w:rsid w:val="00473125"/>
    <w:rsid w:val="00475AC9"/>
    <w:rsid w:val="004777E6"/>
    <w:rsid w:val="004826EB"/>
    <w:rsid w:val="00484B34"/>
    <w:rsid w:val="0048529D"/>
    <w:rsid w:val="0048562A"/>
    <w:rsid w:val="004857C7"/>
    <w:rsid w:val="00485D36"/>
    <w:rsid w:val="00490DAF"/>
    <w:rsid w:val="0049120A"/>
    <w:rsid w:val="004920DF"/>
    <w:rsid w:val="004925EC"/>
    <w:rsid w:val="00496EC7"/>
    <w:rsid w:val="004A00D0"/>
    <w:rsid w:val="004A15A4"/>
    <w:rsid w:val="004A2A5C"/>
    <w:rsid w:val="004A30D3"/>
    <w:rsid w:val="004A4B3E"/>
    <w:rsid w:val="004A5DDB"/>
    <w:rsid w:val="004B011C"/>
    <w:rsid w:val="004B1C7D"/>
    <w:rsid w:val="004B2A52"/>
    <w:rsid w:val="004B2EA8"/>
    <w:rsid w:val="004B426F"/>
    <w:rsid w:val="004B58EB"/>
    <w:rsid w:val="004B6338"/>
    <w:rsid w:val="004C08EB"/>
    <w:rsid w:val="004C1B1C"/>
    <w:rsid w:val="004C1B6D"/>
    <w:rsid w:val="004C1C06"/>
    <w:rsid w:val="004D0F95"/>
    <w:rsid w:val="004D561D"/>
    <w:rsid w:val="004D5A7F"/>
    <w:rsid w:val="004E1B12"/>
    <w:rsid w:val="004E296E"/>
    <w:rsid w:val="004E5ADE"/>
    <w:rsid w:val="004F0E0E"/>
    <w:rsid w:val="004F188F"/>
    <w:rsid w:val="004F1F54"/>
    <w:rsid w:val="004F2D19"/>
    <w:rsid w:val="004F3049"/>
    <w:rsid w:val="004F3727"/>
    <w:rsid w:val="004F3D0D"/>
    <w:rsid w:val="004F528F"/>
    <w:rsid w:val="004F7487"/>
    <w:rsid w:val="004F7C0D"/>
    <w:rsid w:val="0050134D"/>
    <w:rsid w:val="00503849"/>
    <w:rsid w:val="00507460"/>
    <w:rsid w:val="00511664"/>
    <w:rsid w:val="005125B7"/>
    <w:rsid w:val="00520859"/>
    <w:rsid w:val="00521C8E"/>
    <w:rsid w:val="00524FEF"/>
    <w:rsid w:val="0052703D"/>
    <w:rsid w:val="00527ED2"/>
    <w:rsid w:val="00530ACD"/>
    <w:rsid w:val="00534CFB"/>
    <w:rsid w:val="005361CC"/>
    <w:rsid w:val="00536AA6"/>
    <w:rsid w:val="005408E0"/>
    <w:rsid w:val="00540ABB"/>
    <w:rsid w:val="00542A42"/>
    <w:rsid w:val="005434D0"/>
    <w:rsid w:val="00544B62"/>
    <w:rsid w:val="005456DD"/>
    <w:rsid w:val="005464DC"/>
    <w:rsid w:val="00552CF7"/>
    <w:rsid w:val="00554ED6"/>
    <w:rsid w:val="005566DF"/>
    <w:rsid w:val="005635FF"/>
    <w:rsid w:val="00563AB1"/>
    <w:rsid w:val="0056475B"/>
    <w:rsid w:val="005660BE"/>
    <w:rsid w:val="00572CD8"/>
    <w:rsid w:val="0057433E"/>
    <w:rsid w:val="005807C3"/>
    <w:rsid w:val="00582179"/>
    <w:rsid w:val="005828A5"/>
    <w:rsid w:val="005828C9"/>
    <w:rsid w:val="005835B0"/>
    <w:rsid w:val="00583C80"/>
    <w:rsid w:val="0058641B"/>
    <w:rsid w:val="00587177"/>
    <w:rsid w:val="00587B8C"/>
    <w:rsid w:val="0059538A"/>
    <w:rsid w:val="005957C2"/>
    <w:rsid w:val="0059702A"/>
    <w:rsid w:val="005A29B3"/>
    <w:rsid w:val="005A3536"/>
    <w:rsid w:val="005A3CC1"/>
    <w:rsid w:val="005A59B4"/>
    <w:rsid w:val="005A5E73"/>
    <w:rsid w:val="005A5FC7"/>
    <w:rsid w:val="005A674F"/>
    <w:rsid w:val="005B1768"/>
    <w:rsid w:val="005B4ED1"/>
    <w:rsid w:val="005B520B"/>
    <w:rsid w:val="005B5811"/>
    <w:rsid w:val="005B7489"/>
    <w:rsid w:val="005C0136"/>
    <w:rsid w:val="005C0A38"/>
    <w:rsid w:val="005C0C0F"/>
    <w:rsid w:val="005C18A4"/>
    <w:rsid w:val="005C4FC2"/>
    <w:rsid w:val="005C520F"/>
    <w:rsid w:val="005C7B94"/>
    <w:rsid w:val="005D2F0D"/>
    <w:rsid w:val="005D5BD8"/>
    <w:rsid w:val="005D7753"/>
    <w:rsid w:val="005E3691"/>
    <w:rsid w:val="005E4873"/>
    <w:rsid w:val="005E4DAE"/>
    <w:rsid w:val="005E512F"/>
    <w:rsid w:val="005E5DA0"/>
    <w:rsid w:val="005F2E1B"/>
    <w:rsid w:val="005F2F08"/>
    <w:rsid w:val="005F36FE"/>
    <w:rsid w:val="005F3A1A"/>
    <w:rsid w:val="005F5006"/>
    <w:rsid w:val="005F5072"/>
    <w:rsid w:val="005F797E"/>
    <w:rsid w:val="006014CF"/>
    <w:rsid w:val="006040CD"/>
    <w:rsid w:val="00612042"/>
    <w:rsid w:val="00617C75"/>
    <w:rsid w:val="00621372"/>
    <w:rsid w:val="006221C1"/>
    <w:rsid w:val="006252CB"/>
    <w:rsid w:val="00626422"/>
    <w:rsid w:val="00626CF2"/>
    <w:rsid w:val="0063083A"/>
    <w:rsid w:val="006327D5"/>
    <w:rsid w:val="0063661B"/>
    <w:rsid w:val="0063718A"/>
    <w:rsid w:val="00651507"/>
    <w:rsid w:val="00652DB9"/>
    <w:rsid w:val="00652F86"/>
    <w:rsid w:val="00653B1A"/>
    <w:rsid w:val="00653FDD"/>
    <w:rsid w:val="00654CB2"/>
    <w:rsid w:val="00656D2E"/>
    <w:rsid w:val="006575EB"/>
    <w:rsid w:val="006577CC"/>
    <w:rsid w:val="00657CEB"/>
    <w:rsid w:val="00664A2E"/>
    <w:rsid w:val="00665D96"/>
    <w:rsid w:val="006665AB"/>
    <w:rsid w:val="0067469A"/>
    <w:rsid w:val="006839D3"/>
    <w:rsid w:val="00683F67"/>
    <w:rsid w:val="00690907"/>
    <w:rsid w:val="00692E74"/>
    <w:rsid w:val="0069308B"/>
    <w:rsid w:val="006A0669"/>
    <w:rsid w:val="006A136F"/>
    <w:rsid w:val="006A419E"/>
    <w:rsid w:val="006A561C"/>
    <w:rsid w:val="006A7999"/>
    <w:rsid w:val="006B3306"/>
    <w:rsid w:val="006B3C35"/>
    <w:rsid w:val="006B4384"/>
    <w:rsid w:val="006B4E48"/>
    <w:rsid w:val="006B4EC2"/>
    <w:rsid w:val="006C5D06"/>
    <w:rsid w:val="006C694E"/>
    <w:rsid w:val="006C7CB4"/>
    <w:rsid w:val="006D2B14"/>
    <w:rsid w:val="006D2C3E"/>
    <w:rsid w:val="006D7D96"/>
    <w:rsid w:val="006E02FB"/>
    <w:rsid w:val="006E35FE"/>
    <w:rsid w:val="006E4BB9"/>
    <w:rsid w:val="006E50FE"/>
    <w:rsid w:val="006E5A92"/>
    <w:rsid w:val="006E7073"/>
    <w:rsid w:val="006F147C"/>
    <w:rsid w:val="006F423B"/>
    <w:rsid w:val="006F4F79"/>
    <w:rsid w:val="006F6D0D"/>
    <w:rsid w:val="007017CE"/>
    <w:rsid w:val="0070321A"/>
    <w:rsid w:val="0070442F"/>
    <w:rsid w:val="00704E45"/>
    <w:rsid w:val="0070517E"/>
    <w:rsid w:val="00713946"/>
    <w:rsid w:val="007140BE"/>
    <w:rsid w:val="00714750"/>
    <w:rsid w:val="007149B8"/>
    <w:rsid w:val="00715745"/>
    <w:rsid w:val="0072314E"/>
    <w:rsid w:val="00724112"/>
    <w:rsid w:val="0072606C"/>
    <w:rsid w:val="00733357"/>
    <w:rsid w:val="007370AF"/>
    <w:rsid w:val="00737C89"/>
    <w:rsid w:val="00741C74"/>
    <w:rsid w:val="00742BB7"/>
    <w:rsid w:val="00743196"/>
    <w:rsid w:val="0074359B"/>
    <w:rsid w:val="00746347"/>
    <w:rsid w:val="00747BAF"/>
    <w:rsid w:val="00750501"/>
    <w:rsid w:val="00750B96"/>
    <w:rsid w:val="0075156D"/>
    <w:rsid w:val="00751F64"/>
    <w:rsid w:val="0075465F"/>
    <w:rsid w:val="007557C7"/>
    <w:rsid w:val="007602BB"/>
    <w:rsid w:val="007610D3"/>
    <w:rsid w:val="007616B4"/>
    <w:rsid w:val="007636FF"/>
    <w:rsid w:val="00764280"/>
    <w:rsid w:val="00765BB7"/>
    <w:rsid w:val="00771639"/>
    <w:rsid w:val="00772F02"/>
    <w:rsid w:val="00776629"/>
    <w:rsid w:val="007768D0"/>
    <w:rsid w:val="007917DD"/>
    <w:rsid w:val="00795694"/>
    <w:rsid w:val="00796DC8"/>
    <w:rsid w:val="00797F3F"/>
    <w:rsid w:val="007A4330"/>
    <w:rsid w:val="007A6D9B"/>
    <w:rsid w:val="007B3C32"/>
    <w:rsid w:val="007B603B"/>
    <w:rsid w:val="007C1AD2"/>
    <w:rsid w:val="007C2ECC"/>
    <w:rsid w:val="007C304C"/>
    <w:rsid w:val="007C338B"/>
    <w:rsid w:val="007C4B9C"/>
    <w:rsid w:val="007C7D05"/>
    <w:rsid w:val="007E06B1"/>
    <w:rsid w:val="007E0769"/>
    <w:rsid w:val="007E0BF8"/>
    <w:rsid w:val="007E2EF0"/>
    <w:rsid w:val="007E3204"/>
    <w:rsid w:val="007E4F21"/>
    <w:rsid w:val="007E6638"/>
    <w:rsid w:val="007E70D2"/>
    <w:rsid w:val="007E7AC9"/>
    <w:rsid w:val="007F4409"/>
    <w:rsid w:val="007F5304"/>
    <w:rsid w:val="007F59B3"/>
    <w:rsid w:val="007F6484"/>
    <w:rsid w:val="007F6969"/>
    <w:rsid w:val="007F748A"/>
    <w:rsid w:val="007F755A"/>
    <w:rsid w:val="007F7DEF"/>
    <w:rsid w:val="00804531"/>
    <w:rsid w:val="00807081"/>
    <w:rsid w:val="0080710F"/>
    <w:rsid w:val="00807D90"/>
    <w:rsid w:val="00807E37"/>
    <w:rsid w:val="00811772"/>
    <w:rsid w:val="00811B99"/>
    <w:rsid w:val="00811F7F"/>
    <w:rsid w:val="00812F7F"/>
    <w:rsid w:val="0081394C"/>
    <w:rsid w:val="00814068"/>
    <w:rsid w:val="008143AA"/>
    <w:rsid w:val="00821E12"/>
    <w:rsid w:val="008241EB"/>
    <w:rsid w:val="00826F34"/>
    <w:rsid w:val="0083083F"/>
    <w:rsid w:val="00831B65"/>
    <w:rsid w:val="008320DF"/>
    <w:rsid w:val="00832EEF"/>
    <w:rsid w:val="00835A2C"/>
    <w:rsid w:val="008366D7"/>
    <w:rsid w:val="008502CF"/>
    <w:rsid w:val="008516E7"/>
    <w:rsid w:val="00851A6C"/>
    <w:rsid w:val="00855075"/>
    <w:rsid w:val="00855484"/>
    <w:rsid w:val="00856486"/>
    <w:rsid w:val="008575AB"/>
    <w:rsid w:val="008609D6"/>
    <w:rsid w:val="0086446F"/>
    <w:rsid w:val="00866A02"/>
    <w:rsid w:val="00870B11"/>
    <w:rsid w:val="00872181"/>
    <w:rsid w:val="008725CB"/>
    <w:rsid w:val="00873DE0"/>
    <w:rsid w:val="00873F05"/>
    <w:rsid w:val="00875950"/>
    <w:rsid w:val="00880DE7"/>
    <w:rsid w:val="00883063"/>
    <w:rsid w:val="00883D55"/>
    <w:rsid w:val="00886A76"/>
    <w:rsid w:val="00887395"/>
    <w:rsid w:val="0089074A"/>
    <w:rsid w:val="00892944"/>
    <w:rsid w:val="00893144"/>
    <w:rsid w:val="008A0F09"/>
    <w:rsid w:val="008A3B89"/>
    <w:rsid w:val="008A47FE"/>
    <w:rsid w:val="008A714A"/>
    <w:rsid w:val="008A7370"/>
    <w:rsid w:val="008B2116"/>
    <w:rsid w:val="008B759B"/>
    <w:rsid w:val="008B7F95"/>
    <w:rsid w:val="008C2555"/>
    <w:rsid w:val="008C701B"/>
    <w:rsid w:val="008C7BA1"/>
    <w:rsid w:val="008D36BE"/>
    <w:rsid w:val="008D454D"/>
    <w:rsid w:val="008E05BA"/>
    <w:rsid w:val="008E1A7A"/>
    <w:rsid w:val="008E29B3"/>
    <w:rsid w:val="008E3802"/>
    <w:rsid w:val="008E3A7B"/>
    <w:rsid w:val="008E3CFB"/>
    <w:rsid w:val="008E4185"/>
    <w:rsid w:val="008E68BC"/>
    <w:rsid w:val="008E726C"/>
    <w:rsid w:val="008E734E"/>
    <w:rsid w:val="008F0845"/>
    <w:rsid w:val="008F1F27"/>
    <w:rsid w:val="008F682B"/>
    <w:rsid w:val="00902348"/>
    <w:rsid w:val="009059E9"/>
    <w:rsid w:val="00905AB2"/>
    <w:rsid w:val="00910C95"/>
    <w:rsid w:val="0091130D"/>
    <w:rsid w:val="0091219E"/>
    <w:rsid w:val="009248B1"/>
    <w:rsid w:val="00925099"/>
    <w:rsid w:val="00930E3D"/>
    <w:rsid w:val="009315FE"/>
    <w:rsid w:val="00932688"/>
    <w:rsid w:val="0093581A"/>
    <w:rsid w:val="00935A57"/>
    <w:rsid w:val="009364A7"/>
    <w:rsid w:val="00940C31"/>
    <w:rsid w:val="00942DDA"/>
    <w:rsid w:val="009435D8"/>
    <w:rsid w:val="009453BF"/>
    <w:rsid w:val="0094607C"/>
    <w:rsid w:val="00946764"/>
    <w:rsid w:val="00950B69"/>
    <w:rsid w:val="0095124A"/>
    <w:rsid w:val="00951456"/>
    <w:rsid w:val="00951E65"/>
    <w:rsid w:val="009546BA"/>
    <w:rsid w:val="00957336"/>
    <w:rsid w:val="00957EE4"/>
    <w:rsid w:val="00961E77"/>
    <w:rsid w:val="00961FD5"/>
    <w:rsid w:val="00962ACF"/>
    <w:rsid w:val="0096424B"/>
    <w:rsid w:val="009648C3"/>
    <w:rsid w:val="00966634"/>
    <w:rsid w:val="0097118A"/>
    <w:rsid w:val="00974231"/>
    <w:rsid w:val="0098036A"/>
    <w:rsid w:val="00983D6F"/>
    <w:rsid w:val="009848E0"/>
    <w:rsid w:val="00994114"/>
    <w:rsid w:val="0099658A"/>
    <w:rsid w:val="009967A4"/>
    <w:rsid w:val="009A0904"/>
    <w:rsid w:val="009A1D89"/>
    <w:rsid w:val="009A3E99"/>
    <w:rsid w:val="009A759C"/>
    <w:rsid w:val="009B05B1"/>
    <w:rsid w:val="009B19F7"/>
    <w:rsid w:val="009B30B6"/>
    <w:rsid w:val="009B56C8"/>
    <w:rsid w:val="009B6D5D"/>
    <w:rsid w:val="009B7415"/>
    <w:rsid w:val="009B7B58"/>
    <w:rsid w:val="009C1CB3"/>
    <w:rsid w:val="009C353F"/>
    <w:rsid w:val="009C473B"/>
    <w:rsid w:val="009C5BED"/>
    <w:rsid w:val="009C656A"/>
    <w:rsid w:val="009C796E"/>
    <w:rsid w:val="009C7E06"/>
    <w:rsid w:val="009D104D"/>
    <w:rsid w:val="009D248E"/>
    <w:rsid w:val="009D51FF"/>
    <w:rsid w:val="009E083A"/>
    <w:rsid w:val="009E094D"/>
    <w:rsid w:val="009E1741"/>
    <w:rsid w:val="009E3E88"/>
    <w:rsid w:val="009E5122"/>
    <w:rsid w:val="009E5A98"/>
    <w:rsid w:val="009F15A8"/>
    <w:rsid w:val="009F2602"/>
    <w:rsid w:val="009F407C"/>
    <w:rsid w:val="009F7A0A"/>
    <w:rsid w:val="00A00E45"/>
    <w:rsid w:val="00A01142"/>
    <w:rsid w:val="00A01257"/>
    <w:rsid w:val="00A02238"/>
    <w:rsid w:val="00A02EA2"/>
    <w:rsid w:val="00A05355"/>
    <w:rsid w:val="00A1501F"/>
    <w:rsid w:val="00A20715"/>
    <w:rsid w:val="00A20884"/>
    <w:rsid w:val="00A243D9"/>
    <w:rsid w:val="00A26948"/>
    <w:rsid w:val="00A30795"/>
    <w:rsid w:val="00A31138"/>
    <w:rsid w:val="00A355C4"/>
    <w:rsid w:val="00A35840"/>
    <w:rsid w:val="00A4214F"/>
    <w:rsid w:val="00A437B1"/>
    <w:rsid w:val="00A455D6"/>
    <w:rsid w:val="00A51FC2"/>
    <w:rsid w:val="00A522E3"/>
    <w:rsid w:val="00A56E3E"/>
    <w:rsid w:val="00A70D42"/>
    <w:rsid w:val="00A70FA3"/>
    <w:rsid w:val="00A71BD2"/>
    <w:rsid w:val="00A71C9E"/>
    <w:rsid w:val="00A71EBA"/>
    <w:rsid w:val="00A72F50"/>
    <w:rsid w:val="00A74892"/>
    <w:rsid w:val="00A753E0"/>
    <w:rsid w:val="00A75785"/>
    <w:rsid w:val="00A77A5C"/>
    <w:rsid w:val="00A77E1F"/>
    <w:rsid w:val="00A80079"/>
    <w:rsid w:val="00A80934"/>
    <w:rsid w:val="00A80AAC"/>
    <w:rsid w:val="00A8423D"/>
    <w:rsid w:val="00A872F9"/>
    <w:rsid w:val="00A87D73"/>
    <w:rsid w:val="00A9119E"/>
    <w:rsid w:val="00AA6943"/>
    <w:rsid w:val="00AB0227"/>
    <w:rsid w:val="00AC04DD"/>
    <w:rsid w:val="00AC113F"/>
    <w:rsid w:val="00AC22A9"/>
    <w:rsid w:val="00AC35E9"/>
    <w:rsid w:val="00AC3CAA"/>
    <w:rsid w:val="00AC400A"/>
    <w:rsid w:val="00AC432C"/>
    <w:rsid w:val="00AC59CB"/>
    <w:rsid w:val="00AC78E1"/>
    <w:rsid w:val="00AD1D4A"/>
    <w:rsid w:val="00AD2BAD"/>
    <w:rsid w:val="00AD5AC5"/>
    <w:rsid w:val="00AE6C38"/>
    <w:rsid w:val="00AF140C"/>
    <w:rsid w:val="00AF30A3"/>
    <w:rsid w:val="00AF34FA"/>
    <w:rsid w:val="00B04810"/>
    <w:rsid w:val="00B04D1A"/>
    <w:rsid w:val="00B05DFF"/>
    <w:rsid w:val="00B115AB"/>
    <w:rsid w:val="00B120C8"/>
    <w:rsid w:val="00B12199"/>
    <w:rsid w:val="00B13003"/>
    <w:rsid w:val="00B1631D"/>
    <w:rsid w:val="00B16CA9"/>
    <w:rsid w:val="00B210C3"/>
    <w:rsid w:val="00B23AFE"/>
    <w:rsid w:val="00B2582F"/>
    <w:rsid w:val="00B26ED5"/>
    <w:rsid w:val="00B27402"/>
    <w:rsid w:val="00B304A3"/>
    <w:rsid w:val="00B315F2"/>
    <w:rsid w:val="00B3387D"/>
    <w:rsid w:val="00B35E5A"/>
    <w:rsid w:val="00B40422"/>
    <w:rsid w:val="00B40C55"/>
    <w:rsid w:val="00B40F37"/>
    <w:rsid w:val="00B42309"/>
    <w:rsid w:val="00B42A01"/>
    <w:rsid w:val="00B45171"/>
    <w:rsid w:val="00B5397F"/>
    <w:rsid w:val="00B54E3D"/>
    <w:rsid w:val="00B551C3"/>
    <w:rsid w:val="00B56E20"/>
    <w:rsid w:val="00B667CF"/>
    <w:rsid w:val="00B712A1"/>
    <w:rsid w:val="00B71B08"/>
    <w:rsid w:val="00B71E60"/>
    <w:rsid w:val="00B72162"/>
    <w:rsid w:val="00B732C2"/>
    <w:rsid w:val="00B73A49"/>
    <w:rsid w:val="00B74C23"/>
    <w:rsid w:val="00B82BCE"/>
    <w:rsid w:val="00B870E4"/>
    <w:rsid w:val="00B91073"/>
    <w:rsid w:val="00B93D4C"/>
    <w:rsid w:val="00B9627C"/>
    <w:rsid w:val="00B96627"/>
    <w:rsid w:val="00B96633"/>
    <w:rsid w:val="00BA10CB"/>
    <w:rsid w:val="00BA3D3A"/>
    <w:rsid w:val="00BA47AE"/>
    <w:rsid w:val="00BA6274"/>
    <w:rsid w:val="00BB210A"/>
    <w:rsid w:val="00BB2657"/>
    <w:rsid w:val="00BB2F3D"/>
    <w:rsid w:val="00BC069F"/>
    <w:rsid w:val="00BC14E4"/>
    <w:rsid w:val="00BC45E7"/>
    <w:rsid w:val="00BC5FDA"/>
    <w:rsid w:val="00BC66AB"/>
    <w:rsid w:val="00BC6816"/>
    <w:rsid w:val="00BD1478"/>
    <w:rsid w:val="00BD26F1"/>
    <w:rsid w:val="00BD4E12"/>
    <w:rsid w:val="00BD6E37"/>
    <w:rsid w:val="00BD7184"/>
    <w:rsid w:val="00BE22C6"/>
    <w:rsid w:val="00BE265B"/>
    <w:rsid w:val="00BE6E35"/>
    <w:rsid w:val="00BE706B"/>
    <w:rsid w:val="00BE786C"/>
    <w:rsid w:val="00BE7BD4"/>
    <w:rsid w:val="00BF0AAC"/>
    <w:rsid w:val="00BF468E"/>
    <w:rsid w:val="00BF5556"/>
    <w:rsid w:val="00BF7915"/>
    <w:rsid w:val="00C02E73"/>
    <w:rsid w:val="00C037E1"/>
    <w:rsid w:val="00C049AA"/>
    <w:rsid w:val="00C065D1"/>
    <w:rsid w:val="00C07ABF"/>
    <w:rsid w:val="00C07ADD"/>
    <w:rsid w:val="00C12B52"/>
    <w:rsid w:val="00C13455"/>
    <w:rsid w:val="00C13868"/>
    <w:rsid w:val="00C153B0"/>
    <w:rsid w:val="00C15FA3"/>
    <w:rsid w:val="00C201C2"/>
    <w:rsid w:val="00C20710"/>
    <w:rsid w:val="00C21754"/>
    <w:rsid w:val="00C228C6"/>
    <w:rsid w:val="00C239A7"/>
    <w:rsid w:val="00C3010D"/>
    <w:rsid w:val="00C31CB6"/>
    <w:rsid w:val="00C32AD2"/>
    <w:rsid w:val="00C331B4"/>
    <w:rsid w:val="00C33BB9"/>
    <w:rsid w:val="00C33C71"/>
    <w:rsid w:val="00C37FD0"/>
    <w:rsid w:val="00C44640"/>
    <w:rsid w:val="00C46262"/>
    <w:rsid w:val="00C47D81"/>
    <w:rsid w:val="00C47E17"/>
    <w:rsid w:val="00C50684"/>
    <w:rsid w:val="00C51CF3"/>
    <w:rsid w:val="00C531B2"/>
    <w:rsid w:val="00C55406"/>
    <w:rsid w:val="00C60B08"/>
    <w:rsid w:val="00C65DCB"/>
    <w:rsid w:val="00C66143"/>
    <w:rsid w:val="00C66391"/>
    <w:rsid w:val="00C70486"/>
    <w:rsid w:val="00C704CB"/>
    <w:rsid w:val="00C728F3"/>
    <w:rsid w:val="00C72CE6"/>
    <w:rsid w:val="00C72EA3"/>
    <w:rsid w:val="00C73D33"/>
    <w:rsid w:val="00C74C6D"/>
    <w:rsid w:val="00C7591E"/>
    <w:rsid w:val="00C769CD"/>
    <w:rsid w:val="00C775A8"/>
    <w:rsid w:val="00C80FCC"/>
    <w:rsid w:val="00C81120"/>
    <w:rsid w:val="00C82346"/>
    <w:rsid w:val="00C82B86"/>
    <w:rsid w:val="00C8383B"/>
    <w:rsid w:val="00C85DBA"/>
    <w:rsid w:val="00C862C4"/>
    <w:rsid w:val="00C92966"/>
    <w:rsid w:val="00C938BA"/>
    <w:rsid w:val="00C944E7"/>
    <w:rsid w:val="00C95511"/>
    <w:rsid w:val="00C9740E"/>
    <w:rsid w:val="00CA62B7"/>
    <w:rsid w:val="00CB0A8B"/>
    <w:rsid w:val="00CB12DB"/>
    <w:rsid w:val="00CB4EA5"/>
    <w:rsid w:val="00CB7EF4"/>
    <w:rsid w:val="00CC1528"/>
    <w:rsid w:val="00CC157E"/>
    <w:rsid w:val="00CC4C72"/>
    <w:rsid w:val="00CC511F"/>
    <w:rsid w:val="00CD194A"/>
    <w:rsid w:val="00CD3BBC"/>
    <w:rsid w:val="00CD6788"/>
    <w:rsid w:val="00CD72FF"/>
    <w:rsid w:val="00CF0A69"/>
    <w:rsid w:val="00CF1A0D"/>
    <w:rsid w:val="00CF3FE0"/>
    <w:rsid w:val="00D00369"/>
    <w:rsid w:val="00D01204"/>
    <w:rsid w:val="00D01944"/>
    <w:rsid w:val="00D028D6"/>
    <w:rsid w:val="00D0306B"/>
    <w:rsid w:val="00D04758"/>
    <w:rsid w:val="00D06D0B"/>
    <w:rsid w:val="00D07FBA"/>
    <w:rsid w:val="00D1298A"/>
    <w:rsid w:val="00D154CC"/>
    <w:rsid w:val="00D225B5"/>
    <w:rsid w:val="00D22D5E"/>
    <w:rsid w:val="00D23C31"/>
    <w:rsid w:val="00D258AC"/>
    <w:rsid w:val="00D277E9"/>
    <w:rsid w:val="00D316AA"/>
    <w:rsid w:val="00D321D5"/>
    <w:rsid w:val="00D330C6"/>
    <w:rsid w:val="00D33D2D"/>
    <w:rsid w:val="00D40446"/>
    <w:rsid w:val="00D42C92"/>
    <w:rsid w:val="00D4459A"/>
    <w:rsid w:val="00D472AB"/>
    <w:rsid w:val="00D50C26"/>
    <w:rsid w:val="00D51802"/>
    <w:rsid w:val="00D51BA1"/>
    <w:rsid w:val="00D5439D"/>
    <w:rsid w:val="00D549C6"/>
    <w:rsid w:val="00D57724"/>
    <w:rsid w:val="00D600D2"/>
    <w:rsid w:val="00D61619"/>
    <w:rsid w:val="00D754EE"/>
    <w:rsid w:val="00D80730"/>
    <w:rsid w:val="00D8290B"/>
    <w:rsid w:val="00D83D12"/>
    <w:rsid w:val="00D85AA8"/>
    <w:rsid w:val="00D86BCE"/>
    <w:rsid w:val="00D86FA2"/>
    <w:rsid w:val="00D9022B"/>
    <w:rsid w:val="00D9104F"/>
    <w:rsid w:val="00D95AD5"/>
    <w:rsid w:val="00D96170"/>
    <w:rsid w:val="00D96389"/>
    <w:rsid w:val="00DA01A1"/>
    <w:rsid w:val="00DA0AD4"/>
    <w:rsid w:val="00DA0E8D"/>
    <w:rsid w:val="00DA4875"/>
    <w:rsid w:val="00DB2329"/>
    <w:rsid w:val="00DB33F5"/>
    <w:rsid w:val="00DB34A6"/>
    <w:rsid w:val="00DB54E9"/>
    <w:rsid w:val="00DB5AAA"/>
    <w:rsid w:val="00DB7ECE"/>
    <w:rsid w:val="00DC06CF"/>
    <w:rsid w:val="00DC1686"/>
    <w:rsid w:val="00DC325B"/>
    <w:rsid w:val="00DC394F"/>
    <w:rsid w:val="00DC4256"/>
    <w:rsid w:val="00DC4487"/>
    <w:rsid w:val="00DC6E56"/>
    <w:rsid w:val="00DD67F2"/>
    <w:rsid w:val="00DE7B03"/>
    <w:rsid w:val="00DF28B2"/>
    <w:rsid w:val="00DF337D"/>
    <w:rsid w:val="00E0424A"/>
    <w:rsid w:val="00E07358"/>
    <w:rsid w:val="00E10003"/>
    <w:rsid w:val="00E1089C"/>
    <w:rsid w:val="00E12F33"/>
    <w:rsid w:val="00E15EB4"/>
    <w:rsid w:val="00E16823"/>
    <w:rsid w:val="00E17359"/>
    <w:rsid w:val="00E25FCE"/>
    <w:rsid w:val="00E32E2A"/>
    <w:rsid w:val="00E35B91"/>
    <w:rsid w:val="00E35D35"/>
    <w:rsid w:val="00E36675"/>
    <w:rsid w:val="00E36A7A"/>
    <w:rsid w:val="00E4014D"/>
    <w:rsid w:val="00E40CB7"/>
    <w:rsid w:val="00E4285F"/>
    <w:rsid w:val="00E43A79"/>
    <w:rsid w:val="00E45823"/>
    <w:rsid w:val="00E46C9C"/>
    <w:rsid w:val="00E50370"/>
    <w:rsid w:val="00E509EA"/>
    <w:rsid w:val="00E52D90"/>
    <w:rsid w:val="00E56408"/>
    <w:rsid w:val="00E616A5"/>
    <w:rsid w:val="00E635AB"/>
    <w:rsid w:val="00E63923"/>
    <w:rsid w:val="00E65527"/>
    <w:rsid w:val="00E65A07"/>
    <w:rsid w:val="00E661E7"/>
    <w:rsid w:val="00E67645"/>
    <w:rsid w:val="00E73727"/>
    <w:rsid w:val="00E74173"/>
    <w:rsid w:val="00E74B2A"/>
    <w:rsid w:val="00E750B6"/>
    <w:rsid w:val="00E75384"/>
    <w:rsid w:val="00E82B45"/>
    <w:rsid w:val="00E8426C"/>
    <w:rsid w:val="00E87A93"/>
    <w:rsid w:val="00E903A6"/>
    <w:rsid w:val="00E90AE8"/>
    <w:rsid w:val="00E90BCD"/>
    <w:rsid w:val="00E920D6"/>
    <w:rsid w:val="00E935F0"/>
    <w:rsid w:val="00E94B54"/>
    <w:rsid w:val="00EA19E1"/>
    <w:rsid w:val="00EA1EBF"/>
    <w:rsid w:val="00EA2375"/>
    <w:rsid w:val="00EA3100"/>
    <w:rsid w:val="00EA3E6A"/>
    <w:rsid w:val="00EA5AF6"/>
    <w:rsid w:val="00EA6B5A"/>
    <w:rsid w:val="00EB0C61"/>
    <w:rsid w:val="00EB2873"/>
    <w:rsid w:val="00EB326A"/>
    <w:rsid w:val="00EB43FD"/>
    <w:rsid w:val="00EB5735"/>
    <w:rsid w:val="00EB6699"/>
    <w:rsid w:val="00EC30FD"/>
    <w:rsid w:val="00EC4ADB"/>
    <w:rsid w:val="00ED0910"/>
    <w:rsid w:val="00ED14EC"/>
    <w:rsid w:val="00ED2A69"/>
    <w:rsid w:val="00ED3ACA"/>
    <w:rsid w:val="00ED3BE8"/>
    <w:rsid w:val="00ED42E1"/>
    <w:rsid w:val="00ED5A27"/>
    <w:rsid w:val="00ED6420"/>
    <w:rsid w:val="00ED72B3"/>
    <w:rsid w:val="00ED738E"/>
    <w:rsid w:val="00EE2493"/>
    <w:rsid w:val="00EE4FE1"/>
    <w:rsid w:val="00EE662A"/>
    <w:rsid w:val="00EF0609"/>
    <w:rsid w:val="00EF590B"/>
    <w:rsid w:val="00EF7437"/>
    <w:rsid w:val="00F00DC1"/>
    <w:rsid w:val="00F01DD2"/>
    <w:rsid w:val="00F04F93"/>
    <w:rsid w:val="00F058C1"/>
    <w:rsid w:val="00F10581"/>
    <w:rsid w:val="00F128B6"/>
    <w:rsid w:val="00F12C77"/>
    <w:rsid w:val="00F12D97"/>
    <w:rsid w:val="00F144C4"/>
    <w:rsid w:val="00F15D2B"/>
    <w:rsid w:val="00F16352"/>
    <w:rsid w:val="00F17B10"/>
    <w:rsid w:val="00F17FFD"/>
    <w:rsid w:val="00F2222D"/>
    <w:rsid w:val="00F231E1"/>
    <w:rsid w:val="00F23DA3"/>
    <w:rsid w:val="00F25234"/>
    <w:rsid w:val="00F252DD"/>
    <w:rsid w:val="00F2646E"/>
    <w:rsid w:val="00F265E3"/>
    <w:rsid w:val="00F304C5"/>
    <w:rsid w:val="00F310FC"/>
    <w:rsid w:val="00F31D29"/>
    <w:rsid w:val="00F3214A"/>
    <w:rsid w:val="00F32FB3"/>
    <w:rsid w:val="00F33B7A"/>
    <w:rsid w:val="00F354A3"/>
    <w:rsid w:val="00F3777B"/>
    <w:rsid w:val="00F378EE"/>
    <w:rsid w:val="00F4003C"/>
    <w:rsid w:val="00F40814"/>
    <w:rsid w:val="00F52B3F"/>
    <w:rsid w:val="00F56A76"/>
    <w:rsid w:val="00F576A3"/>
    <w:rsid w:val="00F57971"/>
    <w:rsid w:val="00F57AD3"/>
    <w:rsid w:val="00F609A1"/>
    <w:rsid w:val="00F620AE"/>
    <w:rsid w:val="00F62BE4"/>
    <w:rsid w:val="00F64A4A"/>
    <w:rsid w:val="00F64C38"/>
    <w:rsid w:val="00F67612"/>
    <w:rsid w:val="00F712AB"/>
    <w:rsid w:val="00F72D40"/>
    <w:rsid w:val="00F72D4A"/>
    <w:rsid w:val="00F73148"/>
    <w:rsid w:val="00F75BD4"/>
    <w:rsid w:val="00F76A76"/>
    <w:rsid w:val="00F86303"/>
    <w:rsid w:val="00F86B31"/>
    <w:rsid w:val="00F93158"/>
    <w:rsid w:val="00F9533D"/>
    <w:rsid w:val="00F9606E"/>
    <w:rsid w:val="00F96922"/>
    <w:rsid w:val="00FA062B"/>
    <w:rsid w:val="00FA165A"/>
    <w:rsid w:val="00FA1D88"/>
    <w:rsid w:val="00FA27B5"/>
    <w:rsid w:val="00FA40B9"/>
    <w:rsid w:val="00FA7685"/>
    <w:rsid w:val="00FB1353"/>
    <w:rsid w:val="00FB311A"/>
    <w:rsid w:val="00FB342D"/>
    <w:rsid w:val="00FB4A66"/>
    <w:rsid w:val="00FB75AA"/>
    <w:rsid w:val="00FC04EF"/>
    <w:rsid w:val="00FC09BB"/>
    <w:rsid w:val="00FC19E5"/>
    <w:rsid w:val="00FC364F"/>
    <w:rsid w:val="00FC6DA4"/>
    <w:rsid w:val="00FD10C9"/>
    <w:rsid w:val="00FD284A"/>
    <w:rsid w:val="00FD40E5"/>
    <w:rsid w:val="00FD49F6"/>
    <w:rsid w:val="00FE140F"/>
    <w:rsid w:val="00FE2963"/>
    <w:rsid w:val="00FE2F3B"/>
    <w:rsid w:val="00FE382E"/>
    <w:rsid w:val="00FE53A8"/>
    <w:rsid w:val="00FE5891"/>
    <w:rsid w:val="00FE5F29"/>
    <w:rsid w:val="00FE6E01"/>
    <w:rsid w:val="00FF569B"/>
    <w:rsid w:val="00FF570C"/>
    <w:rsid w:val="00FF6506"/>
    <w:rsid w:val="00FF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CC8A2"/>
  <w15:docId w15:val="{B4ED128A-32D8-4D41-8AAC-46607AE1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34"/>
    <w:pPr>
      <w:widowControl w:val="0"/>
      <w:autoSpaceDE w:val="0"/>
      <w:autoSpaceDN w:val="0"/>
      <w:adjustRightInd w:val="0"/>
      <w:textAlignment w:val="baseline"/>
    </w:pPr>
    <w:rPr>
      <w:rFonts w:ascii="Times New Roman" w:eastAsia="宋体" w:hAnsi="Times New Roman" w:cs="Times New Roman"/>
      <w:kern w:val="0"/>
      <w:sz w:val="20"/>
      <w:szCs w:val="20"/>
    </w:rPr>
  </w:style>
  <w:style w:type="paragraph" w:styleId="2">
    <w:name w:val="heading 2"/>
    <w:basedOn w:val="a"/>
    <w:next w:val="a"/>
    <w:link w:val="20"/>
    <w:uiPriority w:val="9"/>
    <w:semiHidden/>
    <w:unhideWhenUsed/>
    <w:qFormat/>
    <w:rsid w:val="00412C1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autoSpaceDE/>
      <w:autoSpaceDN/>
      <w:adjustRightInd/>
      <w:snapToGrid w:val="0"/>
      <w:jc w:val="center"/>
      <w:textAlignment w:val="auto"/>
    </w:pPr>
    <w:rPr>
      <w:rFonts w:ascii="等线" w:eastAsia="等线" w:hAnsi="等线" w:cs="宋体"/>
      <w:kern w:val="2"/>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autoSpaceDE/>
      <w:autoSpaceDN/>
      <w:adjustRightInd/>
      <w:snapToGrid w:val="0"/>
      <w:textAlignment w:val="auto"/>
    </w:pPr>
    <w:rPr>
      <w:rFonts w:ascii="等线" w:eastAsia="等线" w:hAnsi="等线" w:cs="宋体"/>
      <w:kern w:val="2"/>
      <w:sz w:val="18"/>
      <w:szCs w:val="18"/>
    </w:rPr>
  </w:style>
  <w:style w:type="character" w:customStyle="1" w:styleId="a6">
    <w:name w:val="页脚 字符"/>
    <w:basedOn w:val="a0"/>
    <w:link w:val="a5"/>
    <w:uiPriority w:val="99"/>
    <w:rPr>
      <w:sz w:val="18"/>
      <w:szCs w:val="18"/>
    </w:rPr>
  </w:style>
  <w:style w:type="table" w:customStyle="1" w:styleId="TableGrid">
    <w:name w:val="TableGrid"/>
    <w:tblPr>
      <w:tblCellMar>
        <w:top w:w="0" w:type="dxa"/>
        <w:left w:w="0" w:type="dxa"/>
        <w:bottom w:w="0" w:type="dxa"/>
        <w:right w:w="0" w:type="dxa"/>
      </w:tblCellMar>
    </w:tblPr>
  </w:style>
  <w:style w:type="character" w:styleId="a7">
    <w:name w:val="annotation reference"/>
    <w:basedOn w:val="a0"/>
    <w:uiPriority w:val="99"/>
    <w:rPr>
      <w:sz w:val="21"/>
      <w:szCs w:val="21"/>
    </w:rPr>
  </w:style>
  <w:style w:type="paragraph" w:styleId="a8">
    <w:name w:val="annotation text"/>
    <w:basedOn w:val="a"/>
    <w:link w:val="a9"/>
    <w:uiPriority w:val="99"/>
  </w:style>
  <w:style w:type="character" w:customStyle="1" w:styleId="a9">
    <w:name w:val="批注文字 字符"/>
    <w:basedOn w:val="a0"/>
    <w:link w:val="a8"/>
    <w:uiPriority w:val="99"/>
    <w:rPr>
      <w:rFonts w:ascii="Times New Roman" w:eastAsia="宋体" w:hAnsi="Times New Roman" w:cs="Times New Roman"/>
      <w:kern w:val="0"/>
      <w:sz w:val="20"/>
      <w:szCs w:val="20"/>
    </w:rPr>
  </w:style>
  <w:style w:type="paragraph" w:styleId="aa">
    <w:name w:val="annotation subject"/>
    <w:basedOn w:val="a8"/>
    <w:next w:val="a8"/>
    <w:link w:val="ab"/>
    <w:uiPriority w:val="99"/>
    <w:rPr>
      <w:b/>
      <w:bCs/>
    </w:rPr>
  </w:style>
  <w:style w:type="character" w:customStyle="1" w:styleId="ab">
    <w:name w:val="批注主题 字符"/>
    <w:basedOn w:val="a9"/>
    <w:link w:val="aa"/>
    <w:uiPriority w:val="99"/>
    <w:rPr>
      <w:rFonts w:ascii="Times New Roman" w:eastAsia="宋体" w:hAnsi="Times New Roman" w:cs="Times New Roman"/>
      <w:b/>
      <w:bCs/>
      <w:kern w:val="0"/>
      <w:sz w:val="20"/>
      <w:szCs w:val="20"/>
    </w:rPr>
  </w:style>
  <w:style w:type="paragraph" w:styleId="ac">
    <w:name w:val="Balloon Text"/>
    <w:basedOn w:val="a"/>
    <w:link w:val="ad"/>
    <w:uiPriority w:val="99"/>
    <w:rPr>
      <w:sz w:val="18"/>
      <w:szCs w:val="18"/>
    </w:rPr>
  </w:style>
  <w:style w:type="character" w:customStyle="1" w:styleId="ad">
    <w:name w:val="批注框文本 字符"/>
    <w:basedOn w:val="a0"/>
    <w:link w:val="ac"/>
    <w:uiPriority w:val="99"/>
    <w:rPr>
      <w:rFonts w:ascii="Times New Roman" w:eastAsia="宋体" w:hAnsi="Times New Roman" w:cs="Times New Roman"/>
      <w:kern w:val="0"/>
      <w:sz w:val="18"/>
      <w:szCs w:val="18"/>
    </w:rPr>
  </w:style>
  <w:style w:type="paragraph" w:customStyle="1" w:styleId="005">
    <w:name w:val="005正文"/>
    <w:basedOn w:val="a"/>
    <w:link w:val="005Char"/>
    <w:qFormat/>
    <w:pPr>
      <w:autoSpaceDE/>
      <w:autoSpaceDN/>
      <w:adjustRightInd/>
      <w:spacing w:beforeLines="50" w:after="160" w:line="360" w:lineRule="auto"/>
      <w:ind w:firstLineChars="200" w:firstLine="200"/>
      <w:jc w:val="both"/>
      <w:textAlignment w:val="auto"/>
    </w:pPr>
    <w:rPr>
      <w:kern w:val="2"/>
      <w:sz w:val="24"/>
      <w:szCs w:val="22"/>
    </w:rPr>
  </w:style>
  <w:style w:type="character" w:customStyle="1" w:styleId="005Char">
    <w:name w:val="005正文 Char"/>
    <w:link w:val="005"/>
    <w:qFormat/>
    <w:rPr>
      <w:rFonts w:ascii="Times New Roman" w:eastAsia="宋体" w:hAnsi="Times New Roman" w:cs="Times New Roman"/>
      <w:sz w:val="24"/>
    </w:rPr>
  </w:style>
  <w:style w:type="paragraph" w:customStyle="1" w:styleId="ae">
    <w:name w:val="问题"/>
    <w:basedOn w:val="a"/>
    <w:link w:val="af"/>
    <w:qFormat/>
    <w:pPr>
      <w:spacing w:line="300" w:lineRule="auto"/>
      <w:ind w:rightChars="50" w:right="120"/>
      <w:jc w:val="both"/>
    </w:pPr>
    <w:rPr>
      <w:b/>
      <w:bCs/>
      <w:sz w:val="24"/>
      <w:szCs w:val="24"/>
    </w:rPr>
  </w:style>
  <w:style w:type="character" w:customStyle="1" w:styleId="af">
    <w:name w:val="问题 字符"/>
    <w:basedOn w:val="a0"/>
    <w:link w:val="ae"/>
    <w:rPr>
      <w:rFonts w:ascii="Times New Roman" w:eastAsia="宋体" w:hAnsi="Times New Roman" w:cs="Times New Roman"/>
      <w:b/>
      <w:bCs/>
      <w:kern w:val="0"/>
      <w:sz w:val="24"/>
      <w:szCs w:val="24"/>
    </w:rPr>
  </w:style>
  <w:style w:type="paragraph" w:customStyle="1" w:styleId="af0">
    <w:name w:val="回复"/>
    <w:basedOn w:val="a"/>
    <w:link w:val="af1"/>
    <w:qFormat/>
    <w:pPr>
      <w:spacing w:line="300" w:lineRule="auto"/>
      <w:ind w:rightChars="50" w:right="100" w:firstLineChars="200" w:firstLine="480"/>
      <w:jc w:val="both"/>
    </w:pPr>
    <w:rPr>
      <w:sz w:val="24"/>
      <w:szCs w:val="24"/>
    </w:rPr>
  </w:style>
  <w:style w:type="character" w:customStyle="1" w:styleId="af1">
    <w:name w:val="回复 字符"/>
    <w:basedOn w:val="a0"/>
    <w:link w:val="af0"/>
    <w:rPr>
      <w:rFonts w:ascii="Times New Roman" w:eastAsia="宋体" w:hAnsi="Times New Roman" w:cs="Times New Roman"/>
      <w:kern w:val="0"/>
      <w:sz w:val="24"/>
      <w:szCs w:val="24"/>
    </w:rPr>
  </w:style>
  <w:style w:type="paragraph" w:styleId="af2">
    <w:name w:val="List Paragraph"/>
    <w:basedOn w:val="a"/>
    <w:uiPriority w:val="99"/>
    <w:qFormat/>
    <w:pPr>
      <w:ind w:firstLineChars="200" w:firstLine="420"/>
    </w:pPr>
  </w:style>
  <w:style w:type="table" w:styleId="af3">
    <w:name w:val="Table Grid"/>
    <w:basedOn w:val="a1"/>
    <w:uiPriority w:val="39"/>
    <w:rsid w:val="00626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7">
    <w:name w:val="007楷体加粗"/>
    <w:basedOn w:val="a"/>
    <w:link w:val="007Char"/>
    <w:qFormat/>
    <w:rsid w:val="00C13868"/>
    <w:pPr>
      <w:overflowPunct w:val="0"/>
      <w:adjustRightInd/>
      <w:spacing w:beforeLines="50" w:after="160" w:line="360" w:lineRule="auto"/>
      <w:ind w:firstLineChars="200" w:firstLine="200"/>
      <w:jc w:val="both"/>
      <w:textAlignment w:val="auto"/>
    </w:pPr>
    <w:rPr>
      <w:kern w:val="2"/>
      <w:sz w:val="24"/>
      <w:szCs w:val="24"/>
    </w:rPr>
  </w:style>
  <w:style w:type="character" w:customStyle="1" w:styleId="007Char">
    <w:name w:val="007楷体加粗 Char"/>
    <w:link w:val="007"/>
    <w:rsid w:val="00C13868"/>
    <w:rPr>
      <w:rFonts w:ascii="Times New Roman" w:eastAsia="宋体" w:hAnsi="Times New Roman" w:cs="Times New Roman"/>
      <w:sz w:val="24"/>
      <w:szCs w:val="24"/>
    </w:rPr>
  </w:style>
  <w:style w:type="paragraph" w:styleId="af4">
    <w:name w:val="Revision"/>
    <w:hidden/>
    <w:uiPriority w:val="99"/>
    <w:semiHidden/>
    <w:rsid w:val="00C704CB"/>
    <w:rPr>
      <w:rFonts w:ascii="Times New Roman" w:eastAsia="宋体" w:hAnsi="Times New Roman" w:cs="Times New Roman"/>
      <w:kern w:val="0"/>
      <w:sz w:val="20"/>
      <w:szCs w:val="20"/>
    </w:rPr>
  </w:style>
  <w:style w:type="character" w:customStyle="1" w:styleId="20">
    <w:name w:val="标题 2 字符"/>
    <w:basedOn w:val="a0"/>
    <w:link w:val="2"/>
    <w:uiPriority w:val="9"/>
    <w:semiHidden/>
    <w:rsid w:val="00412C1A"/>
    <w:rPr>
      <w:rFonts w:asciiTheme="majorHAnsi" w:eastAsiaTheme="majorEastAsia" w:hAnsiTheme="majorHAnsi" w:cstheme="majorBidi"/>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7206">
      <w:bodyDiv w:val="1"/>
      <w:marLeft w:val="0"/>
      <w:marRight w:val="0"/>
      <w:marTop w:val="0"/>
      <w:marBottom w:val="0"/>
      <w:divBdr>
        <w:top w:val="none" w:sz="0" w:space="0" w:color="auto"/>
        <w:left w:val="none" w:sz="0" w:space="0" w:color="auto"/>
        <w:bottom w:val="none" w:sz="0" w:space="0" w:color="auto"/>
        <w:right w:val="none" w:sz="0" w:space="0" w:color="auto"/>
      </w:divBdr>
    </w:div>
    <w:div w:id="89860858">
      <w:bodyDiv w:val="1"/>
      <w:marLeft w:val="0"/>
      <w:marRight w:val="0"/>
      <w:marTop w:val="0"/>
      <w:marBottom w:val="0"/>
      <w:divBdr>
        <w:top w:val="none" w:sz="0" w:space="0" w:color="auto"/>
        <w:left w:val="none" w:sz="0" w:space="0" w:color="auto"/>
        <w:bottom w:val="none" w:sz="0" w:space="0" w:color="auto"/>
        <w:right w:val="none" w:sz="0" w:space="0" w:color="auto"/>
      </w:divBdr>
    </w:div>
    <w:div w:id="172843677">
      <w:bodyDiv w:val="1"/>
      <w:marLeft w:val="0"/>
      <w:marRight w:val="0"/>
      <w:marTop w:val="0"/>
      <w:marBottom w:val="0"/>
      <w:divBdr>
        <w:top w:val="none" w:sz="0" w:space="0" w:color="auto"/>
        <w:left w:val="none" w:sz="0" w:space="0" w:color="auto"/>
        <w:bottom w:val="none" w:sz="0" w:space="0" w:color="auto"/>
        <w:right w:val="none" w:sz="0" w:space="0" w:color="auto"/>
      </w:divBdr>
    </w:div>
    <w:div w:id="216553684">
      <w:bodyDiv w:val="1"/>
      <w:marLeft w:val="0"/>
      <w:marRight w:val="0"/>
      <w:marTop w:val="0"/>
      <w:marBottom w:val="0"/>
      <w:divBdr>
        <w:top w:val="none" w:sz="0" w:space="0" w:color="auto"/>
        <w:left w:val="none" w:sz="0" w:space="0" w:color="auto"/>
        <w:bottom w:val="none" w:sz="0" w:space="0" w:color="auto"/>
        <w:right w:val="none" w:sz="0" w:space="0" w:color="auto"/>
      </w:divBdr>
    </w:div>
    <w:div w:id="242107472">
      <w:bodyDiv w:val="1"/>
      <w:marLeft w:val="0"/>
      <w:marRight w:val="0"/>
      <w:marTop w:val="0"/>
      <w:marBottom w:val="0"/>
      <w:divBdr>
        <w:top w:val="none" w:sz="0" w:space="0" w:color="auto"/>
        <w:left w:val="none" w:sz="0" w:space="0" w:color="auto"/>
        <w:bottom w:val="none" w:sz="0" w:space="0" w:color="auto"/>
        <w:right w:val="none" w:sz="0" w:space="0" w:color="auto"/>
      </w:divBdr>
    </w:div>
    <w:div w:id="257371087">
      <w:bodyDiv w:val="1"/>
      <w:marLeft w:val="0"/>
      <w:marRight w:val="0"/>
      <w:marTop w:val="0"/>
      <w:marBottom w:val="0"/>
      <w:divBdr>
        <w:top w:val="none" w:sz="0" w:space="0" w:color="auto"/>
        <w:left w:val="none" w:sz="0" w:space="0" w:color="auto"/>
        <w:bottom w:val="none" w:sz="0" w:space="0" w:color="auto"/>
        <w:right w:val="none" w:sz="0" w:space="0" w:color="auto"/>
      </w:divBdr>
    </w:div>
    <w:div w:id="283120774">
      <w:bodyDiv w:val="1"/>
      <w:marLeft w:val="0"/>
      <w:marRight w:val="0"/>
      <w:marTop w:val="0"/>
      <w:marBottom w:val="0"/>
      <w:divBdr>
        <w:top w:val="none" w:sz="0" w:space="0" w:color="auto"/>
        <w:left w:val="none" w:sz="0" w:space="0" w:color="auto"/>
        <w:bottom w:val="none" w:sz="0" w:space="0" w:color="auto"/>
        <w:right w:val="none" w:sz="0" w:space="0" w:color="auto"/>
      </w:divBdr>
    </w:div>
    <w:div w:id="374669659">
      <w:bodyDiv w:val="1"/>
      <w:marLeft w:val="0"/>
      <w:marRight w:val="0"/>
      <w:marTop w:val="0"/>
      <w:marBottom w:val="0"/>
      <w:divBdr>
        <w:top w:val="none" w:sz="0" w:space="0" w:color="auto"/>
        <w:left w:val="none" w:sz="0" w:space="0" w:color="auto"/>
        <w:bottom w:val="none" w:sz="0" w:space="0" w:color="auto"/>
        <w:right w:val="none" w:sz="0" w:space="0" w:color="auto"/>
      </w:divBdr>
    </w:div>
    <w:div w:id="397677088">
      <w:bodyDiv w:val="1"/>
      <w:marLeft w:val="0"/>
      <w:marRight w:val="0"/>
      <w:marTop w:val="0"/>
      <w:marBottom w:val="0"/>
      <w:divBdr>
        <w:top w:val="none" w:sz="0" w:space="0" w:color="auto"/>
        <w:left w:val="none" w:sz="0" w:space="0" w:color="auto"/>
        <w:bottom w:val="none" w:sz="0" w:space="0" w:color="auto"/>
        <w:right w:val="none" w:sz="0" w:space="0" w:color="auto"/>
      </w:divBdr>
    </w:div>
    <w:div w:id="409813097">
      <w:bodyDiv w:val="1"/>
      <w:marLeft w:val="0"/>
      <w:marRight w:val="0"/>
      <w:marTop w:val="0"/>
      <w:marBottom w:val="0"/>
      <w:divBdr>
        <w:top w:val="none" w:sz="0" w:space="0" w:color="auto"/>
        <w:left w:val="none" w:sz="0" w:space="0" w:color="auto"/>
        <w:bottom w:val="none" w:sz="0" w:space="0" w:color="auto"/>
        <w:right w:val="none" w:sz="0" w:space="0" w:color="auto"/>
      </w:divBdr>
    </w:div>
    <w:div w:id="429201551">
      <w:bodyDiv w:val="1"/>
      <w:marLeft w:val="0"/>
      <w:marRight w:val="0"/>
      <w:marTop w:val="0"/>
      <w:marBottom w:val="0"/>
      <w:divBdr>
        <w:top w:val="none" w:sz="0" w:space="0" w:color="auto"/>
        <w:left w:val="none" w:sz="0" w:space="0" w:color="auto"/>
        <w:bottom w:val="none" w:sz="0" w:space="0" w:color="auto"/>
        <w:right w:val="none" w:sz="0" w:space="0" w:color="auto"/>
      </w:divBdr>
    </w:div>
    <w:div w:id="531646969">
      <w:bodyDiv w:val="1"/>
      <w:marLeft w:val="0"/>
      <w:marRight w:val="0"/>
      <w:marTop w:val="0"/>
      <w:marBottom w:val="0"/>
      <w:divBdr>
        <w:top w:val="none" w:sz="0" w:space="0" w:color="auto"/>
        <w:left w:val="none" w:sz="0" w:space="0" w:color="auto"/>
        <w:bottom w:val="none" w:sz="0" w:space="0" w:color="auto"/>
        <w:right w:val="none" w:sz="0" w:space="0" w:color="auto"/>
      </w:divBdr>
    </w:div>
    <w:div w:id="655650194">
      <w:bodyDiv w:val="1"/>
      <w:marLeft w:val="0"/>
      <w:marRight w:val="0"/>
      <w:marTop w:val="0"/>
      <w:marBottom w:val="0"/>
      <w:divBdr>
        <w:top w:val="none" w:sz="0" w:space="0" w:color="auto"/>
        <w:left w:val="none" w:sz="0" w:space="0" w:color="auto"/>
        <w:bottom w:val="none" w:sz="0" w:space="0" w:color="auto"/>
        <w:right w:val="none" w:sz="0" w:space="0" w:color="auto"/>
      </w:divBdr>
    </w:div>
    <w:div w:id="766928777">
      <w:bodyDiv w:val="1"/>
      <w:marLeft w:val="0"/>
      <w:marRight w:val="0"/>
      <w:marTop w:val="0"/>
      <w:marBottom w:val="0"/>
      <w:divBdr>
        <w:top w:val="none" w:sz="0" w:space="0" w:color="auto"/>
        <w:left w:val="none" w:sz="0" w:space="0" w:color="auto"/>
        <w:bottom w:val="none" w:sz="0" w:space="0" w:color="auto"/>
        <w:right w:val="none" w:sz="0" w:space="0" w:color="auto"/>
      </w:divBdr>
    </w:div>
    <w:div w:id="830875463">
      <w:bodyDiv w:val="1"/>
      <w:marLeft w:val="0"/>
      <w:marRight w:val="0"/>
      <w:marTop w:val="0"/>
      <w:marBottom w:val="0"/>
      <w:divBdr>
        <w:top w:val="none" w:sz="0" w:space="0" w:color="auto"/>
        <w:left w:val="none" w:sz="0" w:space="0" w:color="auto"/>
        <w:bottom w:val="none" w:sz="0" w:space="0" w:color="auto"/>
        <w:right w:val="none" w:sz="0" w:space="0" w:color="auto"/>
      </w:divBdr>
    </w:div>
    <w:div w:id="831331196">
      <w:bodyDiv w:val="1"/>
      <w:marLeft w:val="0"/>
      <w:marRight w:val="0"/>
      <w:marTop w:val="0"/>
      <w:marBottom w:val="0"/>
      <w:divBdr>
        <w:top w:val="none" w:sz="0" w:space="0" w:color="auto"/>
        <w:left w:val="none" w:sz="0" w:space="0" w:color="auto"/>
        <w:bottom w:val="none" w:sz="0" w:space="0" w:color="auto"/>
        <w:right w:val="none" w:sz="0" w:space="0" w:color="auto"/>
      </w:divBdr>
    </w:div>
    <w:div w:id="833571364">
      <w:bodyDiv w:val="1"/>
      <w:marLeft w:val="0"/>
      <w:marRight w:val="0"/>
      <w:marTop w:val="0"/>
      <w:marBottom w:val="0"/>
      <w:divBdr>
        <w:top w:val="none" w:sz="0" w:space="0" w:color="auto"/>
        <w:left w:val="none" w:sz="0" w:space="0" w:color="auto"/>
        <w:bottom w:val="none" w:sz="0" w:space="0" w:color="auto"/>
        <w:right w:val="none" w:sz="0" w:space="0" w:color="auto"/>
      </w:divBdr>
    </w:div>
    <w:div w:id="945037543">
      <w:bodyDiv w:val="1"/>
      <w:marLeft w:val="0"/>
      <w:marRight w:val="0"/>
      <w:marTop w:val="0"/>
      <w:marBottom w:val="0"/>
      <w:divBdr>
        <w:top w:val="none" w:sz="0" w:space="0" w:color="auto"/>
        <w:left w:val="none" w:sz="0" w:space="0" w:color="auto"/>
        <w:bottom w:val="none" w:sz="0" w:space="0" w:color="auto"/>
        <w:right w:val="none" w:sz="0" w:space="0" w:color="auto"/>
      </w:divBdr>
    </w:div>
    <w:div w:id="1100415436">
      <w:bodyDiv w:val="1"/>
      <w:marLeft w:val="0"/>
      <w:marRight w:val="0"/>
      <w:marTop w:val="0"/>
      <w:marBottom w:val="0"/>
      <w:divBdr>
        <w:top w:val="none" w:sz="0" w:space="0" w:color="auto"/>
        <w:left w:val="none" w:sz="0" w:space="0" w:color="auto"/>
        <w:bottom w:val="none" w:sz="0" w:space="0" w:color="auto"/>
        <w:right w:val="none" w:sz="0" w:space="0" w:color="auto"/>
      </w:divBdr>
    </w:div>
    <w:div w:id="1186358948">
      <w:bodyDiv w:val="1"/>
      <w:marLeft w:val="0"/>
      <w:marRight w:val="0"/>
      <w:marTop w:val="0"/>
      <w:marBottom w:val="0"/>
      <w:divBdr>
        <w:top w:val="none" w:sz="0" w:space="0" w:color="auto"/>
        <w:left w:val="none" w:sz="0" w:space="0" w:color="auto"/>
        <w:bottom w:val="none" w:sz="0" w:space="0" w:color="auto"/>
        <w:right w:val="none" w:sz="0" w:space="0" w:color="auto"/>
      </w:divBdr>
    </w:div>
    <w:div w:id="1225945050">
      <w:bodyDiv w:val="1"/>
      <w:marLeft w:val="0"/>
      <w:marRight w:val="0"/>
      <w:marTop w:val="0"/>
      <w:marBottom w:val="0"/>
      <w:divBdr>
        <w:top w:val="none" w:sz="0" w:space="0" w:color="auto"/>
        <w:left w:val="none" w:sz="0" w:space="0" w:color="auto"/>
        <w:bottom w:val="none" w:sz="0" w:space="0" w:color="auto"/>
        <w:right w:val="none" w:sz="0" w:space="0" w:color="auto"/>
      </w:divBdr>
    </w:div>
    <w:div w:id="1348798916">
      <w:bodyDiv w:val="1"/>
      <w:marLeft w:val="0"/>
      <w:marRight w:val="0"/>
      <w:marTop w:val="0"/>
      <w:marBottom w:val="0"/>
      <w:divBdr>
        <w:top w:val="none" w:sz="0" w:space="0" w:color="auto"/>
        <w:left w:val="none" w:sz="0" w:space="0" w:color="auto"/>
        <w:bottom w:val="none" w:sz="0" w:space="0" w:color="auto"/>
        <w:right w:val="none" w:sz="0" w:space="0" w:color="auto"/>
      </w:divBdr>
    </w:div>
    <w:div w:id="1602757423">
      <w:bodyDiv w:val="1"/>
      <w:marLeft w:val="0"/>
      <w:marRight w:val="0"/>
      <w:marTop w:val="0"/>
      <w:marBottom w:val="0"/>
      <w:divBdr>
        <w:top w:val="none" w:sz="0" w:space="0" w:color="auto"/>
        <w:left w:val="none" w:sz="0" w:space="0" w:color="auto"/>
        <w:bottom w:val="none" w:sz="0" w:space="0" w:color="auto"/>
        <w:right w:val="none" w:sz="0" w:space="0" w:color="auto"/>
      </w:divBdr>
    </w:div>
    <w:div w:id="1722173173">
      <w:bodyDiv w:val="1"/>
      <w:marLeft w:val="0"/>
      <w:marRight w:val="0"/>
      <w:marTop w:val="0"/>
      <w:marBottom w:val="0"/>
      <w:divBdr>
        <w:top w:val="none" w:sz="0" w:space="0" w:color="auto"/>
        <w:left w:val="none" w:sz="0" w:space="0" w:color="auto"/>
        <w:bottom w:val="none" w:sz="0" w:space="0" w:color="auto"/>
        <w:right w:val="none" w:sz="0" w:space="0" w:color="auto"/>
      </w:divBdr>
    </w:div>
    <w:div w:id="1783113707">
      <w:bodyDiv w:val="1"/>
      <w:marLeft w:val="0"/>
      <w:marRight w:val="0"/>
      <w:marTop w:val="0"/>
      <w:marBottom w:val="0"/>
      <w:divBdr>
        <w:top w:val="none" w:sz="0" w:space="0" w:color="auto"/>
        <w:left w:val="none" w:sz="0" w:space="0" w:color="auto"/>
        <w:bottom w:val="none" w:sz="0" w:space="0" w:color="auto"/>
        <w:right w:val="none" w:sz="0" w:space="0" w:color="auto"/>
      </w:divBdr>
    </w:div>
    <w:div w:id="1884706698">
      <w:bodyDiv w:val="1"/>
      <w:marLeft w:val="0"/>
      <w:marRight w:val="0"/>
      <w:marTop w:val="0"/>
      <w:marBottom w:val="0"/>
      <w:divBdr>
        <w:top w:val="none" w:sz="0" w:space="0" w:color="auto"/>
        <w:left w:val="none" w:sz="0" w:space="0" w:color="auto"/>
        <w:bottom w:val="none" w:sz="0" w:space="0" w:color="auto"/>
        <w:right w:val="none" w:sz="0" w:space="0" w:color="auto"/>
      </w:divBdr>
    </w:div>
    <w:div w:id="1952392876">
      <w:bodyDiv w:val="1"/>
      <w:marLeft w:val="0"/>
      <w:marRight w:val="0"/>
      <w:marTop w:val="0"/>
      <w:marBottom w:val="0"/>
      <w:divBdr>
        <w:top w:val="none" w:sz="0" w:space="0" w:color="auto"/>
        <w:left w:val="none" w:sz="0" w:space="0" w:color="auto"/>
        <w:bottom w:val="none" w:sz="0" w:space="0" w:color="auto"/>
        <w:right w:val="none" w:sz="0" w:space="0" w:color="auto"/>
      </w:divBdr>
    </w:div>
    <w:div w:id="1982885253">
      <w:bodyDiv w:val="1"/>
      <w:marLeft w:val="0"/>
      <w:marRight w:val="0"/>
      <w:marTop w:val="0"/>
      <w:marBottom w:val="0"/>
      <w:divBdr>
        <w:top w:val="none" w:sz="0" w:space="0" w:color="auto"/>
        <w:left w:val="none" w:sz="0" w:space="0" w:color="auto"/>
        <w:bottom w:val="none" w:sz="0" w:space="0" w:color="auto"/>
        <w:right w:val="none" w:sz="0" w:space="0" w:color="auto"/>
      </w:divBdr>
    </w:div>
    <w:div w:id="2020502475">
      <w:bodyDiv w:val="1"/>
      <w:marLeft w:val="0"/>
      <w:marRight w:val="0"/>
      <w:marTop w:val="0"/>
      <w:marBottom w:val="0"/>
      <w:divBdr>
        <w:top w:val="none" w:sz="0" w:space="0" w:color="auto"/>
        <w:left w:val="none" w:sz="0" w:space="0" w:color="auto"/>
        <w:bottom w:val="none" w:sz="0" w:space="0" w:color="auto"/>
        <w:right w:val="none" w:sz="0" w:space="0" w:color="auto"/>
      </w:divBdr>
    </w:div>
    <w:div w:id="2059622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53740-98C1-4818-89CE-F118F467057C}">
  <ds:schemaRefs>
    <ds:schemaRef ds:uri="http://www.wps.cn/android/officeDocument/2013/mofficeCustomData"/>
  </ds:schemaRefs>
</ds:datastoreItem>
</file>

<file path=customXml/itemProps2.xml><?xml version="1.0" encoding="utf-8"?>
<ds:datastoreItem xmlns:ds="http://schemas.openxmlformats.org/officeDocument/2006/customXml" ds:itemID="{5FE66903-B985-402B-A0AF-18108278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XIZI</dc:creator>
  <cp:keywords/>
  <dc:description/>
  <cp:lastModifiedBy>zeng yan</cp:lastModifiedBy>
  <cp:revision>29</cp:revision>
  <dcterms:created xsi:type="dcterms:W3CDTF">2025-05-26T00:53:00Z</dcterms:created>
  <dcterms:modified xsi:type="dcterms:W3CDTF">2025-05-26T10:10:00Z</dcterms:modified>
</cp:coreProperties>
</file>