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1F42">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9DC3900">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2A2F0600">
      <w:pPr>
        <w:spacing w:before="156" w:beforeLines="50" w:after="156" w:afterLines="50" w:line="500" w:lineRule="exact"/>
        <w:jc w:val="right"/>
        <w:outlineLvl w:val="0"/>
        <w:rPr>
          <w:rFonts w:hint="default" w:ascii="Times New Roman" w:hAnsi="Times New Roman" w:eastAsia="仿宋_GB2312"/>
          <w:iCs/>
          <w:color w:val="000000" w:themeColor="text1"/>
          <w:sz w:val="28"/>
          <w:szCs w:val="28"/>
          <w:lang w:val="en-US" w:eastAsia="zh-CN"/>
          <w14:textFill>
            <w14:solidFill>
              <w14:schemeClr w14:val="tx1"/>
            </w14:solidFill>
          </w14:textFill>
        </w:rPr>
      </w:pPr>
      <w:r>
        <w:rPr>
          <w:rFonts w:hint="eastAsia" w:ascii="Times New Roman" w:hAnsi="Times New Roman" w:eastAsia="仿宋_GB2312"/>
          <w:bCs/>
          <w:iCs/>
          <w:color w:val="000000" w:themeColor="text1"/>
          <w:sz w:val="28"/>
          <w:szCs w:val="28"/>
          <w14:textFill>
            <w14:solidFill>
              <w14:schemeClr w14:val="tx1"/>
            </w14:solidFill>
          </w14:textFill>
        </w:rPr>
        <w:t>编号：2</w:t>
      </w:r>
      <w:r>
        <w:rPr>
          <w:rFonts w:ascii="Times New Roman" w:hAnsi="Times New Roman" w:eastAsia="仿宋_GB2312"/>
          <w:bCs/>
          <w:iCs/>
          <w:color w:val="000000" w:themeColor="text1"/>
          <w:sz w:val="28"/>
          <w:szCs w:val="28"/>
          <w14:textFill>
            <w14:solidFill>
              <w14:schemeClr w14:val="tx1"/>
            </w14:solidFill>
          </w14:textFill>
        </w:rPr>
        <w:t>02</w:t>
      </w:r>
      <w:r>
        <w:rPr>
          <w:rFonts w:hint="eastAsia" w:eastAsia="仿宋_GB2312"/>
          <w:bCs/>
          <w:iCs/>
          <w:color w:val="000000" w:themeColor="text1"/>
          <w:sz w:val="28"/>
          <w:szCs w:val="28"/>
          <w:lang w:val="en-US" w:eastAsia="zh-CN"/>
          <w14:textFill>
            <w14:solidFill>
              <w14:schemeClr w14:val="tx1"/>
            </w14:solidFill>
          </w14:textFill>
        </w:rPr>
        <w:t>5</w:t>
      </w:r>
      <w:r>
        <w:rPr>
          <w:rFonts w:ascii="Times New Roman" w:hAnsi="Times New Roman" w:eastAsia="仿宋_GB2312"/>
          <w:bCs/>
          <w:iCs/>
          <w:color w:val="000000" w:themeColor="text1"/>
          <w:sz w:val="28"/>
          <w:szCs w:val="28"/>
          <w14:textFill>
            <w14:solidFill>
              <w14:schemeClr w14:val="tx1"/>
            </w14:solidFill>
          </w14:textFill>
        </w:rPr>
        <w:t>-</w:t>
      </w:r>
      <w:r>
        <w:rPr>
          <w:rFonts w:hint="eastAsia" w:ascii="Times New Roman" w:hAnsi="Times New Roman" w:eastAsia="仿宋_GB2312"/>
          <w:bCs/>
          <w:iCs/>
          <w:color w:val="000000" w:themeColor="text1"/>
          <w:sz w:val="28"/>
          <w:szCs w:val="28"/>
          <w14:textFill>
            <w14:solidFill>
              <w14:schemeClr w14:val="tx1"/>
            </w14:solidFill>
          </w14:textFill>
        </w:rPr>
        <w:t>0</w:t>
      </w:r>
      <w:r>
        <w:rPr>
          <w:rFonts w:hint="eastAsia" w:eastAsia="仿宋_GB2312"/>
          <w:bCs/>
          <w:iCs/>
          <w:color w:val="000000" w:themeColor="text1"/>
          <w:sz w:val="28"/>
          <w:szCs w:val="28"/>
          <w:lang w:val="en-US" w:eastAsia="zh-CN"/>
          <w14:textFill>
            <w14:solidFill>
              <w14:schemeClr w14:val="tx1"/>
            </w14:solidFill>
          </w14:textFill>
        </w:rPr>
        <w:t>02</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1DF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C8C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8391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□特定对象调研        □分析师会议</w:t>
            </w:r>
          </w:p>
          <w:p w14:paraId="7064C8E9">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bCs/>
                <w:iCs/>
                <w:color w:val="auto"/>
                <w:kern w:val="0"/>
                <w:sz w:val="28"/>
                <w:szCs w:val="28"/>
              </w:rPr>
              <w:t xml:space="preserve">□媒体采访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业绩说明会</w:t>
            </w:r>
          </w:p>
          <w:p w14:paraId="4BC7A6D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 xml:space="preserve">□新闻发布会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路演活动</w:t>
            </w:r>
          </w:p>
          <w:p w14:paraId="574E5CD4">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□现场参观            □其他</w:t>
            </w:r>
          </w:p>
        </w:tc>
      </w:tr>
      <w:tr w14:paraId="671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3EC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B47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rPr>
            </w:pPr>
            <w:r>
              <w:rPr>
                <w:rFonts w:hint="eastAsia" w:ascii="Times New Roman" w:hAnsi="Times New Roman" w:eastAsia="仿宋_GB2312" w:cs="仿宋"/>
                <w:color w:val="auto"/>
                <w:sz w:val="28"/>
                <w:szCs w:val="28"/>
                <w:shd w:val="clear" w:color="auto" w:fill="FFFFFF"/>
              </w:rPr>
              <w:t>通过</w:t>
            </w:r>
            <w:r>
              <w:rPr>
                <w:rFonts w:hint="eastAsia" w:ascii="Times New Roman" w:hAnsi="Times New Roman" w:eastAsia="仿宋_GB2312" w:cs="仿宋"/>
                <w:color w:val="auto"/>
                <w:sz w:val="28"/>
                <w:szCs w:val="28"/>
                <w:shd w:val="clear" w:color="auto" w:fill="FFFFFF"/>
                <w:lang w:val="en-US" w:eastAsia="zh-CN"/>
              </w:rPr>
              <w:t>上证路演中心</w:t>
            </w:r>
            <w:r>
              <w:rPr>
                <w:rFonts w:hint="eastAsia" w:ascii="Times New Roman" w:hAnsi="Times New Roman" w:eastAsia="仿宋_GB2312" w:cs="仿宋"/>
                <w:color w:val="auto"/>
                <w:sz w:val="28"/>
                <w:szCs w:val="28"/>
                <w:shd w:val="clear" w:color="auto" w:fill="FFFFFF"/>
              </w:rPr>
              <w:t>参与</w:t>
            </w:r>
            <w:r>
              <w:rPr>
                <w:rFonts w:hint="eastAsia" w:ascii="Times New Roman" w:hAnsi="Times New Roman" w:eastAsia="仿宋_GB2312" w:cs="仿宋"/>
                <w:color w:val="auto"/>
                <w:sz w:val="28"/>
                <w:szCs w:val="28"/>
                <w:shd w:val="clear" w:color="auto" w:fill="FFFFFF"/>
                <w:lang w:val="en-US" w:eastAsia="zh-CN"/>
              </w:rPr>
              <w:t>公司</w:t>
            </w:r>
            <w:r>
              <w:rPr>
                <w:rFonts w:hint="eastAsia" w:ascii="Times New Roman" w:hAnsi="Times New Roman" w:eastAsia="仿宋_GB2312" w:cs="仿宋"/>
                <w:color w:val="auto"/>
                <w:sz w:val="28"/>
                <w:szCs w:val="28"/>
                <w:shd w:val="clear" w:color="auto" w:fill="FFFFFF"/>
                <w:lang w:eastAsia="zh-CN"/>
              </w:rPr>
              <w:t>“</w:t>
            </w:r>
            <w:bookmarkStart w:id="0" w:name="_GoBack"/>
            <w:r>
              <w:rPr>
                <w:rFonts w:hint="eastAsia" w:ascii="Times New Roman" w:hAnsi="Times New Roman" w:eastAsia="仿宋_GB2312" w:cs="仿宋"/>
                <w:color w:val="auto"/>
                <w:kern w:val="2"/>
                <w:sz w:val="28"/>
                <w:szCs w:val="28"/>
                <w:shd w:val="clear" w:color="auto" w:fill="FFFFFF"/>
                <w:lang w:val="en-US" w:eastAsia="zh-CN" w:bidi="ar-SA"/>
              </w:rPr>
              <w:t>2024年度暨2025年第一季度业绩说明会</w:t>
            </w:r>
            <w:bookmarkEnd w:id="0"/>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的投资者</w:t>
            </w:r>
          </w:p>
        </w:tc>
      </w:tr>
      <w:tr w14:paraId="41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3876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5FEF1">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eastAsia="zh-CN"/>
              </w:rPr>
            </w:pPr>
            <w:r>
              <w:rPr>
                <w:rFonts w:hint="default" w:ascii="Times New Roman" w:hAnsi="Times New Roman" w:eastAsia="仿宋_GB2312"/>
                <w:bCs/>
                <w:iCs/>
                <w:color w:val="auto"/>
                <w:kern w:val="0"/>
                <w:sz w:val="28"/>
                <w:szCs w:val="28"/>
                <w:lang w:val="en-US" w:eastAsia="zh-CN"/>
              </w:rPr>
              <w:t>2025年5月27日（星期二）10:00-11:00</w:t>
            </w:r>
          </w:p>
        </w:tc>
      </w:tr>
      <w:tr w14:paraId="5B6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1BC0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0D98B">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cs="仿宋"/>
                <w:bCs/>
                <w:iCs/>
                <w:color w:val="auto"/>
                <w:kern w:val="0"/>
                <w:sz w:val="28"/>
                <w:szCs w:val="28"/>
                <w:lang w:val="en-US" w:eastAsia="zh-CN"/>
              </w:rPr>
              <w:t>上海证券交易所上证路演中心（网址：</w:t>
            </w:r>
            <w:r>
              <w:rPr>
                <w:rFonts w:hint="eastAsia" w:ascii="Times New Roman" w:hAnsi="Times New Roman" w:eastAsia="仿宋_GB2312" w:cs="仿宋"/>
                <w:bCs/>
                <w:iCs/>
                <w:color w:val="auto"/>
                <w:kern w:val="0"/>
                <w:sz w:val="28"/>
                <w:szCs w:val="28"/>
                <w:u w:val="none"/>
                <w:lang w:val="en-US" w:eastAsia="zh-CN"/>
              </w:rPr>
              <w:t>https://roadshow.sseinfo.com）</w:t>
            </w:r>
          </w:p>
        </w:tc>
      </w:tr>
      <w:tr w14:paraId="007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168E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上市公司</w:t>
            </w:r>
          </w:p>
          <w:p w14:paraId="7C7677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3704B">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董事长、党委书记：孙光幸先生</w:t>
            </w:r>
          </w:p>
          <w:p w14:paraId="19F99E77">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董事、总经理、党委副书记：刘榜劳先生</w:t>
            </w:r>
          </w:p>
          <w:p w14:paraId="5FBDC676">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总会计师、总法律顾问、首席合规官：孙岩先生</w:t>
            </w:r>
          </w:p>
          <w:p w14:paraId="1F8CA87C">
            <w:pPr>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独立董事：刘洪川先生</w:t>
            </w:r>
          </w:p>
          <w:p w14:paraId="2693D8E2">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董事会秘书：赵晓芳女士</w:t>
            </w:r>
          </w:p>
        </w:tc>
      </w:tr>
      <w:tr w14:paraId="65D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4"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F4E1E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8D487">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eastAsia" w:ascii="Times New Roman" w:hAnsi="Times New Roman" w:eastAsia="仿宋_GB2312" w:cs="仿宋"/>
                <w:b/>
                <w:bCs/>
                <w:color w:val="auto"/>
                <w:kern w:val="2"/>
                <w:sz w:val="28"/>
                <w:szCs w:val="28"/>
                <w:lang w:val="en-US" w:eastAsia="zh-CN" w:bidi="ar-SA"/>
              </w:rPr>
            </w:pPr>
            <w:r>
              <w:rPr>
                <w:rFonts w:hint="eastAsia" w:ascii="Times New Roman" w:hAnsi="Times New Roman" w:eastAsia="仿宋_GB2312" w:cs="仿宋"/>
                <w:b/>
                <w:bCs/>
                <w:color w:val="auto"/>
                <w:kern w:val="2"/>
                <w:sz w:val="28"/>
                <w:szCs w:val="28"/>
                <w:lang w:val="en-US" w:eastAsia="zh-CN" w:bidi="ar-SA"/>
              </w:rPr>
              <w:t>投资者提出的问题及公司回复情况</w:t>
            </w:r>
            <w:r>
              <w:rPr>
                <w:rFonts w:hint="eastAsia" w:eastAsia="仿宋_GB2312" w:cs="仿宋"/>
                <w:b/>
                <w:bCs/>
                <w:color w:val="auto"/>
                <w:kern w:val="2"/>
                <w:sz w:val="28"/>
                <w:szCs w:val="28"/>
                <w:lang w:val="en-US" w:eastAsia="zh-CN" w:bidi="ar-SA"/>
              </w:rPr>
              <w:t>：</w:t>
            </w:r>
          </w:p>
          <w:p w14:paraId="6F7275A9">
            <w:pPr>
              <w:pStyle w:val="9"/>
              <w:keepNext w:val="0"/>
              <w:keepLines w:val="0"/>
              <w:pageBreakBefore w:val="0"/>
              <w:kinsoku/>
              <w:wordWrap/>
              <w:overflowPunct/>
              <w:topLinePunct w:val="0"/>
              <w:autoSpaceDE/>
              <w:autoSpaceDN/>
              <w:bidi w:val="0"/>
              <w:adjustRightInd/>
              <w:snapToGrid/>
              <w:spacing w:after="0" w:line="240" w:lineRule="auto"/>
              <w:textAlignment w:val="auto"/>
              <w:rPr>
                <w:rFonts w:hint="eastAsia" w:ascii="Times New Roman" w:hAnsi="Times New Roman" w:eastAsia="仿宋_GB2312"/>
                <w:lang w:val="en-US" w:eastAsia="zh-CN"/>
              </w:rPr>
            </w:pPr>
          </w:p>
          <w:p w14:paraId="1E48F1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问题1：军品方面，公司个体防护装备、集体防护装备未来预期是怎样的？</w:t>
            </w:r>
          </w:p>
          <w:p w14:paraId="1DAE1995">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个体防护装备向系统化、集成化、智能化升级。在改进防护性能、减少生理负担和后勤负担的同时，更加注重使用性能的提升和自消毒、自感应、信息化等先进功能的拓展，士兵操作更为便捷，在核生化威胁环境下最大限度地保障装备性能。公司面向各个军兵种，可针对客户作战演练需求和防护级别需求进行个性化定制，满足不同战争环境下需求。</w:t>
            </w:r>
          </w:p>
          <w:p w14:paraId="15810D9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集体防护系统向平台化、统型化、信息化发展。公司重点开发模块化、系列化、通用化的产品，并采用更小、更轻、操作便捷、后勤保障负担小的设计，为车辆、装置、船舶和飞机等平台提供防护。各部件呈现出功能模块通用化、单元设计系列化和系统高度集成化的特点，在三防系统的核生化信息网络建设和信息利用实现互联互通。24年年初签订的新装备合同，进一步验证了公司作为总师单位承担此类产品总体指挥和总装研制生产的能力，提升了公司在特种防护领域的一体化科研生产和公司承接重大项目的能力，巩固了公司在特种防护领域市场地位，后续，公司将以此为契机拓宽集体防护系统市场。感谢您对公司的关注。</w:t>
            </w:r>
          </w:p>
          <w:p w14:paraId="7750743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问题2：高管您好，请问您如何看待行业未来的发展前景？谢谢。</w:t>
            </w:r>
          </w:p>
          <w:p w14:paraId="11A5BFFA">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w:t>
            </w:r>
            <w:r>
              <w:rPr>
                <w:rFonts w:hint="eastAsia" w:eastAsia="仿宋_GB2312" w:cs="仿宋"/>
                <w:b w:val="0"/>
                <w:bCs w:val="0"/>
                <w:color w:val="auto"/>
                <w:sz w:val="28"/>
                <w:szCs w:val="28"/>
                <w:lang w:eastAsia="zh-CN"/>
              </w:rPr>
              <w:t>！</w:t>
            </w:r>
            <w:r>
              <w:rPr>
                <w:rFonts w:hint="eastAsia" w:ascii="Times New Roman" w:hAnsi="Times New Roman" w:eastAsia="仿宋_GB2312" w:cs="仿宋"/>
                <w:b w:val="0"/>
                <w:bCs w:val="0"/>
                <w:color w:val="auto"/>
                <w:sz w:val="28"/>
                <w:szCs w:val="28"/>
              </w:rPr>
              <w:t>军工行业作为国家战略安全和经济发展的支柱产业，其发展前景与国家安全需求、科技进步、国际形势及政策导向紧密相关。一是中国国防预算连续多年保持中高速增长，为军工行业提供稳定需求。二是未来战争形态正在发生变革，智能化战争对装备作战能力要求大幅提高，军工企业必须尽快向信息化、智能化装备转型升级。三是边防、反恐、救灾等非传统安全领域装备需求上升。军工行业在中长期内将维持“刚性需求+技术升级”的双轮驱动，必须持续加大研发力度，满足国家现代化作战要求。</w:t>
            </w:r>
          </w:p>
          <w:p w14:paraId="6D487AF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医药包装产业作为医药行业的重要配套领域，其发展前景与医药需求、政策法规、材料技术升级及全球化趋势紧密相关。一是国内逐渐步入老龄化，慢性病普及率上升（如糖尿病、高血压）等，推动药品用量增长。二是创新药与生物制剂崛起，如mRNA疫苗、细胞治疗等新型药物对包装（如预灌封注射器、超低温标签）提出更高要求，产业将呈现“高端化、绿色化、智能化”三大趋势。公司必须尽快实现高端给药装置的转型升级和替代进口，全力推进预灌封注射器等产品的关联审评工作，争取尽快量产。感谢您的关注。</w:t>
            </w:r>
          </w:p>
          <w:p w14:paraId="7E9D2FF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问题3：公司在国际市场上的表现如何？是否有计划进一步拓展国际业务？</w:t>
            </w:r>
          </w:p>
          <w:p w14:paraId="0088993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公司多年来积极推动海外市场业务，一是在国家允许前提下，积极推动军贸业务发展，扩大军品板块规模。二是通过参加国际制药及医药包装材料相关展会，积极展示公司在医药包装领域的竞争实力，提升品牌影响力，持续做好海外客户跟踪对接，争取更大突破。感谢您对公司的关注。</w:t>
            </w:r>
          </w:p>
          <w:p w14:paraId="34D2590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问题4：你好，请问公司的核污染防治装备是否对国外出口？</w:t>
            </w:r>
          </w:p>
          <w:p w14:paraId="20D687A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公司是国内专业的特种防护科研生产企业，多年来致力于提升我国各军兵种在核生化威胁下的生存和作战能力，部分核心技术处于国际先进、国内领先水平。在特种防护装备板块，多项装备满足核辐射防护要求，产品性能指标均达到研制要求，包括核生化XX防护系统、</w:t>
            </w:r>
            <w:r>
              <w:rPr>
                <w:rFonts w:hint="eastAsia" w:ascii="Times New Roman" w:hAnsi="Times New Roman" w:eastAsia="仿宋_GB2312" w:cs="仿宋"/>
                <w:b w:val="0"/>
                <w:bCs w:val="0"/>
                <w:color w:val="auto"/>
                <w:sz w:val="28"/>
                <w:szCs w:val="28"/>
              </w:rPr>
              <w:t>XX</w:t>
            </w:r>
            <w:r>
              <w:rPr>
                <w:rFonts w:hint="eastAsia" w:ascii="Times New Roman" w:hAnsi="Times New Roman" w:eastAsia="仿宋_GB2312" w:cs="仿宋"/>
                <w:b w:val="0"/>
                <w:bCs w:val="0"/>
                <w:color w:val="auto"/>
                <w:sz w:val="28"/>
                <w:szCs w:val="28"/>
              </w:rPr>
              <w:t>型防毒服，应用于固定工事、野战阵地、各型机动平台上的各类型三防空气过滤系统等，可以满足人员在核辐射环境下的生存、作业、作战要求。公司主动对接出口公司，积极拓展出口业务。再次感谢您的关注。</w:t>
            </w:r>
          </w:p>
          <w:p w14:paraId="59D77AB0">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问题5：高管您好，请问贵公司未来盈利增长的主要驱动因素有哪些？谢谢。</w:t>
            </w:r>
          </w:p>
          <w:p w14:paraId="286FD6C7">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近两年公司借力资本市场支持，开展提质增效专项行动，持续加大研发投入，夯实发展基础，深入推动创新链、产业链、资金链、人才链融合，促进产业产品向高端化、智能化、绿色化转型升级。一是推动军品由单装向系统、由配套向总成转变，应用新一轮科技革命成果赋能产品迭代升级，满足新军事变革需要，扩大应用领域。二是以提升核心竞争力为目标，推动民品发展向上向新。对标国内外一流企业，提升质量水平，降低制造成本，增强核心竞争力，推动品牌向上。三是加快发展战略性新兴产业，培育新的经济增长点。瞄准国家重大战略需求和产业发展需要，构建开放、合作、共赢的创新平台，加大与国内外拥有颠覆性技术和前沿技术的优势企业、科研院所、项目团队的合作力度，加快形成以宜昌为本部、北京、武汉为支撑的协同创新布局。四是开拓军贸、外贸市场，积极向海外市场拓展。五是未来加大资本运作，争取在产业、技术、市场上尽快实现更大突破。目前公司也在积极谋划“十五五”发展规划，未来一定全力提高上市公司发展质量，以更好的业绩回报投资者。感谢您的关注。</w:t>
            </w:r>
          </w:p>
          <w:p w14:paraId="07AB599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问题6：公司生产个体防护装备，旨在提供个体在特殊环境下的安全防护，请问公司是否会为客户提供定制化服务，满足客户在不同场景的多元化需求？</w:t>
            </w:r>
          </w:p>
          <w:p w14:paraId="3B3D3423">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您好！公司个体防护产品涵盖核防护、生物防护和化学防护等特种防护装备。针对客户对不同防护对象、不同防护级别的需求，可定制化提供相应场景下适合的个体防护装备。</w:t>
            </w:r>
          </w:p>
          <w:p w14:paraId="4CBE01C9">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透气式防毒服，目前已面向各个军兵种，可针对客户作战演练需求和防护级别需求进行个性化定制，满足不同战争环境下需求。</w:t>
            </w:r>
          </w:p>
          <w:p w14:paraId="5DD3E95A">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防毒面具分为专用型和通用型，可针对客户防护需求和作战环境要求，进行选择配装。前期采购量较大的专用防毒面具，加装了很多专用的零部件，保证士兵在特殊环境中的实时通信、顺畅呼吸，提升战时行动能力。</w:t>
            </w:r>
          </w:p>
          <w:p w14:paraId="3C7EA72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目前公司其他个体防护产品也应用于武警、火箭军、信息化部队、空军、海军等部队。感谢您对公司的关注。</w:t>
            </w:r>
          </w:p>
          <w:p w14:paraId="75DA738E">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问题7：高管您好</w:t>
            </w:r>
            <w:r>
              <w:rPr>
                <w:rFonts w:hint="eastAsia" w:eastAsia="仿宋_GB2312" w:cs="仿宋"/>
                <w:b/>
                <w:bCs/>
                <w:color w:val="auto"/>
                <w:sz w:val="28"/>
                <w:szCs w:val="28"/>
                <w:lang w:val="en-US" w:eastAsia="zh-CN"/>
              </w:rPr>
              <w:t>，</w:t>
            </w:r>
            <w:r>
              <w:rPr>
                <w:rFonts w:hint="eastAsia" w:ascii="Times New Roman" w:hAnsi="Times New Roman" w:eastAsia="仿宋_GB2312" w:cs="仿宋"/>
                <w:b/>
                <w:bCs/>
                <w:color w:val="auto"/>
                <w:sz w:val="28"/>
                <w:szCs w:val="28"/>
                <w:lang w:val="en-US" w:eastAsia="zh-CN"/>
              </w:rPr>
              <w:t>请问贵公司本期财务报告中，盈利表现如何？谢谢。</w:t>
            </w:r>
          </w:p>
          <w:p w14:paraId="6417B81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2024年度公司营业收入同比增加6.74%，净利润同比增长184.26%。作为中国兵器装备集团唯一的科创板平台，公司将持续加大研发投入，提升科技创新能力和成果转化效率；落实中央关于推进健康中国建设的号召，做好产业转型升级和替代进口；加快实施募投项目，培育战略新兴产业；持续落实现金分红、多频次分红等回报股东措施。感谢您对公司的关注。</w:t>
            </w:r>
          </w:p>
          <w:p w14:paraId="0FDA90D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问题8：公司目前的储备订单情况？</w:t>
            </w:r>
          </w:p>
          <w:p w14:paraId="66B4576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鉴于信披和保密要求，储备订单的具体数字不便告知。目前公司在手储备订单充足，项目有序推进。同时近期也有重要的科研项目中标，将为我国国防安全提供更坚实的保障。公司将继续聚焦主业，培育拓展战略新兴产业，感谢您对公司的关注。</w:t>
            </w:r>
          </w:p>
          <w:p w14:paraId="59BBCBE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default"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9</w:t>
            </w:r>
            <w:r>
              <w:rPr>
                <w:rFonts w:hint="eastAsia" w:ascii="Times New Roman" w:hAnsi="Times New Roman" w:eastAsia="仿宋_GB2312" w:cs="仿宋"/>
                <w:b/>
                <w:bCs/>
                <w:color w:val="auto"/>
                <w:sz w:val="28"/>
                <w:szCs w:val="28"/>
                <w:lang w:val="en-US" w:eastAsia="zh-CN"/>
              </w:rPr>
              <w:t>：贵公司从上市就破发，请说明一下原因。</w:t>
            </w:r>
          </w:p>
          <w:p w14:paraId="1ACA50AE">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您好，公司上市前多年保持稳健增长，但近几年随着公司所处的行业环境发生变化，业绩出现下滑。公司借力资本市场支持，开展提质增效专项行动，深入推动创新链、产业链、资金链、人才链融合，促进产业产品向高端化、智能化、绿色化转型升级，保持行业较高的科技投入强度。一是推动军品由单装向系统、由配套向总成转变，应用新一轮科技革命成果赋能产品迭代升级，满足新军事变革需要，扩大应用领域。二是以提升核心竞争力为目标，推动民品发展向上向新。对标国内外一流企业，提升质量水平，降低制造成本，增强核心竞争力，推动品牌向上。三是加快发展战略性新兴产业，培育新的经济增长点。瞄准国家重大战略需求和产业发展需要，构建开放、合作、共赢的创新平台，加大与国内外拥有颠覆性技术和前沿技术的优势企业、科研院所、项目团队的合作力度，加快形成以宜昌为本部、北京、武汉为支撑的协同创新布局。四是开拓军贸、外贸市场，积极向海外市场拓展。五是未来加大资本运作，争取在产业、技术、市场上尽快实现更大突破。</w:t>
            </w:r>
          </w:p>
          <w:p w14:paraId="5EC07AC0">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val="0"/>
                <w:bCs w:val="0"/>
                <w:color w:val="auto"/>
                <w:sz w:val="28"/>
                <w:szCs w:val="28"/>
              </w:rPr>
              <w:t>目前公司也在积极谋划“十五五”发展规划，未来一定全力提高上市公司发展质量，以更好的业绩回报投资者。感谢您的关注。</w:t>
            </w:r>
          </w:p>
        </w:tc>
      </w:tr>
      <w:tr w14:paraId="1B2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760A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1908D">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本次活动不涉及未公开披露的重大信息。</w:t>
            </w:r>
          </w:p>
        </w:tc>
      </w:tr>
      <w:tr w14:paraId="03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C300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DCB93">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无</w:t>
            </w:r>
          </w:p>
        </w:tc>
      </w:tr>
      <w:tr w14:paraId="126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BBB8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518E60">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2025年5月27日</w:t>
            </w:r>
          </w:p>
        </w:tc>
      </w:tr>
    </w:tbl>
    <w:p w14:paraId="3EAAF87B">
      <w:pPr>
        <w:keepNext w:val="0"/>
        <w:keepLines w:val="0"/>
        <w:pageBreakBefore w:val="0"/>
        <w:widowControl w:val="0"/>
        <w:kinsoku/>
        <w:wordWrap/>
        <w:overflowPunct/>
        <w:topLinePunct w:val="0"/>
        <w:autoSpaceDE/>
        <w:autoSpaceDN/>
        <w:bidi w:val="0"/>
        <w:adjustRightInd/>
        <w:snapToGrid/>
        <w:spacing w:line="14" w:lineRule="exact"/>
        <w:textAlignment w:val="auto"/>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5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16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216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68251F7"/>
    <w:rsid w:val="07230354"/>
    <w:rsid w:val="07794418"/>
    <w:rsid w:val="07ED2455"/>
    <w:rsid w:val="080F5FD7"/>
    <w:rsid w:val="098F4442"/>
    <w:rsid w:val="0ADE08BA"/>
    <w:rsid w:val="0AE51F05"/>
    <w:rsid w:val="0D1236B7"/>
    <w:rsid w:val="0D4B3976"/>
    <w:rsid w:val="0DB1255B"/>
    <w:rsid w:val="0F782811"/>
    <w:rsid w:val="0F8D08F5"/>
    <w:rsid w:val="0F9D0EBF"/>
    <w:rsid w:val="10235FA8"/>
    <w:rsid w:val="10A818CA"/>
    <w:rsid w:val="10C02A32"/>
    <w:rsid w:val="10DB2654"/>
    <w:rsid w:val="10F55C86"/>
    <w:rsid w:val="11164479"/>
    <w:rsid w:val="11451489"/>
    <w:rsid w:val="11B1715E"/>
    <w:rsid w:val="12044546"/>
    <w:rsid w:val="123F73E1"/>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E935A5"/>
    <w:rsid w:val="1D2773D1"/>
    <w:rsid w:val="1D791AA8"/>
    <w:rsid w:val="1E3E2B8A"/>
    <w:rsid w:val="1F2C41CD"/>
    <w:rsid w:val="1F2E780D"/>
    <w:rsid w:val="204D7D87"/>
    <w:rsid w:val="21C26A72"/>
    <w:rsid w:val="2319577A"/>
    <w:rsid w:val="243B4AD7"/>
    <w:rsid w:val="2444198E"/>
    <w:rsid w:val="248B1345"/>
    <w:rsid w:val="252D5E84"/>
    <w:rsid w:val="266F60D7"/>
    <w:rsid w:val="26AE541C"/>
    <w:rsid w:val="26C27DC8"/>
    <w:rsid w:val="26D27A1D"/>
    <w:rsid w:val="26E065DB"/>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562520"/>
    <w:rsid w:val="31CB6D6E"/>
    <w:rsid w:val="325655CB"/>
    <w:rsid w:val="32845C84"/>
    <w:rsid w:val="345F777F"/>
    <w:rsid w:val="346A7ECD"/>
    <w:rsid w:val="34D2328A"/>
    <w:rsid w:val="3646288B"/>
    <w:rsid w:val="368C6E40"/>
    <w:rsid w:val="369516E7"/>
    <w:rsid w:val="36B85FBC"/>
    <w:rsid w:val="36F81116"/>
    <w:rsid w:val="3732101F"/>
    <w:rsid w:val="3776713A"/>
    <w:rsid w:val="38027000"/>
    <w:rsid w:val="38602C35"/>
    <w:rsid w:val="387A5639"/>
    <w:rsid w:val="39620592"/>
    <w:rsid w:val="3A3C467D"/>
    <w:rsid w:val="3B5A6316"/>
    <w:rsid w:val="3B716BD9"/>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67B090B"/>
    <w:rsid w:val="472F4F9A"/>
    <w:rsid w:val="47A67C0A"/>
    <w:rsid w:val="47C307BC"/>
    <w:rsid w:val="47F1097F"/>
    <w:rsid w:val="48387517"/>
    <w:rsid w:val="49647825"/>
    <w:rsid w:val="49A1438A"/>
    <w:rsid w:val="4A5C1CA3"/>
    <w:rsid w:val="4AA84715"/>
    <w:rsid w:val="4B3444D8"/>
    <w:rsid w:val="4B795C58"/>
    <w:rsid w:val="4BE555C1"/>
    <w:rsid w:val="4C82133E"/>
    <w:rsid w:val="4CC36975"/>
    <w:rsid w:val="4CE47B15"/>
    <w:rsid w:val="4DA53FDF"/>
    <w:rsid w:val="4E0A7962"/>
    <w:rsid w:val="4E5776CC"/>
    <w:rsid w:val="4ED86CDD"/>
    <w:rsid w:val="4FA222A9"/>
    <w:rsid w:val="4FF31E99"/>
    <w:rsid w:val="50573E54"/>
    <w:rsid w:val="50801052"/>
    <w:rsid w:val="50B33562"/>
    <w:rsid w:val="50E748BB"/>
    <w:rsid w:val="5145251D"/>
    <w:rsid w:val="51CC0C5E"/>
    <w:rsid w:val="51FC329D"/>
    <w:rsid w:val="52061342"/>
    <w:rsid w:val="52213A5A"/>
    <w:rsid w:val="5268268C"/>
    <w:rsid w:val="53620690"/>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99532D"/>
    <w:rsid w:val="60A10FAE"/>
    <w:rsid w:val="60A72393"/>
    <w:rsid w:val="60BE0AAF"/>
    <w:rsid w:val="62F71DCA"/>
    <w:rsid w:val="63D2457B"/>
    <w:rsid w:val="65821C66"/>
    <w:rsid w:val="66A316B9"/>
    <w:rsid w:val="66B75C4C"/>
    <w:rsid w:val="66DA714C"/>
    <w:rsid w:val="66E55C01"/>
    <w:rsid w:val="679C050A"/>
    <w:rsid w:val="67EE0585"/>
    <w:rsid w:val="68067893"/>
    <w:rsid w:val="696E5D5E"/>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8796B85"/>
    <w:rsid w:val="7A4822D7"/>
    <w:rsid w:val="7BEB7ED3"/>
    <w:rsid w:val="7C2D2574"/>
    <w:rsid w:val="7DA95783"/>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717</Words>
  <Characters>790</Characters>
  <Lines>8</Lines>
  <Paragraphs>2</Paragraphs>
  <TotalTime>141</TotalTime>
  <ScaleCrop>false</ScaleCrop>
  <LinksUpToDate>false</LinksUpToDate>
  <CharactersWithSpaces>868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2023-05-26T02:07:00Z</dcterms:created>
  <dc:creator>sk</dc:creator>
  <cp:lastModifiedBy>橘子糖</cp:lastModifiedBy>
  <cp:lastPrinted>2025-05-27T05:48:30Z</cp:lastPrinted>
  <dcterms:modified xsi:type="dcterms:W3CDTF">2025-05-27T06:02:30Z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35B6B81E4003418B817B3981B1D61BEF</vt:lpwstr>
  </property>
  <property fmtid="{D5CDD505-2E9C-101B-9397-08002B2CF9AE}" pid="4" name="KSOTemplateDocerSaveRecord">
    <vt:lpwstr>eyJoZGlkIjoiYWNkYmJlNjcxZjY0MjI5NWM5MmFlNThjNTgwNmRhOTEiLCJ1c2VySWQiOiIxMDExNzg3MjQ5In0=</vt:lpwstr>
  </property>
</Properties>
</file>