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49F8" w14:textId="14C0E011" w:rsidR="00827CD8" w:rsidRDefault="00000000" w:rsidP="00DB10E6">
      <w:pPr>
        <w:ind w:rightChars="40" w:right="84"/>
        <w:jc w:val="left"/>
        <w:rPr>
          <w:rFonts w:ascii="宋体" w:hAnsi="宋体"/>
          <w:sz w:val="24"/>
          <w:szCs w:val="24"/>
        </w:rPr>
      </w:pPr>
      <w:r w:rsidRPr="005E0063">
        <w:rPr>
          <w:rFonts w:ascii="宋体" w:hAnsi="宋体" w:hint="eastAsia"/>
          <w:sz w:val="24"/>
          <w:szCs w:val="24"/>
        </w:rPr>
        <w:t>证券代码：</w:t>
      </w:r>
      <w:r w:rsidRPr="005E0063">
        <w:rPr>
          <w:rFonts w:ascii="宋体" w:hAnsi="宋体"/>
          <w:sz w:val="24"/>
          <w:szCs w:val="24"/>
        </w:rPr>
        <w:t>688716</w:t>
      </w:r>
      <w:r w:rsidR="005E0063" w:rsidRPr="005E0063">
        <w:rPr>
          <w:rFonts w:ascii="宋体" w:hAnsi="宋体"/>
          <w:sz w:val="24"/>
          <w:szCs w:val="24"/>
        </w:rPr>
        <w:tab/>
      </w:r>
      <w:r w:rsidR="005E0063" w:rsidRPr="005E0063">
        <w:rPr>
          <w:rFonts w:ascii="宋体" w:hAnsi="宋体"/>
          <w:sz w:val="24"/>
          <w:szCs w:val="24"/>
        </w:rPr>
        <w:tab/>
      </w:r>
      <w:r w:rsidR="005E0063" w:rsidRPr="005E0063">
        <w:rPr>
          <w:rFonts w:ascii="宋体" w:hAnsi="宋体"/>
          <w:sz w:val="24"/>
          <w:szCs w:val="24"/>
        </w:rPr>
        <w:tab/>
      </w:r>
      <w:r w:rsidR="005E0063" w:rsidRPr="005E0063">
        <w:rPr>
          <w:rFonts w:ascii="宋体" w:hAnsi="宋体"/>
          <w:sz w:val="24"/>
          <w:szCs w:val="24"/>
        </w:rPr>
        <w:tab/>
      </w:r>
      <w:r w:rsidR="005E0063" w:rsidRPr="005E0063">
        <w:rPr>
          <w:rFonts w:ascii="宋体" w:hAnsi="宋体"/>
          <w:sz w:val="24"/>
          <w:szCs w:val="24"/>
        </w:rPr>
        <w:tab/>
      </w:r>
      <w:r w:rsidR="005E0063" w:rsidRPr="005E0063">
        <w:rPr>
          <w:rFonts w:ascii="宋体" w:hAnsi="宋体"/>
          <w:sz w:val="24"/>
          <w:szCs w:val="24"/>
        </w:rPr>
        <w:tab/>
      </w:r>
      <w:r w:rsidR="005E0063" w:rsidRPr="005E0063">
        <w:rPr>
          <w:rFonts w:ascii="宋体" w:hAnsi="宋体"/>
          <w:sz w:val="24"/>
          <w:szCs w:val="24"/>
        </w:rPr>
        <w:tab/>
      </w:r>
      <w:r w:rsidR="005E0063" w:rsidRPr="005E0063">
        <w:rPr>
          <w:rFonts w:ascii="宋体" w:hAnsi="宋体"/>
          <w:sz w:val="24"/>
          <w:szCs w:val="24"/>
        </w:rPr>
        <w:tab/>
      </w:r>
      <w:r w:rsidR="005E0063" w:rsidRPr="005E0063">
        <w:rPr>
          <w:rFonts w:ascii="宋体" w:hAnsi="宋体"/>
          <w:sz w:val="24"/>
          <w:szCs w:val="24"/>
        </w:rPr>
        <w:tab/>
      </w:r>
      <w:r w:rsidR="005E0063" w:rsidRPr="005E0063">
        <w:rPr>
          <w:rFonts w:ascii="宋体" w:hAnsi="宋体"/>
          <w:sz w:val="24"/>
          <w:szCs w:val="24"/>
        </w:rPr>
        <w:tab/>
      </w:r>
      <w:r w:rsidRPr="005E0063">
        <w:rPr>
          <w:rFonts w:ascii="宋体" w:hAnsi="宋体" w:hint="eastAsia"/>
          <w:sz w:val="24"/>
          <w:szCs w:val="24"/>
        </w:rPr>
        <w:t>公司简称：</w:t>
      </w:r>
      <w:r w:rsidRPr="005E0063">
        <w:rPr>
          <w:rFonts w:ascii="宋体" w:hAnsi="宋体"/>
          <w:sz w:val="24"/>
          <w:szCs w:val="24"/>
        </w:rPr>
        <w:t>中</w:t>
      </w:r>
      <w:proofErr w:type="gramStart"/>
      <w:r w:rsidRPr="005E0063">
        <w:rPr>
          <w:rFonts w:ascii="宋体" w:hAnsi="宋体"/>
          <w:sz w:val="24"/>
          <w:szCs w:val="24"/>
        </w:rPr>
        <w:t>研</w:t>
      </w:r>
      <w:proofErr w:type="gramEnd"/>
      <w:r w:rsidRPr="005E0063">
        <w:rPr>
          <w:rFonts w:ascii="宋体" w:hAnsi="宋体"/>
          <w:sz w:val="24"/>
          <w:szCs w:val="24"/>
        </w:rPr>
        <w:t>股份</w:t>
      </w:r>
    </w:p>
    <w:p w14:paraId="0751D362" w14:textId="77777777" w:rsidR="00DB10E6" w:rsidRPr="005E0063" w:rsidRDefault="00DB10E6" w:rsidP="00DB10E6">
      <w:pPr>
        <w:ind w:rightChars="40" w:right="84"/>
        <w:jc w:val="left"/>
        <w:rPr>
          <w:rFonts w:ascii="宋体" w:hAnsi="宋体" w:hint="eastAsia"/>
          <w:sz w:val="24"/>
          <w:szCs w:val="24"/>
        </w:rPr>
      </w:pPr>
    </w:p>
    <w:p w14:paraId="3CDE5FB9" w14:textId="77777777" w:rsidR="00827CD8" w:rsidRPr="005E0063" w:rsidRDefault="00000000">
      <w:pPr>
        <w:jc w:val="center"/>
        <w:rPr>
          <w:rFonts w:ascii="宋体" w:hAnsi="宋体" w:hint="eastAsia"/>
          <w:sz w:val="36"/>
          <w:szCs w:val="36"/>
        </w:rPr>
      </w:pPr>
      <w:r w:rsidRPr="005E0063">
        <w:rPr>
          <w:rFonts w:ascii="宋体" w:hAnsi="宋体" w:hint="eastAsia"/>
          <w:sz w:val="36"/>
          <w:szCs w:val="36"/>
        </w:rPr>
        <w:t>吉林省中</w:t>
      </w:r>
      <w:proofErr w:type="gramStart"/>
      <w:r w:rsidRPr="005E0063">
        <w:rPr>
          <w:rFonts w:ascii="宋体" w:hAnsi="宋体" w:hint="eastAsia"/>
          <w:sz w:val="36"/>
          <w:szCs w:val="36"/>
        </w:rPr>
        <w:t>研</w:t>
      </w:r>
      <w:proofErr w:type="gramEnd"/>
      <w:r w:rsidRPr="005E0063">
        <w:rPr>
          <w:rFonts w:ascii="宋体" w:hAnsi="宋体" w:hint="eastAsia"/>
          <w:sz w:val="36"/>
          <w:szCs w:val="36"/>
        </w:rPr>
        <w:t>高分子材料股份有限公司</w:t>
      </w:r>
    </w:p>
    <w:p w14:paraId="3A0B1FFE" w14:textId="77777777" w:rsidR="00827CD8" w:rsidRPr="005E0063" w:rsidRDefault="00000000">
      <w:pPr>
        <w:jc w:val="center"/>
        <w:rPr>
          <w:rFonts w:ascii="宋体" w:hAnsi="宋体" w:hint="eastAsia"/>
          <w:sz w:val="36"/>
          <w:szCs w:val="36"/>
        </w:rPr>
      </w:pPr>
      <w:r w:rsidRPr="005E0063">
        <w:rPr>
          <w:rFonts w:ascii="宋体" w:hAnsi="宋体" w:hint="eastAsia"/>
          <w:sz w:val="36"/>
          <w:szCs w:val="36"/>
        </w:rPr>
        <w:t>投资者关系活动记录表</w:t>
      </w:r>
    </w:p>
    <w:p w14:paraId="57D732E1" w14:textId="77777777" w:rsidR="00827CD8" w:rsidRPr="005E0063" w:rsidRDefault="00827CD8">
      <w:pPr>
        <w:jc w:val="center"/>
        <w:rPr>
          <w:rFonts w:ascii="宋体" w:hAnsi="宋体" w:hint="eastAsia"/>
          <w:sz w:val="24"/>
          <w:szCs w:val="24"/>
        </w:rPr>
      </w:pPr>
    </w:p>
    <w:p w14:paraId="75C7D93F" w14:textId="59F74E0E" w:rsidR="00827CD8" w:rsidRPr="005E0063" w:rsidRDefault="00000000">
      <w:pPr>
        <w:ind w:right="720"/>
        <w:jc w:val="right"/>
        <w:rPr>
          <w:rFonts w:ascii="宋体" w:hAnsi="宋体" w:hint="eastAsia"/>
          <w:sz w:val="24"/>
          <w:szCs w:val="24"/>
        </w:rPr>
      </w:pPr>
      <w:r w:rsidRPr="005E0063">
        <w:rPr>
          <w:rFonts w:ascii="宋体" w:hAnsi="宋体" w:hint="eastAsia"/>
          <w:sz w:val="24"/>
          <w:szCs w:val="24"/>
        </w:rPr>
        <w:t>编号：</w:t>
      </w:r>
      <w:r w:rsidR="005E0063" w:rsidRPr="005E0063">
        <w:rPr>
          <w:rFonts w:ascii="宋体" w:hAnsi="宋体" w:hint="eastAsia"/>
          <w:sz w:val="24"/>
          <w:szCs w:val="24"/>
        </w:rPr>
        <w:t>2025-001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827CD8" w14:paraId="52AD5587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0EE63B3A" w14:textId="77777777" w:rsidR="00827CD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17AE4EE" w14:textId="77777777" w:rsidR="00827CD8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827CD8" w14:paraId="49FB859A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5EB6F86E" w14:textId="77777777" w:rsidR="00827CD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14AAD6FA" w14:textId="11C66B8B" w:rsidR="00827CD8" w:rsidRDefault="005E0063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1、中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研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股份2024年度暨2025年第一季度业绩暨现金分红说明会</w:t>
            </w:r>
          </w:p>
          <w:p w14:paraId="2C656C61" w14:textId="391EBA04" w:rsidR="005E0063" w:rsidRDefault="005E0063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2、2025年吉林辖区上市公司投资者网上集体接待日</w:t>
            </w:r>
          </w:p>
        </w:tc>
      </w:tr>
      <w:tr w:rsidR="00827CD8" w14:paraId="0880720E" w14:textId="77777777" w:rsidTr="00C34A07">
        <w:trPr>
          <w:trHeight w:val="488"/>
        </w:trPr>
        <w:tc>
          <w:tcPr>
            <w:tcW w:w="1526" w:type="dxa"/>
            <w:shd w:val="clear" w:color="auto" w:fill="auto"/>
            <w:vAlign w:val="center"/>
          </w:tcPr>
          <w:p w14:paraId="51413FE8" w14:textId="77777777" w:rsidR="00827CD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4F3D94C0" w14:textId="29960809" w:rsidR="00827CD8" w:rsidRDefault="005E0063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2025年5月27日 (周二) 09:00-10:00及15:00-16:30</w:t>
            </w:r>
          </w:p>
        </w:tc>
      </w:tr>
      <w:tr w:rsidR="00827CD8" w14:paraId="1ED9BC32" w14:textId="77777777" w:rsidTr="00C34A07">
        <w:trPr>
          <w:trHeight w:val="1119"/>
        </w:trPr>
        <w:tc>
          <w:tcPr>
            <w:tcW w:w="1526" w:type="dxa"/>
            <w:shd w:val="clear" w:color="auto" w:fill="auto"/>
            <w:vAlign w:val="center"/>
          </w:tcPr>
          <w:p w14:paraId="42A43091" w14:textId="77777777" w:rsidR="00827CD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地点/方式</w:t>
            </w:r>
          </w:p>
        </w:tc>
        <w:tc>
          <w:tcPr>
            <w:tcW w:w="7191" w:type="dxa"/>
            <w:shd w:val="clear" w:color="auto" w:fill="auto"/>
          </w:tcPr>
          <w:p w14:paraId="388F4B19" w14:textId="0E2EE98E" w:rsidR="00827CD8" w:rsidRPr="00C34A07" w:rsidRDefault="00000000" w:rsidP="00C34A07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  <w:r w:rsidRPr="00C34A07">
              <w:rPr>
                <w:rFonts w:ascii="宋体" w:hAnsi="宋体" w:hint="eastAsia"/>
                <w:sz w:val="24"/>
                <w:szCs w:val="24"/>
              </w:rPr>
              <w:t>上</w:t>
            </w:r>
            <w:proofErr w:type="gramStart"/>
            <w:r w:rsidRPr="00C34A07">
              <w:rPr>
                <w:rFonts w:ascii="宋体" w:hAnsi="宋体" w:hint="eastAsia"/>
                <w:sz w:val="24"/>
                <w:szCs w:val="24"/>
              </w:rPr>
              <w:t>证路演中心</w:t>
            </w:r>
            <w:proofErr w:type="gramEnd"/>
            <w:r w:rsidRPr="00C34A07">
              <w:rPr>
                <w:rFonts w:ascii="宋体" w:hAnsi="宋体" w:hint="eastAsia"/>
                <w:sz w:val="24"/>
                <w:szCs w:val="24"/>
              </w:rPr>
              <w:t xml:space="preserve"> https://roadshow.sseinfo.com网络文字互动</w:t>
            </w:r>
            <w:r w:rsidR="005E0063" w:rsidRPr="00C34A07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747A9CAE" w14:textId="38C292E0" w:rsidR="005E0063" w:rsidRDefault="005E0063" w:rsidP="00C34A07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全景网“投资者关系互动平台”（https://ir.p5w.net）采用网络远程的方式召开业绩说明会。</w:t>
            </w:r>
          </w:p>
        </w:tc>
      </w:tr>
      <w:tr w:rsidR="00827CD8" w14:paraId="3C854FF4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22157CBE" w14:textId="77777777" w:rsidR="00827CD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67BFB839" w14:textId="77777777" w:rsidR="005E0063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董事长、总经理：谢怀杰</w:t>
            </w:r>
          </w:p>
          <w:p w14:paraId="446DC8DB" w14:textId="77777777" w:rsidR="005E0063" w:rsidRDefault="005E0063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董事、财务总监：杨丽萍</w:t>
            </w:r>
          </w:p>
          <w:p w14:paraId="6431B37B" w14:textId="77777777" w:rsidR="005E0063" w:rsidRDefault="005E0063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独立董事：安亚人</w:t>
            </w:r>
          </w:p>
          <w:p w14:paraId="2D5F4FCE" w14:textId="61BF549E" w:rsidR="00827CD8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董事、董事会秘书：高芳</w:t>
            </w:r>
          </w:p>
        </w:tc>
      </w:tr>
      <w:tr w:rsidR="00827CD8" w14:paraId="5DB7764B" w14:textId="7777777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61590D5E" w14:textId="77777777" w:rsidR="00827CD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14:paraId="3062C529" w14:textId="77777777" w:rsidR="00827CD8" w:rsidRDefault="00000000">
            <w:pPr>
              <w:pStyle w:val="Style6"/>
              <w:spacing w:line="46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投资者关系活动主要内容</w:t>
            </w:r>
          </w:p>
          <w:p w14:paraId="583292F4" w14:textId="041E1090" w:rsidR="00827CD8" w:rsidRDefault="0000000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1、哪家公司是贵公司眼中最厉害的对手？</w:t>
            </w:r>
          </w:p>
          <w:p w14:paraId="273C8B69" w14:textId="515AD962" w:rsidR="00827CD8" w:rsidRDefault="0000000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尊敬的投资者您好！在PEEK树脂生产领域，公司的主要竞争对手包括英国威格斯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､</w:t>
            </w:r>
            <w:r>
              <w:rPr>
                <w:rFonts w:ascii="宋体" w:hAnsi="宋体" w:cs="宋体" w:hint="eastAsia"/>
                <w:sz w:val="24"/>
                <w:szCs w:val="24"/>
              </w:rPr>
              <w:t>比利时索尔维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､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德国赢创等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。其中，英国威格斯的</w:t>
            </w:r>
            <w:r>
              <w:rPr>
                <w:rFonts w:ascii="宋体" w:hAnsi="宋体"/>
                <w:sz w:val="24"/>
                <w:szCs w:val="24"/>
              </w:rPr>
              <w:t>PEEK树脂研发起步最早，其开发出的VICTREX PEEK系列树脂已成为行业标杆，目前为全球最大的PEEK生产企业，是伦敦证券交易所上市公司。感谢您的关注！</w:t>
            </w:r>
          </w:p>
          <w:p w14:paraId="58BCFCC8" w14:textId="106E0BA7" w:rsidR="00827CD8" w:rsidRDefault="0000000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2、请问公司现在面临的最大的问题，解决起来难度最高的问题是什么？</w:t>
            </w:r>
          </w:p>
          <w:p w14:paraId="653A62FD" w14:textId="25526B08" w:rsidR="00827CD8" w:rsidRDefault="0000000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尊敬的投资者，您好！PEEK作为综合性能优良的特种工程塑料，在包括机械性能、耐高温、阻燃性、耐腐蚀性、耐磨性、自润滑性、耐水解性、电性能等方面均表现良好。长期以来，PEEK材料价格较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高，很大程度上限制了下游应用规模的拓展，是行业及公司面临的共性问题。若PEEK能够实现生产成本的下降，从而带动售价的良性下降，相信将更有助于提高PEEK向各个应用领域的导入速度，实现产业链的共赢。感谢您的关注！</w:t>
            </w:r>
          </w:p>
          <w:p w14:paraId="0BF4780D" w14:textId="68C1C701" w:rsidR="00827CD8" w:rsidRDefault="0000000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3、请问公司2024年是否有分红计划和派息政策？</w:t>
            </w:r>
          </w:p>
          <w:p w14:paraId="3CAE5307" w14:textId="65E0D0FE" w:rsidR="00827CD8" w:rsidRDefault="0000000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尊敬的投资者您好！公司股东大会已审议通过2024年度利润分配方案，本年度公司向全体股东每10股派发现金红利2.00元（含税），不送红股，不进行资本公积转增股本。具体实施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进展请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关注公司披露的相关公告。感谢您的关注！</w:t>
            </w:r>
          </w:p>
          <w:p w14:paraId="06B41840" w14:textId="7CBE9E39" w:rsidR="00827CD8" w:rsidRDefault="0000000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4、什么是聚醚醚酮</w:t>
            </w:r>
            <w:r w:rsidR="005E0063">
              <w:rPr>
                <w:rFonts w:ascii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46130785" w14:textId="37C8FDDF" w:rsidR="00827CD8" w:rsidRDefault="0000000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尊敬的投资者您好！聚醚醚酮英文名称：poly-ether-ether-ketone，简称PEEK，是在主链结构中含有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一个酮键和两个醚键的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重复单元所构成的高聚物，属于半结晶的特种工程塑料。具有耐高温、耐化学药品腐蚀等物理化学性能，是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一类半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结晶高分子材料，可用作耐高温结构材料和电绝缘材料，可与玻璃纤维或碳纤维复合制备增强材料。一般采用与芳香族二元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酚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缩合而得的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类聚芳醚类高聚物。这种材料在航空航天领域、医疗器械领域（作为人工骨修复骨缺损）和工业领域有大量的应用。感谢您的关注！</w:t>
            </w:r>
          </w:p>
          <w:p w14:paraId="631462F7" w14:textId="281CC1B3" w:rsidR="00827CD8" w:rsidRDefault="0000000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5、请问公司2024年营收情况如何？是否完成预期了呢?</w:t>
            </w:r>
          </w:p>
          <w:p w14:paraId="20257BEB" w14:textId="34C035F2" w:rsidR="00827CD8" w:rsidRDefault="0000000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尊敬的投资者您好！2024年度公司基本完成经营目标，PEEK产品年度产、销量实现双增长。为了更好的应对市场竞争，公司主动下调了部分产品的销售价格。感谢您的关注！</w:t>
            </w:r>
          </w:p>
          <w:p w14:paraId="590FA635" w14:textId="723FB6FB" w:rsidR="00827CD8" w:rsidRDefault="00000000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6、您好，请问公司今年有扩展其他业务的打算吗？</w:t>
            </w:r>
          </w:p>
          <w:p w14:paraId="4868362A" w14:textId="4CE247E6" w:rsidR="00827CD8" w:rsidRDefault="00000000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尊敬的投资者您好！公司自设立至今，一直以聚醚醚酮的研发、生产、销售为主营业务，公司将继续聚焦于聚醚醚酮产业链，做精做强。具体情况请关注公司披露的定期报告和临时公告。感谢您的关注！</w:t>
            </w:r>
          </w:p>
          <w:p w14:paraId="37855794" w14:textId="13354614" w:rsidR="005E0063" w:rsidRDefault="005E0063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7、公司生产的</w:t>
            </w:r>
            <w:r w:rsidR="001D2CE5">
              <w:rPr>
                <w:rFonts w:ascii="宋体" w:hAnsi="宋体" w:hint="eastAsia"/>
                <w:b/>
                <w:bCs/>
                <w:sz w:val="24"/>
                <w:szCs w:val="24"/>
              </w:rPr>
              <w:t>PEEK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近期销量如何？有在哪些人形机器公司上面？</w:t>
            </w:r>
          </w:p>
          <w:p w14:paraId="3ABF1F68" w14:textId="77777777" w:rsidR="00827CD8" w:rsidRDefault="005E0063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尊敬的投资者您好！公司目前生产经营情况正常。公司高度重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视包括人形机器人在内的具有广阔前景的下游应用领域，截至目前公司尚未直接涉及人形机器人应用领域。具体情况请关注公司披露的定期报告和临时公告。感谢您的关注！</w:t>
            </w:r>
          </w:p>
          <w:p w14:paraId="0BF88D7E" w14:textId="77777777" w:rsidR="005E0063" w:rsidRDefault="005E0063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8、公司现在的产能规模及产能利用率情况如何？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募投项目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是否已经投产，公司产品在高端市场如医疗半导体航空等相关领域销售收入占比？许多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科创板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上市公司上市成功后业绩都出现大幅度亏损，能介绍下公司未来的盈利的增长点将体现在哪些方面？</w:t>
            </w:r>
          </w:p>
          <w:p w14:paraId="60F2CD36" w14:textId="5958D7B0" w:rsidR="005E0063" w:rsidRDefault="005E0063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尊敬的投资者您好！公司PEEK纯树脂粗粉设计产能是1000吨/年，2024年度产能利用率112.36%。公司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募投项目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正在建设中，尚未投产。目前国内PEEK产品在高端市场应用的进口替代率较低，公司PEEK产品在医疗、半导体、航空等领域销售收入占比较少。公司始终以开放的态度关注各行业前沿动态，并积极把握技术创新带来的发展机遇，PEEK材料在各应用领域前景广阔，公司持续研发投入优化材料性能，为拓展新兴领域应用市场奠定技术基础。在高附加值市场仍有着较大的发展空间。感谢您的关注！</w:t>
            </w:r>
          </w:p>
        </w:tc>
      </w:tr>
    </w:tbl>
    <w:p w14:paraId="624207BE" w14:textId="77777777" w:rsidR="00827CD8" w:rsidRPr="005E0063" w:rsidRDefault="00827CD8">
      <w:pPr>
        <w:rPr>
          <w:rFonts w:ascii="宋体" w:hAnsi="宋体" w:hint="eastAsia"/>
        </w:rPr>
      </w:pPr>
    </w:p>
    <w:p w14:paraId="1A2FDE77" w14:textId="77777777" w:rsidR="00827CD8" w:rsidRPr="005E0063" w:rsidRDefault="00827CD8">
      <w:pPr>
        <w:rPr>
          <w:rFonts w:ascii="宋体" w:hAnsi="宋体" w:hint="eastAsia"/>
        </w:rPr>
      </w:pPr>
    </w:p>
    <w:sectPr w:rsidR="00827CD8" w:rsidRPr="005E0063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7148" w14:textId="77777777" w:rsidR="003B2B1B" w:rsidRDefault="003B2B1B">
      <w:r>
        <w:separator/>
      </w:r>
    </w:p>
  </w:endnote>
  <w:endnote w:type="continuationSeparator" w:id="0">
    <w:p w14:paraId="26E490AE" w14:textId="77777777" w:rsidR="003B2B1B" w:rsidRDefault="003B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3493" w14:textId="77777777" w:rsidR="003B2B1B" w:rsidRDefault="003B2B1B">
      <w:r>
        <w:separator/>
      </w:r>
    </w:p>
  </w:footnote>
  <w:footnote w:type="continuationSeparator" w:id="0">
    <w:p w14:paraId="6C1D3420" w14:textId="77777777" w:rsidR="003B2B1B" w:rsidRDefault="003B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29CE" w14:textId="77777777" w:rsidR="00827CD8" w:rsidRDefault="00000000">
    <w:pPr>
      <w:pStyle w:val="a3"/>
      <w:tabs>
        <w:tab w:val="clear" w:pos="4153"/>
      </w:tabs>
      <w:jc w:val="right"/>
    </w:pPr>
    <w:r>
      <w:rPr>
        <w:rFonts w:hint="eastAsia"/>
      </w:rPr>
      <w:t>吉林省中</w:t>
    </w:r>
    <w:proofErr w:type="gramStart"/>
    <w:r>
      <w:rPr>
        <w:rFonts w:hint="eastAsia"/>
      </w:rPr>
      <w:t>研</w:t>
    </w:r>
    <w:proofErr w:type="gramEnd"/>
    <w:r>
      <w:rPr>
        <w:rFonts w:hint="eastAsia"/>
      </w:rPr>
      <w:t>高分子材料股份有限公司投资者关系活动记录表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827CD8"/>
    <w:rsid w:val="001128A0"/>
    <w:rsid w:val="0018399B"/>
    <w:rsid w:val="001D2CE5"/>
    <w:rsid w:val="003B2B1B"/>
    <w:rsid w:val="005E0063"/>
    <w:rsid w:val="007B70BC"/>
    <w:rsid w:val="00827CD8"/>
    <w:rsid w:val="00847FD6"/>
    <w:rsid w:val="00AE7FCC"/>
    <w:rsid w:val="00C34A07"/>
    <w:rsid w:val="00DB10E6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790B9"/>
  <w15:docId w15:val="{E30793AD-0C63-48BD-B207-DBBA00A5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881</Words>
  <Characters>980</Characters>
  <Application>Microsoft Office Word</Application>
  <DocSecurity>0</DocSecurity>
  <Lines>46</Lines>
  <Paragraphs>37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刘旺</dc:creator>
  <cp:lastModifiedBy>liuwang</cp:lastModifiedBy>
  <cp:revision>5</cp:revision>
  <dcterms:created xsi:type="dcterms:W3CDTF">2025-05-28T06:52:00Z</dcterms:created>
  <dcterms:modified xsi:type="dcterms:W3CDTF">2025-05-28T07:28:00Z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