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9DA73" w14:textId="77777777" w:rsidR="001C5186" w:rsidRDefault="00F42701" w:rsidP="00E86AF7">
      <w:pPr>
        <w:spacing w:beforeLines="50" w:before="156" w:afterLines="50" w:after="156" w:line="300" w:lineRule="auto"/>
        <w:rPr>
          <w:rFonts w:ascii="宋体" w:eastAsia="宋体" w:hAnsi="宋体" w:cs="Times New Roman"/>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062                         证券简称：迈威生物</w:t>
      </w:r>
    </w:p>
    <w:p w14:paraId="790E40B8" w14:textId="77777777" w:rsidR="001C5186" w:rsidRPr="00546326" w:rsidRDefault="001C5186" w:rsidP="00546326">
      <w:pPr>
        <w:spacing w:beforeLines="50" w:before="156" w:afterLines="50" w:after="156"/>
        <w:rPr>
          <w:rFonts w:ascii="宋体" w:eastAsia="宋体" w:hAnsi="宋体" w:cs="Times New Roman"/>
          <w:b/>
          <w:bCs/>
          <w:iCs/>
          <w:color w:val="000000"/>
          <w:sz w:val="28"/>
          <w:szCs w:val="32"/>
        </w:rPr>
      </w:pPr>
    </w:p>
    <w:p w14:paraId="32D5D5F8" w14:textId="77777777" w:rsidR="001C5186" w:rsidRDefault="00F42701" w:rsidP="00E86AF7">
      <w:pPr>
        <w:spacing w:beforeLines="50" w:before="156" w:afterLines="50" w:after="156" w:line="300" w:lineRule="auto"/>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迈威（上海）生物科技股份有限公司</w:t>
      </w:r>
    </w:p>
    <w:p w14:paraId="507E6023" w14:textId="77777777" w:rsidR="001C5186" w:rsidRDefault="00F42701" w:rsidP="00E86AF7">
      <w:pPr>
        <w:spacing w:beforeLines="50" w:before="156" w:afterLines="50" w:after="156" w:line="300" w:lineRule="auto"/>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投资者关系活动记录表</w:t>
      </w:r>
    </w:p>
    <w:p w14:paraId="1B3AFEC7" w14:textId="14D78974" w:rsidR="001C5186" w:rsidRDefault="00F42701" w:rsidP="00E86AF7">
      <w:pPr>
        <w:spacing w:line="300" w:lineRule="auto"/>
        <w:rPr>
          <w:rFonts w:ascii="宋体" w:eastAsia="宋体" w:hAnsi="宋体" w:cs="Times New Roman"/>
          <w:bCs/>
          <w:iCs/>
          <w:color w:val="000000"/>
          <w:sz w:val="24"/>
        </w:rPr>
      </w:pPr>
      <w:r>
        <w:rPr>
          <w:rFonts w:ascii="宋体" w:eastAsia="宋体" w:hAnsi="宋体" w:cs="Times New Roman" w:hint="eastAsia"/>
          <w:bCs/>
          <w:iCs/>
          <w:color w:val="000000"/>
          <w:sz w:val="24"/>
        </w:rPr>
        <w:t xml:space="preserve">                                                     编号：202</w:t>
      </w:r>
      <w:r w:rsidR="00904593">
        <w:rPr>
          <w:rFonts w:ascii="宋体" w:eastAsia="宋体" w:hAnsi="宋体" w:cs="Times New Roman"/>
          <w:bCs/>
          <w:iCs/>
          <w:color w:val="000000"/>
          <w:sz w:val="24"/>
        </w:rPr>
        <w:t>5</w:t>
      </w:r>
      <w:r>
        <w:rPr>
          <w:rFonts w:ascii="宋体" w:eastAsia="宋体" w:hAnsi="宋体" w:cs="Times New Roman" w:hint="eastAsia"/>
          <w:bCs/>
          <w:iCs/>
          <w:color w:val="000000"/>
          <w:sz w:val="24"/>
        </w:rPr>
        <w:t>-</w:t>
      </w:r>
      <w:r w:rsidR="00904593">
        <w:rPr>
          <w:rFonts w:ascii="宋体" w:eastAsia="宋体" w:hAnsi="宋体" w:cs="Times New Roman"/>
          <w:bCs/>
          <w:iCs/>
          <w:color w:val="000000"/>
          <w:sz w:val="24"/>
        </w:rPr>
        <w:t>0</w:t>
      </w:r>
      <w:r w:rsidR="00731666">
        <w:rPr>
          <w:rFonts w:ascii="宋体" w:eastAsia="宋体" w:hAnsi="宋体" w:cs="Times New Roman"/>
          <w:bCs/>
          <w:iCs/>
          <w:color w:val="000000"/>
          <w:sz w:val="24"/>
        </w:rPr>
        <w:t>5</w:t>
      </w:r>
      <w:r>
        <w:rPr>
          <w:rFonts w:ascii="宋体" w:eastAsia="宋体" w:hAnsi="宋体" w:cs="Times New Roman" w:hint="eastAsia"/>
          <w:bCs/>
          <w:iCs/>
          <w:color w:val="000000"/>
          <w:sz w:val="24"/>
        </w:rPr>
        <w:t>-0</w:t>
      </w:r>
      <w:r w:rsidR="005F2AB1">
        <w:rPr>
          <w:rFonts w:ascii="宋体" w:eastAsia="宋体" w:hAnsi="宋体" w:cs="Times New Roman"/>
          <w:bCs/>
          <w:iCs/>
          <w:color w:val="000000"/>
          <w:sz w:val="24"/>
        </w:rPr>
        <w:t>1</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1"/>
        <w:gridCol w:w="2693"/>
      </w:tblGrid>
      <w:tr w:rsidR="001C5186" w14:paraId="238F73AD" w14:textId="77777777">
        <w:trPr>
          <w:trHeight w:val="1745"/>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4CC686"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w:t>
            </w:r>
          </w:p>
          <w:p w14:paraId="3968DF4B"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活动类别</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B0735" w14:textId="289E7A0D" w:rsidR="001C5186" w:rsidRDefault="00E03C20" w:rsidP="00E86AF7">
            <w:pPr>
              <w:spacing w:line="30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 xml:space="preserve">特定对象调研    </w:t>
            </w:r>
            <w:r w:rsidR="00F42701">
              <w:rPr>
                <w:rFonts w:ascii="宋体" w:eastAsia="宋体" w:hAnsi="宋体" w:cs="Times New Roman"/>
                <w:sz w:val="24"/>
                <w:szCs w:val="24"/>
              </w:rPr>
              <w:t xml:space="preserve">  </w:t>
            </w:r>
            <w:r w:rsidR="00F42701">
              <w:rPr>
                <w:rFonts w:ascii="宋体" w:eastAsia="宋体" w:hAnsi="宋体" w:cs="Times New Roman" w:hint="eastAsia"/>
                <w:sz w:val="24"/>
                <w:szCs w:val="24"/>
              </w:rPr>
              <w:t xml:space="preserve">   </w:t>
            </w:r>
            <w:r w:rsidR="00F42701">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分析师会议</w:t>
            </w:r>
          </w:p>
          <w:p w14:paraId="64603041" w14:textId="65DBB996" w:rsidR="001C5186" w:rsidRDefault="00F42701" w:rsidP="00E86AF7">
            <w:pPr>
              <w:spacing w:line="300" w:lineRule="auto"/>
              <w:ind w:firstLineChars="200" w:firstLine="480"/>
              <w:rPr>
                <w:rFonts w:ascii="宋体" w:eastAsia="宋体" w:hAnsi="宋体" w:cs="Times New Roman"/>
                <w:bCs/>
                <w:iCs/>
                <w:color w:val="000000"/>
                <w:sz w:val="24"/>
                <w:szCs w:val="24"/>
              </w:rPr>
            </w:pPr>
            <w:bookmarkStart w:id="0" w:name="OLE_LINK2"/>
            <w:r>
              <w:rPr>
                <w:rFonts w:ascii="宋体" w:eastAsia="宋体" w:hAnsi="宋体" w:cs="Times New Roman" w:hint="eastAsia"/>
                <w:bCs/>
                <w:iCs/>
                <w:color w:val="000000"/>
                <w:sz w:val="24"/>
                <w:szCs w:val="24"/>
              </w:rPr>
              <w:t>□</w:t>
            </w:r>
            <w:bookmarkEnd w:id="0"/>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C9063F">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r w:rsidR="005E5157">
              <w:rPr>
                <w:rFonts w:ascii="宋体" w:eastAsia="宋体" w:hAnsi="宋体" w:cs="Times New Roman" w:hint="eastAsia"/>
                <w:sz w:val="24"/>
                <w:szCs w:val="24"/>
              </w:rPr>
              <w:t xml:space="preserve"> </w:t>
            </w:r>
          </w:p>
          <w:p w14:paraId="592809B3" w14:textId="12852887" w:rsidR="001C5186" w:rsidRDefault="00F42701" w:rsidP="00E86AF7">
            <w:pPr>
              <w:spacing w:line="30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sidR="00C9063F">
              <w:rPr>
                <w:rFonts w:ascii="宋体" w:eastAsia="宋体" w:hAnsi="宋体" w:cs="宋体"/>
                <w:kern w:val="0"/>
                <w:sz w:val="24"/>
                <w:szCs w:val="24"/>
              </w:rPr>
              <w:sym w:font="Wingdings" w:char="F0FE"/>
            </w:r>
            <w:r>
              <w:rPr>
                <w:rFonts w:ascii="宋体" w:eastAsia="宋体" w:hAnsi="宋体" w:cs="Times New Roman" w:hint="eastAsia"/>
                <w:sz w:val="24"/>
                <w:szCs w:val="24"/>
              </w:rPr>
              <w:t>路演活动</w:t>
            </w:r>
          </w:p>
          <w:p w14:paraId="7008FAEE" w14:textId="4BCCEA1F" w:rsidR="001C5186" w:rsidRDefault="00F56EE0" w:rsidP="00F56EE0">
            <w:pPr>
              <w:tabs>
                <w:tab w:val="left" w:pos="3045"/>
                <w:tab w:val="center" w:pos="3199"/>
              </w:tabs>
              <w:spacing w:line="300" w:lineRule="auto"/>
              <w:ind w:firstLineChars="200" w:firstLine="480"/>
              <w:rPr>
                <w:rFonts w:ascii="宋体" w:eastAsia="宋体" w:hAnsi="宋体" w:cs="Times New Roman"/>
                <w:bCs/>
                <w:iCs/>
                <w:color w:val="000000"/>
                <w:sz w:val="24"/>
                <w:szCs w:val="24"/>
              </w:rPr>
            </w:pPr>
            <w:r>
              <w:rPr>
                <w:rFonts w:ascii="宋体" w:eastAsia="宋体" w:hAnsi="宋体" w:cs="宋体"/>
                <w:kern w:val="0"/>
                <w:sz w:val="24"/>
                <w:szCs w:val="24"/>
              </w:rPr>
              <w:sym w:font="Wingdings" w:char="F0FE"/>
            </w:r>
            <w:r w:rsidR="00F42701">
              <w:rPr>
                <w:rFonts w:ascii="宋体" w:eastAsia="宋体" w:hAnsi="宋体" w:cs="Times New Roman" w:hint="eastAsia"/>
                <w:sz w:val="24"/>
                <w:szCs w:val="24"/>
              </w:rPr>
              <w:t>现场参观</w:t>
            </w:r>
            <w:r w:rsidR="00F42701">
              <w:rPr>
                <w:rFonts w:ascii="宋体" w:eastAsia="宋体" w:hAnsi="宋体" w:cs="Times New Roman"/>
                <w:bCs/>
                <w:iCs/>
                <w:color w:val="000000"/>
                <w:sz w:val="24"/>
                <w:szCs w:val="24"/>
              </w:rPr>
              <w:t xml:space="preserve">   </w:t>
            </w:r>
            <w:r w:rsidR="00685B76">
              <w:rPr>
                <w:rFonts w:ascii="宋体" w:eastAsia="宋体" w:hAnsi="宋体" w:cs="Times New Roman"/>
                <w:bCs/>
                <w:iCs/>
                <w:color w:val="000000"/>
                <w:sz w:val="24"/>
                <w:szCs w:val="24"/>
              </w:rPr>
              <w:t xml:space="preserve">    </w:t>
            </w:r>
            <w:r w:rsidR="00F42701">
              <w:rPr>
                <w:rFonts w:ascii="宋体" w:eastAsia="宋体" w:hAnsi="宋体" w:cs="Times New Roman"/>
                <w:bCs/>
                <w:iCs/>
                <w:color w:val="000000"/>
                <w:sz w:val="24"/>
                <w:szCs w:val="24"/>
              </w:rPr>
              <w:t xml:space="preserve">      </w:t>
            </w:r>
            <w:r>
              <w:rPr>
                <w:rFonts w:ascii="宋体" w:eastAsia="宋体" w:hAnsi="宋体" w:cs="宋体"/>
                <w:kern w:val="0"/>
                <w:sz w:val="24"/>
                <w:szCs w:val="24"/>
              </w:rPr>
              <w:sym w:font="Wingdings" w:char="F0FE"/>
            </w:r>
            <w:r w:rsidR="00F42701">
              <w:rPr>
                <w:rFonts w:ascii="宋体" w:eastAsia="宋体" w:hAnsi="宋体" w:cs="Times New Roman" w:hint="eastAsia"/>
                <w:sz w:val="24"/>
                <w:szCs w:val="24"/>
              </w:rPr>
              <w:t>其他</w:t>
            </w:r>
            <w:r>
              <w:rPr>
                <w:rFonts w:ascii="宋体" w:eastAsia="宋体" w:hAnsi="宋体" w:cs="Times New Roman" w:hint="eastAsia"/>
                <w:sz w:val="24"/>
                <w:szCs w:val="24"/>
              </w:rPr>
              <w:t>：</w:t>
            </w:r>
            <w:r w:rsidRPr="00656534">
              <w:rPr>
                <w:rFonts w:ascii="宋体" w:eastAsia="宋体" w:hAnsi="宋体"/>
                <w:u w:val="single"/>
              </w:rPr>
              <w:t>证券公司策略会、线上交流会</w:t>
            </w:r>
            <w:r w:rsidR="00F42701">
              <w:rPr>
                <w:rFonts w:ascii="宋体" w:eastAsia="宋体" w:hAnsi="宋体" w:cs="Times New Roman" w:hint="eastAsia"/>
                <w:sz w:val="24"/>
                <w:szCs w:val="24"/>
              </w:rPr>
              <w:t xml:space="preserve"> </w:t>
            </w:r>
            <w:r w:rsidR="00FA01B2">
              <w:rPr>
                <w:rFonts w:ascii="宋体" w:eastAsia="宋体" w:hAnsi="宋体" w:cs="Times New Roman"/>
                <w:sz w:val="24"/>
                <w:szCs w:val="24"/>
              </w:rPr>
              <w:t xml:space="preserve"> </w:t>
            </w:r>
          </w:p>
        </w:tc>
      </w:tr>
      <w:tr w:rsidR="007240E2" w14:paraId="3BFE4C7B" w14:textId="77777777" w:rsidTr="00775FD1">
        <w:trPr>
          <w:trHeight w:val="983"/>
          <w:jc w:val="center"/>
        </w:trPr>
        <w:tc>
          <w:tcPr>
            <w:tcW w:w="1560" w:type="dxa"/>
            <w:tcBorders>
              <w:left w:val="single" w:sz="4" w:space="0" w:color="auto"/>
              <w:bottom w:val="single" w:sz="4" w:space="0" w:color="auto"/>
              <w:right w:val="single" w:sz="4" w:space="0" w:color="auto"/>
            </w:tcBorders>
            <w:shd w:val="clear" w:color="auto" w:fill="auto"/>
            <w:vAlign w:val="center"/>
          </w:tcPr>
          <w:p w14:paraId="51556706" w14:textId="77777777" w:rsidR="007240E2" w:rsidRDefault="007240E2"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E2D57" w14:textId="69B15B65" w:rsidR="00BF084E" w:rsidRPr="000958C3" w:rsidRDefault="00E36B4C" w:rsidP="00E36B4C">
            <w:pPr>
              <w:widowControl/>
              <w:spacing w:line="300" w:lineRule="auto"/>
              <w:rPr>
                <w:rFonts w:ascii="宋体" w:eastAsia="宋体" w:hAnsi="宋体" w:cs="Times New Roman" w:hint="eastAsia"/>
                <w:sz w:val="24"/>
                <w:szCs w:val="24"/>
              </w:rPr>
            </w:pPr>
            <w:r w:rsidRPr="00E36B4C">
              <w:rPr>
                <w:rFonts w:ascii="宋体" w:eastAsia="宋体" w:hAnsi="宋体" w:cs="Times New Roman" w:hint="eastAsia"/>
                <w:sz w:val="24"/>
                <w:szCs w:val="24"/>
              </w:rPr>
              <w:t>东方证券、璟恒投资、西部证券、证</w:t>
            </w:r>
            <w:proofErr w:type="gramStart"/>
            <w:r w:rsidRPr="00E36B4C">
              <w:rPr>
                <w:rFonts w:ascii="宋体" w:eastAsia="宋体" w:hAnsi="宋体" w:cs="Times New Roman" w:hint="eastAsia"/>
                <w:sz w:val="24"/>
                <w:szCs w:val="24"/>
              </w:rPr>
              <w:t>研</w:t>
            </w:r>
            <w:proofErr w:type="gramEnd"/>
            <w:r w:rsidRPr="00E36B4C">
              <w:rPr>
                <w:rFonts w:ascii="宋体" w:eastAsia="宋体" w:hAnsi="宋体" w:cs="Times New Roman" w:hint="eastAsia"/>
                <w:sz w:val="24"/>
                <w:szCs w:val="24"/>
              </w:rPr>
              <w:t>投资、尚雅投资、</w:t>
            </w:r>
            <w:proofErr w:type="gramStart"/>
            <w:r w:rsidRPr="00E36B4C">
              <w:rPr>
                <w:rFonts w:ascii="宋体" w:eastAsia="宋体" w:hAnsi="宋体" w:cs="Times New Roman" w:hint="eastAsia"/>
                <w:sz w:val="24"/>
                <w:szCs w:val="24"/>
              </w:rPr>
              <w:t>肇万资产</w:t>
            </w:r>
            <w:proofErr w:type="gramEnd"/>
            <w:r w:rsidRPr="00E36B4C">
              <w:rPr>
                <w:rFonts w:ascii="宋体" w:eastAsia="宋体" w:hAnsi="宋体" w:cs="Times New Roman" w:hint="eastAsia"/>
                <w:sz w:val="24"/>
                <w:szCs w:val="24"/>
              </w:rPr>
              <w:t>、</w:t>
            </w:r>
            <w:proofErr w:type="gramStart"/>
            <w:r w:rsidRPr="00E36B4C">
              <w:rPr>
                <w:rFonts w:ascii="宋体" w:eastAsia="宋体" w:hAnsi="宋体" w:cs="Times New Roman" w:hint="eastAsia"/>
                <w:sz w:val="24"/>
                <w:szCs w:val="24"/>
              </w:rPr>
              <w:t>域秀资本</w:t>
            </w:r>
            <w:proofErr w:type="gramEnd"/>
            <w:r w:rsidRPr="00E36B4C">
              <w:rPr>
                <w:rFonts w:ascii="宋体" w:eastAsia="宋体" w:hAnsi="宋体" w:cs="Times New Roman" w:hint="eastAsia"/>
                <w:sz w:val="24"/>
                <w:szCs w:val="24"/>
              </w:rPr>
              <w:t>、宁银理财、东吴证券、弘毅远方、太平资产、汇</w:t>
            </w:r>
            <w:proofErr w:type="gramStart"/>
            <w:r w:rsidRPr="00E36B4C">
              <w:rPr>
                <w:rFonts w:ascii="宋体" w:eastAsia="宋体" w:hAnsi="宋体" w:cs="Times New Roman" w:hint="eastAsia"/>
                <w:sz w:val="24"/>
                <w:szCs w:val="24"/>
              </w:rPr>
              <w:t>丰晋信</w:t>
            </w:r>
            <w:proofErr w:type="gramEnd"/>
            <w:r w:rsidRPr="00E36B4C">
              <w:rPr>
                <w:rFonts w:ascii="宋体" w:eastAsia="宋体" w:hAnsi="宋体" w:cs="Times New Roman" w:hint="eastAsia"/>
                <w:sz w:val="24"/>
                <w:szCs w:val="24"/>
              </w:rPr>
              <w:t>、</w:t>
            </w:r>
            <w:proofErr w:type="gramStart"/>
            <w:r w:rsidRPr="00E36B4C">
              <w:rPr>
                <w:rFonts w:ascii="宋体" w:eastAsia="宋体" w:hAnsi="宋体" w:cs="Times New Roman" w:hint="eastAsia"/>
                <w:sz w:val="24"/>
                <w:szCs w:val="24"/>
              </w:rPr>
              <w:t>工银瑞信</w:t>
            </w:r>
            <w:proofErr w:type="gramEnd"/>
            <w:r w:rsidRPr="00E36B4C">
              <w:rPr>
                <w:rFonts w:ascii="宋体" w:eastAsia="宋体" w:hAnsi="宋体" w:cs="Times New Roman" w:hint="eastAsia"/>
                <w:sz w:val="24"/>
                <w:szCs w:val="24"/>
              </w:rPr>
              <w:t>、</w:t>
            </w:r>
            <w:proofErr w:type="gramStart"/>
            <w:r w:rsidRPr="00E36B4C">
              <w:rPr>
                <w:rFonts w:ascii="宋体" w:eastAsia="宋体" w:hAnsi="宋体" w:cs="Times New Roman" w:hint="eastAsia"/>
                <w:sz w:val="24"/>
                <w:szCs w:val="24"/>
              </w:rPr>
              <w:t>雪石资产</w:t>
            </w:r>
            <w:proofErr w:type="gramEnd"/>
            <w:r w:rsidRPr="00E36B4C">
              <w:rPr>
                <w:rFonts w:ascii="宋体" w:eastAsia="宋体" w:hAnsi="宋体" w:cs="Times New Roman" w:hint="eastAsia"/>
                <w:sz w:val="24"/>
                <w:szCs w:val="24"/>
              </w:rPr>
              <w:t>、紫阁投资、丹羿投资、山西证券资管、上银基金、东海基金、博时基金、民生加银、财</w:t>
            </w:r>
            <w:proofErr w:type="gramStart"/>
            <w:r w:rsidRPr="00E36B4C">
              <w:rPr>
                <w:rFonts w:ascii="宋体" w:eastAsia="宋体" w:hAnsi="宋体" w:cs="Times New Roman" w:hint="eastAsia"/>
                <w:sz w:val="24"/>
                <w:szCs w:val="24"/>
              </w:rPr>
              <w:t>通资管</w:t>
            </w:r>
            <w:proofErr w:type="gramEnd"/>
            <w:r w:rsidRPr="00E36B4C">
              <w:rPr>
                <w:rFonts w:ascii="宋体" w:eastAsia="宋体" w:hAnsi="宋体" w:cs="Times New Roman" w:hint="eastAsia"/>
                <w:sz w:val="24"/>
                <w:szCs w:val="24"/>
              </w:rPr>
              <w:t>、中</w:t>
            </w:r>
            <w:proofErr w:type="gramStart"/>
            <w:r w:rsidRPr="00E36B4C">
              <w:rPr>
                <w:rFonts w:ascii="宋体" w:eastAsia="宋体" w:hAnsi="宋体" w:cs="Times New Roman" w:hint="eastAsia"/>
                <w:sz w:val="24"/>
                <w:szCs w:val="24"/>
              </w:rPr>
              <w:t>信建投基金</w:t>
            </w:r>
            <w:proofErr w:type="gramEnd"/>
            <w:r w:rsidRPr="00E36B4C">
              <w:rPr>
                <w:rFonts w:ascii="宋体" w:eastAsia="宋体" w:hAnsi="宋体" w:cs="Times New Roman" w:hint="eastAsia"/>
                <w:sz w:val="24"/>
                <w:szCs w:val="24"/>
              </w:rPr>
              <w:t>、南银理财、德邦基金、</w:t>
            </w:r>
            <w:proofErr w:type="gramStart"/>
            <w:r w:rsidRPr="00E36B4C">
              <w:rPr>
                <w:rFonts w:ascii="宋体" w:eastAsia="宋体" w:hAnsi="宋体" w:cs="Times New Roman" w:hint="eastAsia"/>
                <w:sz w:val="24"/>
                <w:szCs w:val="24"/>
              </w:rPr>
              <w:t>鑫</w:t>
            </w:r>
            <w:proofErr w:type="gramEnd"/>
            <w:r w:rsidRPr="00E36B4C">
              <w:rPr>
                <w:rFonts w:ascii="宋体" w:eastAsia="宋体" w:hAnsi="宋体" w:cs="Times New Roman" w:hint="eastAsia"/>
                <w:sz w:val="24"/>
                <w:szCs w:val="24"/>
              </w:rPr>
              <w:t>元基金、</w:t>
            </w:r>
            <w:proofErr w:type="gramStart"/>
            <w:r w:rsidRPr="00E36B4C">
              <w:rPr>
                <w:rFonts w:ascii="宋体" w:eastAsia="宋体" w:hAnsi="宋体" w:cs="Times New Roman" w:hint="eastAsia"/>
                <w:sz w:val="24"/>
                <w:szCs w:val="24"/>
              </w:rPr>
              <w:t>泰信基金</w:t>
            </w:r>
            <w:proofErr w:type="gramEnd"/>
            <w:r w:rsidRPr="00E36B4C">
              <w:rPr>
                <w:rFonts w:ascii="宋体" w:eastAsia="宋体" w:hAnsi="宋体" w:cs="Times New Roman" w:hint="eastAsia"/>
                <w:sz w:val="24"/>
                <w:szCs w:val="24"/>
              </w:rPr>
              <w:t>、</w:t>
            </w:r>
            <w:proofErr w:type="gramStart"/>
            <w:r w:rsidRPr="00E36B4C">
              <w:rPr>
                <w:rFonts w:ascii="宋体" w:eastAsia="宋体" w:hAnsi="宋体" w:cs="Times New Roman" w:hint="eastAsia"/>
                <w:sz w:val="24"/>
                <w:szCs w:val="24"/>
              </w:rPr>
              <w:t>西部利</w:t>
            </w:r>
            <w:proofErr w:type="gramEnd"/>
            <w:r w:rsidRPr="00E36B4C">
              <w:rPr>
                <w:rFonts w:ascii="宋体" w:eastAsia="宋体" w:hAnsi="宋体" w:cs="Times New Roman" w:hint="eastAsia"/>
                <w:sz w:val="24"/>
                <w:szCs w:val="24"/>
              </w:rPr>
              <w:t>得、国泰基金、东方基金、国联安、国寿养老、中泰证券、天治基金、太平基金、富国基金、</w:t>
            </w:r>
            <w:proofErr w:type="gramStart"/>
            <w:r w:rsidRPr="00E36B4C">
              <w:rPr>
                <w:rFonts w:ascii="宋体" w:eastAsia="宋体" w:hAnsi="宋体" w:cs="Times New Roman" w:hint="eastAsia"/>
                <w:sz w:val="24"/>
                <w:szCs w:val="24"/>
              </w:rPr>
              <w:t>浙商资</w:t>
            </w:r>
            <w:proofErr w:type="gramEnd"/>
            <w:r w:rsidRPr="00E36B4C">
              <w:rPr>
                <w:rFonts w:ascii="宋体" w:eastAsia="宋体" w:hAnsi="宋体" w:cs="Times New Roman" w:hint="eastAsia"/>
                <w:sz w:val="24"/>
                <w:szCs w:val="24"/>
              </w:rPr>
              <w:t>管、长江养老、国华兴益、</w:t>
            </w:r>
            <w:proofErr w:type="gramStart"/>
            <w:r w:rsidRPr="00E36B4C">
              <w:rPr>
                <w:rFonts w:ascii="宋体" w:eastAsia="宋体" w:hAnsi="宋体" w:cs="Times New Roman" w:hint="eastAsia"/>
                <w:sz w:val="24"/>
                <w:szCs w:val="24"/>
              </w:rPr>
              <w:t>鹏扬基金</w:t>
            </w:r>
            <w:proofErr w:type="gramEnd"/>
            <w:r w:rsidRPr="00E36B4C">
              <w:rPr>
                <w:rFonts w:ascii="宋体" w:eastAsia="宋体" w:hAnsi="宋体" w:cs="Times New Roman" w:hint="eastAsia"/>
                <w:sz w:val="24"/>
                <w:szCs w:val="24"/>
              </w:rPr>
              <w:t>、红</w:t>
            </w:r>
            <w:proofErr w:type="gramStart"/>
            <w:r w:rsidRPr="00E36B4C">
              <w:rPr>
                <w:rFonts w:ascii="宋体" w:eastAsia="宋体" w:hAnsi="宋体" w:cs="Times New Roman" w:hint="eastAsia"/>
                <w:sz w:val="24"/>
                <w:szCs w:val="24"/>
              </w:rPr>
              <w:t>骅</w:t>
            </w:r>
            <w:proofErr w:type="gramEnd"/>
            <w:r w:rsidRPr="00E36B4C">
              <w:rPr>
                <w:rFonts w:ascii="宋体" w:eastAsia="宋体" w:hAnsi="宋体" w:cs="Times New Roman" w:hint="eastAsia"/>
                <w:sz w:val="24"/>
                <w:szCs w:val="24"/>
              </w:rPr>
              <w:t>投资、摩根基金、鹏华基金、开源证券、明</w:t>
            </w:r>
            <w:proofErr w:type="gramStart"/>
            <w:r w:rsidRPr="00E36B4C">
              <w:rPr>
                <w:rFonts w:ascii="宋体" w:eastAsia="宋体" w:hAnsi="宋体" w:cs="Times New Roman" w:hint="eastAsia"/>
                <w:sz w:val="24"/>
                <w:szCs w:val="24"/>
              </w:rPr>
              <w:t>世</w:t>
            </w:r>
            <w:proofErr w:type="gramEnd"/>
            <w:r w:rsidRPr="00E36B4C">
              <w:rPr>
                <w:rFonts w:ascii="宋体" w:eastAsia="宋体" w:hAnsi="宋体" w:cs="Times New Roman" w:hint="eastAsia"/>
                <w:sz w:val="24"/>
                <w:szCs w:val="24"/>
              </w:rPr>
              <w:t>伙伴、安信基金、中意资产、华夏久盈、和谐健康保险、合众资产、宏道投资、兴合基金、宏利基金、</w:t>
            </w:r>
            <w:proofErr w:type="gramStart"/>
            <w:r w:rsidRPr="00E36B4C">
              <w:rPr>
                <w:rFonts w:ascii="宋体" w:eastAsia="宋体" w:hAnsi="宋体" w:cs="Times New Roman" w:hint="eastAsia"/>
                <w:sz w:val="24"/>
                <w:szCs w:val="24"/>
              </w:rPr>
              <w:t>盘京投资</w:t>
            </w:r>
            <w:proofErr w:type="gramEnd"/>
            <w:r w:rsidRPr="00E36B4C">
              <w:rPr>
                <w:rFonts w:ascii="宋体" w:eastAsia="宋体" w:hAnsi="宋体" w:cs="Times New Roman" w:hint="eastAsia"/>
                <w:sz w:val="24"/>
                <w:szCs w:val="24"/>
              </w:rPr>
              <w:t>、国投证券、龙华证券自营、中金证券、景顺长城、大家资产、</w:t>
            </w:r>
            <w:proofErr w:type="gramStart"/>
            <w:r w:rsidRPr="00E36B4C">
              <w:rPr>
                <w:rFonts w:ascii="宋体" w:eastAsia="宋体" w:hAnsi="宋体" w:cs="Times New Roman" w:hint="eastAsia"/>
                <w:sz w:val="24"/>
                <w:szCs w:val="24"/>
              </w:rPr>
              <w:t>誉恒投资</w:t>
            </w:r>
            <w:proofErr w:type="gramEnd"/>
            <w:r w:rsidRPr="00E36B4C">
              <w:rPr>
                <w:rFonts w:ascii="宋体" w:eastAsia="宋体" w:hAnsi="宋体" w:cs="Times New Roman" w:hint="eastAsia"/>
                <w:sz w:val="24"/>
                <w:szCs w:val="24"/>
              </w:rPr>
              <w:t>、诚旸投资、</w:t>
            </w:r>
            <w:proofErr w:type="spellStart"/>
            <w:r w:rsidRPr="00E36B4C">
              <w:rPr>
                <w:rFonts w:ascii="宋体" w:eastAsia="宋体" w:hAnsi="宋体" w:cs="Times New Roman"/>
                <w:sz w:val="24"/>
                <w:szCs w:val="24"/>
              </w:rPr>
              <w:t>ChenLuke</w:t>
            </w:r>
            <w:proofErr w:type="spellEnd"/>
            <w:r w:rsidRPr="00E36B4C">
              <w:rPr>
                <w:rFonts w:ascii="宋体" w:eastAsia="宋体" w:hAnsi="宋体" w:cs="Times New Roman"/>
                <w:sz w:val="24"/>
                <w:szCs w:val="24"/>
              </w:rPr>
              <w:t xml:space="preserve"> RED GATE、彼得明奇、中信证券、申万宏源证券、兴业证券、华宝基金、富安达基金、新华资产、嘉实基金、中信建投、</w:t>
            </w:r>
            <w:proofErr w:type="gramStart"/>
            <w:r w:rsidRPr="00E36B4C">
              <w:rPr>
                <w:rFonts w:ascii="宋体" w:eastAsia="宋体" w:hAnsi="宋体" w:cs="Times New Roman"/>
                <w:sz w:val="24"/>
                <w:szCs w:val="24"/>
              </w:rPr>
              <w:t>超弦</w:t>
            </w:r>
            <w:proofErr w:type="gramEnd"/>
            <w:r w:rsidRPr="00E36B4C">
              <w:rPr>
                <w:rFonts w:ascii="宋体" w:eastAsia="宋体" w:hAnsi="宋体" w:cs="Times New Roman"/>
                <w:sz w:val="24"/>
                <w:szCs w:val="24"/>
              </w:rPr>
              <w:t>Superstring、广发证券、万家基金、博道基金、江苏瑞华、粤民投、诺德基金、</w:t>
            </w:r>
            <w:proofErr w:type="gramStart"/>
            <w:r w:rsidRPr="00E36B4C">
              <w:rPr>
                <w:rFonts w:ascii="宋体" w:eastAsia="宋体" w:hAnsi="宋体" w:cs="Times New Roman"/>
                <w:sz w:val="24"/>
                <w:szCs w:val="24"/>
              </w:rPr>
              <w:t>毅木资产</w:t>
            </w:r>
            <w:proofErr w:type="gramEnd"/>
            <w:r w:rsidRPr="00E36B4C">
              <w:rPr>
                <w:rFonts w:ascii="宋体" w:eastAsia="宋体" w:hAnsi="宋体" w:cs="Times New Roman"/>
                <w:sz w:val="24"/>
                <w:szCs w:val="24"/>
              </w:rPr>
              <w:t>、泰康资产、国盛证券、观合资产、</w:t>
            </w:r>
            <w:proofErr w:type="gramStart"/>
            <w:r w:rsidRPr="00E36B4C">
              <w:rPr>
                <w:rFonts w:ascii="宋体" w:eastAsia="宋体" w:hAnsi="宋体" w:cs="Times New Roman"/>
                <w:sz w:val="24"/>
                <w:szCs w:val="24"/>
              </w:rPr>
              <w:t>招证自营</w:t>
            </w:r>
            <w:proofErr w:type="gramEnd"/>
            <w:r w:rsidRPr="00E36B4C">
              <w:rPr>
                <w:rFonts w:ascii="宋体" w:eastAsia="宋体" w:hAnsi="宋体" w:cs="Times New Roman"/>
                <w:sz w:val="24"/>
                <w:szCs w:val="24"/>
              </w:rPr>
              <w:t>、中</w:t>
            </w:r>
            <w:proofErr w:type="gramStart"/>
            <w:r w:rsidRPr="00E36B4C">
              <w:rPr>
                <w:rFonts w:ascii="宋体" w:eastAsia="宋体" w:hAnsi="宋体" w:cs="Times New Roman"/>
                <w:sz w:val="24"/>
                <w:szCs w:val="24"/>
              </w:rPr>
              <w:t>银资管</w:t>
            </w:r>
            <w:proofErr w:type="gramEnd"/>
            <w:r w:rsidRPr="00E36B4C">
              <w:rPr>
                <w:rFonts w:ascii="宋体" w:eastAsia="宋体" w:hAnsi="宋体" w:cs="Times New Roman"/>
                <w:sz w:val="24"/>
                <w:szCs w:val="24"/>
              </w:rPr>
              <w:t>、银华基金、</w:t>
            </w:r>
            <w:r w:rsidRPr="00E36B4C">
              <w:rPr>
                <w:rFonts w:ascii="宋体" w:eastAsia="宋体" w:hAnsi="宋体" w:cs="Times New Roman" w:hint="eastAsia"/>
                <w:sz w:val="24"/>
                <w:szCs w:val="24"/>
              </w:rPr>
              <w:t>方正证券、</w:t>
            </w:r>
            <w:proofErr w:type="gramStart"/>
            <w:r w:rsidRPr="00E36B4C">
              <w:rPr>
                <w:rFonts w:ascii="宋体" w:eastAsia="宋体" w:hAnsi="宋体" w:cs="Times New Roman" w:hint="eastAsia"/>
                <w:sz w:val="24"/>
                <w:szCs w:val="24"/>
              </w:rPr>
              <w:t>玖歌投资</w:t>
            </w:r>
            <w:proofErr w:type="gramEnd"/>
            <w:r w:rsidRPr="00E36B4C">
              <w:rPr>
                <w:rFonts w:ascii="宋体" w:eastAsia="宋体" w:hAnsi="宋体" w:cs="Times New Roman" w:hint="eastAsia"/>
                <w:sz w:val="24"/>
                <w:szCs w:val="24"/>
              </w:rPr>
              <w:t>、昆仑保险资管、方正证券自营、国泰海</w:t>
            </w:r>
            <w:proofErr w:type="gramStart"/>
            <w:r w:rsidRPr="00E36B4C">
              <w:rPr>
                <w:rFonts w:ascii="宋体" w:eastAsia="宋体" w:hAnsi="宋体" w:cs="Times New Roman" w:hint="eastAsia"/>
                <w:sz w:val="24"/>
                <w:szCs w:val="24"/>
              </w:rPr>
              <w:t>通资管</w:t>
            </w:r>
            <w:proofErr w:type="gramEnd"/>
            <w:r w:rsidRPr="00E36B4C">
              <w:rPr>
                <w:rFonts w:ascii="宋体" w:eastAsia="宋体" w:hAnsi="宋体" w:cs="Times New Roman" w:hint="eastAsia"/>
                <w:sz w:val="24"/>
                <w:szCs w:val="24"/>
              </w:rPr>
              <w:t>、中信证券、广发基金、国海富兰克林基金、</w:t>
            </w:r>
            <w:proofErr w:type="gramStart"/>
            <w:r w:rsidRPr="00E36B4C">
              <w:rPr>
                <w:rFonts w:ascii="宋体" w:eastAsia="宋体" w:hAnsi="宋体" w:cs="Times New Roman" w:hint="eastAsia"/>
                <w:sz w:val="24"/>
                <w:szCs w:val="24"/>
              </w:rPr>
              <w:t>汇添富</w:t>
            </w:r>
            <w:proofErr w:type="gramEnd"/>
            <w:r w:rsidRPr="00E36B4C">
              <w:rPr>
                <w:rFonts w:ascii="宋体" w:eastAsia="宋体" w:hAnsi="宋体" w:cs="Times New Roman" w:hint="eastAsia"/>
                <w:sz w:val="24"/>
                <w:szCs w:val="24"/>
              </w:rPr>
              <w:t>基金、保宁资产、丹羿投资、兴业基金、安信基金、国联基金自营、荷</w:t>
            </w:r>
            <w:proofErr w:type="gramStart"/>
            <w:r w:rsidRPr="00E36B4C">
              <w:rPr>
                <w:rFonts w:ascii="宋体" w:eastAsia="宋体" w:hAnsi="宋体" w:cs="Times New Roman" w:hint="eastAsia"/>
                <w:sz w:val="24"/>
                <w:szCs w:val="24"/>
              </w:rPr>
              <w:t>荷</w:t>
            </w:r>
            <w:proofErr w:type="gramEnd"/>
            <w:r w:rsidRPr="00E36B4C">
              <w:rPr>
                <w:rFonts w:ascii="宋体" w:eastAsia="宋体" w:hAnsi="宋体" w:cs="Times New Roman" w:hint="eastAsia"/>
                <w:sz w:val="24"/>
                <w:szCs w:val="24"/>
              </w:rPr>
              <w:t>私募、新华基金、</w:t>
            </w:r>
            <w:proofErr w:type="gramStart"/>
            <w:r w:rsidRPr="00E36B4C">
              <w:rPr>
                <w:rFonts w:ascii="宋体" w:eastAsia="宋体" w:hAnsi="宋体" w:cs="Times New Roman" w:hint="eastAsia"/>
                <w:sz w:val="24"/>
                <w:szCs w:val="24"/>
              </w:rPr>
              <w:t>霁峰资本</w:t>
            </w:r>
            <w:proofErr w:type="gramEnd"/>
            <w:r w:rsidRPr="00E36B4C">
              <w:rPr>
                <w:rFonts w:ascii="宋体" w:eastAsia="宋体" w:hAnsi="宋体" w:cs="Times New Roman" w:hint="eastAsia"/>
                <w:sz w:val="24"/>
                <w:szCs w:val="24"/>
              </w:rPr>
              <w:t>、九</w:t>
            </w:r>
            <w:proofErr w:type="gramStart"/>
            <w:r w:rsidRPr="00E36B4C">
              <w:rPr>
                <w:rFonts w:ascii="宋体" w:eastAsia="宋体" w:hAnsi="宋体" w:cs="Times New Roman" w:hint="eastAsia"/>
                <w:sz w:val="24"/>
                <w:szCs w:val="24"/>
              </w:rPr>
              <w:t>祥</w:t>
            </w:r>
            <w:proofErr w:type="gramEnd"/>
            <w:r w:rsidRPr="00E36B4C">
              <w:rPr>
                <w:rFonts w:ascii="宋体" w:eastAsia="宋体" w:hAnsi="宋体" w:cs="Times New Roman" w:hint="eastAsia"/>
                <w:sz w:val="24"/>
                <w:szCs w:val="24"/>
              </w:rPr>
              <w:t>资产、绿地金融</w:t>
            </w:r>
            <w:bookmarkStart w:id="1" w:name="_GoBack"/>
            <w:bookmarkEnd w:id="1"/>
          </w:p>
        </w:tc>
      </w:tr>
      <w:tr w:rsidR="001C5186" w:rsidRPr="00953076" w14:paraId="0D1E8539"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C8D769"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CB0FC" w14:textId="56832149" w:rsidR="001C5186" w:rsidRPr="00904593" w:rsidRDefault="004C133A" w:rsidP="004C133A">
            <w:pPr>
              <w:spacing w:line="300" w:lineRule="auto"/>
              <w:jc w:val="left"/>
              <w:rPr>
                <w:rFonts w:ascii="宋体" w:eastAsia="宋体" w:hAnsi="宋体" w:cs="Times New Roman"/>
                <w:bCs/>
                <w:iCs/>
                <w:color w:val="000000"/>
                <w:sz w:val="24"/>
                <w:szCs w:val="24"/>
              </w:rPr>
            </w:pPr>
            <w:r>
              <w:rPr>
                <w:rFonts w:ascii="宋体" w:eastAsia="宋体" w:hAnsi="宋体" w:cs="Times New Roman"/>
                <w:bCs/>
                <w:iCs/>
                <w:color w:val="000000"/>
                <w:sz w:val="24"/>
                <w:szCs w:val="24"/>
              </w:rPr>
              <w:t>5</w:t>
            </w:r>
            <w:r w:rsidR="00C01D71" w:rsidRPr="00904593">
              <w:rPr>
                <w:rFonts w:ascii="宋体" w:eastAsia="宋体" w:hAnsi="宋体" w:cs="Times New Roman"/>
                <w:bCs/>
                <w:iCs/>
                <w:color w:val="000000"/>
                <w:sz w:val="24"/>
                <w:szCs w:val="24"/>
              </w:rPr>
              <w:t>月</w:t>
            </w:r>
            <w:r w:rsidR="00C01D71">
              <w:rPr>
                <w:rFonts w:ascii="宋体" w:eastAsia="宋体" w:hAnsi="宋体" w:cs="Times New Roman"/>
                <w:bCs/>
                <w:iCs/>
                <w:color w:val="000000"/>
                <w:sz w:val="24"/>
                <w:szCs w:val="24"/>
              </w:rPr>
              <w:t>7日</w:t>
            </w:r>
            <w:r w:rsidR="00C01D71">
              <w:rPr>
                <w:rFonts w:ascii="宋体" w:eastAsia="宋体" w:hAnsi="宋体" w:cs="Times New Roman" w:hint="eastAsia"/>
                <w:bCs/>
                <w:iCs/>
                <w:color w:val="000000"/>
                <w:sz w:val="24"/>
                <w:szCs w:val="24"/>
              </w:rPr>
              <w:t>、</w:t>
            </w:r>
            <w:r>
              <w:rPr>
                <w:rFonts w:ascii="宋体" w:eastAsia="宋体" w:hAnsi="宋体" w:cs="Times New Roman"/>
                <w:bCs/>
                <w:iCs/>
                <w:color w:val="000000"/>
                <w:sz w:val="24"/>
                <w:szCs w:val="24"/>
              </w:rPr>
              <w:t>5</w:t>
            </w:r>
            <w:r w:rsidR="00C01D71">
              <w:rPr>
                <w:rFonts w:ascii="宋体" w:eastAsia="宋体" w:hAnsi="宋体" w:cs="Times New Roman" w:hint="eastAsia"/>
                <w:bCs/>
                <w:iCs/>
                <w:color w:val="000000"/>
                <w:sz w:val="24"/>
                <w:szCs w:val="24"/>
              </w:rPr>
              <w:t>月</w:t>
            </w:r>
            <w:r w:rsidR="00C01D71">
              <w:rPr>
                <w:rFonts w:ascii="宋体" w:eastAsia="宋体" w:hAnsi="宋体" w:cs="Times New Roman"/>
                <w:bCs/>
                <w:iCs/>
                <w:color w:val="000000"/>
                <w:sz w:val="24"/>
                <w:szCs w:val="24"/>
              </w:rPr>
              <w:t>8</w:t>
            </w:r>
            <w:r w:rsidR="00C01D71">
              <w:rPr>
                <w:rFonts w:ascii="宋体" w:eastAsia="宋体" w:hAnsi="宋体" w:cs="Times New Roman" w:hint="eastAsia"/>
                <w:bCs/>
                <w:iCs/>
                <w:color w:val="000000"/>
                <w:sz w:val="24"/>
                <w:szCs w:val="24"/>
              </w:rPr>
              <w:t>日、</w:t>
            </w:r>
            <w:r>
              <w:rPr>
                <w:rFonts w:ascii="宋体" w:eastAsia="宋体" w:hAnsi="宋体" w:cs="Times New Roman"/>
                <w:bCs/>
                <w:iCs/>
                <w:color w:val="000000"/>
                <w:sz w:val="24"/>
                <w:szCs w:val="24"/>
              </w:rPr>
              <w:t>5</w:t>
            </w:r>
            <w:r w:rsidR="00C01D71">
              <w:rPr>
                <w:rFonts w:ascii="宋体" w:eastAsia="宋体" w:hAnsi="宋体" w:cs="Times New Roman" w:hint="eastAsia"/>
                <w:bCs/>
                <w:iCs/>
                <w:color w:val="000000"/>
                <w:sz w:val="24"/>
                <w:szCs w:val="24"/>
              </w:rPr>
              <w:t>月</w:t>
            </w:r>
            <w:r w:rsidR="00C01D71">
              <w:rPr>
                <w:rFonts w:ascii="宋体" w:eastAsia="宋体" w:hAnsi="宋体" w:cs="Times New Roman"/>
                <w:bCs/>
                <w:iCs/>
                <w:color w:val="000000"/>
                <w:sz w:val="24"/>
                <w:szCs w:val="24"/>
              </w:rPr>
              <w:t>9</w:t>
            </w:r>
            <w:r w:rsidR="00C01D71">
              <w:rPr>
                <w:rFonts w:ascii="宋体" w:eastAsia="宋体" w:hAnsi="宋体" w:cs="Times New Roman" w:hint="eastAsia"/>
                <w:bCs/>
                <w:iCs/>
                <w:color w:val="000000"/>
                <w:sz w:val="24"/>
                <w:szCs w:val="24"/>
              </w:rPr>
              <w:t>日、</w:t>
            </w:r>
            <w:r>
              <w:rPr>
                <w:rFonts w:ascii="宋体" w:eastAsia="宋体" w:hAnsi="宋体" w:cs="Times New Roman"/>
                <w:bCs/>
                <w:iCs/>
                <w:color w:val="000000"/>
                <w:sz w:val="24"/>
                <w:szCs w:val="24"/>
              </w:rPr>
              <w:t>5</w:t>
            </w:r>
            <w:r w:rsidR="00C01D71" w:rsidRPr="00904593">
              <w:rPr>
                <w:rFonts w:ascii="宋体" w:eastAsia="宋体" w:hAnsi="宋体" w:cs="Times New Roman"/>
                <w:bCs/>
                <w:iCs/>
                <w:color w:val="000000"/>
                <w:sz w:val="24"/>
                <w:szCs w:val="24"/>
              </w:rPr>
              <w:t>月</w:t>
            </w:r>
            <w:r w:rsidR="00C01D71">
              <w:rPr>
                <w:rFonts w:ascii="宋体" w:eastAsia="宋体" w:hAnsi="宋体" w:cs="Times New Roman"/>
                <w:bCs/>
                <w:iCs/>
                <w:color w:val="000000"/>
                <w:sz w:val="24"/>
                <w:szCs w:val="24"/>
              </w:rPr>
              <w:t>1</w:t>
            </w:r>
            <w:r>
              <w:rPr>
                <w:rFonts w:ascii="宋体" w:eastAsia="宋体" w:hAnsi="宋体" w:cs="Times New Roman"/>
                <w:bCs/>
                <w:iCs/>
                <w:color w:val="000000"/>
                <w:sz w:val="24"/>
                <w:szCs w:val="24"/>
              </w:rPr>
              <w:t>3</w:t>
            </w:r>
            <w:r w:rsidR="00C01D71">
              <w:rPr>
                <w:rFonts w:ascii="宋体" w:eastAsia="宋体" w:hAnsi="宋体" w:cs="Times New Roman"/>
                <w:bCs/>
                <w:iCs/>
                <w:color w:val="000000"/>
                <w:sz w:val="24"/>
                <w:szCs w:val="24"/>
              </w:rPr>
              <w:t>日</w:t>
            </w:r>
            <w:r w:rsidR="00C01D71">
              <w:rPr>
                <w:rFonts w:ascii="宋体" w:eastAsia="宋体" w:hAnsi="宋体" w:cs="Times New Roman" w:hint="eastAsia"/>
                <w:bCs/>
                <w:iCs/>
                <w:color w:val="000000"/>
                <w:sz w:val="24"/>
                <w:szCs w:val="24"/>
              </w:rPr>
              <w:t>、</w:t>
            </w:r>
            <w:r>
              <w:rPr>
                <w:rFonts w:ascii="宋体" w:eastAsia="宋体" w:hAnsi="宋体" w:cs="Times New Roman"/>
                <w:bCs/>
                <w:iCs/>
                <w:color w:val="000000"/>
                <w:sz w:val="24"/>
                <w:szCs w:val="24"/>
              </w:rPr>
              <w:t>5</w:t>
            </w:r>
            <w:r w:rsidR="00C01D71">
              <w:rPr>
                <w:rFonts w:ascii="宋体" w:eastAsia="宋体" w:hAnsi="宋体" w:cs="Times New Roman" w:hint="eastAsia"/>
                <w:bCs/>
                <w:iCs/>
                <w:color w:val="000000"/>
                <w:sz w:val="24"/>
                <w:szCs w:val="24"/>
              </w:rPr>
              <w:t>月</w:t>
            </w:r>
            <w:r w:rsidR="00C01D71">
              <w:rPr>
                <w:rFonts w:ascii="宋体" w:eastAsia="宋体" w:hAnsi="宋体" w:cs="Times New Roman"/>
                <w:bCs/>
                <w:iCs/>
                <w:color w:val="000000"/>
                <w:sz w:val="24"/>
                <w:szCs w:val="24"/>
              </w:rPr>
              <w:t>1</w:t>
            </w:r>
            <w:r>
              <w:rPr>
                <w:rFonts w:ascii="宋体" w:eastAsia="宋体" w:hAnsi="宋体" w:cs="Times New Roman"/>
                <w:bCs/>
                <w:iCs/>
                <w:color w:val="000000"/>
                <w:sz w:val="24"/>
                <w:szCs w:val="24"/>
              </w:rPr>
              <w:t>4</w:t>
            </w:r>
            <w:r w:rsidR="00C01D71">
              <w:rPr>
                <w:rFonts w:ascii="宋体" w:eastAsia="宋体" w:hAnsi="宋体" w:cs="Times New Roman" w:hint="eastAsia"/>
                <w:bCs/>
                <w:iCs/>
                <w:color w:val="000000"/>
                <w:sz w:val="24"/>
                <w:szCs w:val="24"/>
              </w:rPr>
              <w:t>日、</w:t>
            </w:r>
            <w:r>
              <w:rPr>
                <w:rFonts w:ascii="宋体" w:eastAsia="宋体" w:hAnsi="宋体" w:cs="Times New Roman"/>
                <w:bCs/>
                <w:iCs/>
                <w:color w:val="000000"/>
                <w:sz w:val="24"/>
                <w:szCs w:val="24"/>
              </w:rPr>
              <w:t>5</w:t>
            </w:r>
            <w:r w:rsidR="00C01D71">
              <w:rPr>
                <w:rFonts w:ascii="宋体" w:eastAsia="宋体" w:hAnsi="宋体" w:cs="Times New Roman" w:hint="eastAsia"/>
                <w:bCs/>
                <w:iCs/>
                <w:color w:val="000000"/>
                <w:sz w:val="24"/>
                <w:szCs w:val="24"/>
              </w:rPr>
              <w:t>月</w:t>
            </w:r>
            <w:r w:rsidR="00C01D71">
              <w:rPr>
                <w:rFonts w:ascii="宋体" w:eastAsia="宋体" w:hAnsi="宋体" w:cs="Times New Roman"/>
                <w:bCs/>
                <w:iCs/>
                <w:color w:val="000000"/>
                <w:sz w:val="24"/>
                <w:szCs w:val="24"/>
              </w:rPr>
              <w:t>1</w:t>
            </w:r>
            <w:r>
              <w:rPr>
                <w:rFonts w:ascii="宋体" w:eastAsia="宋体" w:hAnsi="宋体" w:cs="Times New Roman"/>
                <w:bCs/>
                <w:iCs/>
                <w:color w:val="000000"/>
                <w:sz w:val="24"/>
                <w:szCs w:val="24"/>
              </w:rPr>
              <w:t>6</w:t>
            </w:r>
            <w:r w:rsidR="00C01D71">
              <w:rPr>
                <w:rFonts w:ascii="宋体" w:eastAsia="宋体" w:hAnsi="宋体" w:cs="Times New Roman" w:hint="eastAsia"/>
                <w:bCs/>
                <w:iCs/>
                <w:color w:val="000000"/>
                <w:sz w:val="24"/>
                <w:szCs w:val="24"/>
              </w:rPr>
              <w:t>日、</w:t>
            </w:r>
            <w:r>
              <w:rPr>
                <w:rFonts w:ascii="宋体" w:eastAsia="宋体" w:hAnsi="宋体" w:cs="Times New Roman"/>
                <w:bCs/>
                <w:iCs/>
                <w:color w:val="000000"/>
                <w:sz w:val="24"/>
                <w:szCs w:val="24"/>
              </w:rPr>
              <w:t>5</w:t>
            </w:r>
            <w:r w:rsidR="00C01D71" w:rsidRPr="00904593">
              <w:rPr>
                <w:rFonts w:ascii="宋体" w:eastAsia="宋体" w:hAnsi="宋体" w:cs="Times New Roman"/>
                <w:bCs/>
                <w:iCs/>
                <w:color w:val="000000"/>
                <w:sz w:val="24"/>
                <w:szCs w:val="24"/>
              </w:rPr>
              <w:t>月</w:t>
            </w:r>
            <w:r>
              <w:rPr>
                <w:rFonts w:ascii="宋体" w:eastAsia="宋体" w:hAnsi="宋体" w:cs="Times New Roman"/>
                <w:bCs/>
                <w:iCs/>
                <w:color w:val="000000"/>
                <w:sz w:val="24"/>
                <w:szCs w:val="24"/>
              </w:rPr>
              <w:t>20</w:t>
            </w:r>
            <w:r w:rsidR="00C01D71">
              <w:rPr>
                <w:rFonts w:ascii="宋体" w:eastAsia="宋体" w:hAnsi="宋体" w:cs="Times New Roman"/>
                <w:bCs/>
                <w:iCs/>
                <w:color w:val="000000"/>
                <w:sz w:val="24"/>
                <w:szCs w:val="24"/>
              </w:rPr>
              <w:t>日</w:t>
            </w:r>
            <w:r w:rsidR="00C01D71">
              <w:rPr>
                <w:rFonts w:ascii="宋体" w:eastAsia="宋体" w:hAnsi="宋体" w:cs="Times New Roman" w:hint="eastAsia"/>
                <w:bCs/>
                <w:iCs/>
                <w:color w:val="000000"/>
                <w:sz w:val="24"/>
                <w:szCs w:val="24"/>
              </w:rPr>
              <w:t>、</w:t>
            </w:r>
            <w:r>
              <w:rPr>
                <w:rFonts w:ascii="宋体" w:eastAsia="宋体" w:hAnsi="宋体" w:cs="Times New Roman"/>
                <w:bCs/>
                <w:iCs/>
                <w:color w:val="000000"/>
                <w:sz w:val="24"/>
                <w:szCs w:val="24"/>
              </w:rPr>
              <w:t>5</w:t>
            </w:r>
            <w:r w:rsidR="00C01D71">
              <w:rPr>
                <w:rFonts w:ascii="宋体" w:eastAsia="宋体" w:hAnsi="宋体" w:cs="Times New Roman" w:hint="eastAsia"/>
                <w:bCs/>
                <w:iCs/>
                <w:color w:val="000000"/>
                <w:sz w:val="24"/>
                <w:szCs w:val="24"/>
              </w:rPr>
              <w:t>月2</w:t>
            </w:r>
            <w:r w:rsidR="00C01D71">
              <w:rPr>
                <w:rFonts w:ascii="宋体" w:eastAsia="宋体" w:hAnsi="宋体" w:cs="Times New Roman"/>
                <w:bCs/>
                <w:iCs/>
                <w:color w:val="000000"/>
                <w:sz w:val="24"/>
                <w:szCs w:val="24"/>
              </w:rPr>
              <w:t>2</w:t>
            </w:r>
            <w:r w:rsidR="00C01D71">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5月2</w:t>
            </w:r>
            <w:r>
              <w:rPr>
                <w:rFonts w:ascii="宋体" w:eastAsia="宋体" w:hAnsi="宋体" w:cs="Times New Roman"/>
                <w:bCs/>
                <w:iCs/>
                <w:color w:val="000000"/>
                <w:sz w:val="24"/>
                <w:szCs w:val="24"/>
              </w:rPr>
              <w:t>6</w:t>
            </w:r>
            <w:r>
              <w:rPr>
                <w:rFonts w:ascii="宋体" w:eastAsia="宋体" w:hAnsi="宋体" w:cs="Times New Roman" w:hint="eastAsia"/>
                <w:bCs/>
                <w:iCs/>
                <w:color w:val="000000"/>
                <w:sz w:val="24"/>
                <w:szCs w:val="24"/>
              </w:rPr>
              <w:t>日、</w:t>
            </w:r>
            <w:r>
              <w:rPr>
                <w:rFonts w:ascii="宋体" w:eastAsia="宋体" w:hAnsi="宋体" w:cs="Times New Roman"/>
                <w:bCs/>
                <w:iCs/>
                <w:color w:val="000000"/>
                <w:sz w:val="24"/>
                <w:szCs w:val="24"/>
              </w:rPr>
              <w:t>5</w:t>
            </w:r>
            <w:r w:rsidR="00C01D71">
              <w:rPr>
                <w:rFonts w:ascii="宋体" w:eastAsia="宋体" w:hAnsi="宋体" w:cs="Times New Roman" w:hint="eastAsia"/>
                <w:bCs/>
                <w:iCs/>
                <w:color w:val="000000"/>
                <w:sz w:val="24"/>
                <w:szCs w:val="24"/>
              </w:rPr>
              <w:t>月</w:t>
            </w:r>
            <w:r w:rsidR="00C01D71">
              <w:rPr>
                <w:rFonts w:ascii="宋体" w:eastAsia="宋体" w:hAnsi="宋体" w:cs="Times New Roman"/>
                <w:bCs/>
                <w:iCs/>
                <w:color w:val="000000"/>
                <w:sz w:val="24"/>
                <w:szCs w:val="24"/>
              </w:rPr>
              <w:t>2</w:t>
            </w:r>
            <w:r>
              <w:rPr>
                <w:rFonts w:ascii="宋体" w:eastAsia="宋体" w:hAnsi="宋体" w:cs="Times New Roman"/>
                <w:bCs/>
                <w:iCs/>
                <w:color w:val="000000"/>
                <w:sz w:val="24"/>
                <w:szCs w:val="24"/>
              </w:rPr>
              <w:t>8</w:t>
            </w:r>
            <w:r w:rsidR="00C01D71">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、5月2</w:t>
            </w:r>
            <w:r>
              <w:rPr>
                <w:rFonts w:ascii="宋体" w:eastAsia="宋体" w:hAnsi="宋体" w:cs="Times New Roman"/>
                <w:bCs/>
                <w:iCs/>
                <w:color w:val="000000"/>
                <w:sz w:val="24"/>
                <w:szCs w:val="24"/>
              </w:rPr>
              <w:t>9</w:t>
            </w:r>
            <w:r>
              <w:rPr>
                <w:rFonts w:ascii="宋体" w:eastAsia="宋体" w:hAnsi="宋体" w:cs="Times New Roman" w:hint="eastAsia"/>
                <w:bCs/>
                <w:iCs/>
                <w:color w:val="000000"/>
                <w:sz w:val="24"/>
                <w:szCs w:val="24"/>
              </w:rPr>
              <w:t>日</w:t>
            </w:r>
          </w:p>
        </w:tc>
      </w:tr>
      <w:tr w:rsidR="001C5186" w14:paraId="3B56306F" w14:textId="77777777" w:rsidTr="00BF084E">
        <w:trPr>
          <w:trHeight w:val="578"/>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E98EBB"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地点</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59086" w14:textId="25399045" w:rsidR="001C5186" w:rsidRDefault="00685B76" w:rsidP="00744838">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公司会议室及线上</w:t>
            </w:r>
            <w:r w:rsidR="001D7432">
              <w:rPr>
                <w:rFonts w:ascii="宋体" w:eastAsia="宋体" w:hAnsi="宋体" w:cs="Times New Roman" w:hint="eastAsia"/>
                <w:bCs/>
                <w:iCs/>
                <w:color w:val="000000"/>
                <w:sz w:val="24"/>
                <w:szCs w:val="24"/>
              </w:rPr>
              <w:t>、</w:t>
            </w:r>
            <w:r w:rsidR="001D7432" w:rsidRPr="001D7432">
              <w:rPr>
                <w:rFonts w:ascii="宋体" w:eastAsia="宋体" w:hAnsi="宋体" w:cs="Times New Roman" w:hint="eastAsia"/>
                <w:bCs/>
                <w:iCs/>
                <w:color w:val="000000"/>
                <w:sz w:val="24"/>
                <w:szCs w:val="24"/>
              </w:rPr>
              <w:t>证券公司策略会</w:t>
            </w:r>
            <w:r w:rsidR="001D7432">
              <w:rPr>
                <w:rFonts w:ascii="宋体" w:eastAsia="宋体" w:hAnsi="宋体" w:cs="Times New Roman" w:hint="eastAsia"/>
                <w:bCs/>
                <w:iCs/>
                <w:color w:val="000000"/>
                <w:sz w:val="24"/>
                <w:szCs w:val="24"/>
              </w:rPr>
              <w:t>等</w:t>
            </w:r>
          </w:p>
        </w:tc>
      </w:tr>
      <w:tr w:rsidR="00685B76" w14:paraId="0731EF28" w14:textId="77777777" w:rsidTr="00BF084E">
        <w:trPr>
          <w:trHeight w:val="430"/>
          <w:jc w:val="center"/>
        </w:trPr>
        <w:tc>
          <w:tcPr>
            <w:tcW w:w="1560" w:type="dxa"/>
            <w:vMerge w:val="restart"/>
            <w:tcBorders>
              <w:left w:val="single" w:sz="4" w:space="0" w:color="auto"/>
              <w:right w:val="single" w:sz="4" w:space="0" w:color="auto"/>
            </w:tcBorders>
            <w:shd w:val="clear" w:color="auto" w:fill="auto"/>
            <w:vAlign w:val="center"/>
          </w:tcPr>
          <w:p w14:paraId="7BF68A1F" w14:textId="77777777" w:rsidR="00685B76" w:rsidRDefault="00685B76" w:rsidP="00685B76">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C1DB901" w14:textId="60A269E3" w:rsidR="00685B76" w:rsidRDefault="00685B76" w:rsidP="00685B76">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董事、高级副总裁、董事会秘书</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4F2B03" w14:textId="3561D2DF" w:rsidR="00685B76" w:rsidRDefault="00685B76" w:rsidP="00685B76">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胡会国</w:t>
            </w:r>
          </w:p>
        </w:tc>
      </w:tr>
      <w:tr w:rsidR="00DF7528" w14:paraId="7D738BC7" w14:textId="77777777" w:rsidTr="00DF7528">
        <w:trPr>
          <w:trHeight w:val="337"/>
          <w:jc w:val="center"/>
        </w:trPr>
        <w:tc>
          <w:tcPr>
            <w:tcW w:w="1560" w:type="dxa"/>
            <w:vMerge/>
            <w:tcBorders>
              <w:left w:val="single" w:sz="4" w:space="0" w:color="auto"/>
              <w:right w:val="single" w:sz="4" w:space="0" w:color="auto"/>
            </w:tcBorders>
            <w:shd w:val="clear" w:color="auto" w:fill="auto"/>
            <w:vAlign w:val="center"/>
          </w:tcPr>
          <w:p w14:paraId="5782B118" w14:textId="77777777" w:rsidR="00DF7528" w:rsidRDefault="00DF7528" w:rsidP="003168ED">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right w:val="single" w:sz="4" w:space="0" w:color="auto"/>
            </w:tcBorders>
            <w:shd w:val="clear" w:color="auto" w:fill="auto"/>
          </w:tcPr>
          <w:p w14:paraId="4BD0C75A" w14:textId="593E1BB3" w:rsidR="00DF7528" w:rsidRDefault="00DF7528" w:rsidP="003168ED">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董事、副总裁</w:t>
            </w:r>
          </w:p>
        </w:tc>
        <w:tc>
          <w:tcPr>
            <w:tcW w:w="2693" w:type="dxa"/>
            <w:tcBorders>
              <w:top w:val="single" w:sz="4" w:space="0" w:color="auto"/>
              <w:left w:val="single" w:sz="4" w:space="0" w:color="auto"/>
              <w:right w:val="single" w:sz="4" w:space="0" w:color="auto"/>
            </w:tcBorders>
            <w:shd w:val="clear" w:color="auto" w:fill="auto"/>
          </w:tcPr>
          <w:p w14:paraId="237C952C" w14:textId="5B3DE231" w:rsidR="00DF7528" w:rsidRDefault="00DF7528" w:rsidP="003168ED">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桂勋（部分）</w:t>
            </w:r>
          </w:p>
        </w:tc>
      </w:tr>
      <w:tr w:rsidR="00685B76" w14:paraId="038DBEC2"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C7BA99" w14:textId="77777777" w:rsidR="00685B76" w:rsidRDefault="00685B76" w:rsidP="00685B76">
            <w:pPr>
              <w:spacing w:line="300" w:lineRule="auto"/>
              <w:jc w:val="center"/>
              <w:rPr>
                <w:rFonts w:ascii="宋体" w:eastAsia="宋体" w:hAnsi="宋体" w:cs="Times New Roman"/>
                <w:bCs/>
                <w:iCs/>
                <w:sz w:val="24"/>
                <w:szCs w:val="24"/>
              </w:rPr>
            </w:pPr>
            <w:r>
              <w:rPr>
                <w:rFonts w:ascii="宋体" w:eastAsia="宋体" w:hAnsi="宋体" w:cs="Times New Roman" w:hint="eastAsia"/>
                <w:bCs/>
                <w:iCs/>
                <w:sz w:val="24"/>
                <w:szCs w:val="24"/>
              </w:rPr>
              <w:t>投资者关系活动主要内容介绍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3EA04C" w14:textId="6FB24017" w:rsidR="007872FB" w:rsidRDefault="007872FB" w:rsidP="00E4531F">
            <w:pPr>
              <w:widowControl/>
              <w:spacing w:line="300" w:lineRule="auto"/>
              <w:rPr>
                <w:rFonts w:ascii="宋体" w:eastAsia="宋体" w:hAnsi="宋体"/>
                <w:b/>
                <w:bCs/>
                <w:sz w:val="24"/>
                <w:szCs w:val="24"/>
              </w:rPr>
            </w:pPr>
            <w:r w:rsidRPr="00E4531F">
              <w:rPr>
                <w:rFonts w:ascii="宋体" w:eastAsia="宋体" w:hAnsi="宋体" w:hint="eastAsia"/>
                <w:b/>
                <w:bCs/>
                <w:sz w:val="24"/>
                <w:szCs w:val="24"/>
              </w:rPr>
              <w:t>问：</w:t>
            </w:r>
            <w:r>
              <w:rPr>
                <w:rFonts w:ascii="宋体" w:eastAsia="宋体" w:hAnsi="宋体" w:hint="eastAsia"/>
                <w:b/>
                <w:bCs/>
                <w:sz w:val="24"/>
                <w:szCs w:val="24"/>
              </w:rPr>
              <w:t>公司的B</w:t>
            </w:r>
            <w:r>
              <w:rPr>
                <w:rFonts w:ascii="宋体" w:eastAsia="宋体" w:hAnsi="宋体"/>
                <w:b/>
                <w:bCs/>
                <w:sz w:val="24"/>
                <w:szCs w:val="24"/>
              </w:rPr>
              <w:t>D</w:t>
            </w:r>
            <w:r>
              <w:rPr>
                <w:rFonts w:ascii="宋体" w:eastAsia="宋体" w:hAnsi="宋体" w:hint="eastAsia"/>
                <w:b/>
                <w:bCs/>
                <w:sz w:val="24"/>
                <w:szCs w:val="24"/>
              </w:rPr>
              <w:t>推进情况如何，何时能有具体落地的项目？</w:t>
            </w:r>
          </w:p>
          <w:p w14:paraId="38F44440" w14:textId="5EAD8BFF" w:rsidR="007872FB" w:rsidRDefault="007872FB" w:rsidP="00E4531F">
            <w:pPr>
              <w:widowControl/>
              <w:spacing w:line="300" w:lineRule="auto"/>
              <w:rPr>
                <w:rFonts w:ascii="宋体" w:eastAsia="宋体" w:hAnsi="宋体"/>
                <w:b/>
                <w:bCs/>
                <w:sz w:val="24"/>
                <w:szCs w:val="24"/>
              </w:rPr>
            </w:pPr>
            <w:r w:rsidRPr="00E4531F">
              <w:rPr>
                <w:rFonts w:ascii="宋体" w:eastAsia="宋体" w:hAnsi="宋体" w:hint="eastAsia"/>
                <w:b/>
                <w:bCs/>
                <w:sz w:val="24"/>
                <w:szCs w:val="24"/>
              </w:rPr>
              <w:t>答</w:t>
            </w:r>
            <w:r w:rsidR="00AF737A">
              <w:rPr>
                <w:rFonts w:ascii="宋体" w:eastAsia="宋体" w:hAnsi="宋体" w:hint="eastAsia"/>
                <w:sz w:val="24"/>
                <w:szCs w:val="24"/>
              </w:rPr>
              <w:t>：</w:t>
            </w:r>
            <w:r w:rsidR="00AF737A" w:rsidRPr="004F4C47">
              <w:rPr>
                <w:rFonts w:ascii="宋体" w:eastAsia="宋体" w:hAnsi="宋体" w:hint="eastAsia"/>
                <w:sz w:val="24"/>
                <w:szCs w:val="24"/>
              </w:rPr>
              <w:t>公司各项BD业务持续推进中，</w:t>
            </w:r>
            <w:r w:rsidR="00AF737A">
              <w:rPr>
                <w:rFonts w:ascii="宋体" w:eastAsia="宋体" w:hAnsi="宋体" w:hint="eastAsia"/>
                <w:sz w:val="24"/>
                <w:szCs w:val="24"/>
              </w:rPr>
              <w:t>2</w:t>
            </w:r>
            <w:r w:rsidR="00AF737A">
              <w:rPr>
                <w:rFonts w:ascii="宋体" w:eastAsia="宋体" w:hAnsi="宋体"/>
                <w:sz w:val="24"/>
                <w:szCs w:val="24"/>
              </w:rPr>
              <w:t>025</w:t>
            </w:r>
            <w:r w:rsidR="00AF737A" w:rsidRPr="004F4C47">
              <w:rPr>
                <w:rFonts w:ascii="宋体" w:eastAsia="宋体" w:hAnsi="宋体" w:hint="eastAsia"/>
                <w:sz w:val="24"/>
                <w:szCs w:val="24"/>
              </w:rPr>
              <w:t>年是公司创新药</w:t>
            </w:r>
            <w:r w:rsidR="00AF737A" w:rsidRPr="004F4C47">
              <w:rPr>
                <w:rFonts w:ascii="宋体" w:eastAsia="宋体" w:hAnsi="宋体"/>
                <w:sz w:val="24"/>
                <w:szCs w:val="24"/>
              </w:rPr>
              <w:t>BD业务</w:t>
            </w:r>
            <w:r w:rsidR="00AF737A" w:rsidRPr="004F4C47">
              <w:rPr>
                <w:rFonts w:ascii="宋体" w:eastAsia="宋体" w:hAnsi="宋体" w:hint="eastAsia"/>
                <w:sz w:val="24"/>
                <w:szCs w:val="24"/>
              </w:rPr>
              <w:t>非常关键的一年</w:t>
            </w:r>
            <w:r w:rsidR="00AF737A">
              <w:rPr>
                <w:rFonts w:ascii="宋体" w:eastAsia="宋体" w:hAnsi="宋体" w:hint="eastAsia"/>
                <w:sz w:val="24"/>
                <w:szCs w:val="24"/>
              </w:rPr>
              <w:t>，公司希望能够取得一定</w:t>
            </w:r>
            <w:r w:rsidR="00AF737A" w:rsidRPr="004F4C47">
              <w:rPr>
                <w:rFonts w:ascii="宋体" w:eastAsia="宋体" w:hAnsi="宋体" w:hint="eastAsia"/>
                <w:sz w:val="24"/>
                <w:szCs w:val="24"/>
              </w:rPr>
              <w:t>突破</w:t>
            </w:r>
            <w:r w:rsidR="00AF737A">
              <w:rPr>
                <w:rFonts w:ascii="宋体" w:eastAsia="宋体" w:hAnsi="宋体" w:hint="eastAsia"/>
                <w:sz w:val="24"/>
                <w:szCs w:val="24"/>
              </w:rPr>
              <w:t>，具体推进中的管线有</w:t>
            </w:r>
            <w:r w:rsidR="00AF737A" w:rsidRPr="00E35E69">
              <w:rPr>
                <w:rFonts w:ascii="宋体" w:eastAsia="宋体" w:hAnsi="宋体"/>
                <w:sz w:val="24"/>
                <w:szCs w:val="24"/>
              </w:rPr>
              <w:t>Nectin-4 ADC</w:t>
            </w:r>
            <w:r w:rsidR="00AF737A">
              <w:rPr>
                <w:rFonts w:ascii="宋体" w:eastAsia="宋体" w:hAnsi="宋体" w:hint="eastAsia"/>
                <w:sz w:val="24"/>
                <w:szCs w:val="24"/>
              </w:rPr>
              <w:t>、</w:t>
            </w:r>
            <w:r w:rsidR="00AF737A" w:rsidRPr="004F0A76">
              <w:rPr>
                <w:rFonts w:ascii="宋体" w:eastAsia="宋体" w:hAnsi="宋体"/>
                <w:sz w:val="24"/>
                <w:szCs w:val="24"/>
              </w:rPr>
              <w:t>B7-H3 ADC</w:t>
            </w:r>
            <w:r w:rsidR="00AF737A">
              <w:rPr>
                <w:rFonts w:ascii="宋体" w:eastAsia="宋体" w:hAnsi="宋体" w:hint="eastAsia"/>
                <w:sz w:val="24"/>
                <w:szCs w:val="24"/>
              </w:rPr>
              <w:t>、</w:t>
            </w:r>
            <w:r w:rsidR="00AF737A" w:rsidRPr="004F0A76">
              <w:rPr>
                <w:rFonts w:ascii="宋体" w:eastAsia="宋体" w:hAnsi="宋体"/>
                <w:sz w:val="24"/>
                <w:szCs w:val="24"/>
              </w:rPr>
              <w:t>CDH17 ADC</w:t>
            </w:r>
            <w:r w:rsidR="00AF737A">
              <w:rPr>
                <w:rFonts w:ascii="宋体" w:eastAsia="宋体" w:hAnsi="宋体" w:hint="eastAsia"/>
                <w:sz w:val="24"/>
                <w:szCs w:val="24"/>
              </w:rPr>
              <w:t>、</w:t>
            </w:r>
            <w:r w:rsidR="00AF737A" w:rsidRPr="004F0A76">
              <w:rPr>
                <w:rFonts w:ascii="宋体" w:eastAsia="宋体" w:hAnsi="宋体"/>
                <w:sz w:val="24"/>
                <w:szCs w:val="24"/>
              </w:rPr>
              <w:t>ST2</w:t>
            </w:r>
            <w:r w:rsidR="00AF737A">
              <w:rPr>
                <w:rFonts w:ascii="宋体" w:eastAsia="宋体" w:hAnsi="宋体" w:hint="eastAsia"/>
                <w:sz w:val="24"/>
                <w:szCs w:val="24"/>
              </w:rPr>
              <w:t>单抗、</w:t>
            </w:r>
            <w:r w:rsidR="00AF737A">
              <w:rPr>
                <w:rFonts w:ascii="宋体" w:eastAsia="宋体" w:hAnsi="宋体"/>
                <w:sz w:val="24"/>
                <w:szCs w:val="24"/>
              </w:rPr>
              <w:t>IL-11</w:t>
            </w:r>
            <w:r w:rsidR="00AF737A">
              <w:rPr>
                <w:rFonts w:ascii="宋体" w:eastAsia="宋体" w:hAnsi="宋体" w:hint="eastAsia"/>
                <w:sz w:val="24"/>
                <w:szCs w:val="24"/>
              </w:rPr>
              <w:t>单抗等</w:t>
            </w:r>
            <w:r w:rsidR="00AF737A" w:rsidRPr="004F4C47">
              <w:rPr>
                <w:rFonts w:ascii="宋体" w:eastAsia="宋体" w:hAnsi="宋体" w:hint="eastAsia"/>
                <w:sz w:val="24"/>
                <w:szCs w:val="24"/>
              </w:rPr>
              <w:t>。</w:t>
            </w:r>
            <w:r w:rsidR="00AF737A">
              <w:rPr>
                <w:rFonts w:ascii="宋体" w:eastAsia="宋体" w:hAnsi="宋体" w:hint="eastAsia"/>
                <w:sz w:val="24"/>
                <w:szCs w:val="24"/>
              </w:rPr>
              <w:t>同时，公司认为BD业务本身具有不确定性，不会给出任何具体预期，请关注后续的合</w:t>
            </w:r>
            <w:proofErr w:type="gramStart"/>
            <w:r w:rsidR="00AF737A">
              <w:rPr>
                <w:rFonts w:ascii="宋体" w:eastAsia="宋体" w:hAnsi="宋体" w:hint="eastAsia"/>
                <w:sz w:val="24"/>
                <w:szCs w:val="24"/>
              </w:rPr>
              <w:t>规</w:t>
            </w:r>
            <w:proofErr w:type="gramEnd"/>
            <w:r w:rsidR="00AF737A">
              <w:rPr>
                <w:rFonts w:ascii="宋体" w:eastAsia="宋体" w:hAnsi="宋体" w:hint="eastAsia"/>
                <w:sz w:val="24"/>
                <w:szCs w:val="24"/>
              </w:rPr>
              <w:t>披露。</w:t>
            </w:r>
          </w:p>
          <w:p w14:paraId="4EF70685" w14:textId="62BBF0C1" w:rsidR="007872FB" w:rsidRDefault="007872FB" w:rsidP="00E4531F">
            <w:pPr>
              <w:widowControl/>
              <w:spacing w:line="300" w:lineRule="auto"/>
              <w:rPr>
                <w:rFonts w:ascii="宋体" w:eastAsia="宋体" w:hAnsi="宋体"/>
                <w:b/>
                <w:bCs/>
                <w:sz w:val="24"/>
                <w:szCs w:val="24"/>
              </w:rPr>
            </w:pPr>
          </w:p>
          <w:p w14:paraId="6D7E00D9" w14:textId="3F9897E5" w:rsidR="00E4531F" w:rsidRPr="00E4531F" w:rsidRDefault="007872FB" w:rsidP="00E4531F">
            <w:pPr>
              <w:widowControl/>
              <w:spacing w:line="300" w:lineRule="auto"/>
              <w:rPr>
                <w:rFonts w:ascii="宋体" w:eastAsia="宋体" w:hAnsi="宋体"/>
                <w:b/>
                <w:bCs/>
                <w:color w:val="FF0000"/>
                <w:sz w:val="24"/>
                <w:szCs w:val="24"/>
              </w:rPr>
            </w:pPr>
            <w:r w:rsidRPr="00E4531F">
              <w:rPr>
                <w:rFonts w:ascii="宋体" w:eastAsia="宋体" w:hAnsi="宋体" w:hint="eastAsia"/>
                <w:b/>
                <w:bCs/>
                <w:sz w:val="24"/>
                <w:szCs w:val="24"/>
              </w:rPr>
              <w:t>问：</w:t>
            </w:r>
            <w:r>
              <w:rPr>
                <w:rFonts w:ascii="宋体" w:eastAsia="宋体" w:hAnsi="宋体" w:hint="eastAsia"/>
                <w:b/>
                <w:bCs/>
                <w:sz w:val="24"/>
                <w:szCs w:val="24"/>
              </w:rPr>
              <w:t>公司</w:t>
            </w:r>
            <w:r w:rsidR="00E4531F">
              <w:rPr>
                <w:rFonts w:ascii="宋体" w:eastAsia="宋体" w:hAnsi="宋体" w:hint="eastAsia"/>
                <w:b/>
                <w:bCs/>
                <w:sz w:val="24"/>
                <w:szCs w:val="24"/>
              </w:rPr>
              <w:t>9MW</w:t>
            </w:r>
            <w:r w:rsidR="00E4531F">
              <w:rPr>
                <w:rFonts w:ascii="宋体" w:eastAsia="宋体" w:hAnsi="宋体"/>
                <w:b/>
                <w:bCs/>
                <w:sz w:val="24"/>
                <w:szCs w:val="24"/>
              </w:rPr>
              <w:t>2821</w:t>
            </w:r>
            <w:r w:rsidR="00E4531F">
              <w:rPr>
                <w:rFonts w:ascii="宋体" w:eastAsia="宋体" w:hAnsi="宋体" w:hint="eastAsia"/>
                <w:b/>
                <w:bCs/>
                <w:sz w:val="24"/>
                <w:szCs w:val="24"/>
              </w:rPr>
              <w:t>（</w:t>
            </w:r>
            <w:r w:rsidR="00E4531F" w:rsidRPr="00E4531F">
              <w:rPr>
                <w:rFonts w:ascii="宋体" w:eastAsia="宋体" w:hAnsi="宋体" w:hint="eastAsia"/>
                <w:b/>
                <w:bCs/>
                <w:color w:val="000000" w:themeColor="text1"/>
                <w:sz w:val="24"/>
                <w:szCs w:val="24"/>
              </w:rPr>
              <w:t>Nectin-4 ADC</w:t>
            </w:r>
            <w:r w:rsidR="00E4531F">
              <w:rPr>
                <w:rFonts w:ascii="宋体" w:eastAsia="宋体" w:hAnsi="宋体" w:hint="eastAsia"/>
                <w:b/>
                <w:bCs/>
                <w:sz w:val="24"/>
                <w:szCs w:val="24"/>
              </w:rPr>
              <w:t>）的临床</w:t>
            </w:r>
            <w:r w:rsidR="00F51BDE">
              <w:rPr>
                <w:rFonts w:ascii="宋体" w:eastAsia="宋体" w:hAnsi="宋体" w:hint="eastAsia"/>
                <w:b/>
                <w:bCs/>
                <w:sz w:val="24"/>
                <w:szCs w:val="24"/>
              </w:rPr>
              <w:t>进展情况</w:t>
            </w:r>
            <w:r w:rsidR="00E4531F">
              <w:rPr>
                <w:rFonts w:ascii="宋体" w:eastAsia="宋体" w:hAnsi="宋体" w:hint="eastAsia"/>
                <w:b/>
                <w:bCs/>
                <w:sz w:val="24"/>
                <w:szCs w:val="24"/>
              </w:rPr>
              <w:t>如何？</w:t>
            </w:r>
            <w:r w:rsidR="00C028FC">
              <w:rPr>
                <w:rFonts w:ascii="宋体" w:eastAsia="宋体" w:hAnsi="宋体" w:hint="eastAsia"/>
                <w:b/>
                <w:bCs/>
                <w:sz w:val="24"/>
                <w:szCs w:val="24"/>
              </w:rPr>
              <w:t>何时能有首个适应症获批上市？</w:t>
            </w:r>
          </w:p>
          <w:p w14:paraId="260DBE20" w14:textId="5DCDBC5E" w:rsidR="00E4531F" w:rsidRDefault="00E4531F" w:rsidP="00656534">
            <w:pPr>
              <w:widowControl/>
              <w:spacing w:line="300" w:lineRule="auto"/>
              <w:rPr>
                <w:rFonts w:ascii="宋体" w:eastAsia="宋体" w:hAnsi="宋体"/>
                <w:sz w:val="24"/>
                <w:szCs w:val="24"/>
              </w:rPr>
            </w:pPr>
            <w:r w:rsidRPr="00E4531F">
              <w:rPr>
                <w:rFonts w:ascii="宋体" w:eastAsia="宋体" w:hAnsi="宋体" w:hint="eastAsia"/>
                <w:b/>
                <w:bCs/>
                <w:sz w:val="24"/>
                <w:szCs w:val="24"/>
              </w:rPr>
              <w:t>答</w:t>
            </w:r>
            <w:r w:rsidRPr="00E4531F">
              <w:rPr>
                <w:rFonts w:ascii="宋体" w:eastAsia="宋体" w:hAnsi="宋体" w:hint="eastAsia"/>
                <w:sz w:val="24"/>
                <w:szCs w:val="24"/>
              </w:rPr>
              <w:t>：公司的</w:t>
            </w:r>
            <w:r w:rsidRPr="00E4531F">
              <w:rPr>
                <w:rFonts w:ascii="宋体" w:eastAsia="宋体" w:hAnsi="宋体"/>
                <w:sz w:val="24"/>
                <w:szCs w:val="24"/>
              </w:rPr>
              <w:t>Nectin-4 ADC</w:t>
            </w:r>
            <w:r w:rsidRPr="00E4531F">
              <w:rPr>
                <w:rFonts w:ascii="宋体" w:eastAsia="宋体" w:hAnsi="宋体" w:hint="eastAsia"/>
                <w:sz w:val="24"/>
                <w:szCs w:val="24"/>
              </w:rPr>
              <w:t>（以下简称“MW</w:t>
            </w:r>
            <w:r w:rsidRPr="00E4531F">
              <w:rPr>
                <w:rFonts w:ascii="宋体" w:eastAsia="宋体" w:hAnsi="宋体"/>
                <w:sz w:val="24"/>
                <w:szCs w:val="24"/>
              </w:rPr>
              <w:t>282</w:t>
            </w:r>
            <w:r w:rsidRPr="00E4531F">
              <w:rPr>
                <w:rFonts w:ascii="宋体" w:eastAsia="宋体" w:hAnsi="宋体" w:hint="eastAsia"/>
                <w:sz w:val="24"/>
                <w:szCs w:val="24"/>
              </w:rPr>
              <w:t>”）</w:t>
            </w:r>
            <w:r w:rsidRPr="00E4531F">
              <w:rPr>
                <w:rFonts w:ascii="宋体" w:eastAsia="宋体" w:hAnsi="宋体"/>
                <w:sz w:val="24"/>
                <w:szCs w:val="24"/>
              </w:rPr>
              <w:t>采用的是新一代定点偶联工艺技术</w:t>
            </w:r>
            <w:r>
              <w:rPr>
                <w:rFonts w:ascii="宋体" w:eastAsia="宋体" w:hAnsi="宋体" w:hint="eastAsia"/>
                <w:sz w:val="24"/>
                <w:szCs w:val="24"/>
              </w:rPr>
              <w:t>、</w:t>
            </w:r>
            <w:r w:rsidRPr="00E4531F">
              <w:rPr>
                <w:rFonts w:ascii="宋体" w:eastAsia="宋体" w:hAnsi="宋体"/>
                <w:sz w:val="24"/>
                <w:szCs w:val="24"/>
              </w:rPr>
              <w:t>MMAE毒素</w:t>
            </w:r>
            <w:r>
              <w:rPr>
                <w:rFonts w:ascii="宋体" w:eastAsia="宋体" w:hAnsi="宋体" w:hint="eastAsia"/>
                <w:sz w:val="24"/>
                <w:szCs w:val="24"/>
              </w:rPr>
              <w:t>、</w:t>
            </w:r>
            <w:r w:rsidRPr="00E4531F">
              <w:rPr>
                <w:rFonts w:ascii="宋体" w:eastAsia="宋体" w:hAnsi="宋体"/>
                <w:sz w:val="24"/>
                <w:szCs w:val="24"/>
              </w:rPr>
              <w:t>均衡的DAR4设计。</w:t>
            </w:r>
            <w:r>
              <w:rPr>
                <w:rFonts w:ascii="宋体" w:eastAsia="宋体" w:hAnsi="宋体" w:hint="eastAsia"/>
                <w:sz w:val="24"/>
                <w:szCs w:val="24"/>
              </w:rPr>
              <w:t>目前</w:t>
            </w:r>
            <w:r w:rsidRPr="00E4531F">
              <w:rPr>
                <w:rFonts w:ascii="宋体" w:eastAsia="宋体" w:hAnsi="宋体" w:hint="eastAsia"/>
                <w:sz w:val="24"/>
                <w:szCs w:val="24"/>
              </w:rPr>
              <w:t>正在尿路上皮癌（UC）、</w:t>
            </w:r>
            <w:r w:rsidRPr="00E4531F">
              <w:rPr>
                <w:rFonts w:ascii="宋体" w:eastAsia="宋体" w:hAnsi="宋体"/>
                <w:sz w:val="24"/>
                <w:szCs w:val="24"/>
              </w:rPr>
              <w:t>宫颈癌（CC）、食管癌（EC）和三阴性乳腺癌（TNBC）</w:t>
            </w:r>
            <w:r w:rsidRPr="00E4531F">
              <w:rPr>
                <w:rFonts w:ascii="宋体" w:eastAsia="宋体" w:hAnsi="宋体" w:hint="eastAsia"/>
                <w:sz w:val="24"/>
                <w:szCs w:val="24"/>
              </w:rPr>
              <w:t>适应症全面推进临床研究</w:t>
            </w:r>
            <w:r>
              <w:rPr>
                <w:rFonts w:ascii="宋体" w:eastAsia="宋体" w:hAnsi="宋体" w:hint="eastAsia"/>
                <w:sz w:val="24"/>
                <w:szCs w:val="24"/>
              </w:rPr>
              <w:t>，</w:t>
            </w:r>
            <w:r w:rsidR="00F51BDE">
              <w:rPr>
                <w:rFonts w:ascii="宋体" w:eastAsia="宋体" w:hAnsi="宋体" w:hint="eastAsia"/>
                <w:sz w:val="24"/>
                <w:szCs w:val="24"/>
              </w:rPr>
              <w:t>截至</w:t>
            </w:r>
            <w:r w:rsidR="00F51BDE" w:rsidRPr="00E4531F">
              <w:rPr>
                <w:rFonts w:ascii="宋体" w:eastAsia="宋体" w:hAnsi="宋体"/>
                <w:sz w:val="24"/>
                <w:szCs w:val="24"/>
              </w:rPr>
              <w:t>年报披露</w:t>
            </w:r>
            <w:r w:rsidR="00F51BDE">
              <w:rPr>
                <w:rFonts w:ascii="宋体" w:eastAsia="宋体" w:hAnsi="宋体" w:hint="eastAsia"/>
                <w:sz w:val="24"/>
                <w:szCs w:val="24"/>
              </w:rPr>
              <w:t>日</w:t>
            </w:r>
            <w:r w:rsidR="00F51BDE" w:rsidRPr="00E4531F">
              <w:rPr>
                <w:rFonts w:ascii="宋体" w:eastAsia="宋体" w:hAnsi="宋体"/>
                <w:sz w:val="24"/>
                <w:szCs w:val="24"/>
              </w:rPr>
              <w:t>：</w:t>
            </w:r>
            <w:r w:rsidR="00F51BDE" w:rsidRPr="00E4531F">
              <w:rPr>
                <w:rFonts w:ascii="宋体" w:eastAsia="宋体" w:hAnsi="宋体" w:hint="eastAsia"/>
                <w:sz w:val="24"/>
                <w:szCs w:val="24"/>
              </w:rPr>
              <w:t>MW</w:t>
            </w:r>
            <w:r w:rsidR="00F51BDE" w:rsidRPr="00E4531F">
              <w:rPr>
                <w:rFonts w:ascii="宋体" w:eastAsia="宋体" w:hAnsi="宋体"/>
                <w:sz w:val="24"/>
                <w:szCs w:val="24"/>
              </w:rPr>
              <w:t>282临床入组超过800例患者</w:t>
            </w:r>
            <w:r w:rsidR="00F51BDE">
              <w:rPr>
                <w:rFonts w:ascii="宋体" w:eastAsia="宋体" w:hAnsi="宋体" w:hint="eastAsia"/>
                <w:sz w:val="24"/>
                <w:szCs w:val="24"/>
              </w:rPr>
              <w:t>，其</w:t>
            </w:r>
            <w:r w:rsidR="00F51BDE" w:rsidRPr="00C028FC">
              <w:rPr>
                <w:rFonts w:ascii="宋体" w:eastAsia="宋体" w:hAnsi="宋体"/>
                <w:sz w:val="24"/>
                <w:szCs w:val="24"/>
              </w:rPr>
              <w:t>临床安全性和有效性已经得到了充分的验证，在全球同靶点药物中，有多项适应症的开发进度处于全球第一</w:t>
            </w:r>
            <w:r w:rsidR="00F51BDE" w:rsidRPr="00C028FC">
              <w:rPr>
                <w:rFonts w:ascii="宋体" w:eastAsia="宋体" w:hAnsi="宋体" w:hint="eastAsia"/>
                <w:sz w:val="24"/>
                <w:szCs w:val="24"/>
              </w:rPr>
              <w:t>。何时能够</w:t>
            </w:r>
            <w:r w:rsidR="00F51BDE">
              <w:rPr>
                <w:rFonts w:ascii="宋体" w:eastAsia="宋体" w:hAnsi="宋体" w:hint="eastAsia"/>
                <w:sz w:val="24"/>
                <w:szCs w:val="24"/>
              </w:rPr>
              <w:t>申报上市并获得批准，</w:t>
            </w:r>
            <w:r w:rsidR="00CE43E3">
              <w:rPr>
                <w:rFonts w:ascii="宋体" w:eastAsia="宋体" w:hAnsi="宋体" w:hint="eastAsia"/>
                <w:sz w:val="24"/>
                <w:szCs w:val="24"/>
              </w:rPr>
              <w:t>仍有一定的不确定性，但</w:t>
            </w:r>
            <w:r w:rsidR="00F51BDE" w:rsidRPr="00C028FC">
              <w:rPr>
                <w:rFonts w:ascii="宋体" w:eastAsia="宋体" w:hAnsi="宋体" w:hint="eastAsia"/>
                <w:sz w:val="24"/>
                <w:szCs w:val="24"/>
              </w:rPr>
              <w:t>确保首个适应症快速</w:t>
            </w:r>
            <w:r w:rsidR="00CE43E3">
              <w:rPr>
                <w:rFonts w:ascii="宋体" w:eastAsia="宋体" w:hAnsi="宋体" w:hint="eastAsia"/>
                <w:sz w:val="24"/>
                <w:szCs w:val="24"/>
              </w:rPr>
              <w:t>获得</w:t>
            </w:r>
            <w:r w:rsidR="00F51BDE" w:rsidRPr="00C028FC">
              <w:rPr>
                <w:rFonts w:ascii="宋体" w:eastAsia="宋体" w:hAnsi="宋体" w:hint="eastAsia"/>
                <w:sz w:val="24"/>
                <w:szCs w:val="24"/>
              </w:rPr>
              <w:t>上市</w:t>
            </w:r>
            <w:r w:rsidR="00CE43E3">
              <w:rPr>
                <w:rFonts w:ascii="宋体" w:eastAsia="宋体" w:hAnsi="宋体" w:hint="eastAsia"/>
                <w:sz w:val="24"/>
                <w:szCs w:val="24"/>
              </w:rPr>
              <w:t>资格</w:t>
            </w:r>
            <w:r w:rsidR="00F51BDE" w:rsidRPr="00C028FC">
              <w:rPr>
                <w:rFonts w:ascii="宋体" w:eastAsia="宋体" w:hAnsi="宋体" w:hint="eastAsia"/>
                <w:sz w:val="24"/>
                <w:szCs w:val="24"/>
              </w:rPr>
              <w:t>，始终是公司推进该条管线的首要任务。</w:t>
            </w:r>
            <w:r w:rsidR="00F51BDE">
              <w:rPr>
                <w:rFonts w:ascii="宋体" w:eastAsia="宋体" w:hAnsi="宋体" w:hint="eastAsia"/>
                <w:sz w:val="24"/>
                <w:szCs w:val="24"/>
              </w:rPr>
              <w:t>目前进展中的临床研究，梳理如下</w:t>
            </w:r>
            <w:r>
              <w:rPr>
                <w:rFonts w:ascii="宋体" w:eastAsia="宋体" w:hAnsi="宋体" w:hint="eastAsia"/>
                <w:sz w:val="24"/>
                <w:szCs w:val="24"/>
              </w:rPr>
              <w:t>：</w:t>
            </w:r>
          </w:p>
          <w:p w14:paraId="67E4FB74" w14:textId="28188DD9" w:rsidR="00F51BDE" w:rsidRDefault="00E4531F" w:rsidP="00F51BDE">
            <w:pPr>
              <w:pStyle w:val="af0"/>
              <w:widowControl/>
              <w:numPr>
                <w:ilvl w:val="0"/>
                <w:numId w:val="8"/>
              </w:numPr>
              <w:spacing w:line="300" w:lineRule="auto"/>
              <w:ind w:firstLineChars="0"/>
              <w:rPr>
                <w:rFonts w:ascii="宋体" w:hAnsi="宋体"/>
                <w:sz w:val="24"/>
                <w:szCs w:val="24"/>
              </w:rPr>
            </w:pPr>
            <w:r w:rsidRPr="00E4531F">
              <w:rPr>
                <w:rFonts w:ascii="宋体" w:hAnsi="宋体"/>
                <w:sz w:val="24"/>
                <w:szCs w:val="24"/>
              </w:rPr>
              <w:t>有三项III期关键性注册临床正在开展</w:t>
            </w:r>
            <w:r w:rsidRPr="00E4531F">
              <w:rPr>
                <w:rFonts w:ascii="宋体" w:hAnsi="宋体" w:hint="eastAsia"/>
                <w:sz w:val="24"/>
                <w:szCs w:val="24"/>
              </w:rPr>
              <w:t>，分别是：</w:t>
            </w:r>
          </w:p>
          <w:p w14:paraId="51067C65" w14:textId="01F8EA63" w:rsidR="00086367" w:rsidRDefault="00A77202" w:rsidP="00A77202">
            <w:pPr>
              <w:pStyle w:val="af0"/>
              <w:widowControl/>
              <w:spacing w:line="300" w:lineRule="auto"/>
              <w:ind w:left="360" w:firstLineChars="0" w:firstLine="0"/>
              <w:rPr>
                <w:rFonts w:ascii="宋体" w:hAnsi="宋体"/>
                <w:sz w:val="24"/>
                <w:szCs w:val="24"/>
              </w:rPr>
            </w:pPr>
            <w:r w:rsidRPr="00F51BDE">
              <w:rPr>
                <w:rFonts w:ascii="宋体" w:hAnsi="宋体" w:hint="eastAsia"/>
                <w:sz w:val="24"/>
                <w:szCs w:val="24"/>
              </w:rPr>
              <w:t>UC</w:t>
            </w:r>
            <w:r w:rsidRPr="00F51BDE">
              <w:rPr>
                <w:rFonts w:ascii="宋体" w:hAnsi="宋体"/>
                <w:sz w:val="24"/>
                <w:szCs w:val="24"/>
              </w:rPr>
              <w:t>单药治疗</w:t>
            </w:r>
            <w:r w:rsidRPr="00F51BDE">
              <w:rPr>
                <w:rFonts w:ascii="宋体" w:hAnsi="宋体" w:hint="eastAsia"/>
                <w:sz w:val="24"/>
                <w:szCs w:val="24"/>
              </w:rPr>
              <w:t>，</w:t>
            </w:r>
            <w:r w:rsidRPr="00F51BDE">
              <w:rPr>
                <w:rFonts w:ascii="宋体" w:hAnsi="宋体"/>
                <w:sz w:val="24"/>
                <w:szCs w:val="24"/>
              </w:rPr>
              <w:t>为国产首家</w:t>
            </w:r>
            <w:r w:rsidRPr="00F51BDE">
              <w:rPr>
                <w:rFonts w:ascii="宋体" w:hAnsi="宋体" w:hint="eastAsia"/>
                <w:sz w:val="24"/>
                <w:szCs w:val="24"/>
              </w:rPr>
              <w:t>，</w:t>
            </w:r>
            <w:r w:rsidRPr="00F51BDE">
              <w:rPr>
                <w:rFonts w:ascii="宋体" w:hAnsi="宋体"/>
                <w:sz w:val="24"/>
                <w:szCs w:val="24"/>
              </w:rPr>
              <w:t>计划于2026年进行期中分析</w:t>
            </w:r>
            <w:r>
              <w:rPr>
                <w:rFonts w:ascii="宋体" w:hAnsi="宋体" w:hint="eastAsia"/>
                <w:sz w:val="24"/>
                <w:szCs w:val="24"/>
              </w:rPr>
              <w:t>；</w:t>
            </w:r>
          </w:p>
          <w:p w14:paraId="3A024C88" w14:textId="0C5D2B48" w:rsidR="00A77202" w:rsidRDefault="00A77202" w:rsidP="00A77202">
            <w:pPr>
              <w:pStyle w:val="af0"/>
              <w:widowControl/>
              <w:spacing w:line="300" w:lineRule="auto"/>
              <w:ind w:left="360" w:firstLineChars="0" w:firstLine="0"/>
              <w:rPr>
                <w:rFonts w:ascii="宋体" w:hAnsi="宋体"/>
                <w:sz w:val="24"/>
                <w:szCs w:val="24"/>
              </w:rPr>
            </w:pPr>
            <w:r w:rsidRPr="00F51BDE">
              <w:rPr>
                <w:rFonts w:ascii="宋体" w:hAnsi="宋体" w:hint="eastAsia"/>
                <w:sz w:val="24"/>
                <w:szCs w:val="24"/>
              </w:rPr>
              <w:t>UC联合治疗，</w:t>
            </w:r>
            <w:r w:rsidRPr="00F51BDE">
              <w:rPr>
                <w:rFonts w:ascii="宋体" w:hAnsi="宋体"/>
                <w:sz w:val="24"/>
                <w:szCs w:val="24"/>
              </w:rPr>
              <w:t>为国产首家</w:t>
            </w:r>
            <w:r w:rsidRPr="00F51BDE">
              <w:rPr>
                <w:rFonts w:ascii="宋体" w:hAnsi="宋体" w:hint="eastAsia"/>
                <w:sz w:val="24"/>
                <w:szCs w:val="24"/>
              </w:rPr>
              <w:t>，</w:t>
            </w:r>
            <w:r w:rsidRPr="00F51BDE">
              <w:rPr>
                <w:rFonts w:ascii="宋体" w:hAnsi="宋体"/>
                <w:sz w:val="24"/>
                <w:szCs w:val="24"/>
              </w:rPr>
              <w:t>计划于2027年进行期中分析</w:t>
            </w:r>
            <w:r>
              <w:rPr>
                <w:rFonts w:ascii="宋体" w:hAnsi="宋体" w:hint="eastAsia"/>
                <w:sz w:val="24"/>
                <w:szCs w:val="24"/>
              </w:rPr>
              <w:t>；</w:t>
            </w:r>
          </w:p>
          <w:p w14:paraId="27E0B127" w14:textId="4F8310BE" w:rsidR="00A77202" w:rsidRPr="00A77202" w:rsidRDefault="00A77202" w:rsidP="00A77202">
            <w:pPr>
              <w:pStyle w:val="af0"/>
              <w:widowControl/>
              <w:spacing w:line="300" w:lineRule="auto"/>
              <w:ind w:left="360" w:firstLineChars="0" w:firstLine="0"/>
              <w:rPr>
                <w:rFonts w:ascii="宋体" w:hAnsi="宋体"/>
                <w:sz w:val="24"/>
                <w:szCs w:val="24"/>
              </w:rPr>
            </w:pPr>
            <w:r w:rsidRPr="00F51BDE">
              <w:rPr>
                <w:rFonts w:ascii="宋体" w:hAnsi="宋体" w:hint="eastAsia"/>
                <w:sz w:val="24"/>
                <w:szCs w:val="24"/>
              </w:rPr>
              <w:t>CC单药治疗，为</w:t>
            </w:r>
            <w:r w:rsidRPr="00F51BDE">
              <w:rPr>
                <w:rFonts w:ascii="宋体" w:hAnsi="宋体"/>
                <w:sz w:val="24"/>
                <w:szCs w:val="24"/>
              </w:rPr>
              <w:t>全球</w:t>
            </w:r>
            <w:r>
              <w:rPr>
                <w:rFonts w:ascii="宋体" w:hAnsi="宋体" w:hint="eastAsia"/>
                <w:sz w:val="24"/>
                <w:szCs w:val="24"/>
              </w:rPr>
              <w:t>首家</w:t>
            </w:r>
            <w:r w:rsidRPr="00F51BDE">
              <w:rPr>
                <w:rFonts w:ascii="宋体" w:hAnsi="宋体" w:hint="eastAsia"/>
                <w:sz w:val="24"/>
                <w:szCs w:val="24"/>
              </w:rPr>
              <w:t>，</w:t>
            </w:r>
            <w:r w:rsidRPr="00F51BDE">
              <w:rPr>
                <w:rFonts w:ascii="宋体" w:hAnsi="宋体"/>
                <w:sz w:val="24"/>
                <w:szCs w:val="24"/>
              </w:rPr>
              <w:t>计划于2026年进行期中分析</w:t>
            </w:r>
            <w:r>
              <w:rPr>
                <w:rFonts w:ascii="宋体" w:hAnsi="宋体" w:hint="eastAsia"/>
                <w:sz w:val="24"/>
                <w:szCs w:val="24"/>
              </w:rPr>
              <w:t>。</w:t>
            </w:r>
          </w:p>
          <w:p w14:paraId="1D132AA1" w14:textId="7F0A7088" w:rsidR="00E4531F" w:rsidRDefault="00E4531F" w:rsidP="00E4531F">
            <w:pPr>
              <w:pStyle w:val="af0"/>
              <w:widowControl/>
              <w:numPr>
                <w:ilvl w:val="0"/>
                <w:numId w:val="8"/>
              </w:numPr>
              <w:spacing w:line="300" w:lineRule="auto"/>
              <w:ind w:firstLineChars="0"/>
              <w:rPr>
                <w:rFonts w:ascii="宋体" w:hAnsi="宋体"/>
                <w:sz w:val="24"/>
                <w:szCs w:val="24"/>
              </w:rPr>
            </w:pPr>
            <w:r w:rsidRPr="00E4531F">
              <w:rPr>
                <w:rFonts w:ascii="宋体" w:hAnsi="宋体"/>
                <w:sz w:val="24"/>
                <w:szCs w:val="24"/>
              </w:rPr>
              <w:t>TNBC联合疗法处于II期，TNBC单药疗法（拓扑异构酶抑制剂ADC经治）处于临床II期、</w:t>
            </w:r>
            <w:r w:rsidR="00F51BDE">
              <w:rPr>
                <w:rFonts w:ascii="宋体" w:hAnsi="宋体" w:hint="eastAsia"/>
                <w:sz w:val="24"/>
                <w:szCs w:val="24"/>
              </w:rPr>
              <w:t>为</w:t>
            </w:r>
            <w:r w:rsidRPr="00E4531F">
              <w:rPr>
                <w:rFonts w:ascii="宋体" w:hAnsi="宋体"/>
                <w:sz w:val="24"/>
                <w:szCs w:val="24"/>
              </w:rPr>
              <w:t>全球</w:t>
            </w:r>
            <w:r w:rsidR="00F51BDE">
              <w:rPr>
                <w:rFonts w:ascii="宋体" w:hAnsi="宋体" w:hint="eastAsia"/>
                <w:sz w:val="24"/>
                <w:szCs w:val="24"/>
              </w:rPr>
              <w:t>首家</w:t>
            </w:r>
            <w:r w:rsidRPr="00E4531F">
              <w:rPr>
                <w:rFonts w:ascii="宋体" w:hAnsi="宋体"/>
                <w:sz w:val="24"/>
                <w:szCs w:val="24"/>
              </w:rPr>
              <w:t>、</w:t>
            </w:r>
            <w:proofErr w:type="gramStart"/>
            <w:r w:rsidRPr="00E4531F">
              <w:rPr>
                <w:rFonts w:ascii="宋体" w:hAnsi="宋体"/>
                <w:sz w:val="24"/>
                <w:szCs w:val="24"/>
              </w:rPr>
              <w:t>暂无竞品报道</w:t>
            </w:r>
            <w:proofErr w:type="gramEnd"/>
            <w:r>
              <w:rPr>
                <w:rFonts w:ascii="宋体" w:hAnsi="宋体" w:hint="eastAsia"/>
                <w:sz w:val="24"/>
                <w:szCs w:val="24"/>
              </w:rPr>
              <w:t>。</w:t>
            </w:r>
          </w:p>
          <w:p w14:paraId="4DD33B4B" w14:textId="77777777" w:rsidR="00E4531F" w:rsidRDefault="00E4531F" w:rsidP="00E4531F">
            <w:pPr>
              <w:pStyle w:val="af0"/>
              <w:widowControl/>
              <w:numPr>
                <w:ilvl w:val="0"/>
                <w:numId w:val="8"/>
              </w:numPr>
              <w:spacing w:line="300" w:lineRule="auto"/>
              <w:ind w:firstLineChars="0"/>
              <w:rPr>
                <w:rFonts w:ascii="宋体" w:hAnsi="宋体"/>
                <w:sz w:val="24"/>
                <w:szCs w:val="24"/>
              </w:rPr>
            </w:pPr>
            <w:r>
              <w:rPr>
                <w:rFonts w:ascii="宋体" w:hAnsi="宋体" w:hint="eastAsia"/>
                <w:sz w:val="24"/>
                <w:szCs w:val="24"/>
              </w:rPr>
              <w:t>EC和CC的联合治疗的I</w:t>
            </w:r>
            <w:r>
              <w:rPr>
                <w:rFonts w:ascii="宋体" w:hAnsi="宋体"/>
                <w:sz w:val="24"/>
                <w:szCs w:val="24"/>
              </w:rPr>
              <w:t>/</w:t>
            </w:r>
            <w:r>
              <w:rPr>
                <w:rFonts w:ascii="宋体" w:hAnsi="宋体" w:hint="eastAsia"/>
                <w:sz w:val="24"/>
                <w:szCs w:val="24"/>
              </w:rPr>
              <w:t>II期临床已经获批，即将启动。</w:t>
            </w:r>
          </w:p>
          <w:p w14:paraId="5451F055" w14:textId="7666A262" w:rsidR="002E6344" w:rsidRDefault="00E4531F" w:rsidP="002E6344">
            <w:pPr>
              <w:pStyle w:val="af0"/>
              <w:widowControl/>
              <w:numPr>
                <w:ilvl w:val="0"/>
                <w:numId w:val="8"/>
              </w:numPr>
              <w:spacing w:line="300" w:lineRule="auto"/>
              <w:ind w:firstLineChars="0"/>
              <w:rPr>
                <w:rFonts w:ascii="宋体" w:hAnsi="宋体"/>
                <w:sz w:val="24"/>
                <w:szCs w:val="24"/>
              </w:rPr>
            </w:pPr>
            <w:r>
              <w:rPr>
                <w:rFonts w:ascii="宋体" w:hAnsi="宋体" w:hint="eastAsia"/>
                <w:sz w:val="24"/>
                <w:szCs w:val="24"/>
              </w:rPr>
              <w:t>UC</w:t>
            </w:r>
            <w:proofErr w:type="gramStart"/>
            <w:r>
              <w:rPr>
                <w:rFonts w:ascii="宋体" w:hAnsi="宋体" w:hint="eastAsia"/>
                <w:sz w:val="24"/>
                <w:szCs w:val="24"/>
              </w:rPr>
              <w:t>围手术期</w:t>
            </w:r>
            <w:r w:rsidR="00056BDD">
              <w:rPr>
                <w:rFonts w:ascii="宋体" w:hAnsi="宋体" w:hint="eastAsia"/>
                <w:sz w:val="24"/>
                <w:szCs w:val="24"/>
              </w:rPr>
              <w:t>联合</w:t>
            </w:r>
            <w:proofErr w:type="gramEnd"/>
            <w:r w:rsidR="00056BDD">
              <w:rPr>
                <w:rFonts w:ascii="宋体" w:hAnsi="宋体" w:hint="eastAsia"/>
                <w:sz w:val="24"/>
                <w:szCs w:val="24"/>
              </w:rPr>
              <w:t>治疗的</w:t>
            </w:r>
            <w:r>
              <w:rPr>
                <w:rFonts w:ascii="宋体" w:hAnsi="宋体" w:hint="eastAsia"/>
                <w:sz w:val="24"/>
                <w:szCs w:val="24"/>
              </w:rPr>
              <w:t>II期</w:t>
            </w:r>
            <w:r w:rsidR="002E6344">
              <w:rPr>
                <w:rFonts w:ascii="宋体" w:hAnsi="宋体" w:hint="eastAsia"/>
                <w:sz w:val="24"/>
                <w:szCs w:val="24"/>
              </w:rPr>
              <w:t>临床已经获批，即将启动。</w:t>
            </w:r>
          </w:p>
          <w:p w14:paraId="6536BE6C" w14:textId="3481C0B3" w:rsidR="008C1A11" w:rsidRDefault="005F2AB1" w:rsidP="00AC23EC">
            <w:pPr>
              <w:widowControl/>
              <w:spacing w:line="300" w:lineRule="auto"/>
              <w:ind w:firstLineChars="200" w:firstLine="480"/>
              <w:rPr>
                <w:rFonts w:ascii="宋体" w:eastAsia="宋体" w:hAnsi="宋体"/>
                <w:sz w:val="24"/>
                <w:szCs w:val="24"/>
              </w:rPr>
            </w:pPr>
            <w:r w:rsidRPr="005F2AB1">
              <w:rPr>
                <w:rFonts w:ascii="宋体" w:eastAsia="宋体" w:hAnsi="宋体" w:hint="eastAsia"/>
                <w:sz w:val="24"/>
                <w:szCs w:val="24"/>
              </w:rPr>
              <w:t>据弗若斯特沙利文等研究分析，至</w:t>
            </w:r>
            <w:r w:rsidRPr="005F2AB1">
              <w:rPr>
                <w:rFonts w:ascii="宋体" w:eastAsia="宋体" w:hAnsi="宋体"/>
                <w:sz w:val="24"/>
                <w:szCs w:val="24"/>
              </w:rPr>
              <w:t>2030年全球及中国的新发患者人群分别为：UC（69.3万，10.6万）、CC（68.6万，15.9万）、TNBC（46.4万，6.3万）、EC（63.0万，28.1万）。</w:t>
            </w:r>
          </w:p>
          <w:p w14:paraId="23AE46EE" w14:textId="5E9A166F" w:rsidR="00086367" w:rsidRDefault="00086367" w:rsidP="00AC23EC">
            <w:pPr>
              <w:widowControl/>
              <w:spacing w:line="300" w:lineRule="auto"/>
              <w:ind w:firstLineChars="200" w:firstLine="480"/>
              <w:rPr>
                <w:rFonts w:ascii="宋体" w:eastAsia="宋体" w:hAnsi="宋体"/>
                <w:sz w:val="24"/>
                <w:szCs w:val="24"/>
              </w:rPr>
            </w:pPr>
          </w:p>
          <w:p w14:paraId="7ADABFF4" w14:textId="511743F3" w:rsidR="008C1A11" w:rsidRPr="008137EF" w:rsidRDefault="008C1A11" w:rsidP="008C1A11">
            <w:pPr>
              <w:widowControl/>
              <w:spacing w:line="300" w:lineRule="auto"/>
              <w:rPr>
                <w:rFonts w:ascii="宋体" w:eastAsia="宋体" w:hAnsi="宋体"/>
                <w:b/>
                <w:bCs/>
                <w:sz w:val="24"/>
                <w:szCs w:val="24"/>
              </w:rPr>
            </w:pPr>
            <w:r w:rsidRPr="008137EF">
              <w:rPr>
                <w:rFonts w:ascii="宋体" w:eastAsia="宋体" w:hAnsi="宋体" w:hint="eastAsia"/>
                <w:b/>
                <w:bCs/>
                <w:sz w:val="24"/>
                <w:szCs w:val="24"/>
              </w:rPr>
              <w:t>问：</w:t>
            </w:r>
            <w:r w:rsidRPr="00685B76">
              <w:rPr>
                <w:rFonts w:ascii="宋体" w:eastAsia="宋体" w:hAnsi="宋体"/>
                <w:b/>
                <w:bCs/>
                <w:sz w:val="24"/>
                <w:szCs w:val="24"/>
              </w:rPr>
              <w:t>A</w:t>
            </w:r>
            <w:r>
              <w:rPr>
                <w:rFonts w:ascii="宋体" w:eastAsia="宋体" w:hAnsi="宋体" w:hint="eastAsia"/>
                <w:b/>
                <w:bCs/>
                <w:sz w:val="24"/>
                <w:szCs w:val="24"/>
              </w:rPr>
              <w:t>SCO</w:t>
            </w:r>
            <w:r>
              <w:rPr>
                <w:rFonts w:ascii="宋体" w:eastAsia="宋体" w:hAnsi="宋体"/>
                <w:b/>
                <w:bCs/>
                <w:sz w:val="24"/>
                <w:szCs w:val="24"/>
              </w:rPr>
              <w:t xml:space="preserve"> </w:t>
            </w:r>
            <w:r w:rsidRPr="00685B76">
              <w:rPr>
                <w:rFonts w:ascii="宋体" w:eastAsia="宋体" w:hAnsi="宋体"/>
                <w:b/>
                <w:bCs/>
                <w:sz w:val="24"/>
                <w:szCs w:val="24"/>
              </w:rPr>
              <w:t>2025公司公布了</w:t>
            </w:r>
            <w:r>
              <w:rPr>
                <w:rFonts w:ascii="宋体" w:eastAsia="宋体" w:hAnsi="宋体" w:hint="eastAsia"/>
                <w:b/>
                <w:bCs/>
                <w:sz w:val="24"/>
                <w:szCs w:val="24"/>
              </w:rPr>
              <w:t>多</w:t>
            </w:r>
            <w:r w:rsidRPr="00685B76">
              <w:rPr>
                <w:rFonts w:ascii="宋体" w:eastAsia="宋体" w:hAnsi="宋体"/>
                <w:b/>
                <w:bCs/>
                <w:sz w:val="24"/>
                <w:szCs w:val="24"/>
              </w:rPr>
              <w:t>项</w:t>
            </w:r>
            <w:r>
              <w:rPr>
                <w:rFonts w:ascii="宋体" w:eastAsia="宋体" w:hAnsi="宋体" w:hint="eastAsia"/>
                <w:b/>
                <w:bCs/>
                <w:sz w:val="24"/>
                <w:szCs w:val="24"/>
              </w:rPr>
              <w:t>临床</w:t>
            </w:r>
            <w:r w:rsidRPr="00685B76">
              <w:rPr>
                <w:rFonts w:ascii="宋体" w:eastAsia="宋体" w:hAnsi="宋体"/>
                <w:b/>
                <w:bCs/>
                <w:sz w:val="24"/>
                <w:szCs w:val="24"/>
              </w:rPr>
              <w:t>研究成果，</w:t>
            </w:r>
            <w:r>
              <w:rPr>
                <w:rFonts w:ascii="宋体" w:eastAsia="宋体" w:hAnsi="宋体" w:hint="eastAsia"/>
                <w:b/>
                <w:bCs/>
                <w:sz w:val="24"/>
                <w:szCs w:val="24"/>
              </w:rPr>
              <w:t>能否</w:t>
            </w:r>
            <w:r w:rsidR="00731666">
              <w:rPr>
                <w:rFonts w:ascii="宋体" w:eastAsia="宋体" w:hAnsi="宋体" w:hint="eastAsia"/>
                <w:b/>
                <w:bCs/>
                <w:sz w:val="24"/>
                <w:szCs w:val="24"/>
              </w:rPr>
              <w:t>具体</w:t>
            </w:r>
            <w:r>
              <w:rPr>
                <w:rFonts w:ascii="宋体" w:eastAsia="宋体" w:hAnsi="宋体" w:hint="eastAsia"/>
                <w:b/>
                <w:bCs/>
                <w:sz w:val="24"/>
                <w:szCs w:val="24"/>
              </w:rPr>
              <w:t>介绍一下？</w:t>
            </w:r>
          </w:p>
          <w:p w14:paraId="3CC3010F" w14:textId="77777777" w:rsidR="00D5246E" w:rsidRDefault="008C1A11" w:rsidP="00731666">
            <w:pPr>
              <w:widowControl/>
              <w:spacing w:line="300" w:lineRule="auto"/>
              <w:rPr>
                <w:rFonts w:ascii="宋体" w:eastAsia="宋体" w:hAnsi="宋体"/>
                <w:sz w:val="24"/>
                <w:szCs w:val="24"/>
              </w:rPr>
            </w:pPr>
            <w:bookmarkStart w:id="2" w:name="OLE_LINK1"/>
            <w:r w:rsidRPr="00D863D8">
              <w:rPr>
                <w:rFonts w:ascii="宋体" w:eastAsia="宋体" w:hAnsi="宋体" w:hint="eastAsia"/>
                <w:b/>
                <w:bCs/>
                <w:sz w:val="24"/>
                <w:szCs w:val="24"/>
              </w:rPr>
              <w:lastRenderedPageBreak/>
              <w:t>答</w:t>
            </w:r>
            <w:r w:rsidRPr="00D863D8">
              <w:rPr>
                <w:rFonts w:ascii="宋体" w:eastAsia="宋体" w:hAnsi="宋体" w:hint="eastAsia"/>
                <w:b/>
                <w:sz w:val="24"/>
                <w:szCs w:val="24"/>
              </w:rPr>
              <w:t>：</w:t>
            </w:r>
            <w:bookmarkEnd w:id="2"/>
            <w:r w:rsidRPr="001B65BD">
              <w:rPr>
                <w:rFonts w:ascii="宋体" w:eastAsia="宋体" w:hAnsi="宋体"/>
                <w:sz w:val="24"/>
                <w:szCs w:val="24"/>
              </w:rPr>
              <w:t>A</w:t>
            </w:r>
            <w:r>
              <w:rPr>
                <w:rFonts w:ascii="宋体" w:eastAsia="宋体" w:hAnsi="宋体" w:hint="eastAsia"/>
                <w:sz w:val="24"/>
                <w:szCs w:val="24"/>
              </w:rPr>
              <w:t>SCO</w:t>
            </w:r>
            <w:r w:rsidRPr="001B65BD">
              <w:rPr>
                <w:rFonts w:ascii="宋体" w:eastAsia="宋体" w:hAnsi="宋体"/>
                <w:sz w:val="24"/>
                <w:szCs w:val="24"/>
              </w:rPr>
              <w:t>公布的研究成果主要来自公司深耕多年的</w:t>
            </w:r>
            <w:r w:rsidRPr="00F73A22">
              <w:rPr>
                <w:rFonts w:ascii="宋体" w:eastAsia="宋体" w:hAnsi="宋体" w:hint="eastAsia"/>
                <w:bCs/>
                <w:sz w:val="24"/>
                <w:szCs w:val="24"/>
              </w:rPr>
              <w:t>肿瘤治疗方向</w:t>
            </w:r>
            <w:r w:rsidRPr="001B65BD">
              <w:rPr>
                <w:rFonts w:ascii="宋体" w:eastAsia="宋体" w:hAnsi="宋体"/>
                <w:sz w:val="24"/>
                <w:szCs w:val="24"/>
              </w:rPr>
              <w:t>ADC创新平台</w:t>
            </w:r>
            <w:r>
              <w:rPr>
                <w:rFonts w:ascii="宋体" w:eastAsia="宋体" w:hAnsi="宋体" w:hint="eastAsia"/>
                <w:sz w:val="24"/>
                <w:szCs w:val="24"/>
              </w:rPr>
              <w:t>，</w:t>
            </w:r>
            <w:r w:rsidR="009165AF">
              <w:rPr>
                <w:rFonts w:ascii="宋体" w:eastAsia="宋体" w:hAnsi="宋体" w:hint="eastAsia"/>
                <w:sz w:val="24"/>
                <w:szCs w:val="24"/>
              </w:rPr>
              <w:t>本届大会，公司获得一项口头报告、两项壁报展示的机会。</w:t>
            </w:r>
          </w:p>
          <w:p w14:paraId="21459161" w14:textId="342463FE" w:rsidR="00731666" w:rsidRDefault="009165AF" w:rsidP="00D5246E">
            <w:pPr>
              <w:widowControl/>
              <w:spacing w:line="300" w:lineRule="auto"/>
              <w:ind w:firstLineChars="200" w:firstLine="480"/>
              <w:rPr>
                <w:rFonts w:ascii="宋体" w:eastAsia="宋体" w:hAnsi="宋体"/>
                <w:sz w:val="24"/>
                <w:szCs w:val="24"/>
              </w:rPr>
            </w:pPr>
            <w:r w:rsidRPr="009165AF">
              <w:rPr>
                <w:rFonts w:ascii="宋体" w:eastAsia="宋体" w:hAnsi="宋体"/>
                <w:sz w:val="24"/>
                <w:szCs w:val="24"/>
              </w:rPr>
              <w:t>9MW2821（Nectin-4 ADC）</w:t>
            </w:r>
            <w:r>
              <w:rPr>
                <w:rFonts w:ascii="宋体" w:eastAsia="宋体" w:hAnsi="宋体" w:hint="eastAsia"/>
                <w:sz w:val="24"/>
                <w:szCs w:val="24"/>
              </w:rPr>
              <w:t>联合特瑞普利单抗的临床成果是泌尿肿瘤领域唯一入选的中国口头报告。</w:t>
            </w:r>
            <w:proofErr w:type="gramStart"/>
            <w:r w:rsidR="00D5246E">
              <w:rPr>
                <w:rFonts w:ascii="宋体" w:eastAsia="宋体" w:hAnsi="宋体" w:hint="eastAsia"/>
                <w:sz w:val="24"/>
                <w:szCs w:val="24"/>
              </w:rPr>
              <w:t>据已经</w:t>
            </w:r>
            <w:proofErr w:type="gramEnd"/>
            <w:r w:rsidR="00D5246E">
              <w:rPr>
                <w:rFonts w:ascii="宋体" w:eastAsia="宋体" w:hAnsi="宋体" w:hint="eastAsia"/>
                <w:sz w:val="24"/>
                <w:szCs w:val="24"/>
              </w:rPr>
              <w:t>公布</w:t>
            </w:r>
            <w:r w:rsidR="00731666">
              <w:rPr>
                <w:rFonts w:ascii="宋体" w:eastAsia="宋体" w:hAnsi="宋体" w:hint="eastAsia"/>
                <w:sz w:val="24"/>
                <w:szCs w:val="24"/>
              </w:rPr>
              <w:t>的</w:t>
            </w:r>
            <w:r w:rsidR="00B638DB">
              <w:rPr>
                <w:rFonts w:ascii="宋体" w:eastAsia="宋体" w:hAnsi="宋体" w:hint="eastAsia"/>
                <w:sz w:val="24"/>
                <w:szCs w:val="24"/>
              </w:rPr>
              <w:t>数据</w:t>
            </w:r>
            <w:r w:rsidR="00731666">
              <w:rPr>
                <w:rFonts w:ascii="宋体" w:eastAsia="宋体" w:hAnsi="宋体" w:hint="eastAsia"/>
                <w:sz w:val="24"/>
                <w:szCs w:val="24"/>
              </w:rPr>
              <w:t>显示：</w:t>
            </w:r>
            <w:r w:rsidR="00731666" w:rsidRPr="00731666">
              <w:rPr>
                <w:rFonts w:ascii="宋体" w:eastAsia="宋体" w:hAnsi="宋体" w:hint="eastAsia"/>
                <w:sz w:val="24"/>
                <w:szCs w:val="24"/>
              </w:rPr>
              <w:t>该研究共纳入</w:t>
            </w:r>
            <w:r w:rsidR="00731666" w:rsidRPr="00731666">
              <w:rPr>
                <w:rFonts w:ascii="宋体" w:eastAsia="宋体" w:hAnsi="宋体"/>
                <w:sz w:val="24"/>
                <w:szCs w:val="24"/>
              </w:rPr>
              <w:t>40例la/m UC患者，ORR为87.5%（35/40），</w:t>
            </w:r>
            <w:proofErr w:type="spellStart"/>
            <w:r w:rsidR="00731666" w:rsidRPr="00731666">
              <w:rPr>
                <w:rFonts w:ascii="宋体" w:eastAsia="宋体" w:hAnsi="宋体"/>
                <w:sz w:val="24"/>
                <w:szCs w:val="24"/>
              </w:rPr>
              <w:t>cORR</w:t>
            </w:r>
            <w:proofErr w:type="spellEnd"/>
            <w:r w:rsidR="00731666" w:rsidRPr="00731666">
              <w:rPr>
                <w:rFonts w:ascii="宋体" w:eastAsia="宋体" w:hAnsi="宋体"/>
                <w:sz w:val="24"/>
                <w:szCs w:val="24"/>
              </w:rPr>
              <w:t>为80%（32/40），其中3</w:t>
            </w:r>
            <w:proofErr w:type="gramStart"/>
            <w:r w:rsidR="00731666" w:rsidRPr="00731666">
              <w:rPr>
                <w:rFonts w:ascii="宋体" w:eastAsia="宋体" w:hAnsi="宋体"/>
                <w:sz w:val="24"/>
                <w:szCs w:val="24"/>
              </w:rPr>
              <w:t>例实现</w:t>
            </w:r>
            <w:proofErr w:type="gramEnd"/>
            <w:r w:rsidR="00731666" w:rsidRPr="00731666">
              <w:rPr>
                <w:rFonts w:ascii="宋体" w:eastAsia="宋体" w:hAnsi="宋体"/>
                <w:sz w:val="24"/>
                <w:szCs w:val="24"/>
              </w:rPr>
              <w:t>完全缓解，DCR为92.5%（37/40）。中位PFS和DOR尚未达到，6个月PFS率和3个月DOR率分别为79.1%和100%。此外，肝转移、膀胱癌以及Nectin-4表达阴性亚组ORR分别为88.2%、94.4%和100%。</w:t>
            </w:r>
          </w:p>
          <w:p w14:paraId="22B2EC02" w14:textId="77777777" w:rsidR="004E40D0" w:rsidRDefault="009165AF" w:rsidP="00D5246E">
            <w:pPr>
              <w:widowControl/>
              <w:spacing w:line="300" w:lineRule="auto"/>
              <w:ind w:firstLineChars="200" w:firstLine="480"/>
              <w:rPr>
                <w:rFonts w:ascii="宋体" w:eastAsia="宋体" w:hAnsi="宋体"/>
                <w:sz w:val="24"/>
                <w:szCs w:val="24"/>
              </w:rPr>
            </w:pPr>
            <w:r>
              <w:rPr>
                <w:rFonts w:ascii="宋体" w:eastAsia="宋体" w:hAnsi="宋体" w:hint="eastAsia"/>
                <w:sz w:val="24"/>
                <w:szCs w:val="24"/>
              </w:rPr>
              <w:t>除此之外，公司</w:t>
            </w:r>
            <w:r w:rsidR="00D5246E">
              <w:rPr>
                <w:rFonts w:ascii="宋体" w:eastAsia="宋体" w:hAnsi="宋体" w:hint="eastAsia"/>
                <w:sz w:val="24"/>
                <w:szCs w:val="24"/>
              </w:rPr>
              <w:t>将</w:t>
            </w:r>
            <w:r>
              <w:rPr>
                <w:rFonts w:ascii="宋体" w:eastAsia="宋体" w:hAnsi="宋体" w:hint="eastAsia"/>
                <w:sz w:val="24"/>
                <w:szCs w:val="24"/>
              </w:rPr>
              <w:t>发布</w:t>
            </w:r>
            <w:r w:rsidRPr="009165AF">
              <w:rPr>
                <w:rFonts w:ascii="宋体" w:eastAsia="宋体" w:hAnsi="宋体" w:hint="eastAsia"/>
                <w:sz w:val="24"/>
                <w:szCs w:val="24"/>
              </w:rPr>
              <w:t>靶向</w:t>
            </w:r>
            <w:r w:rsidRPr="009165AF">
              <w:rPr>
                <w:rFonts w:ascii="宋体" w:eastAsia="宋体" w:hAnsi="宋体"/>
                <w:sz w:val="24"/>
                <w:szCs w:val="24"/>
              </w:rPr>
              <w:t xml:space="preserve"> B7-H3 ADC（7MW3711）</w:t>
            </w:r>
            <w:r>
              <w:rPr>
                <w:rFonts w:ascii="宋体" w:eastAsia="宋体" w:hAnsi="宋体" w:hint="eastAsia"/>
                <w:sz w:val="24"/>
                <w:szCs w:val="24"/>
              </w:rPr>
              <w:t>及</w:t>
            </w:r>
            <w:r w:rsidRPr="009165AF">
              <w:rPr>
                <w:rFonts w:ascii="宋体" w:eastAsia="宋体" w:hAnsi="宋体" w:hint="eastAsia"/>
                <w:sz w:val="24"/>
                <w:szCs w:val="24"/>
              </w:rPr>
              <w:t>靶向</w:t>
            </w:r>
            <w:r w:rsidRPr="009165AF">
              <w:rPr>
                <w:rFonts w:ascii="宋体" w:eastAsia="宋体" w:hAnsi="宋体"/>
                <w:sz w:val="24"/>
                <w:szCs w:val="24"/>
              </w:rPr>
              <w:t xml:space="preserve"> Trop-2 ADC（9MW2921）</w:t>
            </w:r>
            <w:r>
              <w:rPr>
                <w:rFonts w:ascii="宋体" w:eastAsia="宋体" w:hAnsi="宋体" w:hint="eastAsia"/>
                <w:sz w:val="24"/>
                <w:szCs w:val="24"/>
              </w:rPr>
              <w:t>的多项</w:t>
            </w:r>
            <w:r>
              <w:rPr>
                <w:rFonts w:ascii="宋体" w:eastAsia="宋体" w:hAnsi="宋体"/>
                <w:sz w:val="24"/>
                <w:szCs w:val="24"/>
              </w:rPr>
              <w:t>I/II</w:t>
            </w:r>
            <w:r>
              <w:rPr>
                <w:rFonts w:ascii="宋体" w:eastAsia="宋体" w:hAnsi="宋体" w:hint="eastAsia"/>
                <w:sz w:val="24"/>
                <w:szCs w:val="24"/>
              </w:rPr>
              <w:t>期临床研究成果。</w:t>
            </w:r>
            <w:proofErr w:type="gramStart"/>
            <w:r w:rsidR="00D5246E">
              <w:rPr>
                <w:rFonts w:ascii="宋体" w:eastAsia="宋体" w:hAnsi="宋体" w:hint="eastAsia"/>
                <w:sz w:val="24"/>
                <w:szCs w:val="24"/>
              </w:rPr>
              <w:t>据已经</w:t>
            </w:r>
            <w:proofErr w:type="gramEnd"/>
            <w:r w:rsidR="00D5246E">
              <w:rPr>
                <w:rFonts w:ascii="宋体" w:eastAsia="宋体" w:hAnsi="宋体" w:hint="eastAsia"/>
                <w:sz w:val="24"/>
                <w:szCs w:val="24"/>
              </w:rPr>
              <w:t>公布的</w:t>
            </w:r>
            <w:r w:rsidR="00B638DB">
              <w:rPr>
                <w:rFonts w:ascii="宋体" w:eastAsia="宋体" w:hAnsi="宋体" w:hint="eastAsia"/>
                <w:sz w:val="24"/>
                <w:szCs w:val="24"/>
              </w:rPr>
              <w:t>数据</w:t>
            </w:r>
            <w:r w:rsidR="00D5246E">
              <w:rPr>
                <w:rFonts w:ascii="宋体" w:eastAsia="宋体" w:hAnsi="宋体" w:hint="eastAsia"/>
                <w:sz w:val="24"/>
                <w:szCs w:val="24"/>
              </w:rPr>
              <w:t>显示</w:t>
            </w:r>
            <w:r>
              <w:rPr>
                <w:rFonts w:ascii="宋体" w:eastAsia="宋体" w:hAnsi="宋体" w:hint="eastAsia"/>
                <w:sz w:val="24"/>
                <w:szCs w:val="24"/>
              </w:rPr>
              <w:t>：</w:t>
            </w:r>
          </w:p>
          <w:p w14:paraId="6B9765E8" w14:textId="77777777" w:rsidR="004E40D0" w:rsidRDefault="00D5246E" w:rsidP="00D5246E">
            <w:pPr>
              <w:widowControl/>
              <w:spacing w:line="300" w:lineRule="auto"/>
              <w:ind w:firstLineChars="200" w:firstLine="480"/>
              <w:rPr>
                <w:rFonts w:ascii="宋体" w:eastAsia="宋体" w:hAnsi="宋体"/>
                <w:sz w:val="24"/>
                <w:szCs w:val="24"/>
              </w:rPr>
            </w:pPr>
            <w:r w:rsidRPr="00D5246E">
              <w:rPr>
                <w:rFonts w:ascii="宋体" w:eastAsia="宋体" w:hAnsi="宋体"/>
                <w:sz w:val="24"/>
                <w:szCs w:val="24"/>
              </w:rPr>
              <w:t>7MW3711针对晚期实体瘤患者的I/II期临床研究中，截至2025年1月2日，共入组43例患者。在剂量递增阶段，未观察到剂量限制性毒性（DLT），最大耐受剂量（MTD）尚未达到。4.5mg/kg或以上剂量组可</w:t>
            </w:r>
            <w:proofErr w:type="gramStart"/>
            <w:r w:rsidRPr="00D5246E">
              <w:rPr>
                <w:rFonts w:ascii="宋体" w:eastAsia="宋体" w:hAnsi="宋体"/>
                <w:sz w:val="24"/>
                <w:szCs w:val="24"/>
              </w:rPr>
              <w:t>肿评患者</w:t>
            </w:r>
            <w:proofErr w:type="gramEnd"/>
            <w:r w:rsidRPr="00D5246E">
              <w:rPr>
                <w:rFonts w:ascii="宋体" w:eastAsia="宋体" w:hAnsi="宋体"/>
                <w:sz w:val="24"/>
                <w:szCs w:val="24"/>
              </w:rPr>
              <w:t>中，食管癌（EC）、卵巢癌（OC）和前列腺癌（CRPC）ORR分别为33.3%、60.0%和50.0%，DCR均为100%。</w:t>
            </w:r>
          </w:p>
          <w:p w14:paraId="34350A9B" w14:textId="77777777" w:rsidR="004E40D0" w:rsidRDefault="00D5246E" w:rsidP="00D5246E">
            <w:pPr>
              <w:widowControl/>
              <w:spacing w:line="300" w:lineRule="auto"/>
              <w:ind w:firstLineChars="200" w:firstLine="480"/>
              <w:rPr>
                <w:rFonts w:ascii="宋体" w:eastAsia="宋体" w:hAnsi="宋体"/>
                <w:sz w:val="24"/>
                <w:szCs w:val="24"/>
              </w:rPr>
            </w:pPr>
            <w:r w:rsidRPr="00D5246E">
              <w:rPr>
                <w:rFonts w:ascii="宋体" w:eastAsia="宋体" w:hAnsi="宋体"/>
                <w:sz w:val="24"/>
                <w:szCs w:val="24"/>
              </w:rPr>
              <w:t>7MW3711针对肺癌患者的I/II期临床研究中，截至2025年1月8日，共入组37例肺癌患者，其中包括16例小细胞肺癌（SCLC）患者和21例非小细胞肺癌（NSCLC）患者。常见的≥3级不良反应为中性粒细胞计数减少、白细胞计数减少、贫血、淋巴细胞计数减少、血小板计数减少等。在25例接受7MW3711剂量为4.5mg/kg或以上且完成至少一次肿瘤评估的患者中，ORR为36.0%，DCR为96.0%；其中，小细胞肺癌患者的ORR和DCR分别为62.5%和100.0%，在B7-H3 H-score&gt;5的患者中，</w:t>
            </w:r>
            <w:r w:rsidRPr="00D5246E">
              <w:rPr>
                <w:rFonts w:ascii="宋体" w:eastAsia="宋体" w:hAnsi="宋体" w:hint="eastAsia"/>
                <w:sz w:val="24"/>
                <w:szCs w:val="24"/>
              </w:rPr>
              <w:t>肺鳞癌（</w:t>
            </w:r>
            <w:proofErr w:type="spellStart"/>
            <w:r w:rsidRPr="00D5246E">
              <w:rPr>
                <w:rFonts w:ascii="宋体" w:eastAsia="宋体" w:hAnsi="宋体"/>
                <w:sz w:val="24"/>
                <w:szCs w:val="24"/>
              </w:rPr>
              <w:t>Sq</w:t>
            </w:r>
            <w:proofErr w:type="spellEnd"/>
            <w:r w:rsidRPr="00D5246E">
              <w:rPr>
                <w:rFonts w:ascii="宋体" w:eastAsia="宋体" w:hAnsi="宋体"/>
                <w:sz w:val="24"/>
                <w:szCs w:val="24"/>
              </w:rPr>
              <w:t>-NSCLC）患者的ORR和DCR分别为37.5%和87.5%。</w:t>
            </w:r>
            <w:r w:rsidRPr="00D5246E">
              <w:rPr>
                <w:rFonts w:ascii="宋体" w:eastAsia="宋体" w:hAnsi="宋体" w:hint="eastAsia"/>
                <w:sz w:val="24"/>
                <w:szCs w:val="24"/>
              </w:rPr>
              <w:t>数据结果提示，</w:t>
            </w:r>
            <w:r w:rsidRPr="00D5246E">
              <w:rPr>
                <w:rFonts w:ascii="宋体" w:eastAsia="宋体" w:hAnsi="宋体"/>
                <w:sz w:val="24"/>
                <w:szCs w:val="24"/>
              </w:rPr>
              <w:t>7MW3711在肺癌、食管癌、前列腺癌、卵巢癌等晚期肿瘤患者中具有可耐受的安全性和良好的抗肿瘤活性。</w:t>
            </w:r>
          </w:p>
          <w:p w14:paraId="5E6CE473" w14:textId="7E1985F5" w:rsidR="009165AF" w:rsidRDefault="00B638DB" w:rsidP="00D5246E">
            <w:pPr>
              <w:widowControl/>
              <w:spacing w:line="300" w:lineRule="auto"/>
              <w:ind w:firstLineChars="200" w:firstLine="480"/>
              <w:rPr>
                <w:rFonts w:ascii="宋体" w:eastAsia="宋体" w:hAnsi="宋体"/>
                <w:sz w:val="24"/>
                <w:szCs w:val="24"/>
              </w:rPr>
            </w:pPr>
            <w:r w:rsidRPr="009165AF">
              <w:rPr>
                <w:rFonts w:ascii="宋体" w:eastAsia="宋体" w:hAnsi="宋体"/>
                <w:sz w:val="24"/>
                <w:szCs w:val="24"/>
              </w:rPr>
              <w:t>9MW2921</w:t>
            </w:r>
            <w:r w:rsidRPr="00D5246E">
              <w:rPr>
                <w:rFonts w:ascii="宋体" w:eastAsia="宋体" w:hAnsi="宋体"/>
                <w:sz w:val="24"/>
                <w:szCs w:val="24"/>
              </w:rPr>
              <w:t>针对晚期实体瘤患者的I/II期临床研究中</w:t>
            </w:r>
            <w:r w:rsidR="004E40D0">
              <w:rPr>
                <w:rFonts w:ascii="宋体" w:eastAsia="宋体" w:hAnsi="宋体" w:hint="eastAsia"/>
                <w:sz w:val="24"/>
                <w:szCs w:val="24"/>
              </w:rPr>
              <w:t>，</w:t>
            </w:r>
            <w:r w:rsidR="00D5246E" w:rsidRPr="00D5246E">
              <w:rPr>
                <w:rFonts w:ascii="宋体" w:eastAsia="宋体" w:hAnsi="宋体" w:hint="eastAsia"/>
                <w:sz w:val="24"/>
                <w:szCs w:val="24"/>
              </w:rPr>
              <w:t>截至</w:t>
            </w:r>
            <w:r w:rsidR="00D5246E" w:rsidRPr="00D5246E">
              <w:rPr>
                <w:rFonts w:ascii="宋体" w:eastAsia="宋体" w:hAnsi="宋体"/>
                <w:sz w:val="24"/>
                <w:szCs w:val="24"/>
              </w:rPr>
              <w:t>2024年11月12日，共入组39例患者</w:t>
            </w:r>
            <w:r w:rsidR="00D5246E">
              <w:rPr>
                <w:rFonts w:ascii="宋体" w:eastAsia="宋体" w:hAnsi="宋体" w:hint="eastAsia"/>
                <w:sz w:val="24"/>
                <w:szCs w:val="24"/>
              </w:rPr>
              <w:t>。</w:t>
            </w:r>
            <w:r w:rsidR="00D5246E" w:rsidRPr="00D5246E">
              <w:rPr>
                <w:rFonts w:ascii="宋体" w:eastAsia="宋体" w:hAnsi="宋体" w:hint="eastAsia"/>
                <w:sz w:val="24"/>
                <w:szCs w:val="24"/>
              </w:rPr>
              <w:t>在</w:t>
            </w:r>
            <w:r w:rsidR="00D5246E" w:rsidRPr="00D5246E">
              <w:rPr>
                <w:rFonts w:ascii="宋体" w:eastAsia="宋体" w:hAnsi="宋体"/>
                <w:sz w:val="24"/>
                <w:szCs w:val="24"/>
              </w:rPr>
              <w:t>3.0mg/kg剂量组中，ORR为42.1%，DCR为84.2%；其中，子宫内膜癌：ORR为75%，DCR为100%；HR+/HER2-乳腺癌：ORR为50%，DCR为75%；HER2-胃癌：ORR为50%，DCR为100%；非</w:t>
            </w:r>
            <w:proofErr w:type="gramStart"/>
            <w:r w:rsidR="00D5246E" w:rsidRPr="00D5246E">
              <w:rPr>
                <w:rFonts w:ascii="宋体" w:eastAsia="宋体" w:hAnsi="宋体"/>
                <w:sz w:val="24"/>
                <w:szCs w:val="24"/>
              </w:rPr>
              <w:t>鳞状非</w:t>
            </w:r>
            <w:proofErr w:type="gramEnd"/>
            <w:r w:rsidR="00D5246E" w:rsidRPr="00D5246E">
              <w:rPr>
                <w:rFonts w:ascii="宋体" w:eastAsia="宋体" w:hAnsi="宋体"/>
                <w:sz w:val="24"/>
                <w:szCs w:val="24"/>
              </w:rPr>
              <w:t>小细胞肺癌：ORR为25%，DCR为100%。数据</w:t>
            </w:r>
            <w:r w:rsidR="00D5246E" w:rsidRPr="00D5246E">
              <w:rPr>
                <w:rFonts w:ascii="宋体" w:eastAsia="宋体" w:hAnsi="宋体"/>
                <w:sz w:val="24"/>
                <w:szCs w:val="24"/>
              </w:rPr>
              <w:lastRenderedPageBreak/>
              <w:t>结果提示，9MW2921在晚期肿瘤患者中具有可耐受的安全性和良好的抗肿瘤活性。</w:t>
            </w:r>
          </w:p>
          <w:p w14:paraId="459A56D3" w14:textId="21FF3B04" w:rsidR="009165AF" w:rsidRDefault="009165AF" w:rsidP="00D5246E">
            <w:pPr>
              <w:widowControl/>
              <w:spacing w:line="300" w:lineRule="auto"/>
              <w:ind w:firstLineChars="200" w:firstLine="480"/>
              <w:rPr>
                <w:rFonts w:ascii="宋体" w:eastAsia="宋体" w:hAnsi="宋体"/>
                <w:sz w:val="24"/>
                <w:szCs w:val="24"/>
              </w:rPr>
            </w:pPr>
            <w:r>
              <w:rPr>
                <w:rFonts w:ascii="宋体" w:eastAsia="宋体" w:hAnsi="宋体" w:hint="eastAsia"/>
                <w:sz w:val="24"/>
                <w:szCs w:val="24"/>
              </w:rPr>
              <w:t>此外，</w:t>
            </w:r>
            <w:r w:rsidR="005C1967" w:rsidRPr="009165AF">
              <w:rPr>
                <w:rFonts w:ascii="宋体" w:eastAsia="宋体" w:hAnsi="宋体"/>
                <w:sz w:val="24"/>
                <w:szCs w:val="24"/>
              </w:rPr>
              <w:t>7MW3711</w:t>
            </w:r>
            <w:r w:rsidR="005C1967">
              <w:rPr>
                <w:rFonts w:ascii="宋体" w:eastAsia="宋体" w:hAnsi="宋体" w:hint="eastAsia"/>
                <w:sz w:val="24"/>
                <w:szCs w:val="24"/>
              </w:rPr>
              <w:t>和</w:t>
            </w:r>
            <w:r w:rsidR="005C1967" w:rsidRPr="009165AF">
              <w:rPr>
                <w:rFonts w:ascii="宋体" w:eastAsia="宋体" w:hAnsi="宋体"/>
                <w:sz w:val="24"/>
                <w:szCs w:val="24"/>
              </w:rPr>
              <w:t>9MW2921</w:t>
            </w:r>
            <w:r w:rsidR="005C1967">
              <w:rPr>
                <w:rFonts w:ascii="宋体" w:eastAsia="宋体" w:hAnsi="宋体" w:hint="eastAsia"/>
                <w:sz w:val="24"/>
                <w:szCs w:val="24"/>
              </w:rPr>
              <w:t>的临床成果，</w:t>
            </w:r>
            <w:r w:rsidRPr="009165AF">
              <w:rPr>
                <w:rFonts w:ascii="宋体" w:eastAsia="宋体" w:hAnsi="宋体" w:hint="eastAsia"/>
                <w:sz w:val="24"/>
                <w:szCs w:val="24"/>
              </w:rPr>
              <w:t>同时验证了迈威生物</w:t>
            </w:r>
            <w:r w:rsidRPr="009165AF">
              <w:rPr>
                <w:rFonts w:ascii="宋体" w:eastAsia="宋体" w:hAnsi="宋体"/>
                <w:sz w:val="24"/>
                <w:szCs w:val="24"/>
              </w:rPr>
              <w:t>ADC平台中</w:t>
            </w:r>
            <w:r w:rsidR="005C1967">
              <w:rPr>
                <w:rFonts w:ascii="宋体" w:eastAsia="宋体" w:hAnsi="宋体" w:hint="eastAsia"/>
                <w:sz w:val="24"/>
                <w:szCs w:val="24"/>
              </w:rPr>
              <w:t>新一代喜树碱类毒素MF</w:t>
            </w:r>
            <w:r w:rsidRPr="009165AF">
              <w:rPr>
                <w:rFonts w:ascii="宋体" w:eastAsia="宋体" w:hAnsi="宋体"/>
                <w:sz w:val="24"/>
                <w:szCs w:val="24"/>
              </w:rPr>
              <w:t>6，在不同靶点、不同适应症人群的安全性和有效性</w:t>
            </w:r>
            <w:r w:rsidR="005C1967">
              <w:rPr>
                <w:rFonts w:ascii="宋体" w:eastAsia="宋体" w:hAnsi="宋体" w:hint="eastAsia"/>
                <w:sz w:val="24"/>
                <w:szCs w:val="24"/>
              </w:rPr>
              <w:t>，意义重大。</w:t>
            </w:r>
          </w:p>
          <w:p w14:paraId="332ACAA3" w14:textId="567751E8" w:rsidR="009165AF" w:rsidRDefault="009165AF" w:rsidP="008C1A11">
            <w:pPr>
              <w:widowControl/>
              <w:spacing w:line="300" w:lineRule="auto"/>
              <w:rPr>
                <w:rFonts w:ascii="宋体" w:eastAsia="宋体" w:hAnsi="宋体"/>
                <w:sz w:val="24"/>
                <w:szCs w:val="24"/>
              </w:rPr>
            </w:pPr>
          </w:p>
          <w:p w14:paraId="3A8E1264" w14:textId="291ED19B" w:rsidR="009165AF" w:rsidRPr="006A15F7" w:rsidRDefault="009165AF" w:rsidP="008C1A11">
            <w:pPr>
              <w:widowControl/>
              <w:spacing w:line="300" w:lineRule="auto"/>
              <w:rPr>
                <w:rFonts w:ascii="宋体" w:eastAsia="宋体" w:hAnsi="宋体"/>
                <w:b/>
                <w:sz w:val="24"/>
                <w:szCs w:val="24"/>
              </w:rPr>
            </w:pPr>
            <w:r w:rsidRPr="006A15F7">
              <w:rPr>
                <w:rFonts w:ascii="宋体" w:eastAsia="宋体" w:hAnsi="宋体" w:hint="eastAsia"/>
                <w:b/>
                <w:bCs/>
                <w:sz w:val="24"/>
                <w:szCs w:val="24"/>
              </w:rPr>
              <w:t>问：</w:t>
            </w:r>
            <w:r w:rsidRPr="006A15F7">
              <w:rPr>
                <w:rFonts w:ascii="宋体" w:eastAsia="宋体" w:hAnsi="宋体"/>
                <w:b/>
                <w:bCs/>
                <w:sz w:val="24"/>
                <w:szCs w:val="24"/>
              </w:rPr>
              <w:t>公司</w:t>
            </w:r>
            <w:r w:rsidRPr="006A15F7">
              <w:rPr>
                <w:rFonts w:ascii="宋体" w:eastAsia="宋体" w:hAnsi="宋体" w:hint="eastAsia"/>
                <w:b/>
                <w:sz w:val="24"/>
                <w:szCs w:val="24"/>
              </w:rPr>
              <w:t>新一代喜树碱类毒素</w:t>
            </w:r>
            <w:r w:rsidRPr="006A15F7">
              <w:rPr>
                <w:rFonts w:ascii="宋体" w:eastAsia="宋体" w:hAnsi="宋体"/>
                <w:b/>
                <w:sz w:val="24"/>
                <w:szCs w:val="24"/>
              </w:rPr>
              <w:t>MF6</w:t>
            </w:r>
            <w:r w:rsidRPr="006A15F7">
              <w:rPr>
                <w:rFonts w:ascii="宋体" w:eastAsia="宋体" w:hAnsi="宋体" w:hint="eastAsia"/>
                <w:b/>
                <w:sz w:val="24"/>
                <w:szCs w:val="24"/>
              </w:rPr>
              <w:t>的主要优势有哪些？</w:t>
            </w:r>
          </w:p>
          <w:p w14:paraId="64503746" w14:textId="3EB98216" w:rsidR="008C1A11" w:rsidRDefault="009165AF" w:rsidP="006A15F7">
            <w:pPr>
              <w:widowControl/>
              <w:spacing w:line="300" w:lineRule="auto"/>
              <w:rPr>
                <w:rFonts w:ascii="宋体" w:eastAsia="宋体" w:hAnsi="宋体"/>
                <w:sz w:val="24"/>
                <w:szCs w:val="24"/>
              </w:rPr>
            </w:pPr>
            <w:r w:rsidRPr="006A15F7">
              <w:rPr>
                <w:rFonts w:ascii="宋体" w:eastAsia="宋体" w:hAnsi="宋体" w:hint="eastAsia"/>
                <w:b/>
                <w:bCs/>
                <w:sz w:val="24"/>
                <w:szCs w:val="24"/>
              </w:rPr>
              <w:t>答</w:t>
            </w:r>
            <w:r w:rsidRPr="006A15F7">
              <w:rPr>
                <w:rFonts w:ascii="宋体" w:eastAsia="宋体" w:hAnsi="宋体" w:hint="eastAsia"/>
                <w:b/>
                <w:sz w:val="24"/>
                <w:szCs w:val="24"/>
              </w:rPr>
              <w:t>：</w:t>
            </w:r>
            <w:r w:rsidR="008C1A11" w:rsidRPr="006A15F7">
              <w:rPr>
                <w:rFonts w:ascii="宋体" w:eastAsia="宋体" w:hAnsi="宋体" w:hint="eastAsia"/>
                <w:sz w:val="24"/>
                <w:szCs w:val="24"/>
              </w:rPr>
              <w:t>首先，新一代喜树碱类毒素</w:t>
            </w:r>
            <w:r w:rsidR="008C1A11" w:rsidRPr="006A15F7">
              <w:rPr>
                <w:rFonts w:ascii="宋体" w:eastAsia="宋体" w:hAnsi="宋体"/>
                <w:sz w:val="24"/>
                <w:szCs w:val="24"/>
              </w:rPr>
              <w:t>MF6主要有</w:t>
            </w:r>
            <w:r w:rsidR="008C1A11" w:rsidRPr="006A15F7">
              <w:rPr>
                <w:rFonts w:ascii="宋体" w:eastAsia="宋体" w:hAnsi="宋体" w:hint="eastAsia"/>
                <w:sz w:val="24"/>
                <w:szCs w:val="24"/>
              </w:rPr>
              <w:t>三</w:t>
            </w:r>
            <w:r w:rsidR="008C1A11" w:rsidRPr="006A15F7">
              <w:rPr>
                <w:rFonts w:ascii="宋体" w:eastAsia="宋体" w:hAnsi="宋体"/>
                <w:sz w:val="24"/>
                <w:szCs w:val="24"/>
              </w:rPr>
              <w:t>大优势：一是活性更</w:t>
            </w:r>
            <w:r w:rsidR="008C1A11" w:rsidRPr="006A15F7">
              <w:rPr>
                <w:rFonts w:ascii="宋体" w:eastAsia="宋体" w:hAnsi="宋体" w:hint="eastAsia"/>
                <w:sz w:val="24"/>
                <w:szCs w:val="24"/>
              </w:rPr>
              <w:t>高</w:t>
            </w:r>
            <w:r w:rsidR="008C1A11" w:rsidRPr="006A15F7">
              <w:rPr>
                <w:rFonts w:ascii="宋体" w:eastAsia="宋体" w:hAnsi="宋体"/>
                <w:sz w:val="24"/>
                <w:szCs w:val="24"/>
              </w:rPr>
              <w:t>、药效更好</w:t>
            </w:r>
            <w:r w:rsidR="006A15F7">
              <w:rPr>
                <w:rFonts w:ascii="宋体" w:eastAsia="宋体" w:hAnsi="宋体" w:hint="eastAsia"/>
                <w:sz w:val="24"/>
                <w:szCs w:val="24"/>
              </w:rPr>
              <w:t>，公司已经在多条管线</w:t>
            </w:r>
            <w:r w:rsidR="00770124">
              <w:rPr>
                <w:rFonts w:ascii="宋体" w:eastAsia="宋体" w:hAnsi="宋体" w:hint="eastAsia"/>
                <w:sz w:val="24"/>
                <w:szCs w:val="24"/>
              </w:rPr>
              <w:t>和</w:t>
            </w:r>
            <w:r w:rsidR="006A15F7">
              <w:rPr>
                <w:rFonts w:ascii="宋体" w:eastAsia="宋体" w:hAnsi="宋体" w:hint="eastAsia"/>
                <w:sz w:val="24"/>
                <w:szCs w:val="24"/>
              </w:rPr>
              <w:t>多种CDX动物模型上，对标同靶点药物予以了多项验证</w:t>
            </w:r>
            <w:r w:rsidR="008C1A11" w:rsidRPr="006A15F7">
              <w:rPr>
                <w:rFonts w:ascii="宋体" w:eastAsia="宋体" w:hAnsi="宋体"/>
                <w:sz w:val="24"/>
                <w:szCs w:val="24"/>
              </w:rPr>
              <w:t>；二是不受（P-</w:t>
            </w:r>
            <w:proofErr w:type="spellStart"/>
            <w:r w:rsidR="008C1A11" w:rsidRPr="006A15F7">
              <w:rPr>
                <w:rFonts w:ascii="宋体" w:eastAsia="宋体" w:hAnsi="宋体"/>
                <w:sz w:val="24"/>
                <w:szCs w:val="24"/>
              </w:rPr>
              <w:t>gP</w:t>
            </w:r>
            <w:proofErr w:type="spellEnd"/>
            <w:r w:rsidR="008C1A11" w:rsidRPr="006A15F7">
              <w:rPr>
                <w:rFonts w:ascii="宋体" w:eastAsia="宋体" w:hAnsi="宋体"/>
                <w:sz w:val="24"/>
                <w:szCs w:val="24"/>
              </w:rPr>
              <w:t>）耐药机制干扰在多药耐药</w:t>
            </w:r>
            <w:r w:rsidR="008C1A11" w:rsidRPr="006A15F7">
              <w:rPr>
                <w:rFonts w:ascii="宋体" w:eastAsia="宋体" w:hAnsi="宋体" w:hint="eastAsia"/>
                <w:sz w:val="24"/>
                <w:szCs w:val="24"/>
              </w:rPr>
              <w:t>消化道肿瘤模型上有显著效果；三是</w:t>
            </w:r>
            <w:r w:rsidR="008C1A11" w:rsidRPr="006A15F7">
              <w:rPr>
                <w:rFonts w:ascii="宋体" w:eastAsia="宋体" w:hAnsi="宋体"/>
                <w:sz w:val="24"/>
                <w:szCs w:val="24"/>
              </w:rPr>
              <w:t>在多种RAS/BRAF突变型结直肠癌模型上有</w:t>
            </w:r>
            <w:r w:rsidR="008C1A11" w:rsidRPr="006A15F7">
              <w:rPr>
                <w:rFonts w:ascii="宋体" w:eastAsia="宋体" w:hAnsi="宋体" w:hint="eastAsia"/>
                <w:sz w:val="24"/>
                <w:szCs w:val="24"/>
              </w:rPr>
              <w:t>显著效果。这些优势将为我们带来巨大的应用场景。该</w:t>
            </w:r>
            <w:r w:rsidR="008C1A11" w:rsidRPr="006A15F7">
              <w:rPr>
                <w:rFonts w:ascii="宋体" w:eastAsia="宋体" w:hAnsi="宋体"/>
                <w:sz w:val="24"/>
                <w:szCs w:val="24"/>
              </w:rPr>
              <w:t>平台</w:t>
            </w:r>
            <w:r w:rsidR="008C1A11" w:rsidRPr="006A15F7">
              <w:rPr>
                <w:rFonts w:ascii="宋体" w:eastAsia="宋体" w:hAnsi="宋体" w:hint="eastAsia"/>
                <w:sz w:val="24"/>
                <w:szCs w:val="24"/>
              </w:rPr>
              <w:t>的创新管线</w:t>
            </w:r>
            <w:r w:rsidR="008C1A11" w:rsidRPr="006A15F7">
              <w:rPr>
                <w:rFonts w:ascii="宋体" w:eastAsia="宋体" w:hAnsi="宋体"/>
                <w:sz w:val="24"/>
                <w:szCs w:val="24"/>
              </w:rPr>
              <w:t>CDH17</w:t>
            </w:r>
            <w:r w:rsidR="00770124">
              <w:rPr>
                <w:rFonts w:ascii="宋体" w:eastAsia="宋体" w:hAnsi="宋体"/>
                <w:sz w:val="24"/>
                <w:szCs w:val="24"/>
              </w:rPr>
              <w:t xml:space="preserve"> </w:t>
            </w:r>
            <w:r w:rsidR="008C1A11" w:rsidRPr="006A15F7">
              <w:rPr>
                <w:rFonts w:ascii="宋体" w:eastAsia="宋体" w:hAnsi="宋体"/>
                <w:sz w:val="24"/>
                <w:szCs w:val="24"/>
              </w:rPr>
              <w:t>ADC计划今年下半年实现</w:t>
            </w:r>
            <w:proofErr w:type="gramStart"/>
            <w:r w:rsidR="008C1A11" w:rsidRPr="006A15F7">
              <w:rPr>
                <w:rFonts w:ascii="宋体" w:eastAsia="宋体" w:hAnsi="宋体"/>
                <w:sz w:val="24"/>
                <w:szCs w:val="24"/>
              </w:rPr>
              <w:t>中美双报</w:t>
            </w:r>
            <w:proofErr w:type="gramEnd"/>
            <w:r w:rsidR="0019188C" w:rsidRPr="006A15F7">
              <w:rPr>
                <w:rFonts w:ascii="宋体" w:eastAsia="宋体" w:hAnsi="宋体" w:hint="eastAsia"/>
                <w:sz w:val="24"/>
                <w:szCs w:val="24"/>
              </w:rPr>
              <w:t>，未来</w:t>
            </w:r>
            <w:r w:rsidR="008C1A11" w:rsidRPr="006A15F7">
              <w:rPr>
                <w:rFonts w:ascii="宋体" w:eastAsia="宋体" w:hAnsi="宋体" w:hint="eastAsia"/>
                <w:sz w:val="24"/>
                <w:szCs w:val="24"/>
              </w:rPr>
              <w:t>希望寻找</w:t>
            </w:r>
            <w:r w:rsidR="0019188C" w:rsidRPr="006A15F7">
              <w:rPr>
                <w:rFonts w:ascii="宋体" w:eastAsia="宋体" w:hAnsi="宋体" w:hint="eastAsia"/>
                <w:sz w:val="24"/>
                <w:szCs w:val="24"/>
              </w:rPr>
              <w:t>多项</w:t>
            </w:r>
            <w:r w:rsidR="008C1A11" w:rsidRPr="006A15F7">
              <w:rPr>
                <w:rFonts w:ascii="宋体" w:eastAsia="宋体" w:hAnsi="宋体" w:hint="eastAsia"/>
                <w:sz w:val="24"/>
                <w:szCs w:val="24"/>
              </w:rPr>
              <w:t>有科学逻辑</w:t>
            </w:r>
            <w:r w:rsidR="0019188C" w:rsidRPr="006A15F7">
              <w:rPr>
                <w:rFonts w:ascii="宋体" w:eastAsia="宋体" w:hAnsi="宋体" w:hint="eastAsia"/>
                <w:sz w:val="24"/>
                <w:szCs w:val="24"/>
              </w:rPr>
              <w:t>支持、有差异化临床</w:t>
            </w:r>
            <w:r w:rsidR="008C1A11" w:rsidRPr="006A15F7">
              <w:rPr>
                <w:rFonts w:ascii="宋体" w:eastAsia="宋体" w:hAnsi="宋体" w:hint="eastAsia"/>
                <w:sz w:val="24"/>
                <w:szCs w:val="24"/>
              </w:rPr>
              <w:t>优势</w:t>
            </w:r>
            <w:r w:rsidR="0019188C" w:rsidRPr="006A15F7">
              <w:rPr>
                <w:rFonts w:ascii="宋体" w:eastAsia="宋体" w:hAnsi="宋体" w:hint="eastAsia"/>
                <w:sz w:val="24"/>
                <w:szCs w:val="24"/>
              </w:rPr>
              <w:t>的适应症予以推进</w:t>
            </w:r>
            <w:r w:rsidR="008C1A11" w:rsidRPr="006A15F7">
              <w:rPr>
                <w:rFonts w:ascii="宋体" w:eastAsia="宋体" w:hAnsi="宋体" w:hint="eastAsia"/>
                <w:sz w:val="24"/>
                <w:szCs w:val="24"/>
              </w:rPr>
              <w:t>、</w:t>
            </w:r>
            <w:r w:rsidR="0019188C" w:rsidRPr="006A15F7">
              <w:rPr>
                <w:rFonts w:ascii="宋体" w:eastAsia="宋体" w:hAnsi="宋体" w:hint="eastAsia"/>
                <w:sz w:val="24"/>
                <w:szCs w:val="24"/>
              </w:rPr>
              <w:t>也可能</w:t>
            </w:r>
            <w:r w:rsidR="008C1A11" w:rsidRPr="006A15F7">
              <w:rPr>
                <w:rFonts w:ascii="宋体" w:eastAsia="宋体" w:hAnsi="宋体" w:hint="eastAsia"/>
                <w:sz w:val="24"/>
                <w:szCs w:val="24"/>
              </w:rPr>
              <w:t>会</w:t>
            </w:r>
            <w:r w:rsidR="0019188C" w:rsidRPr="006A15F7">
              <w:rPr>
                <w:rFonts w:ascii="宋体" w:eastAsia="宋体" w:hAnsi="宋体" w:hint="eastAsia"/>
                <w:sz w:val="24"/>
                <w:szCs w:val="24"/>
              </w:rPr>
              <w:t>给公司带来</w:t>
            </w:r>
            <w:r w:rsidR="008C1A11" w:rsidRPr="006A15F7">
              <w:rPr>
                <w:rFonts w:ascii="宋体" w:eastAsia="宋体" w:hAnsi="宋体" w:hint="eastAsia"/>
                <w:sz w:val="24"/>
                <w:szCs w:val="24"/>
              </w:rPr>
              <w:t>更多</w:t>
            </w:r>
            <w:r w:rsidR="008C1A11" w:rsidRPr="006A15F7">
              <w:rPr>
                <w:rFonts w:ascii="宋体" w:eastAsia="宋体" w:hAnsi="宋体"/>
                <w:sz w:val="24"/>
                <w:szCs w:val="24"/>
              </w:rPr>
              <w:t>BD合作机会。</w:t>
            </w:r>
          </w:p>
          <w:p w14:paraId="6BBDA2C8" w14:textId="19651D79" w:rsidR="00C142F7" w:rsidRDefault="00C142F7" w:rsidP="00C142F7">
            <w:pPr>
              <w:widowControl/>
              <w:spacing w:line="300" w:lineRule="auto"/>
              <w:ind w:firstLineChars="200" w:firstLine="480"/>
              <w:jc w:val="left"/>
              <w:rPr>
                <w:rFonts w:ascii="宋体" w:eastAsia="宋体" w:hAnsi="宋体"/>
                <w:sz w:val="24"/>
                <w:szCs w:val="24"/>
              </w:rPr>
            </w:pPr>
          </w:p>
          <w:p w14:paraId="4FB90487" w14:textId="75569CF9" w:rsidR="00E4531F" w:rsidRPr="009A76CD" w:rsidRDefault="00E4531F" w:rsidP="00E4531F">
            <w:pPr>
              <w:widowControl/>
              <w:spacing w:line="300" w:lineRule="auto"/>
              <w:rPr>
                <w:rFonts w:ascii="宋体" w:eastAsia="宋体" w:hAnsi="宋体"/>
                <w:b/>
                <w:sz w:val="24"/>
                <w:szCs w:val="24"/>
              </w:rPr>
            </w:pPr>
            <w:r>
              <w:rPr>
                <w:rFonts w:ascii="宋体" w:eastAsia="宋体" w:hAnsi="宋体" w:hint="eastAsia"/>
                <w:b/>
                <w:sz w:val="24"/>
                <w:szCs w:val="24"/>
              </w:rPr>
              <w:t>问：抗</w:t>
            </w:r>
            <w:r w:rsidRPr="009A76CD">
              <w:rPr>
                <w:rFonts w:ascii="宋体" w:eastAsia="宋体" w:hAnsi="宋体"/>
                <w:b/>
                <w:sz w:val="24"/>
                <w:szCs w:val="24"/>
              </w:rPr>
              <w:t>ST2</w:t>
            </w:r>
            <w:r>
              <w:rPr>
                <w:rFonts w:ascii="宋体" w:eastAsia="宋体" w:hAnsi="宋体" w:hint="eastAsia"/>
                <w:b/>
                <w:sz w:val="24"/>
                <w:szCs w:val="24"/>
              </w:rPr>
              <w:t>单抗</w:t>
            </w:r>
            <w:r w:rsidR="00C142F7" w:rsidRPr="00C142F7">
              <w:rPr>
                <w:rFonts w:ascii="宋体" w:eastAsia="宋体" w:hAnsi="宋体"/>
                <w:b/>
                <w:sz w:val="24"/>
                <w:szCs w:val="24"/>
              </w:rPr>
              <w:t>9MW1911</w:t>
            </w:r>
            <w:r w:rsidR="00C142F7">
              <w:rPr>
                <w:rFonts w:ascii="宋体" w:eastAsia="宋体" w:hAnsi="宋体" w:hint="eastAsia"/>
                <w:b/>
                <w:sz w:val="24"/>
                <w:szCs w:val="24"/>
              </w:rPr>
              <w:t>的</w:t>
            </w:r>
            <w:r>
              <w:rPr>
                <w:rFonts w:ascii="宋体" w:eastAsia="宋体" w:hAnsi="宋体" w:hint="eastAsia"/>
                <w:b/>
                <w:sz w:val="24"/>
                <w:szCs w:val="24"/>
              </w:rPr>
              <w:t>优势及</w:t>
            </w:r>
            <w:r w:rsidR="00B10594">
              <w:rPr>
                <w:rFonts w:ascii="宋体" w:eastAsia="宋体" w:hAnsi="宋体" w:hint="eastAsia"/>
                <w:b/>
                <w:sz w:val="24"/>
                <w:szCs w:val="24"/>
              </w:rPr>
              <w:t>临床</w:t>
            </w:r>
            <w:r w:rsidRPr="009A76CD">
              <w:rPr>
                <w:rFonts w:ascii="宋体" w:eastAsia="宋体" w:hAnsi="宋体"/>
                <w:b/>
                <w:sz w:val="24"/>
                <w:szCs w:val="24"/>
              </w:rPr>
              <w:t>进展</w:t>
            </w:r>
            <w:r w:rsidR="00B10594">
              <w:rPr>
                <w:rFonts w:ascii="宋体" w:eastAsia="宋体" w:hAnsi="宋体" w:hint="eastAsia"/>
                <w:b/>
                <w:sz w:val="24"/>
                <w:szCs w:val="24"/>
              </w:rPr>
              <w:t>如何</w:t>
            </w:r>
            <w:r>
              <w:rPr>
                <w:rFonts w:ascii="宋体" w:eastAsia="宋体" w:hAnsi="宋体" w:hint="eastAsia"/>
                <w:b/>
                <w:sz w:val="24"/>
                <w:szCs w:val="24"/>
              </w:rPr>
              <w:t>？</w:t>
            </w:r>
            <w:r w:rsidR="00D407F1">
              <w:rPr>
                <w:rFonts w:ascii="宋体" w:eastAsia="宋体" w:hAnsi="宋体" w:hint="eastAsia"/>
                <w:b/>
                <w:sz w:val="24"/>
                <w:szCs w:val="24"/>
              </w:rPr>
              <w:t>何时有临床的有效性数据披露？</w:t>
            </w:r>
            <w:r w:rsidR="00C841E8">
              <w:rPr>
                <w:rFonts w:ascii="宋体" w:eastAsia="宋体" w:hAnsi="宋体" w:hint="eastAsia"/>
                <w:b/>
                <w:sz w:val="24"/>
                <w:szCs w:val="24"/>
              </w:rPr>
              <w:t>未来市场前景如何？</w:t>
            </w:r>
          </w:p>
          <w:p w14:paraId="570F053F" w14:textId="238C0188" w:rsidR="00C9731E" w:rsidRDefault="00E4531F" w:rsidP="00C142F7">
            <w:pPr>
              <w:widowControl/>
              <w:spacing w:line="300" w:lineRule="auto"/>
              <w:rPr>
                <w:rFonts w:ascii="宋体" w:eastAsia="宋体" w:hAnsi="宋体"/>
                <w:sz w:val="24"/>
                <w:szCs w:val="24"/>
              </w:rPr>
            </w:pPr>
            <w:r w:rsidRPr="00F73A22">
              <w:rPr>
                <w:rFonts w:ascii="宋体" w:eastAsia="宋体" w:hAnsi="宋体" w:hint="eastAsia"/>
                <w:b/>
                <w:sz w:val="24"/>
                <w:szCs w:val="24"/>
              </w:rPr>
              <w:t>答：</w:t>
            </w:r>
            <w:r>
              <w:rPr>
                <w:rFonts w:ascii="宋体" w:eastAsia="宋体" w:hAnsi="宋体" w:hint="eastAsia"/>
                <w:sz w:val="24"/>
                <w:szCs w:val="24"/>
              </w:rPr>
              <w:t>公司</w:t>
            </w:r>
            <w:r w:rsidR="00D407F1">
              <w:rPr>
                <w:rFonts w:ascii="宋体" w:eastAsia="宋体" w:hAnsi="宋体" w:hint="eastAsia"/>
                <w:sz w:val="24"/>
                <w:szCs w:val="24"/>
              </w:rPr>
              <w:t>的</w:t>
            </w:r>
            <w:r w:rsidR="00C142F7">
              <w:rPr>
                <w:rFonts w:ascii="宋体" w:eastAsia="宋体" w:hAnsi="宋体" w:hint="eastAsia"/>
                <w:sz w:val="24"/>
                <w:szCs w:val="24"/>
              </w:rPr>
              <w:t>抗S</w:t>
            </w:r>
            <w:r w:rsidR="00C142F7">
              <w:rPr>
                <w:rFonts w:ascii="宋体" w:eastAsia="宋体" w:hAnsi="宋体"/>
                <w:sz w:val="24"/>
                <w:szCs w:val="24"/>
              </w:rPr>
              <w:t>T2</w:t>
            </w:r>
            <w:r w:rsidR="00C142F7">
              <w:rPr>
                <w:rFonts w:ascii="宋体" w:eastAsia="宋体" w:hAnsi="宋体" w:hint="eastAsia"/>
                <w:sz w:val="24"/>
                <w:szCs w:val="24"/>
              </w:rPr>
              <w:t>单抗（以下简称“</w:t>
            </w:r>
            <w:r w:rsidR="00C142F7" w:rsidRPr="00D407F1">
              <w:rPr>
                <w:rFonts w:ascii="宋体" w:eastAsia="宋体" w:hAnsi="宋体"/>
                <w:sz w:val="24"/>
                <w:szCs w:val="24"/>
              </w:rPr>
              <w:t>MW19</w:t>
            </w:r>
            <w:r w:rsidR="00C142F7">
              <w:rPr>
                <w:rFonts w:ascii="宋体" w:eastAsia="宋体" w:hAnsi="宋体" w:hint="eastAsia"/>
                <w:sz w:val="24"/>
                <w:szCs w:val="24"/>
              </w:rPr>
              <w:t>”）</w:t>
            </w:r>
            <w:r w:rsidR="00C142F7" w:rsidRPr="00C142F7">
              <w:rPr>
                <w:rFonts w:ascii="宋体" w:eastAsia="宋体" w:hAnsi="宋体" w:hint="eastAsia"/>
                <w:sz w:val="24"/>
                <w:szCs w:val="24"/>
              </w:rPr>
              <w:t>为国内</w:t>
            </w:r>
            <w:r w:rsidR="00C142F7">
              <w:rPr>
                <w:rFonts w:ascii="宋体" w:eastAsia="宋体" w:hAnsi="宋体" w:hint="eastAsia"/>
                <w:sz w:val="24"/>
                <w:szCs w:val="24"/>
              </w:rPr>
              <w:t>企业</w:t>
            </w:r>
            <w:r w:rsidR="00C142F7" w:rsidRPr="00C142F7">
              <w:rPr>
                <w:rFonts w:ascii="宋体" w:eastAsia="宋体" w:hAnsi="宋体" w:hint="eastAsia"/>
                <w:sz w:val="24"/>
                <w:szCs w:val="24"/>
              </w:rPr>
              <w:t>首家</w:t>
            </w:r>
            <w:r w:rsidR="00C142F7">
              <w:rPr>
                <w:rFonts w:ascii="宋体" w:eastAsia="宋体" w:hAnsi="宋体" w:hint="eastAsia"/>
                <w:sz w:val="24"/>
                <w:szCs w:val="24"/>
              </w:rPr>
              <w:t>进入临床的同靶点药物</w:t>
            </w:r>
            <w:r w:rsidR="00C142F7" w:rsidRPr="00C142F7">
              <w:rPr>
                <w:rFonts w:ascii="宋体" w:eastAsia="宋体" w:hAnsi="宋体" w:hint="eastAsia"/>
                <w:sz w:val="24"/>
                <w:szCs w:val="24"/>
              </w:rPr>
              <w:t>，正快速推进临床</w:t>
            </w:r>
            <w:r w:rsidR="00C9731E">
              <w:rPr>
                <w:rFonts w:ascii="宋体" w:eastAsia="宋体" w:hAnsi="宋体" w:hint="eastAsia"/>
                <w:sz w:val="24"/>
                <w:szCs w:val="24"/>
              </w:rPr>
              <w:t>II期</w:t>
            </w:r>
            <w:r w:rsidR="00C142F7">
              <w:rPr>
                <w:rFonts w:ascii="宋体" w:eastAsia="宋体" w:hAnsi="宋体" w:hint="eastAsia"/>
                <w:sz w:val="24"/>
                <w:szCs w:val="24"/>
              </w:rPr>
              <w:t>研究</w:t>
            </w:r>
            <w:r w:rsidR="00C142F7" w:rsidRPr="00C142F7">
              <w:rPr>
                <w:rFonts w:ascii="宋体" w:eastAsia="宋体" w:hAnsi="宋体" w:hint="eastAsia"/>
                <w:sz w:val="24"/>
                <w:szCs w:val="24"/>
              </w:rPr>
              <w:t>，在</w:t>
            </w:r>
            <w:r w:rsidR="00C142F7" w:rsidRPr="00C142F7">
              <w:rPr>
                <w:rFonts w:ascii="宋体" w:eastAsia="宋体" w:hAnsi="宋体"/>
                <w:sz w:val="24"/>
                <w:szCs w:val="24"/>
              </w:rPr>
              <w:t>COPD患者中初步体现了疗效</w:t>
            </w:r>
            <w:r w:rsidR="00C9731E">
              <w:rPr>
                <w:rFonts w:ascii="宋体" w:eastAsia="宋体" w:hAnsi="宋体" w:hint="eastAsia"/>
                <w:sz w:val="24"/>
                <w:szCs w:val="24"/>
              </w:rPr>
              <w:t>，</w:t>
            </w:r>
            <w:r w:rsidR="006A15F7">
              <w:rPr>
                <w:rFonts w:ascii="宋体" w:eastAsia="宋体" w:hAnsi="宋体" w:hint="eastAsia"/>
                <w:sz w:val="24"/>
                <w:szCs w:val="24"/>
              </w:rPr>
              <w:t>截至2</w:t>
            </w:r>
            <w:r w:rsidR="006A15F7">
              <w:rPr>
                <w:rFonts w:ascii="宋体" w:eastAsia="宋体" w:hAnsi="宋体"/>
                <w:sz w:val="24"/>
                <w:szCs w:val="24"/>
              </w:rPr>
              <w:t>024</w:t>
            </w:r>
            <w:r w:rsidR="006A15F7">
              <w:rPr>
                <w:rFonts w:ascii="宋体" w:eastAsia="宋体" w:hAnsi="宋体" w:hint="eastAsia"/>
                <w:sz w:val="24"/>
                <w:szCs w:val="24"/>
              </w:rPr>
              <w:t>年报披露日，已经完成8</w:t>
            </w:r>
            <w:r w:rsidR="006A15F7">
              <w:rPr>
                <w:rFonts w:ascii="宋体" w:eastAsia="宋体" w:hAnsi="宋体"/>
                <w:sz w:val="24"/>
                <w:szCs w:val="24"/>
              </w:rPr>
              <w:t>0</w:t>
            </w:r>
            <w:r w:rsidR="006A15F7">
              <w:rPr>
                <w:rFonts w:ascii="宋体" w:eastAsia="宋体" w:hAnsi="宋体" w:hint="eastAsia"/>
                <w:sz w:val="24"/>
                <w:szCs w:val="24"/>
              </w:rPr>
              <w:t>例患者的入组并将于2</w:t>
            </w:r>
            <w:r w:rsidR="006A15F7">
              <w:rPr>
                <w:rFonts w:ascii="宋体" w:eastAsia="宋体" w:hAnsi="宋体"/>
                <w:sz w:val="24"/>
                <w:szCs w:val="24"/>
              </w:rPr>
              <w:t>025</w:t>
            </w:r>
            <w:r w:rsidR="006A15F7">
              <w:rPr>
                <w:rFonts w:ascii="宋体" w:eastAsia="宋体" w:hAnsi="宋体" w:hint="eastAsia"/>
                <w:sz w:val="24"/>
                <w:szCs w:val="24"/>
              </w:rPr>
              <w:t>年年底完成所有受试者随访，届时，</w:t>
            </w:r>
            <w:r w:rsidR="00C9731E">
              <w:rPr>
                <w:rFonts w:ascii="宋体" w:eastAsia="宋体" w:hAnsi="宋体" w:hint="eastAsia"/>
                <w:sz w:val="24"/>
                <w:szCs w:val="24"/>
              </w:rPr>
              <w:t>公司</w:t>
            </w:r>
            <w:r w:rsidR="006A15F7">
              <w:rPr>
                <w:rFonts w:ascii="宋体" w:eastAsia="宋体" w:hAnsi="宋体" w:hint="eastAsia"/>
                <w:sz w:val="24"/>
                <w:szCs w:val="24"/>
              </w:rPr>
              <w:t>将</w:t>
            </w:r>
            <w:r w:rsidR="00BB13A9">
              <w:rPr>
                <w:rFonts w:ascii="宋体" w:eastAsia="宋体" w:hAnsi="宋体" w:hint="eastAsia"/>
                <w:sz w:val="24"/>
                <w:szCs w:val="24"/>
              </w:rPr>
              <w:t>力争</w:t>
            </w:r>
            <w:r w:rsidR="00C9731E">
              <w:rPr>
                <w:rFonts w:ascii="宋体" w:eastAsia="宋体" w:hAnsi="宋体" w:hint="eastAsia"/>
                <w:sz w:val="24"/>
                <w:szCs w:val="24"/>
              </w:rPr>
              <w:t>于2</w:t>
            </w:r>
            <w:r w:rsidR="00C9731E">
              <w:rPr>
                <w:rFonts w:ascii="宋体" w:eastAsia="宋体" w:hAnsi="宋体"/>
                <w:sz w:val="24"/>
                <w:szCs w:val="24"/>
              </w:rPr>
              <w:t>025</w:t>
            </w:r>
            <w:r w:rsidR="00C9731E">
              <w:rPr>
                <w:rFonts w:ascii="宋体" w:eastAsia="宋体" w:hAnsi="宋体" w:hint="eastAsia"/>
                <w:sz w:val="24"/>
                <w:szCs w:val="24"/>
              </w:rPr>
              <w:t>年读出部分II期数据。</w:t>
            </w:r>
          </w:p>
          <w:p w14:paraId="0241BE90" w14:textId="1339802E" w:rsidR="00E4531F" w:rsidRPr="009A76CD" w:rsidRDefault="00F91105" w:rsidP="00E4531F">
            <w:pPr>
              <w:widowControl/>
              <w:spacing w:line="300" w:lineRule="auto"/>
              <w:ind w:firstLineChars="200" w:firstLine="480"/>
              <w:rPr>
                <w:rFonts w:ascii="宋体" w:eastAsia="宋体" w:hAnsi="宋体"/>
                <w:sz w:val="24"/>
                <w:szCs w:val="24"/>
              </w:rPr>
            </w:pPr>
            <w:r w:rsidRPr="00F91105">
              <w:rPr>
                <w:rFonts w:ascii="宋体" w:eastAsia="宋体" w:hAnsi="宋体"/>
                <w:sz w:val="24"/>
                <w:szCs w:val="24"/>
              </w:rPr>
              <w:t>据“中国肺健康研究”调查数据显示，目前我国40岁以上人群慢阻肺患病率已上升至13.7%。此外，据Precedence Research报告显示，2032年COPD全球市场规模或将达到600亿美元，其中中国市场也将超过300亿元，目前治疗手段以LABA（长效β2受体激动剂）、LAMA（长效抗胆碱能抑制剂）和ICS（吸入性糖皮质激素）为主，生物制品的渗透率几乎为零，未来应用前景广阔。</w:t>
            </w:r>
          </w:p>
          <w:p w14:paraId="0D55D255" w14:textId="0E27B2E7" w:rsidR="00685B76" w:rsidRPr="00E4531F" w:rsidRDefault="00685B76" w:rsidP="00685B76">
            <w:pPr>
              <w:widowControl/>
              <w:spacing w:line="300" w:lineRule="auto"/>
              <w:rPr>
                <w:rFonts w:ascii="宋体" w:eastAsia="宋体" w:hAnsi="宋体"/>
                <w:sz w:val="24"/>
                <w:szCs w:val="24"/>
              </w:rPr>
            </w:pPr>
          </w:p>
          <w:p w14:paraId="276C0E2D" w14:textId="77777777" w:rsidR="00971ED0" w:rsidRPr="00055071" w:rsidRDefault="00971ED0" w:rsidP="00971ED0">
            <w:pPr>
              <w:widowControl/>
              <w:spacing w:line="300" w:lineRule="auto"/>
              <w:rPr>
                <w:rFonts w:ascii="宋体" w:eastAsia="宋体" w:hAnsi="宋体"/>
                <w:b/>
                <w:sz w:val="24"/>
                <w:szCs w:val="24"/>
              </w:rPr>
            </w:pPr>
            <w:r w:rsidRPr="00055071">
              <w:rPr>
                <w:rFonts w:ascii="宋体" w:eastAsia="宋体" w:hAnsi="宋体" w:hint="eastAsia"/>
                <w:b/>
                <w:sz w:val="24"/>
                <w:szCs w:val="24"/>
              </w:rPr>
              <w:t>问：能否介绍下公司</w:t>
            </w:r>
            <w:r w:rsidRPr="00055071">
              <w:rPr>
                <w:rFonts w:ascii="宋体" w:eastAsia="宋体" w:hAnsi="宋体"/>
                <w:b/>
                <w:sz w:val="24"/>
                <w:szCs w:val="24"/>
              </w:rPr>
              <w:t>TCE开发平台</w:t>
            </w:r>
            <w:r w:rsidRPr="00055071">
              <w:rPr>
                <w:rFonts w:ascii="宋体" w:eastAsia="宋体" w:hAnsi="宋体" w:hint="eastAsia"/>
                <w:b/>
                <w:sz w:val="24"/>
                <w:szCs w:val="24"/>
              </w:rPr>
              <w:t>的差异化优势？</w:t>
            </w:r>
          </w:p>
          <w:p w14:paraId="24682667" w14:textId="6744FE6A" w:rsidR="00971ED0" w:rsidRDefault="00971ED0" w:rsidP="00E9513B">
            <w:pPr>
              <w:widowControl/>
              <w:spacing w:line="300" w:lineRule="auto"/>
              <w:rPr>
                <w:rFonts w:ascii="宋体" w:eastAsia="宋体" w:hAnsi="宋体"/>
                <w:sz w:val="24"/>
                <w:szCs w:val="24"/>
              </w:rPr>
            </w:pPr>
            <w:r w:rsidRPr="00A96B4B">
              <w:rPr>
                <w:rFonts w:ascii="宋体" w:eastAsia="宋体" w:hAnsi="宋体" w:hint="eastAsia"/>
                <w:b/>
                <w:sz w:val="24"/>
                <w:szCs w:val="24"/>
              </w:rPr>
              <w:t>答：</w:t>
            </w:r>
            <w:r>
              <w:rPr>
                <w:rFonts w:ascii="宋体" w:eastAsia="宋体" w:hAnsi="宋体" w:hint="eastAsia"/>
                <w:sz w:val="24"/>
                <w:szCs w:val="24"/>
              </w:rPr>
              <w:t>公司一直在寻求差异化优势，</w:t>
            </w:r>
            <w:r w:rsidRPr="007E6D68">
              <w:rPr>
                <w:rFonts w:ascii="宋体" w:eastAsia="宋体" w:hAnsi="宋体" w:hint="eastAsia"/>
                <w:sz w:val="24"/>
                <w:szCs w:val="24"/>
              </w:rPr>
              <w:t>该平台的核心是一组具有不同结合特征和活化特性的经改造靶向</w:t>
            </w:r>
            <w:r w:rsidRPr="007E6D68">
              <w:rPr>
                <w:rFonts w:ascii="宋体" w:eastAsia="宋体" w:hAnsi="宋体"/>
                <w:sz w:val="24"/>
                <w:szCs w:val="24"/>
              </w:rPr>
              <w:t>CD3抗体，以及针对T细胞激活的二级信号的激动型抗体。这些抗体经过改造，与食蟹猴CD3发生交叉反应，从而有助于在非人灵长类动物模型中评估TCE</w:t>
            </w:r>
            <w:proofErr w:type="gramStart"/>
            <w:r w:rsidRPr="007E6D68">
              <w:rPr>
                <w:rFonts w:ascii="宋体" w:eastAsia="宋体" w:hAnsi="宋体"/>
                <w:sz w:val="24"/>
                <w:szCs w:val="24"/>
              </w:rPr>
              <w:t>介</w:t>
            </w:r>
            <w:proofErr w:type="gramEnd"/>
            <w:r w:rsidRPr="007E6D68">
              <w:rPr>
                <w:rFonts w:ascii="宋体" w:eastAsia="宋体" w:hAnsi="宋体"/>
                <w:sz w:val="24"/>
                <w:szCs w:val="24"/>
              </w:rPr>
              <w:t>导的细胞</w:t>
            </w:r>
            <w:r w:rsidRPr="007E6D68">
              <w:rPr>
                <w:rFonts w:ascii="宋体" w:eastAsia="宋体" w:hAnsi="宋体"/>
                <w:sz w:val="24"/>
                <w:szCs w:val="24"/>
              </w:rPr>
              <w:lastRenderedPageBreak/>
              <w:t>毒性，这是临床前验证的关键步骤。该平台支持广泛的双特异性和三特异性形式，可精确靶向不同表达水平的肿瘤抗原，确保靶蛋白的特异性和有效性。</w:t>
            </w:r>
            <w:r w:rsidRPr="001A464D">
              <w:rPr>
                <w:rFonts w:ascii="宋体" w:eastAsia="宋体" w:hAnsi="宋体" w:hint="eastAsia"/>
                <w:sz w:val="24"/>
                <w:szCs w:val="24"/>
              </w:rPr>
              <w:t>高活性的</w:t>
            </w:r>
            <w:r w:rsidRPr="001A464D">
              <w:rPr>
                <w:rFonts w:ascii="宋体" w:eastAsia="宋体" w:hAnsi="宋体"/>
                <w:sz w:val="24"/>
                <w:szCs w:val="24"/>
              </w:rPr>
              <w:t>CD3分子</w:t>
            </w:r>
            <w:r>
              <w:rPr>
                <w:rFonts w:ascii="宋体" w:eastAsia="宋体" w:hAnsi="宋体" w:hint="eastAsia"/>
                <w:sz w:val="24"/>
                <w:szCs w:val="24"/>
              </w:rPr>
              <w:t>加上</w:t>
            </w:r>
            <w:r w:rsidRPr="001A464D">
              <w:rPr>
                <w:rFonts w:ascii="宋体" w:eastAsia="宋体" w:hAnsi="宋体"/>
                <w:sz w:val="24"/>
                <w:szCs w:val="24"/>
              </w:rPr>
              <w:t>靶点依赖的肿瘤杀伤模式，极大地提高了肿瘤细胞的杀伤效果，降低了</w:t>
            </w:r>
            <w:proofErr w:type="gramStart"/>
            <w:r w:rsidRPr="001A464D">
              <w:rPr>
                <w:rFonts w:ascii="宋体" w:eastAsia="宋体" w:hAnsi="宋体"/>
                <w:sz w:val="24"/>
                <w:szCs w:val="24"/>
              </w:rPr>
              <w:t>因非靶向性</w:t>
            </w:r>
            <w:proofErr w:type="gramEnd"/>
            <w:r w:rsidRPr="001A464D">
              <w:rPr>
                <w:rFonts w:ascii="宋体" w:eastAsia="宋体" w:hAnsi="宋体"/>
                <w:sz w:val="24"/>
                <w:szCs w:val="24"/>
              </w:rPr>
              <w:t>激活所引起的细胞因子的释放</w:t>
            </w:r>
            <w:r>
              <w:rPr>
                <w:rFonts w:ascii="宋体" w:eastAsia="宋体" w:hAnsi="宋体" w:hint="eastAsia"/>
                <w:sz w:val="24"/>
                <w:szCs w:val="24"/>
              </w:rPr>
              <w:t>，从而提高药效、降低毒性。</w:t>
            </w:r>
            <w:r w:rsidR="00231C09">
              <w:rPr>
                <w:rFonts w:ascii="宋体" w:eastAsia="宋体" w:hAnsi="宋体" w:hint="eastAsia"/>
                <w:sz w:val="24"/>
                <w:szCs w:val="24"/>
              </w:rPr>
              <w:t>公司</w:t>
            </w:r>
            <w:r w:rsidR="00231C09" w:rsidRPr="00231C09">
              <w:rPr>
                <w:rFonts w:ascii="宋体" w:eastAsia="宋体" w:hAnsi="宋体" w:hint="eastAsia"/>
                <w:sz w:val="24"/>
                <w:szCs w:val="24"/>
              </w:rPr>
              <w:t>计划</w:t>
            </w:r>
            <w:r w:rsidR="00231C09">
              <w:rPr>
                <w:rFonts w:ascii="宋体" w:eastAsia="宋体" w:hAnsi="宋体" w:hint="eastAsia"/>
                <w:sz w:val="24"/>
                <w:szCs w:val="24"/>
              </w:rPr>
              <w:t>于</w:t>
            </w:r>
            <w:r w:rsidR="00231C09" w:rsidRPr="00231C09">
              <w:rPr>
                <w:rFonts w:ascii="宋体" w:eastAsia="宋体" w:hAnsi="宋体"/>
                <w:sz w:val="24"/>
                <w:szCs w:val="24"/>
              </w:rPr>
              <w:t>2026年实现</w:t>
            </w:r>
            <w:r w:rsidR="00231C09">
              <w:rPr>
                <w:rFonts w:ascii="宋体" w:eastAsia="宋体" w:hAnsi="宋体" w:hint="eastAsia"/>
                <w:sz w:val="24"/>
                <w:szCs w:val="24"/>
              </w:rPr>
              <w:t>多条创新管线的</w:t>
            </w:r>
            <w:r w:rsidR="00231C09" w:rsidRPr="00231C09">
              <w:rPr>
                <w:rFonts w:ascii="宋体" w:eastAsia="宋体" w:hAnsi="宋体"/>
                <w:sz w:val="24"/>
                <w:szCs w:val="24"/>
              </w:rPr>
              <w:t>临床申报</w:t>
            </w:r>
            <w:r w:rsidR="00231C09">
              <w:rPr>
                <w:rFonts w:ascii="宋体" w:eastAsia="宋体" w:hAnsi="宋体" w:hint="eastAsia"/>
                <w:sz w:val="24"/>
                <w:szCs w:val="24"/>
              </w:rPr>
              <w:t>。</w:t>
            </w:r>
          </w:p>
          <w:p w14:paraId="5CE12124" w14:textId="77777777" w:rsidR="00E9513B" w:rsidRPr="00971ED0" w:rsidRDefault="00E9513B" w:rsidP="00E9513B">
            <w:pPr>
              <w:widowControl/>
              <w:spacing w:line="300" w:lineRule="auto"/>
              <w:rPr>
                <w:rFonts w:ascii="宋体" w:eastAsia="宋体" w:hAnsi="宋体"/>
                <w:sz w:val="24"/>
                <w:szCs w:val="24"/>
              </w:rPr>
            </w:pPr>
          </w:p>
          <w:p w14:paraId="3458C39E" w14:textId="11C362CB" w:rsidR="00F04730" w:rsidRPr="00F04730" w:rsidRDefault="00F04730" w:rsidP="00F04730">
            <w:pPr>
              <w:widowControl/>
              <w:spacing w:line="300" w:lineRule="auto"/>
              <w:rPr>
                <w:rFonts w:ascii="宋体" w:eastAsia="宋体" w:hAnsi="宋体"/>
                <w:b/>
                <w:sz w:val="24"/>
                <w:szCs w:val="24"/>
              </w:rPr>
            </w:pPr>
            <w:r w:rsidRPr="00F04730">
              <w:rPr>
                <w:rFonts w:ascii="宋体" w:eastAsia="宋体" w:hAnsi="宋体" w:hint="eastAsia"/>
                <w:b/>
                <w:bCs/>
                <w:sz w:val="24"/>
                <w:szCs w:val="24"/>
              </w:rPr>
              <w:t>问：</w:t>
            </w:r>
            <w:r w:rsidRPr="00F04730">
              <w:rPr>
                <w:rFonts w:ascii="宋体" w:eastAsia="宋体" w:hAnsi="宋体" w:hint="eastAsia"/>
                <w:b/>
                <w:sz w:val="24"/>
                <w:szCs w:val="24"/>
              </w:rPr>
              <w:t>请问公司的</w:t>
            </w:r>
            <w:proofErr w:type="gramStart"/>
            <w:r w:rsidR="007E54D2">
              <w:rPr>
                <w:rFonts w:ascii="宋体" w:eastAsia="宋体" w:hAnsi="宋体" w:hint="eastAsia"/>
                <w:b/>
                <w:sz w:val="24"/>
                <w:szCs w:val="24"/>
              </w:rPr>
              <w:t>实控人或</w:t>
            </w:r>
            <w:r w:rsidRPr="00F04730">
              <w:rPr>
                <w:rFonts w:ascii="宋体" w:eastAsia="宋体" w:hAnsi="宋体" w:hint="eastAsia"/>
                <w:b/>
                <w:sz w:val="24"/>
                <w:szCs w:val="24"/>
              </w:rPr>
              <w:t>董监高</w:t>
            </w:r>
            <w:r w:rsidRPr="00F04730">
              <w:rPr>
                <w:rFonts w:ascii="宋体" w:eastAsia="宋体" w:hAnsi="宋体"/>
                <w:b/>
                <w:sz w:val="24"/>
                <w:szCs w:val="24"/>
              </w:rPr>
              <w:t>7月</w:t>
            </w:r>
            <w:proofErr w:type="gramEnd"/>
            <w:r w:rsidRPr="00F04730">
              <w:rPr>
                <w:rFonts w:ascii="宋体" w:eastAsia="宋体" w:hAnsi="宋体"/>
                <w:b/>
                <w:sz w:val="24"/>
                <w:szCs w:val="24"/>
              </w:rPr>
              <w:t>份限售股票会解禁吗？</w:t>
            </w:r>
          </w:p>
          <w:p w14:paraId="22D9408A" w14:textId="24A8094F" w:rsidR="00DF7528" w:rsidRPr="00E9513B" w:rsidRDefault="00F04730" w:rsidP="00E9513B">
            <w:pPr>
              <w:widowControl/>
              <w:spacing w:line="300" w:lineRule="auto"/>
              <w:rPr>
                <w:rFonts w:ascii="宋体" w:eastAsia="宋体" w:hAnsi="宋体"/>
                <w:sz w:val="24"/>
                <w:szCs w:val="24"/>
              </w:rPr>
            </w:pPr>
            <w:r w:rsidRPr="0049187E">
              <w:rPr>
                <w:rFonts w:ascii="宋体" w:eastAsia="宋体" w:hAnsi="宋体" w:hint="eastAsia"/>
                <w:b/>
                <w:sz w:val="24"/>
                <w:szCs w:val="24"/>
              </w:rPr>
              <w:t>答：</w:t>
            </w:r>
            <w:r w:rsidR="002E0172" w:rsidRPr="002E0172">
              <w:rPr>
                <w:rFonts w:ascii="宋体" w:eastAsia="宋体" w:hAnsi="宋体" w:hint="eastAsia"/>
                <w:sz w:val="24"/>
                <w:szCs w:val="24"/>
              </w:rPr>
              <w:t>公司</w:t>
            </w:r>
            <w:r w:rsidR="002E0172" w:rsidRPr="002E0172">
              <w:rPr>
                <w:rFonts w:ascii="宋体" w:eastAsia="宋体" w:hAnsi="宋体"/>
                <w:sz w:val="24"/>
                <w:szCs w:val="24"/>
              </w:rPr>
              <w:t>2025年7月不会涉及限售股解禁事宜，公司目前的限售股东均已在首次公开发行招股书中承诺</w:t>
            </w:r>
            <w:r w:rsidR="00E9513B">
              <w:rPr>
                <w:rFonts w:ascii="宋体" w:eastAsia="宋体" w:hAnsi="宋体" w:hint="eastAsia"/>
                <w:sz w:val="24"/>
                <w:szCs w:val="24"/>
              </w:rPr>
              <w:t>，</w:t>
            </w:r>
            <w:r w:rsidR="002E0172" w:rsidRPr="002E0172">
              <w:rPr>
                <w:rFonts w:ascii="宋体" w:eastAsia="宋体" w:hAnsi="宋体"/>
                <w:sz w:val="24"/>
                <w:szCs w:val="24"/>
              </w:rPr>
              <w:t>在公司实现盈利前，自公司股票上市之日起三个完整会计年度内，不减持首发前股份。三个完整会计年度指2023年、2024年及2025年。</w:t>
            </w:r>
            <w:r w:rsidR="002E0172" w:rsidRPr="002E0172">
              <w:rPr>
                <w:rFonts w:ascii="宋体" w:eastAsia="宋体" w:hAnsi="宋体" w:hint="eastAsia"/>
                <w:sz w:val="24"/>
                <w:szCs w:val="24"/>
              </w:rPr>
              <w:t>同时，实控人、</w:t>
            </w:r>
            <w:proofErr w:type="gramStart"/>
            <w:r w:rsidR="002E0172" w:rsidRPr="002E0172">
              <w:rPr>
                <w:rFonts w:ascii="宋体" w:eastAsia="宋体" w:hAnsi="宋体" w:hint="eastAsia"/>
                <w:sz w:val="24"/>
                <w:szCs w:val="24"/>
              </w:rPr>
              <w:t>董监高在</w:t>
            </w:r>
            <w:proofErr w:type="gramEnd"/>
            <w:r w:rsidR="002E0172" w:rsidRPr="002E0172">
              <w:rPr>
                <w:rFonts w:ascii="宋体" w:eastAsia="宋体" w:hAnsi="宋体" w:hint="eastAsia"/>
                <w:sz w:val="24"/>
                <w:szCs w:val="24"/>
              </w:rPr>
              <w:t>《发行招股书》中亦承诺：公司股份在锁定期届满后</w:t>
            </w:r>
            <w:r w:rsidR="00E9513B">
              <w:rPr>
                <w:rFonts w:ascii="宋体" w:eastAsia="宋体" w:hAnsi="宋体" w:hint="eastAsia"/>
                <w:sz w:val="24"/>
                <w:szCs w:val="24"/>
              </w:rPr>
              <w:t>两年内减持的，股份减持的价格不低于公司首次公开发行股票的发行价，且</w:t>
            </w:r>
            <w:r w:rsidR="002E0172" w:rsidRPr="002E0172">
              <w:rPr>
                <w:rFonts w:ascii="宋体" w:eastAsia="宋体" w:hAnsi="宋体" w:hint="eastAsia"/>
                <w:sz w:val="24"/>
                <w:szCs w:val="24"/>
              </w:rPr>
              <w:t>不会因职务变更、离职等原因拒绝履行上述承诺。</w:t>
            </w:r>
          </w:p>
        </w:tc>
      </w:tr>
    </w:tbl>
    <w:p w14:paraId="6FDBDD09" w14:textId="77777777" w:rsidR="001C5186" w:rsidRDefault="001C5186" w:rsidP="00546326">
      <w:pPr>
        <w:spacing w:line="300" w:lineRule="auto"/>
        <w:rPr>
          <w:rFonts w:ascii="宋体" w:eastAsia="宋体" w:hAnsi="宋体"/>
        </w:rPr>
      </w:pPr>
    </w:p>
    <w:sectPr w:rsidR="001C5186">
      <w:headerReference w:type="default" r:id="rId8"/>
      <w:footerReference w:type="default" r:id="rId9"/>
      <w:pgSz w:w="11906" w:h="16838"/>
      <w:pgMar w:top="1440" w:right="1800" w:bottom="1440" w:left="1800" w:header="850" w:footer="994" w:gutter="0"/>
      <w:pgBorders w:offsetFrom="page">
        <w:bottom w:val="single"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78ACF" w14:textId="77777777" w:rsidR="002E32C4" w:rsidRDefault="002E32C4">
      <w:r>
        <w:separator/>
      </w:r>
    </w:p>
  </w:endnote>
  <w:endnote w:type="continuationSeparator" w:id="0">
    <w:p w14:paraId="3636BDC5" w14:textId="77777777" w:rsidR="002E32C4" w:rsidRDefault="002E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B2F2" w14:textId="6DA7165D" w:rsidR="001C5186" w:rsidRDefault="00F42701">
    <w:pPr>
      <w:jc w:val="center"/>
    </w:pPr>
    <w:r>
      <w:fldChar w:fldCharType="begin"/>
    </w:r>
    <w:r>
      <w:instrText xml:space="preserve"> PAGE </w:instrText>
    </w:r>
    <w:r>
      <w:fldChar w:fldCharType="separate"/>
    </w:r>
    <w:r w:rsidR="00BF084E">
      <w:rPr>
        <w:noProof/>
      </w:rPr>
      <w:t>5</w:t>
    </w:r>
    <w:r>
      <w:fldChar w:fldCharType="end"/>
    </w:r>
    <w:r>
      <w:rPr>
        <w:lang w:val="zh-CN"/>
      </w:rPr>
      <w:t xml:space="preserve"> / </w:t>
    </w:r>
    <w:fldSimple w:instr=" NUMPAGES  ">
      <w:r w:rsidR="00BF084E">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B2F80" w14:textId="77777777" w:rsidR="002E32C4" w:rsidRDefault="002E32C4">
      <w:r>
        <w:separator/>
      </w:r>
    </w:p>
  </w:footnote>
  <w:footnote w:type="continuationSeparator" w:id="0">
    <w:p w14:paraId="0A77340E" w14:textId="77777777" w:rsidR="002E32C4" w:rsidRDefault="002E3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EF1E" w14:textId="77777777" w:rsidR="001C5186" w:rsidRDefault="00F42701">
    <w:pPr>
      <w:rPr>
        <w:color w:val="4F81BD"/>
        <w:sz w:val="20"/>
      </w:rPr>
    </w:pPr>
    <w:r>
      <w:rPr>
        <w:lang w:val="zh-CN"/>
      </w:rPr>
      <w:tab/>
    </w:r>
  </w:p>
  <w:p w14:paraId="48F90646" w14:textId="77777777" w:rsidR="001C5186" w:rsidRDefault="001C5186">
    <w:pPr>
      <w:pStyle w:val="a9"/>
      <w:pBdr>
        <w:bottom w:val="none" w:sz="0" w:space="0" w:color="auto"/>
      </w:pBdr>
      <w:jc w:val="left"/>
      <w:rPr>
        <w:rFonts w:ascii="黑体" w:eastAsia="黑体" w:hAnsi="黑体"/>
        <w:b/>
        <w:color w:val="606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5C9"/>
    <w:multiLevelType w:val="hybridMultilevel"/>
    <w:tmpl w:val="D0247918"/>
    <w:lvl w:ilvl="0" w:tplc="89E249C0">
      <w:start w:val="1"/>
      <w:numFmt w:val="decimalEnclosedCircle"/>
      <w:lvlText w:val="%1"/>
      <w:lvlJc w:val="left"/>
      <w:pPr>
        <w:ind w:left="720" w:hanging="360"/>
      </w:pPr>
      <w:rPr>
        <w:rFonts w:ascii="Malgun Gothic" w:eastAsia="Malgun Gothic" w:hAnsi="Malgun Gothic"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25378FE"/>
    <w:multiLevelType w:val="hybridMultilevel"/>
    <w:tmpl w:val="D53283D2"/>
    <w:lvl w:ilvl="0" w:tplc="63A8C2AC">
      <w:start w:val="1"/>
      <w:numFmt w:val="decimal"/>
      <w:lvlText w:val="%1）"/>
      <w:lvlJc w:val="left"/>
      <w:pPr>
        <w:ind w:left="163" w:hanging="360"/>
      </w:pPr>
      <w:rPr>
        <w:rFonts w:hint="default"/>
      </w:rPr>
    </w:lvl>
    <w:lvl w:ilvl="1" w:tplc="04090019" w:tentative="1">
      <w:start w:val="1"/>
      <w:numFmt w:val="lowerLetter"/>
      <w:lvlText w:val="%2)"/>
      <w:lvlJc w:val="left"/>
      <w:pPr>
        <w:ind w:left="643" w:hanging="420"/>
      </w:pPr>
    </w:lvl>
    <w:lvl w:ilvl="2" w:tplc="0409001B" w:tentative="1">
      <w:start w:val="1"/>
      <w:numFmt w:val="lowerRoman"/>
      <w:lvlText w:val="%3."/>
      <w:lvlJc w:val="right"/>
      <w:pPr>
        <w:ind w:left="1063" w:hanging="420"/>
      </w:pPr>
    </w:lvl>
    <w:lvl w:ilvl="3" w:tplc="0409000F" w:tentative="1">
      <w:start w:val="1"/>
      <w:numFmt w:val="decimal"/>
      <w:lvlText w:val="%4."/>
      <w:lvlJc w:val="left"/>
      <w:pPr>
        <w:ind w:left="1483" w:hanging="420"/>
      </w:pPr>
    </w:lvl>
    <w:lvl w:ilvl="4" w:tplc="04090019" w:tentative="1">
      <w:start w:val="1"/>
      <w:numFmt w:val="lowerLetter"/>
      <w:lvlText w:val="%5)"/>
      <w:lvlJc w:val="left"/>
      <w:pPr>
        <w:ind w:left="1903" w:hanging="420"/>
      </w:pPr>
    </w:lvl>
    <w:lvl w:ilvl="5" w:tplc="0409001B" w:tentative="1">
      <w:start w:val="1"/>
      <w:numFmt w:val="lowerRoman"/>
      <w:lvlText w:val="%6."/>
      <w:lvlJc w:val="right"/>
      <w:pPr>
        <w:ind w:left="2323" w:hanging="420"/>
      </w:pPr>
    </w:lvl>
    <w:lvl w:ilvl="6" w:tplc="0409000F" w:tentative="1">
      <w:start w:val="1"/>
      <w:numFmt w:val="decimal"/>
      <w:lvlText w:val="%7."/>
      <w:lvlJc w:val="left"/>
      <w:pPr>
        <w:ind w:left="2743" w:hanging="420"/>
      </w:pPr>
    </w:lvl>
    <w:lvl w:ilvl="7" w:tplc="04090019" w:tentative="1">
      <w:start w:val="1"/>
      <w:numFmt w:val="lowerLetter"/>
      <w:lvlText w:val="%8)"/>
      <w:lvlJc w:val="left"/>
      <w:pPr>
        <w:ind w:left="3163" w:hanging="420"/>
      </w:pPr>
    </w:lvl>
    <w:lvl w:ilvl="8" w:tplc="0409001B" w:tentative="1">
      <w:start w:val="1"/>
      <w:numFmt w:val="lowerRoman"/>
      <w:lvlText w:val="%9."/>
      <w:lvlJc w:val="right"/>
      <w:pPr>
        <w:ind w:left="3583" w:hanging="420"/>
      </w:pPr>
    </w:lvl>
  </w:abstractNum>
  <w:abstractNum w:abstractNumId="2" w15:restartNumberingAfterBreak="0">
    <w:nsid w:val="25FF727A"/>
    <w:multiLevelType w:val="hybridMultilevel"/>
    <w:tmpl w:val="5014900E"/>
    <w:lvl w:ilvl="0" w:tplc="13BEC432">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B53B86"/>
    <w:multiLevelType w:val="hybridMultilevel"/>
    <w:tmpl w:val="8DBA9B1A"/>
    <w:lvl w:ilvl="0" w:tplc="6A0A8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9A3805"/>
    <w:multiLevelType w:val="hybridMultilevel"/>
    <w:tmpl w:val="FD8EDEA4"/>
    <w:lvl w:ilvl="0" w:tplc="35266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C80C48"/>
    <w:multiLevelType w:val="hybridMultilevel"/>
    <w:tmpl w:val="0B42447C"/>
    <w:lvl w:ilvl="0" w:tplc="967A3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626236"/>
    <w:multiLevelType w:val="hybridMultilevel"/>
    <w:tmpl w:val="044402C6"/>
    <w:lvl w:ilvl="0" w:tplc="350681E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4BE42F0"/>
    <w:multiLevelType w:val="hybridMultilevel"/>
    <w:tmpl w:val="B728EB98"/>
    <w:lvl w:ilvl="0" w:tplc="1E646B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484769E"/>
    <w:multiLevelType w:val="hybridMultilevel"/>
    <w:tmpl w:val="0434C246"/>
    <w:lvl w:ilvl="0" w:tplc="D5B8A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D14498"/>
    <w:multiLevelType w:val="hybridMultilevel"/>
    <w:tmpl w:val="2ADEFCC8"/>
    <w:lvl w:ilvl="0" w:tplc="CA5016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1"/>
  </w:num>
  <w:num w:numId="4">
    <w:abstractNumId w:val="5"/>
  </w:num>
  <w:num w:numId="5">
    <w:abstractNumId w:val="4"/>
  </w:num>
  <w:num w:numId="6">
    <w:abstractNumId w:val="8"/>
  </w:num>
  <w:num w:numId="7">
    <w:abstractNumId w:val="2"/>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83E31"/>
    <w:rsid w:val="00000D20"/>
    <w:rsid w:val="000047C7"/>
    <w:rsid w:val="00015407"/>
    <w:rsid w:val="00015BB9"/>
    <w:rsid w:val="00020932"/>
    <w:rsid w:val="00021F79"/>
    <w:rsid w:val="00036090"/>
    <w:rsid w:val="00037DDF"/>
    <w:rsid w:val="00055071"/>
    <w:rsid w:val="00056BDD"/>
    <w:rsid w:val="000572F4"/>
    <w:rsid w:val="000578BD"/>
    <w:rsid w:val="00057FAC"/>
    <w:rsid w:val="00066416"/>
    <w:rsid w:val="000664AD"/>
    <w:rsid w:val="000669B6"/>
    <w:rsid w:val="000679FD"/>
    <w:rsid w:val="00073CA6"/>
    <w:rsid w:val="00073F95"/>
    <w:rsid w:val="00074564"/>
    <w:rsid w:val="00086367"/>
    <w:rsid w:val="00087041"/>
    <w:rsid w:val="000921F4"/>
    <w:rsid w:val="00093139"/>
    <w:rsid w:val="000958C3"/>
    <w:rsid w:val="00095C3A"/>
    <w:rsid w:val="000960DC"/>
    <w:rsid w:val="000A1594"/>
    <w:rsid w:val="000A2460"/>
    <w:rsid w:val="000A3EA9"/>
    <w:rsid w:val="000A7975"/>
    <w:rsid w:val="000B1F69"/>
    <w:rsid w:val="000B7BDC"/>
    <w:rsid w:val="000C7C96"/>
    <w:rsid w:val="000D5829"/>
    <w:rsid w:val="000D5B67"/>
    <w:rsid w:val="000D753F"/>
    <w:rsid w:val="000E4584"/>
    <w:rsid w:val="000F0F7E"/>
    <w:rsid w:val="000F39A6"/>
    <w:rsid w:val="000F50F6"/>
    <w:rsid w:val="000F70A8"/>
    <w:rsid w:val="00100BC3"/>
    <w:rsid w:val="00101157"/>
    <w:rsid w:val="00102F0C"/>
    <w:rsid w:val="00104359"/>
    <w:rsid w:val="00104612"/>
    <w:rsid w:val="00104E1A"/>
    <w:rsid w:val="0010675A"/>
    <w:rsid w:val="00111B74"/>
    <w:rsid w:val="001179A1"/>
    <w:rsid w:val="00117F0D"/>
    <w:rsid w:val="00120F46"/>
    <w:rsid w:val="00122005"/>
    <w:rsid w:val="00125ABE"/>
    <w:rsid w:val="00125E81"/>
    <w:rsid w:val="0012600D"/>
    <w:rsid w:val="00127C88"/>
    <w:rsid w:val="00134CBB"/>
    <w:rsid w:val="0013672E"/>
    <w:rsid w:val="001401BB"/>
    <w:rsid w:val="001606B6"/>
    <w:rsid w:val="00160F95"/>
    <w:rsid w:val="00164671"/>
    <w:rsid w:val="00166FFC"/>
    <w:rsid w:val="0017329E"/>
    <w:rsid w:val="00174CF4"/>
    <w:rsid w:val="00180A9C"/>
    <w:rsid w:val="00182D6A"/>
    <w:rsid w:val="00190CFD"/>
    <w:rsid w:val="0019188C"/>
    <w:rsid w:val="001A0F46"/>
    <w:rsid w:val="001A335B"/>
    <w:rsid w:val="001A3A12"/>
    <w:rsid w:val="001A464D"/>
    <w:rsid w:val="001A679D"/>
    <w:rsid w:val="001B4CBD"/>
    <w:rsid w:val="001B65BD"/>
    <w:rsid w:val="001C002C"/>
    <w:rsid w:val="001C5186"/>
    <w:rsid w:val="001D1140"/>
    <w:rsid w:val="001D2314"/>
    <w:rsid w:val="001D389C"/>
    <w:rsid w:val="001D7432"/>
    <w:rsid w:val="001E0192"/>
    <w:rsid w:val="001E040C"/>
    <w:rsid w:val="001E6166"/>
    <w:rsid w:val="001F2763"/>
    <w:rsid w:val="001F7AB0"/>
    <w:rsid w:val="00203DB1"/>
    <w:rsid w:val="0021035B"/>
    <w:rsid w:val="002103CB"/>
    <w:rsid w:val="0021054A"/>
    <w:rsid w:val="002116A1"/>
    <w:rsid w:val="00213D07"/>
    <w:rsid w:val="00214802"/>
    <w:rsid w:val="002164D5"/>
    <w:rsid w:val="0022468C"/>
    <w:rsid w:val="00224E9B"/>
    <w:rsid w:val="00226421"/>
    <w:rsid w:val="00227692"/>
    <w:rsid w:val="0023170A"/>
    <w:rsid w:val="00231C09"/>
    <w:rsid w:val="00235DAD"/>
    <w:rsid w:val="00240914"/>
    <w:rsid w:val="00244F1B"/>
    <w:rsid w:val="00256110"/>
    <w:rsid w:val="00260BEE"/>
    <w:rsid w:val="00267AD1"/>
    <w:rsid w:val="00271E8F"/>
    <w:rsid w:val="00274A19"/>
    <w:rsid w:val="00277E2D"/>
    <w:rsid w:val="00283D13"/>
    <w:rsid w:val="00284599"/>
    <w:rsid w:val="00285B72"/>
    <w:rsid w:val="002910D0"/>
    <w:rsid w:val="00294C20"/>
    <w:rsid w:val="00297D5F"/>
    <w:rsid w:val="002A3289"/>
    <w:rsid w:val="002B6B66"/>
    <w:rsid w:val="002C35FB"/>
    <w:rsid w:val="002C44F5"/>
    <w:rsid w:val="002C4AB5"/>
    <w:rsid w:val="002D07A3"/>
    <w:rsid w:val="002D3F5B"/>
    <w:rsid w:val="002D63A0"/>
    <w:rsid w:val="002E0172"/>
    <w:rsid w:val="002E0407"/>
    <w:rsid w:val="002E32C4"/>
    <w:rsid w:val="002E4F00"/>
    <w:rsid w:val="002E5F51"/>
    <w:rsid w:val="002E6344"/>
    <w:rsid w:val="002F25E4"/>
    <w:rsid w:val="002F5E79"/>
    <w:rsid w:val="003052C1"/>
    <w:rsid w:val="00306F52"/>
    <w:rsid w:val="00307395"/>
    <w:rsid w:val="003160FC"/>
    <w:rsid w:val="003168ED"/>
    <w:rsid w:val="003222E0"/>
    <w:rsid w:val="00326F2A"/>
    <w:rsid w:val="00335621"/>
    <w:rsid w:val="003367FB"/>
    <w:rsid w:val="00342894"/>
    <w:rsid w:val="003429D3"/>
    <w:rsid w:val="00347506"/>
    <w:rsid w:val="00350699"/>
    <w:rsid w:val="003528B2"/>
    <w:rsid w:val="003534FC"/>
    <w:rsid w:val="00354696"/>
    <w:rsid w:val="00374528"/>
    <w:rsid w:val="00381800"/>
    <w:rsid w:val="00383205"/>
    <w:rsid w:val="00383E31"/>
    <w:rsid w:val="0038553F"/>
    <w:rsid w:val="00385649"/>
    <w:rsid w:val="003901AB"/>
    <w:rsid w:val="00392468"/>
    <w:rsid w:val="00393AC4"/>
    <w:rsid w:val="003967C3"/>
    <w:rsid w:val="003A1309"/>
    <w:rsid w:val="003A2B2C"/>
    <w:rsid w:val="003A4EB4"/>
    <w:rsid w:val="003A5F5C"/>
    <w:rsid w:val="003B3463"/>
    <w:rsid w:val="003B6B03"/>
    <w:rsid w:val="003C1801"/>
    <w:rsid w:val="003C459F"/>
    <w:rsid w:val="003C6873"/>
    <w:rsid w:val="003C6E38"/>
    <w:rsid w:val="003C7C0B"/>
    <w:rsid w:val="003E236E"/>
    <w:rsid w:val="003E5CFD"/>
    <w:rsid w:val="003E7B2B"/>
    <w:rsid w:val="003F1303"/>
    <w:rsid w:val="003F1A5C"/>
    <w:rsid w:val="003F4F81"/>
    <w:rsid w:val="003F6D0A"/>
    <w:rsid w:val="00401AE1"/>
    <w:rsid w:val="00406F13"/>
    <w:rsid w:val="00412568"/>
    <w:rsid w:val="004134D7"/>
    <w:rsid w:val="00415142"/>
    <w:rsid w:val="00420989"/>
    <w:rsid w:val="00421CC9"/>
    <w:rsid w:val="00423626"/>
    <w:rsid w:val="0042458F"/>
    <w:rsid w:val="00427FE7"/>
    <w:rsid w:val="00430C52"/>
    <w:rsid w:val="00435B4D"/>
    <w:rsid w:val="00436AE1"/>
    <w:rsid w:val="00443B63"/>
    <w:rsid w:val="00444508"/>
    <w:rsid w:val="00446E8A"/>
    <w:rsid w:val="004516C2"/>
    <w:rsid w:val="004603BF"/>
    <w:rsid w:val="00462A57"/>
    <w:rsid w:val="00464E74"/>
    <w:rsid w:val="004670AD"/>
    <w:rsid w:val="00467F5F"/>
    <w:rsid w:val="0047378F"/>
    <w:rsid w:val="00474896"/>
    <w:rsid w:val="00475E65"/>
    <w:rsid w:val="0049187E"/>
    <w:rsid w:val="00494022"/>
    <w:rsid w:val="0049457C"/>
    <w:rsid w:val="00495906"/>
    <w:rsid w:val="004A1DA0"/>
    <w:rsid w:val="004A2F6A"/>
    <w:rsid w:val="004A636E"/>
    <w:rsid w:val="004B72CF"/>
    <w:rsid w:val="004C006E"/>
    <w:rsid w:val="004C0D1C"/>
    <w:rsid w:val="004C133A"/>
    <w:rsid w:val="004C3A99"/>
    <w:rsid w:val="004C5755"/>
    <w:rsid w:val="004D1EC5"/>
    <w:rsid w:val="004D3144"/>
    <w:rsid w:val="004D383C"/>
    <w:rsid w:val="004D3B05"/>
    <w:rsid w:val="004D4C1F"/>
    <w:rsid w:val="004D50E8"/>
    <w:rsid w:val="004E0B91"/>
    <w:rsid w:val="004E1F3E"/>
    <w:rsid w:val="004E22F5"/>
    <w:rsid w:val="004E40D0"/>
    <w:rsid w:val="004E5683"/>
    <w:rsid w:val="004F0A76"/>
    <w:rsid w:val="004F16DD"/>
    <w:rsid w:val="004F472D"/>
    <w:rsid w:val="004F4C47"/>
    <w:rsid w:val="004F562F"/>
    <w:rsid w:val="00501E92"/>
    <w:rsid w:val="005024F7"/>
    <w:rsid w:val="00504946"/>
    <w:rsid w:val="005059A7"/>
    <w:rsid w:val="00507CD5"/>
    <w:rsid w:val="00511315"/>
    <w:rsid w:val="00512A5B"/>
    <w:rsid w:val="005143C1"/>
    <w:rsid w:val="00515A89"/>
    <w:rsid w:val="0051686D"/>
    <w:rsid w:val="00517813"/>
    <w:rsid w:val="00520E59"/>
    <w:rsid w:val="0052287F"/>
    <w:rsid w:val="005230A4"/>
    <w:rsid w:val="00526977"/>
    <w:rsid w:val="00526C27"/>
    <w:rsid w:val="00527BB1"/>
    <w:rsid w:val="00527F9D"/>
    <w:rsid w:val="00531FA8"/>
    <w:rsid w:val="005366B2"/>
    <w:rsid w:val="005420A2"/>
    <w:rsid w:val="00543BC2"/>
    <w:rsid w:val="00546326"/>
    <w:rsid w:val="005467B1"/>
    <w:rsid w:val="00550740"/>
    <w:rsid w:val="00551A0E"/>
    <w:rsid w:val="00553D3B"/>
    <w:rsid w:val="00555133"/>
    <w:rsid w:val="00557732"/>
    <w:rsid w:val="005650CD"/>
    <w:rsid w:val="005707E2"/>
    <w:rsid w:val="005738C3"/>
    <w:rsid w:val="00574D50"/>
    <w:rsid w:val="0057624D"/>
    <w:rsid w:val="0058079A"/>
    <w:rsid w:val="00583E99"/>
    <w:rsid w:val="00584F61"/>
    <w:rsid w:val="00585A5C"/>
    <w:rsid w:val="00594FA9"/>
    <w:rsid w:val="005952CB"/>
    <w:rsid w:val="00596E6F"/>
    <w:rsid w:val="005A134F"/>
    <w:rsid w:val="005A450A"/>
    <w:rsid w:val="005A7277"/>
    <w:rsid w:val="005A73B3"/>
    <w:rsid w:val="005B1F98"/>
    <w:rsid w:val="005B5CAA"/>
    <w:rsid w:val="005B601A"/>
    <w:rsid w:val="005B734F"/>
    <w:rsid w:val="005C1967"/>
    <w:rsid w:val="005C2817"/>
    <w:rsid w:val="005D35B2"/>
    <w:rsid w:val="005D38CC"/>
    <w:rsid w:val="005D5107"/>
    <w:rsid w:val="005D69F7"/>
    <w:rsid w:val="005D7B64"/>
    <w:rsid w:val="005E2125"/>
    <w:rsid w:val="005E231C"/>
    <w:rsid w:val="005E5157"/>
    <w:rsid w:val="005E7193"/>
    <w:rsid w:val="005E7D5E"/>
    <w:rsid w:val="005F2AB1"/>
    <w:rsid w:val="00604ED6"/>
    <w:rsid w:val="00607861"/>
    <w:rsid w:val="00614C64"/>
    <w:rsid w:val="0062233D"/>
    <w:rsid w:val="00631A1A"/>
    <w:rsid w:val="006343BB"/>
    <w:rsid w:val="00635EA2"/>
    <w:rsid w:val="0063608F"/>
    <w:rsid w:val="00636FAF"/>
    <w:rsid w:val="006376F2"/>
    <w:rsid w:val="00637C48"/>
    <w:rsid w:val="006410C7"/>
    <w:rsid w:val="00643B02"/>
    <w:rsid w:val="0064415A"/>
    <w:rsid w:val="00656534"/>
    <w:rsid w:val="00666159"/>
    <w:rsid w:val="0066703B"/>
    <w:rsid w:val="00670A47"/>
    <w:rsid w:val="00672A62"/>
    <w:rsid w:val="006731A1"/>
    <w:rsid w:val="00673BA0"/>
    <w:rsid w:val="00677501"/>
    <w:rsid w:val="006815D6"/>
    <w:rsid w:val="00683423"/>
    <w:rsid w:val="00684A43"/>
    <w:rsid w:val="00685B76"/>
    <w:rsid w:val="00687991"/>
    <w:rsid w:val="00690747"/>
    <w:rsid w:val="00690E73"/>
    <w:rsid w:val="006910B3"/>
    <w:rsid w:val="00694A84"/>
    <w:rsid w:val="006973BE"/>
    <w:rsid w:val="006A15F7"/>
    <w:rsid w:val="006A4067"/>
    <w:rsid w:val="006B17D2"/>
    <w:rsid w:val="006B4424"/>
    <w:rsid w:val="006B5FE5"/>
    <w:rsid w:val="006B7047"/>
    <w:rsid w:val="006C17C9"/>
    <w:rsid w:val="006C2C88"/>
    <w:rsid w:val="006D07F9"/>
    <w:rsid w:val="006D099C"/>
    <w:rsid w:val="006D3E14"/>
    <w:rsid w:val="006D4BB3"/>
    <w:rsid w:val="006D52AD"/>
    <w:rsid w:val="006D7EDC"/>
    <w:rsid w:val="006E29CB"/>
    <w:rsid w:val="006E2ECF"/>
    <w:rsid w:val="006E553A"/>
    <w:rsid w:val="006F166C"/>
    <w:rsid w:val="006F7D5B"/>
    <w:rsid w:val="00703466"/>
    <w:rsid w:val="00714C1B"/>
    <w:rsid w:val="00715E24"/>
    <w:rsid w:val="007170E7"/>
    <w:rsid w:val="00717952"/>
    <w:rsid w:val="00722E93"/>
    <w:rsid w:val="007240E2"/>
    <w:rsid w:val="007270EF"/>
    <w:rsid w:val="00731666"/>
    <w:rsid w:val="00735857"/>
    <w:rsid w:val="0074008D"/>
    <w:rsid w:val="00740B69"/>
    <w:rsid w:val="00742DAD"/>
    <w:rsid w:val="00744838"/>
    <w:rsid w:val="00746C64"/>
    <w:rsid w:val="00770124"/>
    <w:rsid w:val="0077306D"/>
    <w:rsid w:val="007732AF"/>
    <w:rsid w:val="00775FD1"/>
    <w:rsid w:val="0078369B"/>
    <w:rsid w:val="007872FB"/>
    <w:rsid w:val="007A183C"/>
    <w:rsid w:val="007A3B81"/>
    <w:rsid w:val="007A5F2E"/>
    <w:rsid w:val="007A622F"/>
    <w:rsid w:val="007B21C4"/>
    <w:rsid w:val="007B3565"/>
    <w:rsid w:val="007B52A7"/>
    <w:rsid w:val="007B531E"/>
    <w:rsid w:val="007B630F"/>
    <w:rsid w:val="007C3658"/>
    <w:rsid w:val="007C4447"/>
    <w:rsid w:val="007C4E01"/>
    <w:rsid w:val="007C77B4"/>
    <w:rsid w:val="007D0C7C"/>
    <w:rsid w:val="007D1BF0"/>
    <w:rsid w:val="007D23BD"/>
    <w:rsid w:val="007E0BF8"/>
    <w:rsid w:val="007E332F"/>
    <w:rsid w:val="007E37EB"/>
    <w:rsid w:val="007E54D2"/>
    <w:rsid w:val="007E592F"/>
    <w:rsid w:val="007E6D68"/>
    <w:rsid w:val="007E76DD"/>
    <w:rsid w:val="007F071A"/>
    <w:rsid w:val="007F0DF8"/>
    <w:rsid w:val="0080062C"/>
    <w:rsid w:val="00802982"/>
    <w:rsid w:val="008102B7"/>
    <w:rsid w:val="00810408"/>
    <w:rsid w:val="0081164B"/>
    <w:rsid w:val="00812403"/>
    <w:rsid w:val="008137EF"/>
    <w:rsid w:val="00817934"/>
    <w:rsid w:val="008200C7"/>
    <w:rsid w:val="00821DC3"/>
    <w:rsid w:val="00823346"/>
    <w:rsid w:val="0082669B"/>
    <w:rsid w:val="0082731E"/>
    <w:rsid w:val="0083339A"/>
    <w:rsid w:val="00841D78"/>
    <w:rsid w:val="00842E25"/>
    <w:rsid w:val="00843E73"/>
    <w:rsid w:val="00847D6D"/>
    <w:rsid w:val="008540FB"/>
    <w:rsid w:val="00854B7A"/>
    <w:rsid w:val="008701CE"/>
    <w:rsid w:val="008745FB"/>
    <w:rsid w:val="008758AE"/>
    <w:rsid w:val="00876FFF"/>
    <w:rsid w:val="008803D6"/>
    <w:rsid w:val="00885AE3"/>
    <w:rsid w:val="00886F20"/>
    <w:rsid w:val="00893267"/>
    <w:rsid w:val="008A059F"/>
    <w:rsid w:val="008A6A3B"/>
    <w:rsid w:val="008B271E"/>
    <w:rsid w:val="008B425A"/>
    <w:rsid w:val="008B75A3"/>
    <w:rsid w:val="008C1A11"/>
    <w:rsid w:val="008C1D59"/>
    <w:rsid w:val="008C6CEA"/>
    <w:rsid w:val="008D1F3B"/>
    <w:rsid w:val="008D7BE6"/>
    <w:rsid w:val="008E069C"/>
    <w:rsid w:val="008E1E81"/>
    <w:rsid w:val="008E201E"/>
    <w:rsid w:val="008E5F2F"/>
    <w:rsid w:val="00904593"/>
    <w:rsid w:val="00904778"/>
    <w:rsid w:val="00904F1E"/>
    <w:rsid w:val="00906C7E"/>
    <w:rsid w:val="00906CF6"/>
    <w:rsid w:val="009074F2"/>
    <w:rsid w:val="00907939"/>
    <w:rsid w:val="00907CCB"/>
    <w:rsid w:val="00913155"/>
    <w:rsid w:val="00913716"/>
    <w:rsid w:val="00914D88"/>
    <w:rsid w:val="009165AF"/>
    <w:rsid w:val="00916F7C"/>
    <w:rsid w:val="00923825"/>
    <w:rsid w:val="00923E91"/>
    <w:rsid w:val="00924339"/>
    <w:rsid w:val="00926AA9"/>
    <w:rsid w:val="009276EA"/>
    <w:rsid w:val="00932B89"/>
    <w:rsid w:val="00942BC0"/>
    <w:rsid w:val="00943409"/>
    <w:rsid w:val="0094517A"/>
    <w:rsid w:val="0094708F"/>
    <w:rsid w:val="009477AF"/>
    <w:rsid w:val="009512C1"/>
    <w:rsid w:val="00952CF5"/>
    <w:rsid w:val="00953076"/>
    <w:rsid w:val="00963B33"/>
    <w:rsid w:val="00964127"/>
    <w:rsid w:val="00966CE8"/>
    <w:rsid w:val="00967AC0"/>
    <w:rsid w:val="00967FD7"/>
    <w:rsid w:val="00970511"/>
    <w:rsid w:val="00970794"/>
    <w:rsid w:val="00971ED0"/>
    <w:rsid w:val="00975242"/>
    <w:rsid w:val="00977B0E"/>
    <w:rsid w:val="00987756"/>
    <w:rsid w:val="00990DF7"/>
    <w:rsid w:val="0099429C"/>
    <w:rsid w:val="00995EA9"/>
    <w:rsid w:val="009A078F"/>
    <w:rsid w:val="009A34FB"/>
    <w:rsid w:val="009A38D8"/>
    <w:rsid w:val="009A76CD"/>
    <w:rsid w:val="009B09FA"/>
    <w:rsid w:val="009B12C6"/>
    <w:rsid w:val="009B678E"/>
    <w:rsid w:val="009C6078"/>
    <w:rsid w:val="009D2191"/>
    <w:rsid w:val="009D4B62"/>
    <w:rsid w:val="009D5825"/>
    <w:rsid w:val="009D783A"/>
    <w:rsid w:val="009E2FD5"/>
    <w:rsid w:val="009E31A5"/>
    <w:rsid w:val="009F1398"/>
    <w:rsid w:val="009F152B"/>
    <w:rsid w:val="009F1688"/>
    <w:rsid w:val="009F420E"/>
    <w:rsid w:val="009F4275"/>
    <w:rsid w:val="009F5E16"/>
    <w:rsid w:val="009F65E9"/>
    <w:rsid w:val="009F709D"/>
    <w:rsid w:val="009F73AA"/>
    <w:rsid w:val="009F7A73"/>
    <w:rsid w:val="00A02798"/>
    <w:rsid w:val="00A02F6D"/>
    <w:rsid w:val="00A04F4E"/>
    <w:rsid w:val="00A069D4"/>
    <w:rsid w:val="00A1743F"/>
    <w:rsid w:val="00A23658"/>
    <w:rsid w:val="00A23E8B"/>
    <w:rsid w:val="00A30B36"/>
    <w:rsid w:val="00A32CB8"/>
    <w:rsid w:val="00A35068"/>
    <w:rsid w:val="00A426CF"/>
    <w:rsid w:val="00A436EC"/>
    <w:rsid w:val="00A45CB7"/>
    <w:rsid w:val="00A5297A"/>
    <w:rsid w:val="00A57E80"/>
    <w:rsid w:val="00A61CFB"/>
    <w:rsid w:val="00A62952"/>
    <w:rsid w:val="00A641F4"/>
    <w:rsid w:val="00A66FBB"/>
    <w:rsid w:val="00A7199D"/>
    <w:rsid w:val="00A766C6"/>
    <w:rsid w:val="00A76907"/>
    <w:rsid w:val="00A77202"/>
    <w:rsid w:val="00A83C4A"/>
    <w:rsid w:val="00A90FA6"/>
    <w:rsid w:val="00A953EE"/>
    <w:rsid w:val="00A95F28"/>
    <w:rsid w:val="00A96B4B"/>
    <w:rsid w:val="00AA27E8"/>
    <w:rsid w:val="00AA62C7"/>
    <w:rsid w:val="00AB2299"/>
    <w:rsid w:val="00AB23A5"/>
    <w:rsid w:val="00AB3C1F"/>
    <w:rsid w:val="00AB43A2"/>
    <w:rsid w:val="00AC23EC"/>
    <w:rsid w:val="00AC5196"/>
    <w:rsid w:val="00AD06B2"/>
    <w:rsid w:val="00AD6F3C"/>
    <w:rsid w:val="00AF251E"/>
    <w:rsid w:val="00AF4DC9"/>
    <w:rsid w:val="00AF69FE"/>
    <w:rsid w:val="00AF7008"/>
    <w:rsid w:val="00AF737A"/>
    <w:rsid w:val="00B06927"/>
    <w:rsid w:val="00B06A9C"/>
    <w:rsid w:val="00B06C8D"/>
    <w:rsid w:val="00B10594"/>
    <w:rsid w:val="00B16BDE"/>
    <w:rsid w:val="00B16DB1"/>
    <w:rsid w:val="00B16FBA"/>
    <w:rsid w:val="00B23D65"/>
    <w:rsid w:val="00B3132C"/>
    <w:rsid w:val="00B349FC"/>
    <w:rsid w:val="00B3797D"/>
    <w:rsid w:val="00B406DA"/>
    <w:rsid w:val="00B41722"/>
    <w:rsid w:val="00B52064"/>
    <w:rsid w:val="00B54D20"/>
    <w:rsid w:val="00B55465"/>
    <w:rsid w:val="00B60587"/>
    <w:rsid w:val="00B630C2"/>
    <w:rsid w:val="00B638DB"/>
    <w:rsid w:val="00B6525C"/>
    <w:rsid w:val="00B80996"/>
    <w:rsid w:val="00B8144E"/>
    <w:rsid w:val="00B832A6"/>
    <w:rsid w:val="00B849C0"/>
    <w:rsid w:val="00B8576E"/>
    <w:rsid w:val="00B87AE1"/>
    <w:rsid w:val="00B9590B"/>
    <w:rsid w:val="00BA0AC5"/>
    <w:rsid w:val="00BA6DD3"/>
    <w:rsid w:val="00BB0070"/>
    <w:rsid w:val="00BB058C"/>
    <w:rsid w:val="00BB13A9"/>
    <w:rsid w:val="00BB297F"/>
    <w:rsid w:val="00BB62E5"/>
    <w:rsid w:val="00BD0997"/>
    <w:rsid w:val="00BD0B68"/>
    <w:rsid w:val="00BD0DC7"/>
    <w:rsid w:val="00BD2AD6"/>
    <w:rsid w:val="00BD3BF1"/>
    <w:rsid w:val="00BD6167"/>
    <w:rsid w:val="00BD6FF9"/>
    <w:rsid w:val="00BE25D8"/>
    <w:rsid w:val="00BE4D7A"/>
    <w:rsid w:val="00BE5C4D"/>
    <w:rsid w:val="00BE6A24"/>
    <w:rsid w:val="00BF084E"/>
    <w:rsid w:val="00BF3205"/>
    <w:rsid w:val="00BF422B"/>
    <w:rsid w:val="00BF6A25"/>
    <w:rsid w:val="00BF6FAD"/>
    <w:rsid w:val="00C01D71"/>
    <w:rsid w:val="00C028FC"/>
    <w:rsid w:val="00C07EE9"/>
    <w:rsid w:val="00C142F7"/>
    <w:rsid w:val="00C147A7"/>
    <w:rsid w:val="00C17FAF"/>
    <w:rsid w:val="00C23CBD"/>
    <w:rsid w:val="00C26E4A"/>
    <w:rsid w:val="00C27208"/>
    <w:rsid w:val="00C27C1C"/>
    <w:rsid w:val="00C327AF"/>
    <w:rsid w:val="00C45991"/>
    <w:rsid w:val="00C57214"/>
    <w:rsid w:val="00C60C66"/>
    <w:rsid w:val="00C707C5"/>
    <w:rsid w:val="00C73D0C"/>
    <w:rsid w:val="00C80A94"/>
    <w:rsid w:val="00C80F43"/>
    <w:rsid w:val="00C841E8"/>
    <w:rsid w:val="00C85A1B"/>
    <w:rsid w:val="00C86581"/>
    <w:rsid w:val="00C9063F"/>
    <w:rsid w:val="00C90656"/>
    <w:rsid w:val="00C91101"/>
    <w:rsid w:val="00C91D12"/>
    <w:rsid w:val="00C94520"/>
    <w:rsid w:val="00C9731E"/>
    <w:rsid w:val="00CA3A81"/>
    <w:rsid w:val="00CA5F5E"/>
    <w:rsid w:val="00CA6DB7"/>
    <w:rsid w:val="00CA713A"/>
    <w:rsid w:val="00CB0E93"/>
    <w:rsid w:val="00CB1244"/>
    <w:rsid w:val="00CB5E03"/>
    <w:rsid w:val="00CB703F"/>
    <w:rsid w:val="00CB7AB6"/>
    <w:rsid w:val="00CC0E05"/>
    <w:rsid w:val="00CC7F84"/>
    <w:rsid w:val="00CD5784"/>
    <w:rsid w:val="00CD64DB"/>
    <w:rsid w:val="00CD7100"/>
    <w:rsid w:val="00CE032B"/>
    <w:rsid w:val="00CE43E3"/>
    <w:rsid w:val="00CE44D7"/>
    <w:rsid w:val="00D10177"/>
    <w:rsid w:val="00D1072C"/>
    <w:rsid w:val="00D156F0"/>
    <w:rsid w:val="00D17143"/>
    <w:rsid w:val="00D24D72"/>
    <w:rsid w:val="00D262F6"/>
    <w:rsid w:val="00D31370"/>
    <w:rsid w:val="00D3281A"/>
    <w:rsid w:val="00D375E0"/>
    <w:rsid w:val="00D37C6D"/>
    <w:rsid w:val="00D407F1"/>
    <w:rsid w:val="00D4185A"/>
    <w:rsid w:val="00D45D73"/>
    <w:rsid w:val="00D5246E"/>
    <w:rsid w:val="00D54315"/>
    <w:rsid w:val="00D55319"/>
    <w:rsid w:val="00D60369"/>
    <w:rsid w:val="00D60A7A"/>
    <w:rsid w:val="00D6450A"/>
    <w:rsid w:val="00D65272"/>
    <w:rsid w:val="00D66322"/>
    <w:rsid w:val="00D70470"/>
    <w:rsid w:val="00D7211B"/>
    <w:rsid w:val="00D80320"/>
    <w:rsid w:val="00D814DE"/>
    <w:rsid w:val="00D846C9"/>
    <w:rsid w:val="00D903C7"/>
    <w:rsid w:val="00D91B8A"/>
    <w:rsid w:val="00DA1FD1"/>
    <w:rsid w:val="00DA28CD"/>
    <w:rsid w:val="00DA2EF1"/>
    <w:rsid w:val="00DA612F"/>
    <w:rsid w:val="00DA73A9"/>
    <w:rsid w:val="00DB004D"/>
    <w:rsid w:val="00DB227E"/>
    <w:rsid w:val="00DB2FE9"/>
    <w:rsid w:val="00DB3C5A"/>
    <w:rsid w:val="00DB55C8"/>
    <w:rsid w:val="00DC1845"/>
    <w:rsid w:val="00DC1E1C"/>
    <w:rsid w:val="00DD1882"/>
    <w:rsid w:val="00DD1BFF"/>
    <w:rsid w:val="00DD585C"/>
    <w:rsid w:val="00DD7412"/>
    <w:rsid w:val="00DE5491"/>
    <w:rsid w:val="00DF445B"/>
    <w:rsid w:val="00DF44CC"/>
    <w:rsid w:val="00DF4D7B"/>
    <w:rsid w:val="00DF7528"/>
    <w:rsid w:val="00E010C8"/>
    <w:rsid w:val="00E03C20"/>
    <w:rsid w:val="00E13D67"/>
    <w:rsid w:val="00E16216"/>
    <w:rsid w:val="00E172AF"/>
    <w:rsid w:val="00E21AB8"/>
    <w:rsid w:val="00E21CFE"/>
    <w:rsid w:val="00E23FB6"/>
    <w:rsid w:val="00E2658E"/>
    <w:rsid w:val="00E27A17"/>
    <w:rsid w:val="00E30AD6"/>
    <w:rsid w:val="00E30E3C"/>
    <w:rsid w:val="00E3136B"/>
    <w:rsid w:val="00E31F2C"/>
    <w:rsid w:val="00E32B94"/>
    <w:rsid w:val="00E33A87"/>
    <w:rsid w:val="00E345B9"/>
    <w:rsid w:val="00E35333"/>
    <w:rsid w:val="00E35E69"/>
    <w:rsid w:val="00E36B4C"/>
    <w:rsid w:val="00E403B1"/>
    <w:rsid w:val="00E4531F"/>
    <w:rsid w:val="00E46716"/>
    <w:rsid w:val="00E50023"/>
    <w:rsid w:val="00E52835"/>
    <w:rsid w:val="00E54E25"/>
    <w:rsid w:val="00E56162"/>
    <w:rsid w:val="00E61BAB"/>
    <w:rsid w:val="00E62AAE"/>
    <w:rsid w:val="00E6380F"/>
    <w:rsid w:val="00E644A1"/>
    <w:rsid w:val="00E64DCF"/>
    <w:rsid w:val="00E70572"/>
    <w:rsid w:val="00E71F93"/>
    <w:rsid w:val="00E832F4"/>
    <w:rsid w:val="00E83CD9"/>
    <w:rsid w:val="00E859CF"/>
    <w:rsid w:val="00E86AF7"/>
    <w:rsid w:val="00E925CE"/>
    <w:rsid w:val="00E938B0"/>
    <w:rsid w:val="00E94564"/>
    <w:rsid w:val="00E9513B"/>
    <w:rsid w:val="00EA02B4"/>
    <w:rsid w:val="00EA1EC4"/>
    <w:rsid w:val="00EB0D44"/>
    <w:rsid w:val="00EB5CBB"/>
    <w:rsid w:val="00EB6CCA"/>
    <w:rsid w:val="00EC460C"/>
    <w:rsid w:val="00EC4E66"/>
    <w:rsid w:val="00EC7305"/>
    <w:rsid w:val="00EC7498"/>
    <w:rsid w:val="00EC7D93"/>
    <w:rsid w:val="00ED3813"/>
    <w:rsid w:val="00ED6092"/>
    <w:rsid w:val="00EE5F2C"/>
    <w:rsid w:val="00EE6009"/>
    <w:rsid w:val="00EF0883"/>
    <w:rsid w:val="00EF3E19"/>
    <w:rsid w:val="00EF6F7C"/>
    <w:rsid w:val="00F01524"/>
    <w:rsid w:val="00F02DF8"/>
    <w:rsid w:val="00F04730"/>
    <w:rsid w:val="00F05192"/>
    <w:rsid w:val="00F05368"/>
    <w:rsid w:val="00F06D6A"/>
    <w:rsid w:val="00F20909"/>
    <w:rsid w:val="00F21602"/>
    <w:rsid w:val="00F22800"/>
    <w:rsid w:val="00F24B9C"/>
    <w:rsid w:val="00F26C8A"/>
    <w:rsid w:val="00F320A4"/>
    <w:rsid w:val="00F33544"/>
    <w:rsid w:val="00F377C4"/>
    <w:rsid w:val="00F42701"/>
    <w:rsid w:val="00F44587"/>
    <w:rsid w:val="00F46B8A"/>
    <w:rsid w:val="00F507D4"/>
    <w:rsid w:val="00F51BDE"/>
    <w:rsid w:val="00F521FA"/>
    <w:rsid w:val="00F545DF"/>
    <w:rsid w:val="00F56EE0"/>
    <w:rsid w:val="00F57D9D"/>
    <w:rsid w:val="00F61A96"/>
    <w:rsid w:val="00F624B7"/>
    <w:rsid w:val="00F6469F"/>
    <w:rsid w:val="00F71513"/>
    <w:rsid w:val="00F717A2"/>
    <w:rsid w:val="00F733A1"/>
    <w:rsid w:val="00F7364C"/>
    <w:rsid w:val="00F73A22"/>
    <w:rsid w:val="00F74DD2"/>
    <w:rsid w:val="00F8004B"/>
    <w:rsid w:val="00F823E1"/>
    <w:rsid w:val="00F82DD4"/>
    <w:rsid w:val="00F84207"/>
    <w:rsid w:val="00F86191"/>
    <w:rsid w:val="00F91105"/>
    <w:rsid w:val="00F92AFA"/>
    <w:rsid w:val="00F93FB9"/>
    <w:rsid w:val="00F95C34"/>
    <w:rsid w:val="00FA01B2"/>
    <w:rsid w:val="00FA4E84"/>
    <w:rsid w:val="00FB4C52"/>
    <w:rsid w:val="00FC0633"/>
    <w:rsid w:val="00FC268F"/>
    <w:rsid w:val="00FC3F69"/>
    <w:rsid w:val="00FC59A4"/>
    <w:rsid w:val="00FC5C3E"/>
    <w:rsid w:val="00FD07F2"/>
    <w:rsid w:val="00FD09BE"/>
    <w:rsid w:val="00FE177F"/>
    <w:rsid w:val="00FE2377"/>
    <w:rsid w:val="00FF1B0F"/>
    <w:rsid w:val="3A6D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DD6C2"/>
  <w15:docId w15:val="{39BCD9D2-5E4B-49CF-BF1B-5AEC5859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Hyperlink"/>
    <w:basedOn w:val="a0"/>
    <w:uiPriority w:val="99"/>
    <w:unhideWhenUsed/>
    <w:rPr>
      <w:color w:val="0000FF"/>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f0">
    <w:name w:val="List Paragraph"/>
    <w:basedOn w:val="a"/>
    <w:uiPriority w:val="34"/>
    <w:qFormat/>
    <w:pPr>
      <w:ind w:firstLineChars="200" w:firstLine="420"/>
    </w:pPr>
    <w:rPr>
      <w:rFonts w:ascii="Calibri" w:eastAsia="宋体" w:hAnsi="Calibri" w:cs="Times New Roman"/>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8">
    <w:name w:val="页脚 字符"/>
    <w:basedOn w:val="a0"/>
    <w:link w:val="a7"/>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fontstyle01">
    <w:name w:val="fontstyle01"/>
    <w:basedOn w:val="a0"/>
    <w:rPr>
      <w:rFonts w:ascii="宋体" w:eastAsia="宋体" w:hAnsi="宋体" w:hint="eastAsia"/>
      <w:color w:val="000000"/>
      <w:sz w:val="22"/>
      <w:szCs w:val="22"/>
    </w:rPr>
  </w:style>
  <w:style w:type="character" w:customStyle="1" w:styleId="fontstyle21">
    <w:name w:val="fontstyle21"/>
    <w:basedOn w:val="a0"/>
    <w:rPr>
      <w:rFonts w:ascii="Times New Roman" w:hAnsi="Times New Roman" w:cs="Times New Roman" w:hint="default"/>
      <w:color w:val="000000"/>
      <w:sz w:val="22"/>
      <w:szCs w:val="22"/>
    </w:rPr>
  </w:style>
  <w:style w:type="character" w:customStyle="1" w:styleId="fontstyle11">
    <w:name w:val="fontstyle11"/>
    <w:basedOn w:val="a0"/>
    <w:rPr>
      <w:rFonts w:ascii="Times New Roman" w:hAnsi="Times New Roman" w:cs="Times New Roman" w:hint="default"/>
      <w:color w:val="000000"/>
      <w:sz w:val="22"/>
      <w:szCs w:val="22"/>
    </w:rPr>
  </w:style>
  <w:style w:type="paragraph" w:customStyle="1" w:styleId="1">
    <w:name w:val="修订1"/>
    <w:hidden/>
    <w:uiPriority w:val="99"/>
    <w:semiHidden/>
    <w:rPr>
      <w:kern w:val="2"/>
      <w:sz w:val="21"/>
      <w:szCs w:val="22"/>
    </w:rPr>
  </w:style>
  <w:style w:type="paragraph" w:styleId="af1">
    <w:name w:val="Revision"/>
    <w:hidden/>
    <w:uiPriority w:val="99"/>
    <w:semiHidden/>
    <w:rsid w:val="00D3281A"/>
    <w:rPr>
      <w:kern w:val="2"/>
      <w:sz w:val="21"/>
      <w:szCs w:val="22"/>
    </w:rPr>
  </w:style>
  <w:style w:type="paragraph" w:customStyle="1" w:styleId="TableParagraph">
    <w:name w:val="Table Paragraph"/>
    <w:basedOn w:val="a"/>
    <w:uiPriority w:val="1"/>
    <w:qFormat/>
    <w:rsid w:val="000D753F"/>
    <w:pPr>
      <w:autoSpaceDE w:val="0"/>
      <w:autoSpaceDN w:val="0"/>
      <w:jc w:val="left"/>
    </w:pPr>
    <w:rPr>
      <w:rFonts w:ascii="仿宋" w:eastAsia="仿宋" w:hAnsi="仿宋" w:cs="仿宋"/>
      <w:kern w:val="0"/>
      <w:sz w:val="22"/>
      <w:lang w:val="zh-CN" w:bidi="zh-CN"/>
    </w:rPr>
  </w:style>
  <w:style w:type="character" w:customStyle="1" w:styleId="10">
    <w:name w:val="未处理的提及1"/>
    <w:basedOn w:val="a0"/>
    <w:uiPriority w:val="99"/>
    <w:semiHidden/>
    <w:unhideWhenUsed/>
    <w:rsid w:val="005D7B64"/>
    <w:rPr>
      <w:color w:val="605E5C"/>
      <w:shd w:val="clear" w:color="auto" w:fill="E1DFDD"/>
    </w:rPr>
  </w:style>
  <w:style w:type="paragraph" w:styleId="af2">
    <w:name w:val="No Spacing"/>
    <w:uiPriority w:val="1"/>
    <w:qFormat/>
    <w:rsid w:val="00F71513"/>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39264">
      <w:bodyDiv w:val="1"/>
      <w:marLeft w:val="0"/>
      <w:marRight w:val="0"/>
      <w:marTop w:val="0"/>
      <w:marBottom w:val="0"/>
      <w:divBdr>
        <w:top w:val="none" w:sz="0" w:space="0" w:color="auto"/>
        <w:left w:val="none" w:sz="0" w:space="0" w:color="auto"/>
        <w:bottom w:val="none" w:sz="0" w:space="0" w:color="auto"/>
        <w:right w:val="none" w:sz="0" w:space="0" w:color="auto"/>
      </w:divBdr>
    </w:div>
    <w:div w:id="368143722">
      <w:bodyDiv w:val="1"/>
      <w:marLeft w:val="0"/>
      <w:marRight w:val="0"/>
      <w:marTop w:val="0"/>
      <w:marBottom w:val="0"/>
      <w:divBdr>
        <w:top w:val="none" w:sz="0" w:space="0" w:color="auto"/>
        <w:left w:val="none" w:sz="0" w:space="0" w:color="auto"/>
        <w:bottom w:val="none" w:sz="0" w:space="0" w:color="auto"/>
        <w:right w:val="none" w:sz="0" w:space="0" w:color="auto"/>
      </w:divBdr>
    </w:div>
    <w:div w:id="596795478">
      <w:bodyDiv w:val="1"/>
      <w:marLeft w:val="0"/>
      <w:marRight w:val="0"/>
      <w:marTop w:val="0"/>
      <w:marBottom w:val="0"/>
      <w:divBdr>
        <w:top w:val="none" w:sz="0" w:space="0" w:color="auto"/>
        <w:left w:val="none" w:sz="0" w:space="0" w:color="auto"/>
        <w:bottom w:val="none" w:sz="0" w:space="0" w:color="auto"/>
        <w:right w:val="none" w:sz="0" w:space="0" w:color="auto"/>
      </w:divBdr>
    </w:div>
    <w:div w:id="974142433">
      <w:bodyDiv w:val="1"/>
      <w:marLeft w:val="0"/>
      <w:marRight w:val="0"/>
      <w:marTop w:val="0"/>
      <w:marBottom w:val="0"/>
      <w:divBdr>
        <w:top w:val="none" w:sz="0" w:space="0" w:color="auto"/>
        <w:left w:val="none" w:sz="0" w:space="0" w:color="auto"/>
        <w:bottom w:val="none" w:sz="0" w:space="0" w:color="auto"/>
        <w:right w:val="none" w:sz="0" w:space="0" w:color="auto"/>
      </w:divBdr>
    </w:div>
    <w:div w:id="1551652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456D-A8C8-4C57-ACAC-BEDCBA56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静 王</dc:creator>
  <cp:lastModifiedBy>高戈</cp:lastModifiedBy>
  <cp:revision>3</cp:revision>
  <cp:lastPrinted>2024-03-29T07:44:00Z</cp:lastPrinted>
  <dcterms:created xsi:type="dcterms:W3CDTF">2025-05-30T05:34:00Z</dcterms:created>
  <dcterms:modified xsi:type="dcterms:W3CDTF">2025-05-30T05:36:00Z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46A3575C2ADF436CAF366362A2FB61DC_12</vt:lpwstr>
  </property>
</Properties>
</file>