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1229" w14:textId="77777777" w:rsidR="00FE3A01" w:rsidRPr="00403E64" w:rsidRDefault="00DC406F">
      <w:pPr>
        <w:rPr>
          <w:rFonts w:ascii="宋体" w:eastAsia="宋体" w:hAnsi="宋体"/>
          <w:sz w:val="24"/>
        </w:rPr>
      </w:pPr>
      <w:r w:rsidRPr="00403E64">
        <w:rPr>
          <w:rFonts w:ascii="宋体" w:eastAsia="宋体" w:hAnsi="宋体" w:hint="eastAsia"/>
          <w:sz w:val="24"/>
        </w:rPr>
        <w:t>证券代码：</w:t>
      </w:r>
      <w:r w:rsidR="00F43981" w:rsidRPr="00721F0E">
        <w:rPr>
          <w:rFonts w:ascii="Times New Roman" w:eastAsia="宋体" w:hAnsi="Times New Roman" w:cs="Times New Roman"/>
          <w:sz w:val="24"/>
        </w:rPr>
        <w:t>688506</w:t>
      </w:r>
      <w:r w:rsidR="00F43981" w:rsidRPr="00403E64">
        <w:rPr>
          <w:rFonts w:ascii="宋体" w:eastAsia="宋体" w:hAnsi="宋体" w:hint="eastAsia"/>
          <w:sz w:val="24"/>
        </w:rPr>
        <w:t xml:space="preserve"> </w:t>
      </w:r>
      <w:r w:rsidRPr="00403E64">
        <w:rPr>
          <w:rFonts w:ascii="宋体" w:eastAsia="宋体" w:hAnsi="宋体"/>
          <w:sz w:val="24"/>
        </w:rPr>
        <w:t xml:space="preserve">                                </w:t>
      </w:r>
      <w:r w:rsidRPr="00403E64">
        <w:rPr>
          <w:rFonts w:ascii="宋体" w:eastAsia="宋体" w:hAnsi="宋体" w:hint="eastAsia"/>
          <w:sz w:val="24"/>
        </w:rPr>
        <w:t>证券简称：</w:t>
      </w:r>
      <w:proofErr w:type="gramStart"/>
      <w:r w:rsidRPr="00403E64">
        <w:rPr>
          <w:rFonts w:ascii="宋体" w:eastAsia="宋体" w:hAnsi="宋体" w:hint="eastAsia"/>
          <w:sz w:val="24"/>
        </w:rPr>
        <w:t>百利天恒</w:t>
      </w:r>
      <w:proofErr w:type="gramEnd"/>
    </w:p>
    <w:p w14:paraId="1475685E" w14:textId="77777777" w:rsidR="00DC406F" w:rsidRPr="00403E64" w:rsidRDefault="00DC406F" w:rsidP="00DC406F">
      <w:pPr>
        <w:jc w:val="center"/>
        <w:rPr>
          <w:rFonts w:ascii="宋体" w:eastAsia="宋体" w:hAnsi="宋体"/>
          <w:b/>
          <w:sz w:val="32"/>
          <w:szCs w:val="32"/>
        </w:rPr>
      </w:pPr>
      <w:r w:rsidRPr="00403E64">
        <w:rPr>
          <w:rFonts w:ascii="宋体" w:eastAsia="宋体" w:hAnsi="宋体" w:hint="eastAsia"/>
          <w:b/>
          <w:sz w:val="32"/>
          <w:szCs w:val="32"/>
        </w:rPr>
        <w:t>四川</w:t>
      </w:r>
      <w:proofErr w:type="gramStart"/>
      <w:r w:rsidRPr="00403E64">
        <w:rPr>
          <w:rFonts w:ascii="宋体" w:eastAsia="宋体" w:hAnsi="宋体" w:hint="eastAsia"/>
          <w:b/>
          <w:sz w:val="32"/>
          <w:szCs w:val="32"/>
        </w:rPr>
        <w:t>百利天恒</w:t>
      </w:r>
      <w:proofErr w:type="gramEnd"/>
      <w:r w:rsidRPr="00403E64">
        <w:rPr>
          <w:rFonts w:ascii="宋体" w:eastAsia="宋体" w:hAnsi="宋体" w:hint="eastAsia"/>
          <w:b/>
          <w:sz w:val="32"/>
          <w:szCs w:val="32"/>
        </w:rPr>
        <w:t>药业股份有限公司</w:t>
      </w:r>
    </w:p>
    <w:p w14:paraId="77319DD6" w14:textId="77777777" w:rsidR="00DC406F" w:rsidRPr="00403E64" w:rsidRDefault="00DC406F" w:rsidP="00DC406F">
      <w:pPr>
        <w:jc w:val="center"/>
        <w:rPr>
          <w:rFonts w:ascii="宋体" w:eastAsia="宋体" w:hAnsi="宋体"/>
          <w:b/>
          <w:sz w:val="32"/>
          <w:szCs w:val="32"/>
        </w:rPr>
      </w:pPr>
      <w:r w:rsidRPr="00403E64">
        <w:rPr>
          <w:rFonts w:ascii="宋体" w:eastAsia="宋体" w:hAnsi="宋体"/>
          <w:b/>
          <w:sz w:val="32"/>
          <w:szCs w:val="32"/>
        </w:rPr>
        <w:t>投资者关系活动记录表</w:t>
      </w:r>
    </w:p>
    <w:p w14:paraId="458103B7" w14:textId="0E913413" w:rsidR="00DC406F" w:rsidRPr="00403E64" w:rsidRDefault="00DC406F" w:rsidP="00F43981">
      <w:pPr>
        <w:jc w:val="center"/>
        <w:rPr>
          <w:rFonts w:ascii="宋体" w:eastAsia="宋体" w:hAnsi="宋体"/>
          <w:b/>
          <w:sz w:val="22"/>
          <w:szCs w:val="32"/>
        </w:rPr>
      </w:pPr>
    </w:p>
    <w:tbl>
      <w:tblPr>
        <w:tblStyle w:val="ab"/>
        <w:tblW w:w="0" w:type="auto"/>
        <w:tblLook w:val="04A0" w:firstRow="1" w:lastRow="0" w:firstColumn="1" w:lastColumn="0" w:noHBand="0" w:noVBand="1"/>
      </w:tblPr>
      <w:tblGrid>
        <w:gridCol w:w="1696"/>
        <w:gridCol w:w="6600"/>
      </w:tblGrid>
      <w:tr w:rsidR="00DE3CC2" w:rsidRPr="00403E64" w14:paraId="08A72284" w14:textId="77777777" w:rsidTr="003C3B67">
        <w:tc>
          <w:tcPr>
            <w:tcW w:w="1696" w:type="dxa"/>
            <w:vAlign w:val="center"/>
          </w:tcPr>
          <w:p w14:paraId="01786FC2" w14:textId="77777777" w:rsidR="00DE3CC2" w:rsidRPr="00403E64" w:rsidRDefault="00DE3CC2" w:rsidP="00BA3687">
            <w:pPr>
              <w:spacing w:line="360" w:lineRule="auto"/>
              <w:jc w:val="center"/>
              <w:rPr>
                <w:rFonts w:ascii="宋体" w:eastAsia="宋体" w:hAnsi="宋体"/>
                <w:b/>
                <w:sz w:val="24"/>
              </w:rPr>
            </w:pPr>
            <w:r w:rsidRPr="00403E64">
              <w:rPr>
                <w:rFonts w:ascii="宋体" w:eastAsia="宋体" w:hAnsi="宋体" w:hint="eastAsia"/>
                <w:b/>
                <w:sz w:val="24"/>
              </w:rPr>
              <w:t>投资者关系活动类别</w:t>
            </w:r>
          </w:p>
        </w:tc>
        <w:tc>
          <w:tcPr>
            <w:tcW w:w="6600" w:type="dxa"/>
            <w:vAlign w:val="center"/>
          </w:tcPr>
          <w:p w14:paraId="046404A7" w14:textId="1630A2FC" w:rsidR="00DE3CC2" w:rsidRPr="00E33E41" w:rsidRDefault="00EA5272" w:rsidP="00BA3687">
            <w:pPr>
              <w:spacing w:line="360" w:lineRule="auto"/>
              <w:rPr>
                <w:rFonts w:ascii="宋体" w:eastAsia="宋体" w:hAnsi="宋体"/>
                <w:sz w:val="24"/>
                <w:szCs w:val="24"/>
              </w:rPr>
            </w:pPr>
            <w:r w:rsidRPr="00E33E41">
              <w:rPr>
                <w:rFonts w:ascii="宋体" w:eastAsia="宋体" w:hAnsi="宋体" w:hint="eastAsia"/>
                <w:sz w:val="24"/>
                <w:szCs w:val="24"/>
              </w:rPr>
              <w:t>□</w:t>
            </w:r>
            <w:r w:rsidR="00DE3CC2" w:rsidRPr="00E33E41">
              <w:rPr>
                <w:rFonts w:ascii="宋体" w:eastAsia="宋体" w:hAnsi="宋体" w:hint="eastAsia"/>
                <w:sz w:val="24"/>
                <w:szCs w:val="24"/>
              </w:rPr>
              <w:t>特定对象调研</w:t>
            </w:r>
            <w:r w:rsidR="00DE3CC2" w:rsidRPr="00E33E41">
              <w:rPr>
                <w:rFonts w:ascii="宋体" w:eastAsia="宋体" w:hAnsi="宋体"/>
                <w:sz w:val="24"/>
                <w:szCs w:val="24"/>
              </w:rPr>
              <w:t xml:space="preserve">      </w:t>
            </w:r>
            <w:r w:rsidR="0070355E" w:rsidRPr="00E33E41">
              <w:rPr>
                <w:rFonts w:ascii="宋体" w:eastAsia="宋体" w:hAnsi="宋体"/>
                <w:sz w:val="24"/>
                <w:szCs w:val="24"/>
              </w:rPr>
              <w:t>□</w:t>
            </w:r>
            <w:r w:rsidR="00DE3CC2" w:rsidRPr="00E33E41">
              <w:rPr>
                <w:rFonts w:ascii="宋体" w:eastAsia="宋体" w:hAnsi="宋体"/>
                <w:sz w:val="24"/>
                <w:szCs w:val="24"/>
              </w:rPr>
              <w:t>分析师会议</w:t>
            </w:r>
          </w:p>
          <w:p w14:paraId="0C131D5D" w14:textId="3876144E" w:rsidR="00DE3CC2" w:rsidRPr="00E33E41" w:rsidRDefault="00DE3CC2" w:rsidP="00BA3687">
            <w:pPr>
              <w:spacing w:line="360" w:lineRule="auto"/>
              <w:rPr>
                <w:rFonts w:ascii="宋体" w:eastAsia="宋体" w:hAnsi="宋体"/>
                <w:sz w:val="24"/>
                <w:szCs w:val="24"/>
              </w:rPr>
            </w:pPr>
            <w:r w:rsidRPr="00E33E41">
              <w:rPr>
                <w:rFonts w:ascii="宋体" w:eastAsia="宋体" w:hAnsi="宋体" w:hint="eastAsia"/>
                <w:sz w:val="24"/>
                <w:szCs w:val="24"/>
              </w:rPr>
              <w:t>□媒体采访</w:t>
            </w:r>
            <w:r w:rsidRPr="00E33E41">
              <w:rPr>
                <w:rFonts w:ascii="宋体" w:eastAsia="宋体" w:hAnsi="宋体"/>
                <w:sz w:val="24"/>
                <w:szCs w:val="24"/>
              </w:rPr>
              <w:t xml:space="preserve">          </w:t>
            </w:r>
            <w:r w:rsidR="001B1F79" w:rsidRPr="00E33E41">
              <w:rPr>
                <w:rFonts w:ascii="宋体" w:eastAsia="宋体" w:hAnsi="宋体" w:hint="eastAsia"/>
                <w:sz w:val="24"/>
                <w:szCs w:val="24"/>
              </w:rPr>
              <w:t>□</w:t>
            </w:r>
            <w:r w:rsidRPr="00E33E41">
              <w:rPr>
                <w:rFonts w:ascii="宋体" w:eastAsia="宋体" w:hAnsi="宋体"/>
                <w:sz w:val="24"/>
                <w:szCs w:val="24"/>
              </w:rPr>
              <w:t>业绩说明会</w:t>
            </w:r>
          </w:p>
          <w:p w14:paraId="545A3B94" w14:textId="77777777" w:rsidR="00DE3CC2" w:rsidRPr="00E33E41" w:rsidRDefault="00DE3CC2" w:rsidP="00BA3687">
            <w:pPr>
              <w:spacing w:line="360" w:lineRule="auto"/>
              <w:rPr>
                <w:rFonts w:ascii="宋体" w:eastAsia="宋体" w:hAnsi="宋体"/>
                <w:sz w:val="24"/>
                <w:szCs w:val="24"/>
              </w:rPr>
            </w:pPr>
            <w:r w:rsidRPr="00E33E41">
              <w:rPr>
                <w:rFonts w:ascii="宋体" w:eastAsia="宋体" w:hAnsi="宋体" w:hint="eastAsia"/>
                <w:sz w:val="24"/>
                <w:szCs w:val="24"/>
              </w:rPr>
              <w:t>□新闻发布会</w:t>
            </w:r>
            <w:r w:rsidRPr="00E33E41">
              <w:rPr>
                <w:rFonts w:ascii="宋体" w:eastAsia="宋体" w:hAnsi="宋体"/>
                <w:sz w:val="24"/>
                <w:szCs w:val="24"/>
              </w:rPr>
              <w:t xml:space="preserve">        □路演活动</w:t>
            </w:r>
          </w:p>
          <w:p w14:paraId="24AC7F94" w14:textId="7D2C44D4" w:rsidR="00DE3CC2" w:rsidRPr="00403E64" w:rsidRDefault="006D41F9" w:rsidP="004C542B">
            <w:pPr>
              <w:spacing w:line="360" w:lineRule="auto"/>
              <w:rPr>
                <w:rFonts w:ascii="宋体" w:eastAsia="宋体" w:hAnsi="宋体"/>
                <w:sz w:val="24"/>
              </w:rPr>
            </w:pPr>
            <w:r w:rsidRPr="00E33E41">
              <w:rPr>
                <w:rFonts w:ascii="宋体" w:eastAsia="宋体" w:hAnsi="宋体" w:hint="eastAsia"/>
                <w:sz w:val="24"/>
                <w:szCs w:val="24"/>
              </w:rPr>
              <w:t>□</w:t>
            </w:r>
            <w:r w:rsidR="00DE3CC2" w:rsidRPr="00E33E41">
              <w:rPr>
                <w:rFonts w:ascii="宋体" w:eastAsia="宋体" w:hAnsi="宋体" w:hint="eastAsia"/>
                <w:sz w:val="24"/>
                <w:szCs w:val="24"/>
              </w:rPr>
              <w:t xml:space="preserve">现场参观 </w:t>
            </w:r>
            <w:r w:rsidR="00DE3CC2" w:rsidRPr="00E33E41">
              <w:rPr>
                <w:rFonts w:ascii="宋体" w:eastAsia="宋体" w:hAnsi="宋体"/>
                <w:sz w:val="24"/>
                <w:szCs w:val="24"/>
              </w:rPr>
              <w:t xml:space="preserve">       </w:t>
            </w:r>
            <w:r w:rsidR="004C542B">
              <w:rPr>
                <w:rFonts w:ascii="宋体" w:eastAsia="宋体" w:hAnsi="宋体"/>
                <w:sz w:val="24"/>
                <w:szCs w:val="24"/>
              </w:rPr>
              <w:t xml:space="preserve"> </w:t>
            </w:r>
            <w:r w:rsidR="006A4902" w:rsidRPr="00E33E41">
              <w:rPr>
                <w:rFonts w:ascii="宋体" w:eastAsia="宋体" w:hAnsi="宋体" w:hint="eastAsia"/>
                <w:sz w:val="24"/>
                <w:szCs w:val="24"/>
              </w:rPr>
              <w:t>√</w:t>
            </w:r>
            <w:r w:rsidR="00DE3CC2" w:rsidRPr="00E33E41">
              <w:rPr>
                <w:rFonts w:ascii="宋体" w:eastAsia="宋体" w:hAnsi="宋体"/>
                <w:sz w:val="24"/>
                <w:szCs w:val="24"/>
              </w:rPr>
              <w:t>其他（</w:t>
            </w:r>
            <w:r w:rsidR="00861079" w:rsidRPr="003E0E86">
              <w:rPr>
                <w:rFonts w:ascii="Times New Roman" w:eastAsia="宋体" w:hAnsi="Times New Roman" w:cs="Times New Roman"/>
                <w:sz w:val="24"/>
                <w:szCs w:val="24"/>
              </w:rPr>
              <w:t xml:space="preserve">2025 </w:t>
            </w:r>
            <w:r w:rsidR="004C2CC2" w:rsidRPr="003E0E86">
              <w:rPr>
                <w:rFonts w:ascii="Times New Roman" w:eastAsia="宋体" w:hAnsi="Times New Roman" w:cs="Times New Roman"/>
                <w:sz w:val="24"/>
                <w:szCs w:val="24"/>
              </w:rPr>
              <w:t>ASCO</w:t>
            </w:r>
            <w:r w:rsidR="00B277B3" w:rsidRPr="004C542B">
              <w:rPr>
                <w:rFonts w:ascii="宋体" w:eastAsia="宋体" w:hAnsi="宋体" w:hint="eastAsia"/>
                <w:sz w:val="24"/>
                <w:szCs w:val="24"/>
              </w:rPr>
              <w:t>数据解读</w:t>
            </w:r>
            <w:r w:rsidR="00861079" w:rsidRPr="00861079">
              <w:rPr>
                <w:rFonts w:ascii="宋体" w:eastAsia="宋体" w:hAnsi="宋体"/>
                <w:sz w:val="24"/>
                <w:szCs w:val="24"/>
              </w:rPr>
              <w:t>与</w:t>
            </w:r>
            <w:r w:rsidR="00B277B3">
              <w:rPr>
                <w:rFonts w:ascii="宋体" w:eastAsia="宋体" w:hAnsi="宋体" w:hint="eastAsia"/>
                <w:sz w:val="24"/>
                <w:szCs w:val="24"/>
              </w:rPr>
              <w:t>公司</w:t>
            </w:r>
            <w:r w:rsidR="00861079" w:rsidRPr="00861079">
              <w:rPr>
                <w:rFonts w:ascii="宋体" w:eastAsia="宋体" w:hAnsi="宋体"/>
                <w:sz w:val="24"/>
                <w:szCs w:val="24"/>
              </w:rPr>
              <w:t>近况交流</w:t>
            </w:r>
            <w:r w:rsidR="00B277B3">
              <w:rPr>
                <w:rFonts w:ascii="宋体" w:eastAsia="宋体" w:hAnsi="宋体" w:hint="eastAsia"/>
                <w:sz w:val="24"/>
                <w:szCs w:val="24"/>
              </w:rPr>
              <w:t>电话</w:t>
            </w:r>
            <w:r w:rsidR="00861079" w:rsidRPr="00861079">
              <w:rPr>
                <w:rFonts w:ascii="宋体" w:eastAsia="宋体" w:hAnsi="宋体"/>
                <w:sz w:val="24"/>
                <w:szCs w:val="24"/>
              </w:rPr>
              <w:t>会</w:t>
            </w:r>
            <w:r w:rsidR="00DE3CC2" w:rsidRPr="00E33E41">
              <w:rPr>
                <w:rFonts w:ascii="宋体" w:eastAsia="宋体" w:hAnsi="宋体"/>
                <w:sz w:val="24"/>
                <w:szCs w:val="24"/>
              </w:rPr>
              <w:t>）</w:t>
            </w:r>
          </w:p>
        </w:tc>
      </w:tr>
      <w:tr w:rsidR="00DE3CC2" w:rsidRPr="00403E64" w14:paraId="4FF79863" w14:textId="77777777" w:rsidTr="003C3B67">
        <w:tc>
          <w:tcPr>
            <w:tcW w:w="1696" w:type="dxa"/>
            <w:vAlign w:val="center"/>
          </w:tcPr>
          <w:p w14:paraId="0EE3DBF3" w14:textId="77777777" w:rsidR="00DE3CC2" w:rsidRPr="00403E64" w:rsidRDefault="00DE3CC2" w:rsidP="00BA3687">
            <w:pPr>
              <w:spacing w:line="360" w:lineRule="auto"/>
              <w:jc w:val="center"/>
              <w:rPr>
                <w:rFonts w:ascii="宋体" w:eastAsia="宋体" w:hAnsi="宋体"/>
                <w:b/>
                <w:sz w:val="24"/>
              </w:rPr>
            </w:pPr>
            <w:r w:rsidRPr="00403E64">
              <w:rPr>
                <w:rFonts w:ascii="宋体" w:eastAsia="宋体" w:hAnsi="宋体" w:hint="eastAsia"/>
                <w:b/>
                <w:sz w:val="24"/>
              </w:rPr>
              <w:t>参与单位名称</w:t>
            </w:r>
          </w:p>
        </w:tc>
        <w:tc>
          <w:tcPr>
            <w:tcW w:w="6600" w:type="dxa"/>
            <w:vAlign w:val="center"/>
          </w:tcPr>
          <w:p w14:paraId="184952BB" w14:textId="51A7971A" w:rsidR="00FA05D4" w:rsidRPr="005A159B" w:rsidRDefault="00E61149" w:rsidP="00F40668">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中信证券、</w:t>
            </w:r>
            <w:r w:rsidRPr="007511EC">
              <w:rPr>
                <w:rFonts w:ascii="Times New Roman" w:eastAsia="宋体" w:hAnsi="Times New Roman" w:cs="Times New Roman" w:hint="eastAsia"/>
                <w:sz w:val="24"/>
                <w:szCs w:val="24"/>
              </w:rPr>
              <w:t>中信里昂</w:t>
            </w:r>
            <w:r>
              <w:rPr>
                <w:rFonts w:ascii="Times New Roman" w:eastAsia="宋体" w:hAnsi="Times New Roman" w:cs="Times New Roman" w:hint="eastAsia"/>
                <w:sz w:val="24"/>
                <w:szCs w:val="24"/>
              </w:rPr>
              <w:t>、</w:t>
            </w:r>
            <w:r w:rsidRPr="007511EC">
              <w:rPr>
                <w:rFonts w:ascii="Times New Roman" w:eastAsia="宋体" w:hAnsi="Times New Roman" w:cs="Times New Roman" w:hint="eastAsia"/>
                <w:sz w:val="24"/>
                <w:szCs w:val="24"/>
              </w:rPr>
              <w:t>国泰海通、东吴证券、广发证券、</w:t>
            </w:r>
            <w:r>
              <w:rPr>
                <w:rFonts w:ascii="Times New Roman" w:eastAsia="宋体" w:hAnsi="Times New Roman" w:cs="Times New Roman" w:hint="eastAsia"/>
                <w:sz w:val="24"/>
                <w:szCs w:val="24"/>
              </w:rPr>
              <w:t>兴业证券、中金证券、</w:t>
            </w:r>
            <w:r w:rsidRPr="007511EC">
              <w:rPr>
                <w:rFonts w:ascii="Times New Roman" w:eastAsia="宋体" w:hAnsi="Times New Roman" w:cs="Times New Roman" w:hint="eastAsia"/>
                <w:sz w:val="24"/>
                <w:szCs w:val="24"/>
              </w:rPr>
              <w:t>宝盈基金、华宝基金、民生证券、华西证券、东方证券、农银汇理基金、华泰资产、上海明汯投资、开源证券、四川发展证券投资基金、国信证券、西南证券、富国基金、国投证券、</w:t>
            </w:r>
            <w:proofErr w:type="gramStart"/>
            <w:r w:rsidRPr="007511EC">
              <w:rPr>
                <w:rFonts w:ascii="Times New Roman" w:eastAsia="宋体" w:hAnsi="Times New Roman" w:cs="Times New Roman" w:hint="eastAsia"/>
                <w:sz w:val="24"/>
                <w:szCs w:val="24"/>
              </w:rPr>
              <w:t>汇升投资</w:t>
            </w:r>
            <w:proofErr w:type="gramEnd"/>
            <w:r w:rsidRPr="007511EC">
              <w:rPr>
                <w:rFonts w:ascii="Times New Roman" w:eastAsia="宋体" w:hAnsi="Times New Roman" w:cs="Times New Roman" w:hint="eastAsia"/>
                <w:sz w:val="24"/>
                <w:szCs w:val="24"/>
              </w:rPr>
              <w:t>、宏利基金、</w:t>
            </w:r>
            <w:proofErr w:type="gramStart"/>
            <w:r w:rsidRPr="007511EC">
              <w:rPr>
                <w:rFonts w:ascii="Times New Roman" w:eastAsia="宋体" w:hAnsi="Times New Roman" w:cs="Times New Roman" w:hint="eastAsia"/>
                <w:sz w:val="24"/>
                <w:szCs w:val="24"/>
              </w:rPr>
              <w:t>循远资产</w:t>
            </w:r>
            <w:proofErr w:type="gramEnd"/>
            <w:r w:rsidRPr="007511EC">
              <w:rPr>
                <w:rFonts w:ascii="Times New Roman" w:eastAsia="宋体" w:hAnsi="Times New Roman" w:cs="Times New Roman" w:hint="eastAsia"/>
                <w:sz w:val="24"/>
                <w:szCs w:val="24"/>
              </w:rPr>
              <w:t>、</w:t>
            </w:r>
            <w:proofErr w:type="gramStart"/>
            <w:r w:rsidRPr="007511EC">
              <w:rPr>
                <w:rFonts w:ascii="Times New Roman" w:eastAsia="宋体" w:hAnsi="Times New Roman" w:cs="Times New Roman" w:hint="eastAsia"/>
                <w:sz w:val="24"/>
                <w:szCs w:val="24"/>
              </w:rPr>
              <w:t>静瑞资本</w:t>
            </w:r>
            <w:proofErr w:type="gramEnd"/>
            <w:r w:rsidRPr="007511EC">
              <w:rPr>
                <w:rFonts w:ascii="Times New Roman" w:eastAsia="宋体" w:hAnsi="Times New Roman" w:cs="Times New Roman" w:hint="eastAsia"/>
                <w:sz w:val="24"/>
                <w:szCs w:val="24"/>
              </w:rPr>
              <w:t>、申万宏源证券、国开证券、</w:t>
            </w:r>
            <w:r w:rsidRPr="007511EC">
              <w:rPr>
                <w:rFonts w:ascii="Times New Roman" w:eastAsia="宋体" w:hAnsi="Times New Roman" w:cs="Times New Roman"/>
                <w:sz w:val="24"/>
                <w:szCs w:val="24"/>
              </w:rPr>
              <w:t>HSBC</w:t>
            </w:r>
            <w:r w:rsidRPr="007511EC">
              <w:rPr>
                <w:rFonts w:ascii="Times New Roman" w:eastAsia="宋体" w:hAnsi="Times New Roman" w:cs="Times New Roman" w:hint="eastAsia"/>
                <w:sz w:val="24"/>
                <w:szCs w:val="24"/>
              </w:rPr>
              <w:t>、新华基金、中信资管、华夏银行、中信银行、上海</w:t>
            </w:r>
            <w:proofErr w:type="gramStart"/>
            <w:r w:rsidRPr="007511EC">
              <w:rPr>
                <w:rFonts w:ascii="Times New Roman" w:eastAsia="宋体" w:hAnsi="Times New Roman" w:cs="Times New Roman" w:hint="eastAsia"/>
                <w:sz w:val="24"/>
                <w:szCs w:val="24"/>
              </w:rPr>
              <w:t>睿</w:t>
            </w:r>
            <w:proofErr w:type="gramEnd"/>
            <w:r w:rsidRPr="007511EC">
              <w:rPr>
                <w:rFonts w:ascii="Times New Roman" w:eastAsia="宋体" w:hAnsi="Times New Roman" w:cs="Times New Roman" w:hint="eastAsia"/>
                <w:sz w:val="24"/>
                <w:szCs w:val="24"/>
              </w:rPr>
              <w:t>郡资产、汇</w:t>
            </w:r>
            <w:proofErr w:type="gramStart"/>
            <w:r w:rsidRPr="007511EC">
              <w:rPr>
                <w:rFonts w:ascii="Times New Roman" w:eastAsia="宋体" w:hAnsi="Times New Roman" w:cs="Times New Roman" w:hint="eastAsia"/>
                <w:sz w:val="24"/>
                <w:szCs w:val="24"/>
              </w:rPr>
              <w:t>丰资管</w:t>
            </w:r>
            <w:proofErr w:type="gramEnd"/>
            <w:r w:rsidRPr="007511EC">
              <w:rPr>
                <w:rFonts w:ascii="Times New Roman" w:eastAsia="宋体" w:hAnsi="Times New Roman" w:cs="Times New Roman"/>
                <w:sz w:val="24"/>
                <w:szCs w:val="24"/>
              </w:rPr>
              <w:t>(HK)</w:t>
            </w:r>
            <w:r w:rsidRPr="007511EC">
              <w:rPr>
                <w:rFonts w:ascii="Times New Roman" w:eastAsia="宋体" w:hAnsi="Times New Roman" w:cs="Times New Roman" w:hint="eastAsia"/>
                <w:sz w:val="24"/>
                <w:szCs w:val="24"/>
              </w:rPr>
              <w:t>、上银基金、方正富</w:t>
            </w:r>
            <w:proofErr w:type="gramStart"/>
            <w:r w:rsidRPr="007511EC">
              <w:rPr>
                <w:rFonts w:ascii="Times New Roman" w:eastAsia="宋体" w:hAnsi="Times New Roman" w:cs="Times New Roman" w:hint="eastAsia"/>
                <w:sz w:val="24"/>
                <w:szCs w:val="24"/>
              </w:rPr>
              <w:t>邦</w:t>
            </w:r>
            <w:proofErr w:type="gramEnd"/>
            <w:r w:rsidRPr="007511EC">
              <w:rPr>
                <w:rFonts w:ascii="Times New Roman" w:eastAsia="宋体" w:hAnsi="Times New Roman" w:cs="Times New Roman" w:hint="eastAsia"/>
                <w:sz w:val="24"/>
                <w:szCs w:val="24"/>
              </w:rPr>
              <w:t>基金、广东谢诺辰阳私募证券投资、广东博弈树投资、深圳九方资产、</w:t>
            </w:r>
            <w:proofErr w:type="gramStart"/>
            <w:r w:rsidRPr="007511EC">
              <w:rPr>
                <w:rFonts w:ascii="Times New Roman" w:eastAsia="宋体" w:hAnsi="Times New Roman" w:cs="Times New Roman" w:hint="eastAsia"/>
                <w:sz w:val="24"/>
                <w:szCs w:val="24"/>
              </w:rPr>
              <w:t>汇添富</w:t>
            </w:r>
            <w:proofErr w:type="gramEnd"/>
            <w:r w:rsidRPr="007511EC">
              <w:rPr>
                <w:rFonts w:ascii="Times New Roman" w:eastAsia="宋体" w:hAnsi="Times New Roman" w:cs="Times New Roman" w:hint="eastAsia"/>
                <w:sz w:val="24"/>
                <w:szCs w:val="24"/>
              </w:rPr>
              <w:t>基金、丰琰投资、中原证券、</w:t>
            </w:r>
            <w:r w:rsidRPr="007511EC">
              <w:rPr>
                <w:rFonts w:ascii="Times New Roman" w:eastAsia="宋体" w:hAnsi="Times New Roman" w:cs="Times New Roman"/>
                <w:sz w:val="24"/>
                <w:szCs w:val="24"/>
              </w:rPr>
              <w:t>IDG</w:t>
            </w:r>
            <w:r w:rsidRPr="007511EC">
              <w:rPr>
                <w:rFonts w:ascii="Times New Roman" w:eastAsia="宋体" w:hAnsi="Times New Roman" w:cs="Times New Roman" w:hint="eastAsia"/>
                <w:sz w:val="24"/>
                <w:szCs w:val="24"/>
              </w:rPr>
              <w:t>资本、东方资管、上海保银私募基金、长信基金、泰康资产、上海峰境私募基金、华夏基金、人寿资产、荷荷</w:t>
            </w:r>
            <w:r w:rsidRPr="007511EC">
              <w:rPr>
                <w:rFonts w:ascii="Times New Roman" w:eastAsia="宋体" w:hAnsi="Times New Roman" w:cs="Times New Roman"/>
                <w:sz w:val="24"/>
                <w:szCs w:val="24"/>
              </w:rPr>
              <w:t>(</w:t>
            </w:r>
            <w:r w:rsidRPr="007511EC">
              <w:rPr>
                <w:rFonts w:ascii="Times New Roman" w:eastAsia="宋体" w:hAnsi="Times New Roman" w:cs="Times New Roman" w:hint="eastAsia"/>
                <w:sz w:val="24"/>
                <w:szCs w:val="24"/>
              </w:rPr>
              <w:t>北京</w:t>
            </w:r>
            <w:r w:rsidRPr="007511EC">
              <w:rPr>
                <w:rFonts w:ascii="Times New Roman" w:eastAsia="宋体" w:hAnsi="Times New Roman" w:cs="Times New Roman"/>
                <w:sz w:val="24"/>
                <w:szCs w:val="24"/>
              </w:rPr>
              <w:t>)</w:t>
            </w:r>
            <w:r w:rsidRPr="007511EC">
              <w:rPr>
                <w:rFonts w:ascii="Times New Roman" w:eastAsia="宋体" w:hAnsi="Times New Roman" w:cs="Times New Roman" w:hint="eastAsia"/>
                <w:sz w:val="24"/>
                <w:szCs w:val="24"/>
              </w:rPr>
              <w:t>私募基金、上海混沌投资、</w:t>
            </w:r>
            <w:proofErr w:type="gramStart"/>
            <w:r w:rsidRPr="007511EC">
              <w:rPr>
                <w:rFonts w:ascii="Times New Roman" w:eastAsia="宋体" w:hAnsi="Times New Roman" w:cs="Times New Roman" w:hint="eastAsia"/>
                <w:sz w:val="24"/>
                <w:szCs w:val="24"/>
              </w:rPr>
              <w:t>博衍基金</w:t>
            </w:r>
            <w:proofErr w:type="gramEnd"/>
            <w:r w:rsidRPr="007511EC">
              <w:rPr>
                <w:rFonts w:ascii="Times New Roman" w:eastAsia="宋体" w:hAnsi="Times New Roman" w:cs="Times New Roman" w:hint="eastAsia"/>
                <w:sz w:val="24"/>
                <w:szCs w:val="24"/>
              </w:rPr>
              <w:t>、中银基金、鹏华基金、三花控股、上海新伯</w:t>
            </w:r>
            <w:proofErr w:type="gramStart"/>
            <w:r w:rsidRPr="007511EC">
              <w:rPr>
                <w:rFonts w:ascii="Times New Roman" w:eastAsia="宋体" w:hAnsi="Times New Roman" w:cs="Times New Roman" w:hint="eastAsia"/>
                <w:sz w:val="24"/>
                <w:szCs w:val="24"/>
              </w:rPr>
              <w:t>霖</w:t>
            </w:r>
            <w:proofErr w:type="gramEnd"/>
            <w:r w:rsidRPr="007511EC">
              <w:rPr>
                <w:rFonts w:ascii="Times New Roman" w:eastAsia="宋体" w:hAnsi="Times New Roman" w:cs="Times New Roman" w:hint="eastAsia"/>
                <w:sz w:val="24"/>
                <w:szCs w:val="24"/>
              </w:rPr>
              <w:t>私募基金、阳光资产、东方证券资产</w:t>
            </w:r>
            <w:r>
              <w:rPr>
                <w:rFonts w:ascii="Times New Roman" w:eastAsia="宋体" w:hAnsi="Times New Roman" w:cs="Times New Roman" w:hint="eastAsia"/>
                <w:sz w:val="24"/>
                <w:szCs w:val="24"/>
              </w:rPr>
              <w:t>管理</w:t>
            </w:r>
            <w:r w:rsidRPr="007511EC">
              <w:rPr>
                <w:rFonts w:ascii="Times New Roman" w:eastAsia="宋体" w:hAnsi="Times New Roman" w:cs="Times New Roman" w:hint="eastAsia"/>
                <w:sz w:val="24"/>
                <w:szCs w:val="24"/>
              </w:rPr>
              <w:t>、大家资产、上海</w:t>
            </w:r>
            <w:proofErr w:type="gramStart"/>
            <w:r w:rsidRPr="007511EC">
              <w:rPr>
                <w:rFonts w:ascii="Times New Roman" w:eastAsia="宋体" w:hAnsi="Times New Roman" w:cs="Times New Roman" w:hint="eastAsia"/>
                <w:sz w:val="24"/>
                <w:szCs w:val="24"/>
              </w:rPr>
              <w:t>瞰</w:t>
            </w:r>
            <w:proofErr w:type="gramEnd"/>
            <w:r w:rsidRPr="007511EC">
              <w:rPr>
                <w:rFonts w:ascii="Times New Roman" w:eastAsia="宋体" w:hAnsi="Times New Roman" w:cs="Times New Roman" w:hint="eastAsia"/>
                <w:sz w:val="24"/>
                <w:szCs w:val="24"/>
              </w:rPr>
              <w:t>道资产、</w:t>
            </w:r>
            <w:proofErr w:type="gramStart"/>
            <w:r w:rsidRPr="007511EC">
              <w:rPr>
                <w:rFonts w:ascii="Times New Roman" w:eastAsia="宋体" w:hAnsi="Times New Roman" w:cs="Times New Roman" w:hint="eastAsia"/>
                <w:sz w:val="24"/>
                <w:szCs w:val="24"/>
              </w:rPr>
              <w:t>启峰资本</w:t>
            </w:r>
            <w:proofErr w:type="gramEnd"/>
            <w:r w:rsidRPr="007511EC">
              <w:rPr>
                <w:rFonts w:ascii="Times New Roman" w:eastAsia="宋体" w:hAnsi="Times New Roman" w:cs="Times New Roman" w:hint="eastAsia"/>
                <w:sz w:val="24"/>
                <w:szCs w:val="24"/>
              </w:rPr>
              <w:t>资产、</w:t>
            </w:r>
            <w:proofErr w:type="gramStart"/>
            <w:r w:rsidRPr="007511EC">
              <w:rPr>
                <w:rFonts w:ascii="Times New Roman" w:eastAsia="宋体" w:hAnsi="Times New Roman" w:cs="Times New Roman" w:hint="eastAsia"/>
                <w:sz w:val="24"/>
                <w:szCs w:val="24"/>
              </w:rPr>
              <w:t>誉辉资本</w:t>
            </w:r>
            <w:proofErr w:type="gramEnd"/>
            <w:r w:rsidRPr="007511EC">
              <w:rPr>
                <w:rFonts w:ascii="Times New Roman" w:eastAsia="宋体" w:hAnsi="Times New Roman" w:cs="Times New Roman" w:hint="eastAsia"/>
                <w:sz w:val="24"/>
                <w:szCs w:val="24"/>
              </w:rPr>
              <w:t>、深圳泽</w:t>
            </w:r>
            <w:proofErr w:type="gramStart"/>
            <w:r w:rsidRPr="007511EC">
              <w:rPr>
                <w:rFonts w:ascii="Times New Roman" w:eastAsia="宋体" w:hAnsi="Times New Roman" w:cs="Times New Roman" w:hint="eastAsia"/>
                <w:sz w:val="24"/>
                <w:szCs w:val="24"/>
              </w:rPr>
              <w:t>鑫毅德</w:t>
            </w:r>
            <w:proofErr w:type="gramEnd"/>
            <w:r w:rsidRPr="007511EC">
              <w:rPr>
                <w:rFonts w:ascii="Times New Roman" w:eastAsia="宋体" w:hAnsi="Times New Roman" w:cs="Times New Roman" w:hint="eastAsia"/>
                <w:sz w:val="24"/>
                <w:szCs w:val="24"/>
              </w:rPr>
              <w:t>投资、进益</w:t>
            </w:r>
            <w:r w:rsidRPr="007511EC">
              <w:rPr>
                <w:rFonts w:ascii="Times New Roman" w:eastAsia="宋体" w:hAnsi="Times New Roman" w:cs="Times New Roman"/>
                <w:sz w:val="24"/>
                <w:szCs w:val="24"/>
              </w:rPr>
              <w:t>(</w:t>
            </w:r>
            <w:r w:rsidRPr="007511EC">
              <w:rPr>
                <w:rFonts w:ascii="Times New Roman" w:eastAsia="宋体" w:hAnsi="Times New Roman" w:cs="Times New Roman" w:hint="eastAsia"/>
                <w:sz w:val="24"/>
                <w:szCs w:val="24"/>
              </w:rPr>
              <w:t>天津</w:t>
            </w:r>
            <w:r w:rsidRPr="007511EC">
              <w:rPr>
                <w:rFonts w:ascii="Times New Roman" w:eastAsia="宋体" w:hAnsi="Times New Roman" w:cs="Times New Roman"/>
                <w:sz w:val="24"/>
                <w:szCs w:val="24"/>
              </w:rPr>
              <w:t>)</w:t>
            </w:r>
            <w:r w:rsidRPr="007511EC">
              <w:rPr>
                <w:rFonts w:ascii="Times New Roman" w:eastAsia="宋体" w:hAnsi="Times New Roman" w:cs="Times New Roman" w:hint="eastAsia"/>
                <w:sz w:val="24"/>
                <w:szCs w:val="24"/>
              </w:rPr>
              <w:t>资产、汇</w:t>
            </w:r>
            <w:proofErr w:type="gramStart"/>
            <w:r w:rsidRPr="007511EC">
              <w:rPr>
                <w:rFonts w:ascii="Times New Roman" w:eastAsia="宋体" w:hAnsi="Times New Roman" w:cs="Times New Roman" w:hint="eastAsia"/>
                <w:sz w:val="24"/>
                <w:szCs w:val="24"/>
              </w:rPr>
              <w:t>丰晋信</w:t>
            </w:r>
            <w:proofErr w:type="gramEnd"/>
            <w:r w:rsidRPr="007511EC">
              <w:rPr>
                <w:rFonts w:ascii="Times New Roman" w:eastAsia="宋体" w:hAnsi="Times New Roman" w:cs="Times New Roman" w:hint="eastAsia"/>
                <w:sz w:val="24"/>
                <w:szCs w:val="24"/>
              </w:rPr>
              <w:t>、上海干瞻资产、平安资产、建信理财、海</w:t>
            </w:r>
            <w:proofErr w:type="gramStart"/>
            <w:r w:rsidRPr="007511EC">
              <w:rPr>
                <w:rFonts w:ascii="Times New Roman" w:eastAsia="宋体" w:hAnsi="Times New Roman" w:cs="Times New Roman" w:hint="eastAsia"/>
                <w:sz w:val="24"/>
                <w:szCs w:val="24"/>
              </w:rPr>
              <w:t>通资管</w:t>
            </w:r>
            <w:proofErr w:type="gramEnd"/>
            <w:r w:rsidRPr="007511EC">
              <w:rPr>
                <w:rFonts w:ascii="Times New Roman" w:eastAsia="宋体" w:hAnsi="Times New Roman" w:cs="Times New Roman" w:hint="eastAsia"/>
                <w:sz w:val="24"/>
                <w:szCs w:val="24"/>
              </w:rPr>
              <w:t>、远信（珠海）私募基金、前海</w:t>
            </w:r>
            <w:proofErr w:type="gramStart"/>
            <w:r w:rsidRPr="007511EC">
              <w:rPr>
                <w:rFonts w:ascii="Times New Roman" w:eastAsia="宋体" w:hAnsi="Times New Roman" w:cs="Times New Roman" w:hint="eastAsia"/>
                <w:sz w:val="24"/>
                <w:szCs w:val="24"/>
              </w:rPr>
              <w:t>海富资管</w:t>
            </w:r>
            <w:proofErr w:type="gramEnd"/>
            <w:r w:rsidRPr="007511EC">
              <w:rPr>
                <w:rFonts w:ascii="Times New Roman" w:eastAsia="宋体" w:hAnsi="Times New Roman" w:cs="Times New Roman" w:hint="eastAsia"/>
                <w:sz w:val="24"/>
                <w:szCs w:val="24"/>
              </w:rPr>
              <w:t>、光大证券、兴业资管、</w:t>
            </w:r>
            <w:proofErr w:type="gramStart"/>
            <w:r w:rsidRPr="007511EC">
              <w:rPr>
                <w:rFonts w:ascii="Times New Roman" w:eastAsia="宋体" w:hAnsi="Times New Roman" w:cs="Times New Roman" w:hint="eastAsia"/>
                <w:sz w:val="24"/>
                <w:szCs w:val="24"/>
              </w:rPr>
              <w:t>涌容</w:t>
            </w:r>
            <w:proofErr w:type="gramEnd"/>
            <w:r w:rsidRPr="007511EC">
              <w:rPr>
                <w:rFonts w:ascii="Times New Roman" w:eastAsia="宋体" w:hAnsi="Times New Roman" w:cs="Times New Roman"/>
                <w:sz w:val="24"/>
                <w:szCs w:val="24"/>
              </w:rPr>
              <w:t>(</w:t>
            </w:r>
            <w:r w:rsidRPr="007511EC">
              <w:rPr>
                <w:rFonts w:ascii="Times New Roman" w:eastAsia="宋体" w:hAnsi="Times New Roman" w:cs="Times New Roman" w:hint="eastAsia"/>
                <w:sz w:val="24"/>
                <w:szCs w:val="24"/>
              </w:rPr>
              <w:t>香港</w:t>
            </w:r>
            <w:r w:rsidRPr="007511EC">
              <w:rPr>
                <w:rFonts w:ascii="Times New Roman" w:eastAsia="宋体" w:hAnsi="Times New Roman" w:cs="Times New Roman"/>
                <w:sz w:val="24"/>
                <w:szCs w:val="24"/>
              </w:rPr>
              <w:t>)</w:t>
            </w:r>
            <w:r w:rsidRPr="007511EC">
              <w:rPr>
                <w:rFonts w:ascii="Times New Roman" w:eastAsia="宋体" w:hAnsi="Times New Roman" w:cs="Times New Roman" w:hint="eastAsia"/>
                <w:sz w:val="24"/>
                <w:szCs w:val="24"/>
              </w:rPr>
              <w:t>资产、</w:t>
            </w:r>
            <w:proofErr w:type="gramStart"/>
            <w:r w:rsidRPr="007511EC">
              <w:rPr>
                <w:rFonts w:ascii="Times New Roman" w:eastAsia="宋体" w:hAnsi="Times New Roman" w:cs="Times New Roman" w:hint="eastAsia"/>
                <w:sz w:val="24"/>
                <w:szCs w:val="24"/>
              </w:rPr>
              <w:t>上海水璞私募</w:t>
            </w:r>
            <w:proofErr w:type="gramEnd"/>
            <w:r w:rsidRPr="007511EC">
              <w:rPr>
                <w:rFonts w:ascii="Times New Roman" w:eastAsia="宋体" w:hAnsi="Times New Roman" w:cs="Times New Roman" w:hint="eastAsia"/>
                <w:sz w:val="24"/>
                <w:szCs w:val="24"/>
              </w:rPr>
              <w:t>基金、</w:t>
            </w:r>
            <w:proofErr w:type="gramStart"/>
            <w:r w:rsidRPr="007511EC">
              <w:rPr>
                <w:rFonts w:ascii="Times New Roman" w:eastAsia="宋体" w:hAnsi="Times New Roman" w:cs="Times New Roman" w:hint="eastAsia"/>
                <w:sz w:val="24"/>
                <w:szCs w:val="24"/>
              </w:rPr>
              <w:t>信达澳亚基</w:t>
            </w:r>
            <w:proofErr w:type="gramEnd"/>
            <w:r w:rsidRPr="007511EC">
              <w:rPr>
                <w:rFonts w:ascii="Times New Roman" w:eastAsia="宋体" w:hAnsi="Times New Roman" w:cs="Times New Roman" w:hint="eastAsia"/>
                <w:sz w:val="24"/>
                <w:szCs w:val="24"/>
              </w:rPr>
              <w:t>金、北京东方</w:t>
            </w:r>
            <w:proofErr w:type="gramStart"/>
            <w:r w:rsidRPr="007511EC">
              <w:rPr>
                <w:rFonts w:ascii="Times New Roman" w:eastAsia="宋体" w:hAnsi="Times New Roman" w:cs="Times New Roman" w:hint="eastAsia"/>
                <w:sz w:val="24"/>
                <w:szCs w:val="24"/>
              </w:rPr>
              <w:t>睿</w:t>
            </w:r>
            <w:proofErr w:type="gramEnd"/>
            <w:r w:rsidRPr="007511EC">
              <w:rPr>
                <w:rFonts w:ascii="Times New Roman" w:eastAsia="宋体" w:hAnsi="Times New Roman" w:cs="Times New Roman" w:hint="eastAsia"/>
                <w:sz w:val="24"/>
                <w:szCs w:val="24"/>
              </w:rPr>
              <w:t>石投资、中邮证券、野村证券、</w:t>
            </w:r>
            <w:proofErr w:type="gramStart"/>
            <w:r w:rsidRPr="007511EC">
              <w:rPr>
                <w:rFonts w:ascii="Times New Roman" w:eastAsia="宋体" w:hAnsi="Times New Roman" w:cs="Times New Roman" w:hint="eastAsia"/>
                <w:sz w:val="24"/>
                <w:szCs w:val="24"/>
              </w:rPr>
              <w:t>天虫资本</w:t>
            </w:r>
            <w:proofErr w:type="gramEnd"/>
            <w:r w:rsidRPr="007511EC">
              <w:rPr>
                <w:rFonts w:ascii="Times New Roman" w:eastAsia="宋体" w:hAnsi="Times New Roman" w:cs="Times New Roman" w:hint="eastAsia"/>
                <w:sz w:val="24"/>
                <w:szCs w:val="24"/>
              </w:rPr>
              <w:t>、蓝墨投资、摩根士丹利基金、天惠投资、深圳中欧瑞博投资、上海君和立成投资、东海基金、</w:t>
            </w:r>
            <w:proofErr w:type="gramStart"/>
            <w:r w:rsidRPr="007511EC">
              <w:rPr>
                <w:rFonts w:ascii="Times New Roman" w:eastAsia="宋体" w:hAnsi="Times New Roman" w:cs="Times New Roman" w:hint="eastAsia"/>
                <w:sz w:val="24"/>
                <w:szCs w:val="24"/>
              </w:rPr>
              <w:t>上海乘果私募</w:t>
            </w:r>
            <w:proofErr w:type="gramEnd"/>
            <w:r w:rsidRPr="007511EC">
              <w:rPr>
                <w:rFonts w:ascii="Times New Roman" w:eastAsia="宋体" w:hAnsi="Times New Roman" w:cs="Times New Roman" w:hint="eastAsia"/>
                <w:sz w:val="24"/>
                <w:szCs w:val="24"/>
              </w:rPr>
              <w:t>基金、汇</w:t>
            </w:r>
            <w:r w:rsidRPr="007511EC">
              <w:rPr>
                <w:rFonts w:ascii="Times New Roman" w:eastAsia="宋体" w:hAnsi="Times New Roman" w:cs="Times New Roman" w:hint="eastAsia"/>
                <w:sz w:val="24"/>
                <w:szCs w:val="24"/>
              </w:rPr>
              <w:lastRenderedPageBreak/>
              <w:t>华理财、海南果实私募基金、理成资产、中海基金、中航基金、</w:t>
            </w:r>
            <w:proofErr w:type="gramStart"/>
            <w:r w:rsidRPr="007511EC">
              <w:rPr>
                <w:rFonts w:ascii="Times New Roman" w:eastAsia="宋体" w:hAnsi="Times New Roman" w:cs="Times New Roman" w:hint="eastAsia"/>
                <w:sz w:val="24"/>
                <w:szCs w:val="24"/>
              </w:rPr>
              <w:t>兴证全球</w:t>
            </w:r>
            <w:proofErr w:type="gramEnd"/>
            <w:r w:rsidRPr="007511EC">
              <w:rPr>
                <w:rFonts w:ascii="Times New Roman" w:eastAsia="宋体" w:hAnsi="Times New Roman" w:cs="Times New Roman" w:hint="eastAsia"/>
                <w:sz w:val="24"/>
                <w:szCs w:val="24"/>
              </w:rPr>
              <w:t>基金、正圆投资、建信基金、上海泾溪投资、银河基金、华鑫国际信托、国泰基金、</w:t>
            </w:r>
            <w:proofErr w:type="gramStart"/>
            <w:r w:rsidRPr="007511EC">
              <w:rPr>
                <w:rFonts w:ascii="Times New Roman" w:eastAsia="宋体" w:hAnsi="Times New Roman" w:cs="Times New Roman" w:hint="eastAsia"/>
                <w:sz w:val="24"/>
                <w:szCs w:val="24"/>
              </w:rPr>
              <w:t>光证资管</w:t>
            </w:r>
            <w:proofErr w:type="gramEnd"/>
            <w:r w:rsidRPr="007511EC">
              <w:rPr>
                <w:rFonts w:ascii="Times New Roman" w:eastAsia="宋体" w:hAnsi="Times New Roman" w:cs="Times New Roman" w:hint="eastAsia"/>
                <w:sz w:val="24"/>
                <w:szCs w:val="24"/>
              </w:rPr>
              <w:t>、海富通基金、君和资本、中航证券、长江证券、</w:t>
            </w:r>
            <w:proofErr w:type="gramStart"/>
            <w:r w:rsidRPr="007511EC">
              <w:rPr>
                <w:rFonts w:ascii="Times New Roman" w:eastAsia="宋体" w:hAnsi="Times New Roman" w:cs="Times New Roman" w:hint="eastAsia"/>
                <w:sz w:val="24"/>
                <w:szCs w:val="24"/>
              </w:rPr>
              <w:t>天弘基金</w:t>
            </w:r>
            <w:proofErr w:type="gramEnd"/>
            <w:r w:rsidRPr="007511EC">
              <w:rPr>
                <w:rFonts w:ascii="Times New Roman" w:eastAsia="宋体" w:hAnsi="Times New Roman" w:cs="Times New Roman" w:hint="eastAsia"/>
                <w:sz w:val="24"/>
                <w:szCs w:val="24"/>
              </w:rPr>
              <w:t>、上海</w:t>
            </w:r>
            <w:proofErr w:type="gramStart"/>
            <w:r w:rsidRPr="007511EC">
              <w:rPr>
                <w:rFonts w:ascii="Times New Roman" w:eastAsia="宋体" w:hAnsi="Times New Roman" w:cs="Times New Roman" w:hint="eastAsia"/>
                <w:sz w:val="24"/>
                <w:szCs w:val="24"/>
              </w:rPr>
              <w:t>世</w:t>
            </w:r>
            <w:proofErr w:type="gramEnd"/>
            <w:r w:rsidRPr="007511EC">
              <w:rPr>
                <w:rFonts w:ascii="Times New Roman" w:eastAsia="宋体" w:hAnsi="Times New Roman" w:cs="Times New Roman" w:hint="eastAsia"/>
                <w:sz w:val="24"/>
                <w:szCs w:val="24"/>
              </w:rPr>
              <w:t>诚投资、金鹰基金、华夏财富创新投资、上海</w:t>
            </w:r>
            <w:proofErr w:type="gramStart"/>
            <w:r w:rsidRPr="007511EC">
              <w:rPr>
                <w:rFonts w:ascii="Times New Roman" w:eastAsia="宋体" w:hAnsi="Times New Roman" w:cs="Times New Roman" w:hint="eastAsia"/>
                <w:sz w:val="24"/>
                <w:szCs w:val="24"/>
              </w:rPr>
              <w:t>煜</w:t>
            </w:r>
            <w:proofErr w:type="gramEnd"/>
            <w:r w:rsidRPr="007511EC">
              <w:rPr>
                <w:rFonts w:ascii="Times New Roman" w:eastAsia="宋体" w:hAnsi="Times New Roman" w:cs="Times New Roman" w:hint="eastAsia"/>
                <w:sz w:val="24"/>
                <w:szCs w:val="24"/>
              </w:rPr>
              <w:t>德投资、上海从容投资、</w:t>
            </w:r>
            <w:proofErr w:type="gramStart"/>
            <w:r w:rsidRPr="007511EC">
              <w:rPr>
                <w:rFonts w:ascii="Times New Roman" w:eastAsia="宋体" w:hAnsi="Times New Roman" w:cs="Times New Roman" w:hint="eastAsia"/>
                <w:sz w:val="24"/>
                <w:szCs w:val="24"/>
              </w:rPr>
              <w:t>华夏东方</w:t>
            </w:r>
            <w:proofErr w:type="gramEnd"/>
            <w:r w:rsidRPr="007511EC">
              <w:rPr>
                <w:rFonts w:ascii="Times New Roman" w:eastAsia="宋体" w:hAnsi="Times New Roman" w:cs="Times New Roman" w:hint="eastAsia"/>
                <w:sz w:val="24"/>
                <w:szCs w:val="24"/>
              </w:rPr>
              <w:t>养老资产、上海</w:t>
            </w:r>
            <w:proofErr w:type="gramStart"/>
            <w:r w:rsidRPr="007511EC">
              <w:rPr>
                <w:rFonts w:ascii="Times New Roman" w:eastAsia="宋体" w:hAnsi="Times New Roman" w:cs="Times New Roman" w:hint="eastAsia"/>
                <w:sz w:val="24"/>
                <w:szCs w:val="24"/>
              </w:rPr>
              <w:t>潼骁</w:t>
            </w:r>
            <w:proofErr w:type="gramEnd"/>
            <w:r w:rsidRPr="007511EC">
              <w:rPr>
                <w:rFonts w:ascii="Times New Roman" w:eastAsia="宋体" w:hAnsi="Times New Roman" w:cs="Times New Roman" w:hint="eastAsia"/>
                <w:sz w:val="24"/>
                <w:szCs w:val="24"/>
              </w:rPr>
              <w:t>投资、长城财富保险资产、招商基金、新华资产、安信基金、大象资产、东方基金</w:t>
            </w:r>
            <w:r>
              <w:rPr>
                <w:rFonts w:ascii="Times New Roman" w:eastAsia="宋体" w:hAnsi="Times New Roman" w:cs="Times New Roman" w:hint="eastAsia"/>
                <w:sz w:val="24"/>
                <w:szCs w:val="24"/>
              </w:rPr>
              <w:t>、</w:t>
            </w:r>
            <w:r w:rsidRPr="00857584">
              <w:rPr>
                <w:rFonts w:ascii="Times New Roman" w:eastAsia="宋体" w:hAnsi="Times New Roman" w:cs="Times New Roman" w:hint="eastAsia"/>
                <w:sz w:val="24"/>
                <w:szCs w:val="24"/>
              </w:rPr>
              <w:t>中</w:t>
            </w:r>
            <w:proofErr w:type="gramStart"/>
            <w:r w:rsidRPr="00857584">
              <w:rPr>
                <w:rFonts w:ascii="Times New Roman" w:eastAsia="宋体" w:hAnsi="Times New Roman" w:cs="Times New Roman" w:hint="eastAsia"/>
                <w:sz w:val="24"/>
                <w:szCs w:val="24"/>
              </w:rPr>
              <w:t>信建投</w:t>
            </w:r>
            <w:r>
              <w:rPr>
                <w:rFonts w:ascii="Times New Roman" w:eastAsia="宋体" w:hAnsi="Times New Roman" w:cs="Times New Roman" w:hint="eastAsia"/>
                <w:sz w:val="24"/>
                <w:szCs w:val="24"/>
              </w:rPr>
              <w:t>国际</w:t>
            </w:r>
            <w:proofErr w:type="gramEnd"/>
            <w:r>
              <w:rPr>
                <w:rFonts w:ascii="Times New Roman" w:eastAsia="宋体" w:hAnsi="Times New Roman" w:cs="Times New Roman" w:hint="eastAsia"/>
                <w:sz w:val="24"/>
                <w:szCs w:val="24"/>
              </w:rPr>
              <w:t>、</w:t>
            </w:r>
            <w:r w:rsidRPr="00857584">
              <w:rPr>
                <w:rFonts w:ascii="Times New Roman" w:eastAsia="宋体" w:hAnsi="Times New Roman" w:cs="Times New Roman" w:hint="eastAsia"/>
                <w:sz w:val="24"/>
                <w:szCs w:val="24"/>
              </w:rPr>
              <w:t>工银</w:t>
            </w:r>
            <w:r>
              <w:rPr>
                <w:rFonts w:ascii="Times New Roman" w:eastAsia="宋体" w:hAnsi="Times New Roman" w:cs="Times New Roman" w:hint="eastAsia"/>
                <w:sz w:val="24"/>
                <w:szCs w:val="24"/>
              </w:rPr>
              <w:t>国际、</w:t>
            </w:r>
            <w:r w:rsidRPr="00857584">
              <w:rPr>
                <w:rFonts w:ascii="Times New Roman" w:eastAsia="宋体" w:hAnsi="Times New Roman" w:cs="Times New Roman" w:hint="eastAsia"/>
                <w:sz w:val="24"/>
                <w:szCs w:val="24"/>
              </w:rPr>
              <w:t>山楂树资产</w:t>
            </w:r>
            <w:r>
              <w:rPr>
                <w:rFonts w:ascii="Times New Roman" w:eastAsia="宋体" w:hAnsi="Times New Roman" w:cs="Times New Roman" w:hint="eastAsia"/>
                <w:sz w:val="24"/>
                <w:szCs w:val="24"/>
              </w:rPr>
              <w:t>、东方红、</w:t>
            </w:r>
            <w:r w:rsidRPr="00857584">
              <w:rPr>
                <w:rFonts w:ascii="Times New Roman" w:eastAsia="宋体" w:hAnsi="Times New Roman" w:cs="Times New Roman" w:hint="eastAsia"/>
                <w:sz w:val="24"/>
                <w:szCs w:val="24"/>
              </w:rPr>
              <w:t>九</w:t>
            </w:r>
            <w:proofErr w:type="gramStart"/>
            <w:r w:rsidRPr="00857584">
              <w:rPr>
                <w:rFonts w:ascii="Times New Roman" w:eastAsia="宋体" w:hAnsi="Times New Roman" w:cs="Times New Roman" w:hint="eastAsia"/>
                <w:sz w:val="24"/>
                <w:szCs w:val="24"/>
              </w:rPr>
              <w:t>祥</w:t>
            </w:r>
            <w:proofErr w:type="gramEnd"/>
            <w:r w:rsidRPr="00857584">
              <w:rPr>
                <w:rFonts w:ascii="Times New Roman" w:eastAsia="宋体" w:hAnsi="Times New Roman" w:cs="Times New Roman" w:hint="eastAsia"/>
                <w:sz w:val="24"/>
                <w:szCs w:val="24"/>
              </w:rPr>
              <w:t>资产</w:t>
            </w:r>
            <w:r>
              <w:rPr>
                <w:rFonts w:ascii="Times New Roman" w:eastAsia="宋体" w:hAnsi="Times New Roman" w:cs="Times New Roman" w:hint="eastAsia"/>
                <w:sz w:val="24"/>
                <w:szCs w:val="24"/>
              </w:rPr>
              <w:t>、</w:t>
            </w:r>
            <w:r w:rsidRPr="00857584">
              <w:rPr>
                <w:rFonts w:ascii="Times New Roman" w:eastAsia="宋体" w:hAnsi="Times New Roman" w:cs="Times New Roman"/>
                <w:sz w:val="24"/>
                <w:szCs w:val="24"/>
              </w:rPr>
              <w:t>YYZ Capital</w:t>
            </w:r>
            <w:r>
              <w:rPr>
                <w:rFonts w:ascii="Times New Roman" w:eastAsia="宋体" w:hAnsi="Times New Roman" w:cs="Times New Roman" w:hint="eastAsia"/>
                <w:sz w:val="24"/>
                <w:szCs w:val="24"/>
              </w:rPr>
              <w:t>、</w:t>
            </w:r>
            <w:r>
              <w:rPr>
                <w:rFonts w:ascii="Times New Roman" w:eastAsia="宋体" w:hAnsi="Times New Roman" w:cs="Times New Roman"/>
                <w:sz w:val="24"/>
                <w:szCs w:val="24"/>
              </w:rPr>
              <w:t>UBS</w:t>
            </w:r>
            <w:r>
              <w:rPr>
                <w:rFonts w:ascii="Times New Roman" w:eastAsia="宋体" w:hAnsi="Times New Roman" w:cs="Times New Roman" w:hint="eastAsia"/>
                <w:sz w:val="24"/>
                <w:szCs w:val="24"/>
              </w:rPr>
              <w:t>、</w:t>
            </w:r>
            <w:r w:rsidRPr="00857584">
              <w:rPr>
                <w:rFonts w:ascii="Times New Roman" w:eastAsia="宋体" w:hAnsi="Times New Roman" w:cs="Times New Roman"/>
                <w:sz w:val="24"/>
                <w:szCs w:val="24"/>
              </w:rPr>
              <w:t>Goldman Sachs</w:t>
            </w:r>
            <w:r>
              <w:rPr>
                <w:rFonts w:ascii="Times New Roman" w:eastAsia="宋体" w:hAnsi="Times New Roman" w:cs="Times New Roman" w:hint="eastAsia"/>
                <w:sz w:val="24"/>
                <w:szCs w:val="24"/>
              </w:rPr>
              <w:t>、</w:t>
            </w:r>
            <w:r>
              <w:rPr>
                <w:rFonts w:ascii="Times New Roman" w:eastAsia="宋体" w:hAnsi="Times New Roman" w:cs="Times New Roman"/>
                <w:sz w:val="24"/>
                <w:szCs w:val="24"/>
              </w:rPr>
              <w:t>JPM</w:t>
            </w:r>
            <w:r>
              <w:rPr>
                <w:rFonts w:ascii="Times New Roman" w:eastAsia="宋体" w:hAnsi="Times New Roman" w:cs="Times New Roman" w:hint="eastAsia"/>
                <w:sz w:val="24"/>
                <w:szCs w:val="24"/>
              </w:rPr>
              <w:t>、</w:t>
            </w:r>
            <w:r w:rsidRPr="00857584">
              <w:rPr>
                <w:rFonts w:ascii="Times New Roman" w:eastAsia="宋体" w:hAnsi="Times New Roman" w:cs="Times New Roman"/>
                <w:sz w:val="24"/>
                <w:szCs w:val="24"/>
              </w:rPr>
              <w:t>Sage Partners</w:t>
            </w:r>
            <w:r>
              <w:rPr>
                <w:rFonts w:ascii="Times New Roman" w:eastAsia="宋体" w:hAnsi="Times New Roman" w:cs="Times New Roman" w:hint="eastAsia"/>
                <w:sz w:val="24"/>
                <w:szCs w:val="24"/>
              </w:rPr>
              <w:t>、</w:t>
            </w:r>
            <w:r w:rsidRPr="00857584">
              <w:rPr>
                <w:rFonts w:ascii="Times New Roman" w:eastAsia="宋体" w:hAnsi="Times New Roman" w:cs="Times New Roman"/>
                <w:sz w:val="24"/>
                <w:szCs w:val="24"/>
              </w:rPr>
              <w:t>LYZZ Capital</w:t>
            </w:r>
            <w:r>
              <w:rPr>
                <w:rFonts w:ascii="Times New Roman" w:eastAsia="宋体" w:hAnsi="Times New Roman" w:cs="Times New Roman" w:hint="eastAsia"/>
                <w:sz w:val="24"/>
                <w:szCs w:val="24"/>
              </w:rPr>
              <w:t>、</w:t>
            </w:r>
            <w:proofErr w:type="spellStart"/>
            <w:r w:rsidRPr="00857584">
              <w:rPr>
                <w:rFonts w:ascii="Times New Roman" w:eastAsia="宋体" w:hAnsi="Times New Roman" w:cs="Times New Roman"/>
                <w:sz w:val="24"/>
                <w:szCs w:val="24"/>
              </w:rPr>
              <w:t>TruMed</w:t>
            </w:r>
            <w:proofErr w:type="spellEnd"/>
            <w:r w:rsidRPr="00857584">
              <w:rPr>
                <w:rFonts w:ascii="Times New Roman" w:eastAsia="宋体" w:hAnsi="Times New Roman" w:cs="Times New Roman"/>
                <w:sz w:val="24"/>
                <w:szCs w:val="24"/>
              </w:rPr>
              <w:t xml:space="preserve"> Inv</w:t>
            </w:r>
            <w:r>
              <w:rPr>
                <w:rFonts w:ascii="Times New Roman" w:eastAsia="宋体" w:hAnsi="Times New Roman" w:cs="Times New Roman" w:hint="eastAsia"/>
                <w:sz w:val="24"/>
                <w:szCs w:val="24"/>
              </w:rPr>
              <w:t>、</w:t>
            </w:r>
            <w:r w:rsidRPr="00857584">
              <w:rPr>
                <w:rFonts w:ascii="Times New Roman" w:eastAsia="宋体" w:hAnsi="Times New Roman" w:cs="Times New Roman"/>
                <w:sz w:val="24"/>
                <w:szCs w:val="24"/>
              </w:rPr>
              <w:t>CMBC Int</w:t>
            </w:r>
            <w:r>
              <w:rPr>
                <w:rFonts w:ascii="Times New Roman" w:eastAsia="宋体" w:hAnsi="Times New Roman" w:cs="Times New Roman" w:hint="eastAsia"/>
                <w:sz w:val="24"/>
                <w:szCs w:val="24"/>
              </w:rPr>
              <w:t>、</w:t>
            </w:r>
            <w:r w:rsidRPr="00857584">
              <w:rPr>
                <w:rFonts w:ascii="Times New Roman" w:eastAsia="宋体" w:hAnsi="Times New Roman" w:cs="Times New Roman"/>
                <w:sz w:val="24"/>
                <w:szCs w:val="24"/>
              </w:rPr>
              <w:t>Jefferies</w:t>
            </w:r>
            <w:r>
              <w:rPr>
                <w:rFonts w:ascii="Times New Roman" w:eastAsia="宋体" w:hAnsi="Times New Roman" w:cs="Times New Roman" w:hint="eastAsia"/>
                <w:sz w:val="24"/>
                <w:szCs w:val="24"/>
              </w:rPr>
              <w:t>、</w:t>
            </w:r>
            <w:r w:rsidRPr="00857584">
              <w:rPr>
                <w:rFonts w:ascii="Times New Roman" w:eastAsia="宋体" w:hAnsi="Times New Roman" w:cs="Times New Roman"/>
                <w:sz w:val="24"/>
                <w:szCs w:val="24"/>
              </w:rPr>
              <w:t>Springhill Fund Asset Management</w:t>
            </w:r>
            <w:r>
              <w:rPr>
                <w:rFonts w:ascii="Times New Roman" w:eastAsia="宋体" w:hAnsi="Times New Roman" w:cs="Times New Roman" w:hint="eastAsia"/>
                <w:sz w:val="24"/>
                <w:szCs w:val="24"/>
              </w:rPr>
              <w:t>、</w:t>
            </w:r>
            <w:r w:rsidRPr="007511EC">
              <w:rPr>
                <w:rFonts w:ascii="Times New Roman" w:eastAsia="宋体" w:hAnsi="Times New Roman" w:cs="Times New Roman"/>
                <w:sz w:val="24"/>
                <w:szCs w:val="24"/>
              </w:rPr>
              <w:t>3W Fund</w:t>
            </w:r>
            <w:r w:rsidRPr="007511EC">
              <w:rPr>
                <w:rFonts w:ascii="Times New Roman" w:eastAsia="宋体" w:hAnsi="Times New Roman" w:cs="Times New Roman" w:hint="eastAsia"/>
                <w:sz w:val="24"/>
                <w:szCs w:val="24"/>
              </w:rPr>
              <w:t>、</w:t>
            </w:r>
            <w:r w:rsidRPr="007511EC">
              <w:rPr>
                <w:rFonts w:ascii="Times New Roman" w:eastAsia="宋体" w:hAnsi="Times New Roman" w:cs="Times New Roman"/>
                <w:sz w:val="24"/>
                <w:szCs w:val="24"/>
              </w:rPr>
              <w:t>VIVO CAPITAL,LLC</w:t>
            </w:r>
            <w:r>
              <w:rPr>
                <w:rFonts w:ascii="Times New Roman" w:eastAsia="宋体" w:hAnsi="Times New Roman" w:cs="Times New Roman" w:hint="eastAsia"/>
                <w:sz w:val="24"/>
                <w:szCs w:val="24"/>
              </w:rPr>
              <w:t>等百余家机构</w:t>
            </w:r>
          </w:p>
        </w:tc>
      </w:tr>
      <w:tr w:rsidR="00DE3CC2" w:rsidRPr="00403E64" w14:paraId="1BAF8D6E" w14:textId="77777777" w:rsidTr="003C3B67">
        <w:tc>
          <w:tcPr>
            <w:tcW w:w="1696" w:type="dxa"/>
            <w:vAlign w:val="center"/>
          </w:tcPr>
          <w:p w14:paraId="689E009A" w14:textId="77777777" w:rsidR="00DE3CC2" w:rsidRPr="00403E64" w:rsidRDefault="00DE3CC2" w:rsidP="00BA3687">
            <w:pPr>
              <w:spacing w:line="360" w:lineRule="auto"/>
              <w:jc w:val="center"/>
              <w:rPr>
                <w:rFonts w:ascii="宋体" w:eastAsia="宋体" w:hAnsi="宋体"/>
                <w:b/>
                <w:sz w:val="24"/>
              </w:rPr>
            </w:pPr>
            <w:r w:rsidRPr="00403E64">
              <w:rPr>
                <w:rFonts w:ascii="宋体" w:eastAsia="宋体" w:hAnsi="宋体" w:hint="eastAsia"/>
                <w:b/>
                <w:sz w:val="24"/>
              </w:rPr>
              <w:lastRenderedPageBreak/>
              <w:t>时间</w:t>
            </w:r>
          </w:p>
        </w:tc>
        <w:tc>
          <w:tcPr>
            <w:tcW w:w="6600" w:type="dxa"/>
            <w:vAlign w:val="center"/>
          </w:tcPr>
          <w:p w14:paraId="108A10B4" w14:textId="13BCA82C" w:rsidR="00215647" w:rsidRPr="00FC0D3C" w:rsidRDefault="00A0222B" w:rsidP="00BA3687">
            <w:pPr>
              <w:spacing w:line="360" w:lineRule="auto"/>
              <w:rPr>
                <w:rFonts w:ascii="Times New Roman" w:eastAsia="宋体" w:hAnsi="Times New Roman" w:cs="Times New Roman"/>
                <w:sz w:val="24"/>
                <w:szCs w:val="24"/>
              </w:rPr>
            </w:pPr>
            <w:r w:rsidRPr="00FC0D3C">
              <w:rPr>
                <w:rFonts w:ascii="Times New Roman" w:eastAsia="宋体" w:hAnsi="Times New Roman" w:cs="Times New Roman"/>
                <w:sz w:val="24"/>
                <w:szCs w:val="24"/>
              </w:rPr>
              <w:t>202</w:t>
            </w:r>
            <w:r w:rsidR="003707F1">
              <w:rPr>
                <w:rFonts w:ascii="Times New Roman" w:eastAsia="宋体" w:hAnsi="Times New Roman" w:cs="Times New Roman"/>
                <w:sz w:val="24"/>
                <w:szCs w:val="24"/>
              </w:rPr>
              <w:t>5</w:t>
            </w:r>
            <w:r w:rsidR="0027709C" w:rsidRPr="00FC0D3C">
              <w:rPr>
                <w:rFonts w:ascii="Times New Roman" w:eastAsia="宋体" w:hAnsi="Times New Roman" w:cs="Times New Roman" w:hint="eastAsia"/>
                <w:sz w:val="24"/>
                <w:szCs w:val="24"/>
              </w:rPr>
              <w:t>年</w:t>
            </w:r>
            <w:r w:rsidR="00D12DC2">
              <w:rPr>
                <w:rFonts w:ascii="Times New Roman" w:eastAsia="宋体" w:hAnsi="Times New Roman" w:cs="Times New Roman"/>
                <w:sz w:val="24"/>
                <w:szCs w:val="24"/>
              </w:rPr>
              <w:t>6</w:t>
            </w:r>
            <w:r w:rsidR="0027709C" w:rsidRPr="00FC0D3C">
              <w:rPr>
                <w:rFonts w:ascii="Times New Roman" w:eastAsia="宋体" w:hAnsi="Times New Roman" w:cs="Times New Roman" w:hint="eastAsia"/>
                <w:sz w:val="24"/>
                <w:szCs w:val="24"/>
              </w:rPr>
              <w:t>月</w:t>
            </w:r>
            <w:r w:rsidR="003707F1">
              <w:rPr>
                <w:rFonts w:ascii="Times New Roman" w:eastAsia="宋体" w:hAnsi="Times New Roman" w:cs="Times New Roman" w:hint="eastAsia"/>
                <w:sz w:val="24"/>
                <w:szCs w:val="24"/>
              </w:rPr>
              <w:t>3</w:t>
            </w:r>
            <w:r w:rsidR="0027709C" w:rsidRPr="00FC0D3C">
              <w:rPr>
                <w:rFonts w:ascii="Times New Roman" w:eastAsia="宋体" w:hAnsi="Times New Roman" w:cs="Times New Roman" w:hint="eastAsia"/>
                <w:sz w:val="24"/>
                <w:szCs w:val="24"/>
              </w:rPr>
              <w:t>日</w:t>
            </w:r>
          </w:p>
        </w:tc>
      </w:tr>
      <w:tr w:rsidR="00DE3CC2" w:rsidRPr="00403E64" w14:paraId="260358C0" w14:textId="77777777" w:rsidTr="003C3B67">
        <w:tc>
          <w:tcPr>
            <w:tcW w:w="1696" w:type="dxa"/>
            <w:vAlign w:val="center"/>
          </w:tcPr>
          <w:p w14:paraId="38D165BD" w14:textId="77777777" w:rsidR="00DE3CC2" w:rsidRPr="00403E64" w:rsidRDefault="00A56A36" w:rsidP="00BA3687">
            <w:pPr>
              <w:spacing w:line="360" w:lineRule="auto"/>
              <w:jc w:val="center"/>
              <w:rPr>
                <w:rFonts w:ascii="宋体" w:eastAsia="宋体" w:hAnsi="宋体"/>
                <w:b/>
                <w:sz w:val="24"/>
              </w:rPr>
            </w:pPr>
            <w:r w:rsidRPr="00403E64">
              <w:rPr>
                <w:rFonts w:ascii="宋体" w:eastAsia="宋体" w:hAnsi="宋体" w:hint="eastAsia"/>
                <w:b/>
                <w:sz w:val="24"/>
              </w:rPr>
              <w:t>地点</w:t>
            </w:r>
          </w:p>
        </w:tc>
        <w:tc>
          <w:tcPr>
            <w:tcW w:w="6600" w:type="dxa"/>
            <w:vAlign w:val="center"/>
          </w:tcPr>
          <w:p w14:paraId="5438E704" w14:textId="753710E4" w:rsidR="00DE3CC2" w:rsidRPr="00FC0D3C" w:rsidRDefault="008A6A0A" w:rsidP="00BA3687">
            <w:pPr>
              <w:spacing w:line="360" w:lineRule="auto"/>
              <w:rPr>
                <w:rFonts w:ascii="宋体" w:eastAsia="宋体" w:hAnsi="宋体"/>
                <w:sz w:val="24"/>
                <w:szCs w:val="24"/>
              </w:rPr>
            </w:pPr>
            <w:r w:rsidRPr="00FC0D3C">
              <w:rPr>
                <w:rFonts w:ascii="宋体" w:eastAsia="宋体" w:hAnsi="宋体" w:hint="eastAsia"/>
                <w:sz w:val="24"/>
                <w:szCs w:val="24"/>
              </w:rPr>
              <w:t>线上电话会及公司会议室</w:t>
            </w:r>
          </w:p>
        </w:tc>
      </w:tr>
      <w:tr w:rsidR="00DE3CC2" w:rsidRPr="00403E64" w14:paraId="106635A0" w14:textId="77777777" w:rsidTr="003C3B67">
        <w:tc>
          <w:tcPr>
            <w:tcW w:w="1696" w:type="dxa"/>
            <w:vAlign w:val="center"/>
          </w:tcPr>
          <w:p w14:paraId="69707E7C" w14:textId="77777777" w:rsidR="00DE3CC2" w:rsidRPr="00403E64" w:rsidRDefault="000952B2" w:rsidP="00BA3687">
            <w:pPr>
              <w:spacing w:line="360" w:lineRule="auto"/>
              <w:jc w:val="center"/>
              <w:rPr>
                <w:rFonts w:ascii="宋体" w:eastAsia="宋体" w:hAnsi="宋体"/>
                <w:b/>
                <w:sz w:val="24"/>
              </w:rPr>
            </w:pPr>
            <w:r w:rsidRPr="00403E64">
              <w:rPr>
                <w:rFonts w:ascii="宋体" w:eastAsia="宋体" w:hAnsi="宋体" w:hint="eastAsia"/>
                <w:b/>
                <w:sz w:val="24"/>
              </w:rPr>
              <w:t>接待人员</w:t>
            </w:r>
          </w:p>
        </w:tc>
        <w:tc>
          <w:tcPr>
            <w:tcW w:w="6600" w:type="dxa"/>
            <w:vAlign w:val="center"/>
          </w:tcPr>
          <w:p w14:paraId="081B8DA9" w14:textId="249705E4" w:rsidR="003F6419" w:rsidRPr="00630F6E" w:rsidRDefault="003F6419" w:rsidP="00630F6E">
            <w:pPr>
              <w:spacing w:line="360" w:lineRule="auto"/>
              <w:rPr>
                <w:rFonts w:ascii="Times New Roman" w:eastAsia="宋体" w:hAnsi="Times New Roman" w:cs="Times New Roman"/>
                <w:sz w:val="24"/>
                <w:szCs w:val="24"/>
              </w:rPr>
            </w:pPr>
            <w:r w:rsidRPr="00630F6E">
              <w:rPr>
                <w:rFonts w:ascii="Times New Roman" w:eastAsia="宋体" w:hAnsi="Times New Roman" w:cs="Times New Roman" w:hint="eastAsia"/>
                <w:sz w:val="24"/>
                <w:szCs w:val="24"/>
              </w:rPr>
              <w:t>朱义：</w:t>
            </w:r>
            <w:proofErr w:type="gramStart"/>
            <w:r w:rsidRPr="00630F6E">
              <w:rPr>
                <w:rFonts w:ascii="Times New Roman" w:eastAsia="宋体" w:hAnsi="Times New Roman" w:cs="Times New Roman" w:hint="eastAsia"/>
                <w:sz w:val="24"/>
                <w:szCs w:val="24"/>
              </w:rPr>
              <w:t>百利天恒</w:t>
            </w:r>
            <w:proofErr w:type="gramEnd"/>
            <w:r w:rsidRPr="00630F6E">
              <w:rPr>
                <w:rFonts w:ascii="Times New Roman" w:eastAsia="宋体" w:hAnsi="Times New Roman" w:cs="Times New Roman" w:hint="eastAsia"/>
                <w:sz w:val="24"/>
                <w:szCs w:val="24"/>
              </w:rPr>
              <w:t>董事长</w:t>
            </w:r>
            <w:r w:rsidR="00861079">
              <w:rPr>
                <w:rFonts w:ascii="Times New Roman" w:eastAsia="宋体" w:hAnsi="Times New Roman" w:cs="Times New Roman" w:hint="eastAsia"/>
                <w:sz w:val="24"/>
                <w:szCs w:val="24"/>
              </w:rPr>
              <w:t>、</w:t>
            </w:r>
            <w:r w:rsidRPr="00630F6E">
              <w:rPr>
                <w:rFonts w:ascii="Times New Roman" w:eastAsia="宋体" w:hAnsi="Times New Roman" w:cs="Times New Roman" w:hint="eastAsia"/>
                <w:sz w:val="24"/>
                <w:szCs w:val="24"/>
              </w:rPr>
              <w:t>总经理</w:t>
            </w:r>
            <w:r w:rsidR="00861079">
              <w:rPr>
                <w:rFonts w:ascii="Times New Roman" w:eastAsia="宋体" w:hAnsi="Times New Roman" w:cs="Times New Roman" w:hint="eastAsia"/>
                <w:sz w:val="24"/>
                <w:szCs w:val="24"/>
              </w:rPr>
              <w:t>、</w:t>
            </w:r>
            <w:r w:rsidRPr="00630F6E">
              <w:rPr>
                <w:rFonts w:ascii="Times New Roman" w:eastAsia="宋体" w:hAnsi="Times New Roman" w:cs="Times New Roman" w:hint="eastAsia"/>
                <w:sz w:val="24"/>
                <w:szCs w:val="24"/>
              </w:rPr>
              <w:t>首席科学官</w:t>
            </w:r>
          </w:p>
          <w:p w14:paraId="24164185" w14:textId="77777777" w:rsidR="003F6419" w:rsidRPr="00630F6E" w:rsidRDefault="003F6419" w:rsidP="00630F6E">
            <w:pPr>
              <w:spacing w:line="360" w:lineRule="auto"/>
              <w:rPr>
                <w:rFonts w:ascii="Times New Roman" w:eastAsia="宋体" w:hAnsi="Times New Roman" w:cs="Times New Roman"/>
                <w:sz w:val="24"/>
                <w:szCs w:val="24"/>
              </w:rPr>
            </w:pPr>
            <w:proofErr w:type="spellStart"/>
            <w:r w:rsidRPr="00630F6E">
              <w:rPr>
                <w:rFonts w:ascii="Times New Roman" w:eastAsia="宋体" w:hAnsi="Times New Roman" w:cs="Times New Roman"/>
                <w:sz w:val="24"/>
                <w:szCs w:val="24"/>
              </w:rPr>
              <w:t>Jie</w:t>
            </w:r>
            <w:proofErr w:type="spellEnd"/>
            <w:r w:rsidRPr="00630F6E">
              <w:rPr>
                <w:rFonts w:ascii="Times New Roman" w:eastAsia="宋体" w:hAnsi="Times New Roman" w:cs="Times New Roman"/>
                <w:sz w:val="24"/>
                <w:szCs w:val="24"/>
              </w:rPr>
              <w:t xml:space="preserve"> </w:t>
            </w:r>
            <w:proofErr w:type="spellStart"/>
            <w:r w:rsidRPr="00630F6E">
              <w:rPr>
                <w:rFonts w:ascii="Times New Roman" w:eastAsia="宋体" w:hAnsi="Times New Roman" w:cs="Times New Roman"/>
                <w:sz w:val="24"/>
                <w:szCs w:val="24"/>
              </w:rPr>
              <w:t>D'Elia</w:t>
            </w:r>
            <w:proofErr w:type="spellEnd"/>
            <w:r w:rsidRPr="00630F6E">
              <w:rPr>
                <w:rFonts w:ascii="Times New Roman" w:eastAsia="宋体" w:hAnsi="Times New Roman" w:cs="Times New Roman"/>
                <w:sz w:val="24"/>
                <w:szCs w:val="24"/>
              </w:rPr>
              <w:t>：</w:t>
            </w:r>
            <w:proofErr w:type="spellStart"/>
            <w:r w:rsidRPr="00630F6E">
              <w:rPr>
                <w:rFonts w:ascii="Times New Roman" w:eastAsia="宋体" w:hAnsi="Times New Roman" w:cs="Times New Roman"/>
                <w:sz w:val="24"/>
                <w:szCs w:val="24"/>
              </w:rPr>
              <w:t>Systlmmune</w:t>
            </w:r>
            <w:proofErr w:type="spellEnd"/>
            <w:r w:rsidRPr="00630F6E">
              <w:rPr>
                <w:rFonts w:ascii="Times New Roman" w:eastAsia="宋体" w:hAnsi="Times New Roman" w:cs="Times New Roman"/>
                <w:sz w:val="24"/>
                <w:szCs w:val="24"/>
              </w:rPr>
              <w:t>首席执行官</w:t>
            </w:r>
          </w:p>
          <w:p w14:paraId="04DC5CD8" w14:textId="77777777" w:rsidR="003F6419" w:rsidRPr="00630F6E" w:rsidRDefault="003F6419" w:rsidP="00630F6E">
            <w:pPr>
              <w:spacing w:line="360" w:lineRule="auto"/>
              <w:rPr>
                <w:rFonts w:ascii="Times New Roman" w:eastAsia="宋体" w:hAnsi="Times New Roman" w:cs="Times New Roman"/>
                <w:sz w:val="24"/>
                <w:szCs w:val="24"/>
              </w:rPr>
            </w:pPr>
            <w:r w:rsidRPr="00630F6E">
              <w:rPr>
                <w:rFonts w:ascii="Times New Roman" w:eastAsia="宋体" w:hAnsi="Times New Roman" w:cs="Times New Roman"/>
                <w:sz w:val="24"/>
                <w:szCs w:val="24"/>
              </w:rPr>
              <w:t>Jonathan Cheng</w:t>
            </w:r>
            <w:r w:rsidRPr="00630F6E">
              <w:rPr>
                <w:rFonts w:ascii="Times New Roman" w:eastAsia="宋体" w:hAnsi="Times New Roman" w:cs="Times New Roman"/>
                <w:sz w:val="24"/>
                <w:szCs w:val="24"/>
              </w:rPr>
              <w:t>：</w:t>
            </w:r>
            <w:proofErr w:type="spellStart"/>
            <w:r w:rsidRPr="00630F6E">
              <w:rPr>
                <w:rFonts w:ascii="Times New Roman" w:eastAsia="宋体" w:hAnsi="Times New Roman" w:cs="Times New Roman"/>
                <w:sz w:val="24"/>
                <w:szCs w:val="24"/>
              </w:rPr>
              <w:t>Systlmmune</w:t>
            </w:r>
            <w:proofErr w:type="spellEnd"/>
            <w:r w:rsidRPr="00630F6E">
              <w:rPr>
                <w:rFonts w:ascii="Times New Roman" w:eastAsia="宋体" w:hAnsi="Times New Roman" w:cs="Times New Roman"/>
                <w:sz w:val="24"/>
                <w:szCs w:val="24"/>
              </w:rPr>
              <w:t>首席医学官</w:t>
            </w:r>
          </w:p>
          <w:p w14:paraId="14E26F90" w14:textId="77777777" w:rsidR="003F6419" w:rsidRPr="00630F6E" w:rsidRDefault="003F6419" w:rsidP="00630F6E">
            <w:pPr>
              <w:spacing w:line="360" w:lineRule="auto"/>
              <w:rPr>
                <w:rFonts w:ascii="Times New Roman" w:eastAsia="宋体" w:hAnsi="Times New Roman" w:cs="Times New Roman"/>
                <w:sz w:val="24"/>
                <w:szCs w:val="24"/>
              </w:rPr>
            </w:pPr>
            <w:r w:rsidRPr="00630F6E">
              <w:rPr>
                <w:rFonts w:ascii="Times New Roman" w:eastAsia="宋体" w:hAnsi="Times New Roman" w:cs="Times New Roman" w:hint="eastAsia"/>
                <w:sz w:val="24"/>
                <w:szCs w:val="24"/>
              </w:rPr>
              <w:t>朱海：</w:t>
            </w:r>
            <w:proofErr w:type="spellStart"/>
            <w:r w:rsidRPr="00630F6E">
              <w:rPr>
                <w:rFonts w:ascii="Times New Roman" w:eastAsia="宋体" w:hAnsi="Times New Roman" w:cs="Times New Roman"/>
                <w:sz w:val="24"/>
                <w:szCs w:val="24"/>
              </w:rPr>
              <w:t>Systlmmune</w:t>
            </w:r>
            <w:proofErr w:type="spellEnd"/>
            <w:r w:rsidRPr="00630F6E">
              <w:rPr>
                <w:rFonts w:ascii="Times New Roman" w:eastAsia="宋体" w:hAnsi="Times New Roman" w:cs="Times New Roman"/>
                <w:sz w:val="24"/>
                <w:szCs w:val="24"/>
              </w:rPr>
              <w:t>首席技术数据官</w:t>
            </w:r>
          </w:p>
          <w:p w14:paraId="4DDE976A" w14:textId="77777777" w:rsidR="003F6419" w:rsidRPr="00630F6E" w:rsidRDefault="003F6419" w:rsidP="00630F6E">
            <w:pPr>
              <w:spacing w:line="360" w:lineRule="auto"/>
              <w:rPr>
                <w:rFonts w:ascii="Times New Roman" w:eastAsia="宋体" w:hAnsi="Times New Roman" w:cs="Times New Roman"/>
                <w:sz w:val="24"/>
                <w:szCs w:val="24"/>
              </w:rPr>
            </w:pPr>
            <w:r w:rsidRPr="00630F6E">
              <w:rPr>
                <w:rFonts w:ascii="Times New Roman" w:eastAsia="宋体" w:hAnsi="Times New Roman" w:cs="Times New Roman"/>
                <w:sz w:val="24"/>
                <w:szCs w:val="24"/>
              </w:rPr>
              <w:t xml:space="preserve">Beth </w:t>
            </w:r>
            <w:proofErr w:type="spellStart"/>
            <w:r w:rsidRPr="00630F6E">
              <w:rPr>
                <w:rFonts w:ascii="Times New Roman" w:eastAsia="宋体" w:hAnsi="Times New Roman" w:cs="Times New Roman"/>
                <w:sz w:val="24"/>
                <w:szCs w:val="24"/>
              </w:rPr>
              <w:t>Metzheiser</w:t>
            </w:r>
            <w:proofErr w:type="spellEnd"/>
            <w:r w:rsidRPr="00630F6E">
              <w:rPr>
                <w:rFonts w:ascii="Times New Roman" w:eastAsia="宋体" w:hAnsi="Times New Roman" w:cs="Times New Roman"/>
                <w:sz w:val="24"/>
                <w:szCs w:val="24"/>
              </w:rPr>
              <w:t>：</w:t>
            </w:r>
            <w:proofErr w:type="spellStart"/>
            <w:r w:rsidRPr="00630F6E">
              <w:rPr>
                <w:rFonts w:ascii="Times New Roman" w:eastAsia="宋体" w:hAnsi="Times New Roman" w:cs="Times New Roman"/>
                <w:sz w:val="24"/>
                <w:szCs w:val="24"/>
              </w:rPr>
              <w:t>Systlmmune</w:t>
            </w:r>
            <w:proofErr w:type="spellEnd"/>
            <w:r w:rsidRPr="00630F6E">
              <w:rPr>
                <w:rFonts w:ascii="Times New Roman" w:eastAsia="宋体" w:hAnsi="Times New Roman" w:cs="Times New Roman"/>
                <w:sz w:val="24"/>
                <w:szCs w:val="24"/>
              </w:rPr>
              <w:t>临床运营副总裁</w:t>
            </w:r>
          </w:p>
          <w:p w14:paraId="7DAA7C0F" w14:textId="40089983" w:rsidR="003707F1" w:rsidRPr="00FC0D3C" w:rsidRDefault="003F6419" w:rsidP="00BA3687">
            <w:pPr>
              <w:spacing w:line="360" w:lineRule="auto"/>
              <w:rPr>
                <w:rFonts w:ascii="宋体" w:eastAsia="宋体" w:hAnsi="宋体"/>
                <w:sz w:val="24"/>
                <w:szCs w:val="24"/>
              </w:rPr>
            </w:pPr>
            <w:r w:rsidRPr="00630F6E">
              <w:rPr>
                <w:rFonts w:ascii="Times New Roman" w:eastAsia="宋体" w:hAnsi="Times New Roman" w:cs="Times New Roman" w:hint="eastAsia"/>
                <w:sz w:val="24"/>
                <w:szCs w:val="24"/>
              </w:rPr>
              <w:t>陈英格：</w:t>
            </w:r>
            <w:proofErr w:type="gramStart"/>
            <w:r w:rsidRPr="00630F6E">
              <w:rPr>
                <w:rFonts w:ascii="Times New Roman" w:eastAsia="宋体" w:hAnsi="Times New Roman" w:cs="Times New Roman" w:hint="eastAsia"/>
                <w:sz w:val="24"/>
                <w:szCs w:val="24"/>
              </w:rPr>
              <w:t>百利天恒</w:t>
            </w:r>
            <w:proofErr w:type="gramEnd"/>
            <w:r w:rsidRPr="00630F6E">
              <w:rPr>
                <w:rFonts w:ascii="Times New Roman" w:eastAsia="宋体" w:hAnsi="Times New Roman" w:cs="Times New Roman" w:hint="eastAsia"/>
                <w:sz w:val="24"/>
                <w:szCs w:val="24"/>
              </w:rPr>
              <w:t>董事会秘书</w:t>
            </w:r>
          </w:p>
        </w:tc>
      </w:tr>
      <w:tr w:rsidR="00DE3CC2" w:rsidRPr="00630F6E" w14:paraId="5B693C2C" w14:textId="77777777" w:rsidTr="003C3B67">
        <w:tc>
          <w:tcPr>
            <w:tcW w:w="1696" w:type="dxa"/>
            <w:vAlign w:val="center"/>
          </w:tcPr>
          <w:p w14:paraId="3C23FD70" w14:textId="77777777" w:rsidR="00DE3CC2" w:rsidRPr="00B1423E" w:rsidRDefault="00A56A36" w:rsidP="00721F0E">
            <w:pPr>
              <w:jc w:val="center"/>
              <w:rPr>
                <w:rFonts w:ascii="Times New Roman" w:eastAsia="宋体" w:hAnsi="Times New Roman" w:cs="Times New Roman"/>
                <w:kern w:val="0"/>
                <w:sz w:val="22"/>
                <w:szCs w:val="22"/>
              </w:rPr>
            </w:pPr>
            <w:r w:rsidRPr="00B1423E">
              <w:rPr>
                <w:rFonts w:ascii="宋体" w:eastAsia="宋体" w:hAnsi="宋体" w:hint="eastAsia"/>
                <w:b/>
                <w:sz w:val="24"/>
              </w:rPr>
              <w:t>投资者关系活动主要内容介绍</w:t>
            </w:r>
          </w:p>
        </w:tc>
        <w:tc>
          <w:tcPr>
            <w:tcW w:w="6600" w:type="dxa"/>
            <w:vAlign w:val="center"/>
          </w:tcPr>
          <w:p w14:paraId="7E56F373" w14:textId="11DEA591" w:rsidR="00FC0D3C" w:rsidRDefault="003C3B67" w:rsidP="00E33E41">
            <w:pPr>
              <w:spacing w:line="360" w:lineRule="auto"/>
              <w:ind w:firstLineChars="200" w:firstLine="480"/>
              <w:rPr>
                <w:rFonts w:ascii="Times New Roman" w:eastAsia="宋体" w:hAnsi="Times New Roman" w:cs="Times New Roman"/>
                <w:sz w:val="24"/>
                <w:szCs w:val="24"/>
              </w:rPr>
            </w:pPr>
            <w:r w:rsidRPr="005A159B">
              <w:rPr>
                <w:rFonts w:ascii="Times New Roman" w:eastAsia="宋体" w:hAnsi="Times New Roman" w:cs="Times New Roman"/>
                <w:sz w:val="24"/>
                <w:szCs w:val="24"/>
              </w:rPr>
              <w:t>公司采用</w:t>
            </w:r>
            <w:r w:rsidR="00861079">
              <w:rPr>
                <w:rFonts w:ascii="Times New Roman" w:eastAsia="宋体" w:hAnsi="Times New Roman" w:cs="Times New Roman" w:hint="eastAsia"/>
                <w:sz w:val="24"/>
                <w:szCs w:val="24"/>
              </w:rPr>
              <w:t>线上</w:t>
            </w:r>
            <w:r w:rsidRPr="005A159B">
              <w:rPr>
                <w:rFonts w:ascii="Times New Roman" w:eastAsia="宋体" w:hAnsi="Times New Roman" w:cs="Times New Roman"/>
                <w:sz w:val="24"/>
                <w:szCs w:val="24"/>
              </w:rPr>
              <w:t>会议形式，开展</w:t>
            </w:r>
            <w:r w:rsidR="00861079">
              <w:rPr>
                <w:rFonts w:ascii="Times New Roman" w:eastAsia="宋体" w:hAnsi="Times New Roman" w:cs="Times New Roman" w:hint="eastAsia"/>
                <w:sz w:val="24"/>
                <w:szCs w:val="24"/>
              </w:rPr>
              <w:t>与投资人的交流</w:t>
            </w:r>
            <w:r w:rsidR="00F12A08">
              <w:rPr>
                <w:rFonts w:ascii="Times New Roman" w:eastAsia="宋体" w:hAnsi="Times New Roman" w:cs="Times New Roman" w:hint="eastAsia"/>
                <w:sz w:val="24"/>
                <w:szCs w:val="24"/>
              </w:rPr>
              <w:t>会</w:t>
            </w:r>
            <w:r w:rsidRPr="005A159B">
              <w:rPr>
                <w:rFonts w:ascii="Times New Roman" w:eastAsia="宋体" w:hAnsi="Times New Roman" w:cs="Times New Roman"/>
                <w:sz w:val="24"/>
                <w:szCs w:val="24"/>
              </w:rPr>
              <w:t>，就</w:t>
            </w:r>
            <w:r w:rsidR="00F12A08">
              <w:rPr>
                <w:rFonts w:ascii="Times New Roman" w:eastAsia="宋体" w:hAnsi="Times New Roman" w:cs="Times New Roman" w:hint="eastAsia"/>
                <w:sz w:val="24"/>
                <w:szCs w:val="24"/>
              </w:rPr>
              <w:t>公司</w:t>
            </w:r>
            <w:r w:rsidRPr="005A159B">
              <w:rPr>
                <w:rFonts w:ascii="Times New Roman" w:eastAsia="宋体" w:hAnsi="Times New Roman" w:cs="Times New Roman"/>
                <w:sz w:val="24"/>
                <w:szCs w:val="24"/>
              </w:rPr>
              <w:t>202</w:t>
            </w:r>
            <w:r w:rsidR="00861079">
              <w:rPr>
                <w:rFonts w:ascii="Times New Roman" w:eastAsia="宋体" w:hAnsi="Times New Roman" w:cs="Times New Roman"/>
                <w:sz w:val="24"/>
                <w:szCs w:val="24"/>
              </w:rPr>
              <w:t>5</w:t>
            </w:r>
            <w:r w:rsidRPr="005A159B">
              <w:rPr>
                <w:rFonts w:ascii="Times New Roman" w:eastAsia="宋体" w:hAnsi="Times New Roman" w:cs="Times New Roman"/>
                <w:sz w:val="24"/>
                <w:szCs w:val="24"/>
              </w:rPr>
              <w:t>年</w:t>
            </w:r>
            <w:r w:rsidR="00861079">
              <w:rPr>
                <w:rFonts w:ascii="Times New Roman" w:eastAsia="宋体" w:hAnsi="Times New Roman" w:cs="Times New Roman" w:hint="eastAsia"/>
                <w:sz w:val="24"/>
                <w:szCs w:val="24"/>
              </w:rPr>
              <w:t>A</w:t>
            </w:r>
            <w:r w:rsidR="00861079">
              <w:rPr>
                <w:rFonts w:ascii="Times New Roman" w:eastAsia="宋体" w:hAnsi="Times New Roman" w:cs="Times New Roman"/>
                <w:sz w:val="24"/>
                <w:szCs w:val="24"/>
              </w:rPr>
              <w:t>SCO</w:t>
            </w:r>
            <w:r w:rsidR="00861079">
              <w:rPr>
                <w:rFonts w:ascii="Times New Roman" w:eastAsia="宋体" w:hAnsi="Times New Roman" w:cs="Times New Roman" w:hint="eastAsia"/>
                <w:sz w:val="24"/>
                <w:szCs w:val="24"/>
              </w:rPr>
              <w:t>大会数据</w:t>
            </w:r>
            <w:r w:rsidRPr="005A159B">
              <w:rPr>
                <w:rFonts w:ascii="Times New Roman" w:eastAsia="宋体" w:hAnsi="Times New Roman" w:cs="Times New Roman"/>
                <w:sz w:val="24"/>
                <w:szCs w:val="24"/>
              </w:rPr>
              <w:t>、</w:t>
            </w:r>
            <w:r w:rsidR="007A389C" w:rsidRPr="005A159B">
              <w:rPr>
                <w:rFonts w:ascii="Times New Roman" w:eastAsia="宋体" w:hAnsi="Times New Roman" w:cs="Times New Roman"/>
                <w:sz w:val="24"/>
                <w:szCs w:val="24"/>
              </w:rPr>
              <w:t>近期</w:t>
            </w:r>
            <w:r w:rsidRPr="005A159B">
              <w:rPr>
                <w:rFonts w:ascii="Times New Roman" w:eastAsia="宋体" w:hAnsi="Times New Roman" w:cs="Times New Roman"/>
                <w:sz w:val="24"/>
                <w:szCs w:val="24"/>
              </w:rPr>
              <w:t>业务进展及投资者主要关心的问题进行沟通。</w:t>
            </w:r>
          </w:p>
          <w:p w14:paraId="3C87F86C" w14:textId="478C5C9A" w:rsidR="003F6419" w:rsidRDefault="003F6419" w:rsidP="003F6419">
            <w:pPr>
              <w:spacing w:line="360" w:lineRule="auto"/>
              <w:rPr>
                <w:rFonts w:ascii="Times New Roman" w:eastAsia="宋体" w:hAnsi="Times New Roman" w:cs="Times New Roman"/>
                <w:b/>
                <w:sz w:val="24"/>
                <w:szCs w:val="24"/>
              </w:rPr>
            </w:pPr>
            <w:r w:rsidRPr="00630F6E">
              <w:rPr>
                <w:rFonts w:ascii="Times New Roman" w:eastAsia="宋体" w:hAnsi="Times New Roman" w:cs="Times New Roman" w:hint="eastAsia"/>
                <w:b/>
                <w:sz w:val="24"/>
                <w:szCs w:val="24"/>
              </w:rPr>
              <w:t>一、</w:t>
            </w:r>
            <w:r w:rsidRPr="00630F6E">
              <w:rPr>
                <w:rFonts w:ascii="Times New Roman" w:eastAsia="宋体" w:hAnsi="Times New Roman" w:cs="Times New Roman"/>
                <w:b/>
                <w:sz w:val="24"/>
                <w:szCs w:val="24"/>
              </w:rPr>
              <w:t>2025</w:t>
            </w:r>
            <w:r w:rsidR="009B3912">
              <w:rPr>
                <w:rFonts w:ascii="Times New Roman" w:eastAsia="宋体" w:hAnsi="Times New Roman" w:cs="Times New Roman" w:hint="eastAsia"/>
                <w:b/>
                <w:sz w:val="24"/>
                <w:szCs w:val="24"/>
              </w:rPr>
              <w:t>年</w:t>
            </w:r>
            <w:r w:rsidRPr="00630F6E">
              <w:rPr>
                <w:rFonts w:ascii="Times New Roman" w:eastAsia="宋体" w:hAnsi="Times New Roman" w:cs="Times New Roman"/>
                <w:b/>
                <w:sz w:val="24"/>
                <w:szCs w:val="24"/>
              </w:rPr>
              <w:t>ASCO</w:t>
            </w:r>
            <w:r w:rsidR="009B3912">
              <w:rPr>
                <w:rFonts w:ascii="Times New Roman" w:eastAsia="宋体" w:hAnsi="Times New Roman" w:cs="Times New Roman" w:hint="eastAsia"/>
                <w:b/>
                <w:sz w:val="24"/>
                <w:szCs w:val="24"/>
              </w:rPr>
              <w:t>大会</w:t>
            </w:r>
            <w:r w:rsidRPr="00630F6E">
              <w:rPr>
                <w:rFonts w:ascii="Times New Roman" w:eastAsia="宋体" w:hAnsi="Times New Roman" w:cs="Times New Roman" w:hint="eastAsia"/>
                <w:b/>
                <w:sz w:val="24"/>
                <w:szCs w:val="24"/>
              </w:rPr>
              <w:t>数据</w:t>
            </w:r>
            <w:r w:rsidR="004866F6">
              <w:rPr>
                <w:rFonts w:ascii="Times New Roman" w:eastAsia="宋体" w:hAnsi="Times New Roman" w:cs="Times New Roman" w:hint="eastAsia"/>
                <w:b/>
                <w:sz w:val="24"/>
                <w:szCs w:val="24"/>
              </w:rPr>
              <w:t>介绍</w:t>
            </w:r>
          </w:p>
          <w:p w14:paraId="68A45300" w14:textId="06928C2E" w:rsidR="008A437B" w:rsidRDefault="004866F6" w:rsidP="005A715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w:t>
            </w:r>
            <w:r w:rsidR="005E0DB2">
              <w:rPr>
                <w:rFonts w:ascii="Times New Roman" w:eastAsia="宋体" w:hAnsi="Times New Roman" w:cs="Times New Roman" w:hint="eastAsia"/>
                <w:sz w:val="24"/>
                <w:szCs w:val="24"/>
              </w:rPr>
              <w:t>今年</w:t>
            </w:r>
            <w:r w:rsidRPr="004866F6">
              <w:rPr>
                <w:rFonts w:ascii="Times New Roman" w:eastAsia="宋体" w:hAnsi="Times New Roman" w:cs="Times New Roman" w:hint="eastAsia"/>
                <w:sz w:val="24"/>
                <w:szCs w:val="24"/>
              </w:rPr>
              <w:t>在芝加哥举行的美国临床肿瘤学会（</w:t>
            </w:r>
            <w:r w:rsidRPr="004866F6">
              <w:rPr>
                <w:rFonts w:ascii="Times New Roman" w:eastAsia="宋体" w:hAnsi="Times New Roman" w:cs="Times New Roman"/>
                <w:sz w:val="24"/>
                <w:szCs w:val="24"/>
              </w:rPr>
              <w:t>ASCO</w:t>
            </w:r>
            <w:r w:rsidRPr="004866F6">
              <w:rPr>
                <w:rFonts w:ascii="Times New Roman" w:eastAsia="宋体" w:hAnsi="Times New Roman" w:cs="Times New Roman"/>
                <w:sz w:val="24"/>
                <w:szCs w:val="24"/>
              </w:rPr>
              <w:t>）大会上</w:t>
            </w:r>
            <w:r w:rsidR="00D35C23">
              <w:rPr>
                <w:rFonts w:ascii="Times New Roman" w:eastAsia="宋体" w:hAnsi="Times New Roman" w:cs="Times New Roman" w:hint="eastAsia"/>
                <w:sz w:val="24"/>
                <w:szCs w:val="24"/>
              </w:rPr>
              <w:t>通过</w:t>
            </w:r>
            <w:r w:rsidRPr="004866F6">
              <w:rPr>
                <w:rFonts w:ascii="Times New Roman" w:eastAsia="宋体" w:hAnsi="Times New Roman" w:cs="Times New Roman"/>
                <w:sz w:val="24"/>
                <w:szCs w:val="24"/>
              </w:rPr>
              <w:t>口头报告</w:t>
            </w:r>
            <w:r w:rsidR="00D35C23">
              <w:rPr>
                <w:rFonts w:ascii="Times New Roman" w:eastAsia="宋体" w:hAnsi="Times New Roman" w:cs="Times New Roman" w:hint="eastAsia"/>
                <w:sz w:val="24"/>
                <w:szCs w:val="24"/>
              </w:rPr>
              <w:t>的形式展示</w:t>
            </w:r>
            <w:r w:rsidR="009B3912">
              <w:rPr>
                <w:rFonts w:ascii="Times New Roman" w:eastAsia="宋体" w:hAnsi="Times New Roman" w:cs="Times New Roman" w:hint="eastAsia"/>
                <w:sz w:val="24"/>
                <w:szCs w:val="24"/>
              </w:rPr>
              <w:t>了</w:t>
            </w:r>
            <w:r w:rsidR="00D35C23">
              <w:rPr>
                <w:rFonts w:ascii="Times New Roman" w:eastAsia="宋体" w:hAnsi="Times New Roman" w:cs="Times New Roman" w:hint="eastAsia"/>
                <w:sz w:val="24"/>
                <w:szCs w:val="24"/>
              </w:rPr>
              <w:t>核心</w:t>
            </w:r>
            <w:r w:rsidR="00861079">
              <w:rPr>
                <w:rFonts w:ascii="Times New Roman" w:eastAsia="宋体" w:hAnsi="Times New Roman" w:cs="Times New Roman" w:hint="eastAsia"/>
                <w:sz w:val="24"/>
                <w:szCs w:val="24"/>
              </w:rPr>
              <w:t>产品</w:t>
            </w:r>
            <w:proofErr w:type="spellStart"/>
            <w:r w:rsidR="00D35C23" w:rsidRPr="005E0DB2">
              <w:rPr>
                <w:rFonts w:ascii="Times New Roman" w:eastAsia="宋体" w:hAnsi="Times New Roman" w:cs="Times New Roman"/>
                <w:sz w:val="24"/>
                <w:szCs w:val="24"/>
              </w:rPr>
              <w:t>iza-bren</w:t>
            </w:r>
            <w:proofErr w:type="spellEnd"/>
            <w:r w:rsidR="00D35C23">
              <w:rPr>
                <w:rFonts w:ascii="Times New Roman" w:eastAsia="宋体" w:hAnsi="Times New Roman" w:cs="Times New Roman" w:hint="eastAsia"/>
                <w:sz w:val="24"/>
                <w:szCs w:val="24"/>
              </w:rPr>
              <w:t>（</w:t>
            </w:r>
            <w:r w:rsidR="00D35C23">
              <w:rPr>
                <w:rFonts w:ascii="Times New Roman" w:eastAsia="宋体" w:hAnsi="Times New Roman" w:cs="Times New Roman" w:hint="eastAsia"/>
                <w:sz w:val="24"/>
                <w:szCs w:val="24"/>
              </w:rPr>
              <w:t>B</w:t>
            </w:r>
            <w:r w:rsidR="00D35C23">
              <w:rPr>
                <w:rFonts w:ascii="Times New Roman" w:eastAsia="宋体" w:hAnsi="Times New Roman" w:cs="Times New Roman"/>
                <w:sz w:val="24"/>
                <w:szCs w:val="24"/>
              </w:rPr>
              <w:t>L-</w:t>
            </w:r>
            <w:r w:rsidR="00D35C23">
              <w:rPr>
                <w:rFonts w:ascii="Times New Roman" w:eastAsia="宋体" w:hAnsi="Times New Roman" w:cs="Times New Roman" w:hint="eastAsia"/>
                <w:sz w:val="24"/>
                <w:szCs w:val="24"/>
              </w:rPr>
              <w:t>B</w:t>
            </w:r>
            <w:r w:rsidR="00D35C23">
              <w:rPr>
                <w:rFonts w:ascii="Times New Roman" w:eastAsia="宋体" w:hAnsi="Times New Roman" w:cs="Times New Roman"/>
                <w:sz w:val="24"/>
                <w:szCs w:val="24"/>
              </w:rPr>
              <w:t>01D1</w:t>
            </w:r>
            <w:r w:rsidR="00D35C23">
              <w:rPr>
                <w:rFonts w:ascii="Times New Roman" w:eastAsia="宋体" w:hAnsi="Times New Roman" w:cs="Times New Roman" w:hint="eastAsia"/>
                <w:sz w:val="24"/>
                <w:szCs w:val="24"/>
              </w:rPr>
              <w:t>）</w:t>
            </w:r>
            <w:r w:rsidR="00861079">
              <w:rPr>
                <w:rFonts w:ascii="Times New Roman" w:eastAsia="宋体" w:hAnsi="Times New Roman" w:cs="Times New Roman" w:hint="eastAsia"/>
                <w:sz w:val="24"/>
                <w:szCs w:val="24"/>
              </w:rPr>
              <w:t>优异</w:t>
            </w:r>
            <w:r w:rsidR="005E0DB2">
              <w:rPr>
                <w:rFonts w:ascii="Times New Roman" w:eastAsia="宋体" w:hAnsi="Times New Roman" w:cs="Times New Roman" w:hint="eastAsia"/>
                <w:sz w:val="24"/>
                <w:szCs w:val="24"/>
              </w:rPr>
              <w:t>的</w:t>
            </w:r>
            <w:r w:rsidR="00861079">
              <w:rPr>
                <w:rFonts w:ascii="Times New Roman" w:eastAsia="宋体" w:hAnsi="Times New Roman" w:cs="Times New Roman" w:hint="eastAsia"/>
                <w:sz w:val="24"/>
                <w:szCs w:val="24"/>
              </w:rPr>
              <w:t>临床</w:t>
            </w:r>
            <w:r w:rsidRPr="004866F6">
              <w:rPr>
                <w:rFonts w:ascii="Times New Roman" w:eastAsia="宋体" w:hAnsi="Times New Roman" w:cs="Times New Roman"/>
                <w:sz w:val="24"/>
                <w:szCs w:val="24"/>
              </w:rPr>
              <w:t>数据。</w:t>
            </w:r>
            <w:r w:rsidR="005E0DB2" w:rsidRPr="005E0DB2">
              <w:rPr>
                <w:rFonts w:ascii="Times New Roman" w:eastAsia="宋体" w:hAnsi="Times New Roman" w:cs="Times New Roman" w:hint="eastAsia"/>
                <w:sz w:val="24"/>
                <w:szCs w:val="24"/>
              </w:rPr>
              <w:t>本次</w:t>
            </w:r>
            <w:r w:rsidR="005E0DB2" w:rsidRPr="005E0DB2">
              <w:rPr>
                <w:rFonts w:ascii="Times New Roman" w:eastAsia="宋体" w:hAnsi="Times New Roman" w:cs="Times New Roman"/>
                <w:sz w:val="24"/>
                <w:szCs w:val="24"/>
              </w:rPr>
              <w:t>ASCO</w:t>
            </w:r>
            <w:r w:rsidR="009B3912">
              <w:rPr>
                <w:rFonts w:ascii="Times New Roman" w:eastAsia="宋体" w:hAnsi="Times New Roman" w:cs="Times New Roman" w:hint="eastAsia"/>
                <w:sz w:val="24"/>
                <w:szCs w:val="24"/>
              </w:rPr>
              <w:t>大会</w:t>
            </w:r>
            <w:r w:rsidR="005E0DB2" w:rsidRPr="005E0DB2">
              <w:rPr>
                <w:rFonts w:ascii="Times New Roman" w:eastAsia="宋体" w:hAnsi="Times New Roman" w:cs="Times New Roman"/>
                <w:sz w:val="24"/>
                <w:szCs w:val="24"/>
              </w:rPr>
              <w:t>公布了</w:t>
            </w:r>
            <w:proofErr w:type="spellStart"/>
            <w:r w:rsidR="00D35C23" w:rsidRPr="005E0DB2">
              <w:rPr>
                <w:rFonts w:ascii="Times New Roman" w:eastAsia="宋体" w:hAnsi="Times New Roman" w:cs="Times New Roman"/>
                <w:sz w:val="24"/>
                <w:szCs w:val="24"/>
              </w:rPr>
              <w:t>iza-bren</w:t>
            </w:r>
            <w:proofErr w:type="spellEnd"/>
            <w:r w:rsidR="005E0DB2" w:rsidRPr="005E0DB2">
              <w:rPr>
                <w:rFonts w:ascii="Times New Roman" w:eastAsia="宋体" w:hAnsi="Times New Roman" w:cs="Times New Roman"/>
                <w:sz w:val="24"/>
                <w:szCs w:val="24"/>
              </w:rPr>
              <w:t>在具有经典</w:t>
            </w:r>
            <w:r w:rsidR="005E0DB2" w:rsidRPr="005E0DB2">
              <w:rPr>
                <w:rFonts w:ascii="Times New Roman" w:eastAsia="宋体" w:hAnsi="Times New Roman" w:cs="Times New Roman"/>
                <w:sz w:val="24"/>
                <w:szCs w:val="24"/>
              </w:rPr>
              <w:t>EGFR</w:t>
            </w:r>
            <w:r w:rsidR="005E0DB2" w:rsidRPr="005E0DB2">
              <w:rPr>
                <w:rFonts w:ascii="Times New Roman" w:eastAsia="宋体" w:hAnsi="Times New Roman" w:cs="Times New Roman"/>
                <w:sz w:val="24"/>
                <w:szCs w:val="24"/>
              </w:rPr>
              <w:t>突变外的驱动基因变异</w:t>
            </w:r>
            <w:r w:rsidR="005E0DB2">
              <w:rPr>
                <w:rFonts w:ascii="Times New Roman" w:eastAsia="宋体" w:hAnsi="Times New Roman" w:cs="Times New Roman" w:hint="eastAsia"/>
                <w:sz w:val="24"/>
                <w:szCs w:val="24"/>
              </w:rPr>
              <w:t>的</w:t>
            </w:r>
            <w:r w:rsidR="00735A76" w:rsidRPr="00735A76">
              <w:rPr>
                <w:rFonts w:ascii="Times New Roman" w:eastAsia="宋体" w:hAnsi="Times New Roman" w:cs="Times New Roman" w:hint="eastAsia"/>
                <w:sz w:val="24"/>
                <w:szCs w:val="24"/>
              </w:rPr>
              <w:t>局部晚期或转移性</w:t>
            </w:r>
            <w:r w:rsidR="005E0DB2" w:rsidRPr="005E0DB2">
              <w:rPr>
                <w:rFonts w:ascii="Times New Roman" w:eastAsia="宋体" w:hAnsi="Times New Roman" w:cs="Times New Roman"/>
                <w:sz w:val="24"/>
                <w:szCs w:val="24"/>
              </w:rPr>
              <w:t>NSCLC</w:t>
            </w:r>
            <w:r w:rsidR="00882B59">
              <w:rPr>
                <w:rFonts w:ascii="Times New Roman" w:eastAsia="宋体" w:hAnsi="Times New Roman" w:cs="Times New Roman" w:hint="eastAsia"/>
                <w:sz w:val="24"/>
                <w:szCs w:val="24"/>
              </w:rPr>
              <w:t>（非小细胞肺癌）</w:t>
            </w:r>
            <w:r w:rsidR="005E0DB2" w:rsidRPr="005E0DB2">
              <w:rPr>
                <w:rFonts w:ascii="Times New Roman" w:eastAsia="宋体" w:hAnsi="Times New Roman" w:cs="Times New Roman"/>
                <w:sz w:val="24"/>
                <w:szCs w:val="24"/>
              </w:rPr>
              <w:t>和</w:t>
            </w:r>
            <w:r w:rsidR="00A61EAF" w:rsidRPr="00A61EAF">
              <w:rPr>
                <w:rFonts w:ascii="Times New Roman" w:eastAsia="宋体" w:hAnsi="Times New Roman" w:cs="Times New Roman" w:hint="eastAsia"/>
                <w:sz w:val="24"/>
                <w:szCs w:val="24"/>
              </w:rPr>
              <w:t>局部晚期或转移性</w:t>
            </w:r>
            <w:r w:rsidR="005E0DB2" w:rsidRPr="005E0DB2">
              <w:rPr>
                <w:rFonts w:ascii="Times New Roman" w:eastAsia="宋体" w:hAnsi="Times New Roman" w:cs="Times New Roman"/>
                <w:sz w:val="24"/>
                <w:szCs w:val="24"/>
              </w:rPr>
              <w:t>SCLC</w:t>
            </w:r>
            <w:r w:rsidR="00882B59">
              <w:rPr>
                <w:rFonts w:ascii="Times New Roman" w:eastAsia="宋体" w:hAnsi="Times New Roman" w:cs="Times New Roman" w:hint="eastAsia"/>
                <w:sz w:val="24"/>
                <w:szCs w:val="24"/>
              </w:rPr>
              <w:t>（小细胞肺癌）</w:t>
            </w:r>
            <w:r w:rsidR="005E0DB2" w:rsidRPr="005E0DB2">
              <w:rPr>
                <w:rFonts w:ascii="Times New Roman" w:eastAsia="宋体" w:hAnsi="Times New Roman" w:cs="Times New Roman"/>
                <w:sz w:val="24"/>
                <w:szCs w:val="24"/>
              </w:rPr>
              <w:t>中的</w:t>
            </w:r>
            <w:r w:rsidR="00BE33E5">
              <w:rPr>
                <w:rFonts w:ascii="Times New Roman" w:eastAsia="宋体" w:hAnsi="Times New Roman" w:cs="Times New Roman" w:hint="eastAsia"/>
                <w:sz w:val="24"/>
                <w:szCs w:val="24"/>
              </w:rPr>
              <w:t>I</w:t>
            </w:r>
            <w:r w:rsidR="00D35C23">
              <w:rPr>
                <w:rFonts w:ascii="Times New Roman" w:eastAsia="宋体" w:hAnsi="Times New Roman" w:cs="Times New Roman" w:hint="eastAsia"/>
                <w:sz w:val="24"/>
                <w:szCs w:val="24"/>
              </w:rPr>
              <w:t>期</w:t>
            </w:r>
            <w:r w:rsidR="00861079">
              <w:rPr>
                <w:rFonts w:ascii="Times New Roman" w:eastAsia="宋体" w:hAnsi="Times New Roman" w:cs="Times New Roman" w:hint="eastAsia"/>
                <w:sz w:val="24"/>
                <w:szCs w:val="24"/>
              </w:rPr>
              <w:t>临床数据结果</w:t>
            </w:r>
            <w:r w:rsidR="005E0DB2" w:rsidRPr="005E0DB2">
              <w:rPr>
                <w:rFonts w:ascii="Times New Roman" w:eastAsia="宋体" w:hAnsi="Times New Roman" w:cs="Times New Roman"/>
                <w:sz w:val="24"/>
                <w:szCs w:val="24"/>
              </w:rPr>
              <w:t>。</w:t>
            </w:r>
          </w:p>
          <w:p w14:paraId="6BDBA320" w14:textId="2B319371" w:rsidR="005E0DB2" w:rsidRDefault="001618B3" w:rsidP="005A715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I</w:t>
            </w:r>
            <w:r w:rsidR="005E0DB2">
              <w:rPr>
                <w:rFonts w:ascii="Times New Roman" w:eastAsia="宋体" w:hAnsi="Times New Roman" w:cs="Times New Roman" w:hint="eastAsia"/>
                <w:sz w:val="24"/>
                <w:szCs w:val="24"/>
              </w:rPr>
              <w:t>za</w:t>
            </w:r>
            <w:r w:rsidR="005E0DB2">
              <w:rPr>
                <w:rFonts w:ascii="Times New Roman" w:eastAsia="宋体" w:hAnsi="Times New Roman" w:cs="Times New Roman"/>
                <w:sz w:val="24"/>
                <w:szCs w:val="24"/>
              </w:rPr>
              <w:t>-</w:t>
            </w:r>
            <w:proofErr w:type="spellStart"/>
            <w:r w:rsidR="005E0DB2">
              <w:rPr>
                <w:rFonts w:ascii="Times New Roman" w:eastAsia="宋体" w:hAnsi="Times New Roman" w:cs="Times New Roman"/>
                <w:sz w:val="24"/>
                <w:szCs w:val="24"/>
              </w:rPr>
              <w:t>bren</w:t>
            </w:r>
            <w:proofErr w:type="spellEnd"/>
            <w:r w:rsidR="005E0DB2">
              <w:rPr>
                <w:rFonts w:ascii="Times New Roman" w:eastAsia="宋体" w:hAnsi="Times New Roman" w:cs="Times New Roman" w:hint="eastAsia"/>
                <w:sz w:val="24"/>
                <w:szCs w:val="24"/>
              </w:rPr>
              <w:t>在</w:t>
            </w:r>
            <w:r w:rsidR="005E0DB2" w:rsidRPr="005E0DB2">
              <w:rPr>
                <w:rFonts w:ascii="Times New Roman" w:eastAsia="宋体" w:hAnsi="Times New Roman" w:cs="Times New Roman"/>
                <w:sz w:val="24"/>
                <w:szCs w:val="24"/>
              </w:rPr>
              <w:t>EGFR</w:t>
            </w:r>
            <w:r w:rsidR="005E0DB2" w:rsidRPr="005E0DB2">
              <w:rPr>
                <w:rFonts w:ascii="Times New Roman" w:eastAsia="宋体" w:hAnsi="Times New Roman" w:cs="Times New Roman"/>
                <w:sz w:val="24"/>
                <w:szCs w:val="24"/>
              </w:rPr>
              <w:t>突变外的驱动基因变异</w:t>
            </w:r>
            <w:r w:rsidR="005E0DB2">
              <w:rPr>
                <w:rFonts w:ascii="Times New Roman" w:eastAsia="宋体" w:hAnsi="Times New Roman" w:cs="Times New Roman" w:hint="eastAsia"/>
                <w:sz w:val="24"/>
                <w:szCs w:val="24"/>
              </w:rPr>
              <w:t>的</w:t>
            </w:r>
            <w:r w:rsidR="005E0DB2" w:rsidRPr="005E0DB2">
              <w:rPr>
                <w:rFonts w:ascii="Times New Roman" w:eastAsia="宋体" w:hAnsi="Times New Roman" w:cs="Times New Roman"/>
                <w:sz w:val="24"/>
                <w:szCs w:val="24"/>
              </w:rPr>
              <w:t>NSCLC</w:t>
            </w:r>
            <w:r w:rsidR="005E0DB2">
              <w:rPr>
                <w:rFonts w:ascii="Times New Roman" w:eastAsia="宋体" w:hAnsi="Times New Roman" w:cs="Times New Roman" w:hint="eastAsia"/>
                <w:sz w:val="24"/>
                <w:szCs w:val="24"/>
              </w:rPr>
              <w:t>展现出显著疗效</w:t>
            </w:r>
            <w:r w:rsidR="008A437B">
              <w:rPr>
                <w:rFonts w:ascii="Times New Roman" w:eastAsia="宋体" w:hAnsi="Times New Roman" w:cs="Times New Roman" w:hint="eastAsia"/>
                <w:sz w:val="24"/>
                <w:szCs w:val="24"/>
              </w:rPr>
              <w:t>。</w:t>
            </w:r>
            <w:r w:rsidR="00861079">
              <w:rPr>
                <w:rFonts w:ascii="Times New Roman" w:eastAsia="宋体" w:hAnsi="Times New Roman" w:cs="Times New Roman" w:hint="eastAsia"/>
                <w:sz w:val="24"/>
                <w:szCs w:val="24"/>
              </w:rPr>
              <w:t>有效性方面，</w:t>
            </w:r>
            <w:proofErr w:type="spellStart"/>
            <w:r w:rsidR="00CB5347">
              <w:rPr>
                <w:rFonts w:ascii="Times New Roman" w:eastAsia="宋体" w:hAnsi="Times New Roman" w:cs="Times New Roman" w:hint="eastAsia"/>
                <w:sz w:val="24"/>
                <w:szCs w:val="24"/>
              </w:rPr>
              <w:t>iza</w:t>
            </w:r>
            <w:r w:rsidR="00CB5347">
              <w:rPr>
                <w:rFonts w:ascii="Times New Roman" w:eastAsia="宋体" w:hAnsi="Times New Roman" w:cs="Times New Roman"/>
                <w:sz w:val="24"/>
                <w:szCs w:val="24"/>
              </w:rPr>
              <w:t>-bren</w:t>
            </w:r>
            <w:proofErr w:type="spellEnd"/>
            <w:r w:rsidR="004C2CC2">
              <w:rPr>
                <w:rFonts w:ascii="Times New Roman" w:eastAsia="宋体" w:hAnsi="Times New Roman" w:cs="Times New Roman" w:hint="eastAsia"/>
                <w:sz w:val="24"/>
                <w:szCs w:val="24"/>
              </w:rPr>
              <w:t>在</w:t>
            </w:r>
            <w:r w:rsidR="00735A76" w:rsidRPr="00735A76">
              <w:rPr>
                <w:rFonts w:ascii="Times New Roman" w:eastAsia="宋体" w:hAnsi="Times New Roman" w:cs="Times New Roman"/>
                <w:sz w:val="24"/>
                <w:szCs w:val="24"/>
              </w:rPr>
              <w:t>EGFR</w:t>
            </w:r>
            <w:r w:rsidR="00735A76" w:rsidRPr="00735A76">
              <w:rPr>
                <w:rFonts w:ascii="Times New Roman" w:eastAsia="宋体" w:hAnsi="Times New Roman" w:cs="Times New Roman"/>
                <w:sz w:val="24"/>
                <w:szCs w:val="24"/>
              </w:rPr>
              <w:t>突变外驱动基因变异</w:t>
            </w:r>
            <w:r w:rsidR="00735A76">
              <w:rPr>
                <w:rFonts w:ascii="Times New Roman" w:eastAsia="宋体" w:hAnsi="Times New Roman" w:cs="Times New Roman" w:hint="eastAsia"/>
                <w:sz w:val="24"/>
                <w:szCs w:val="24"/>
              </w:rPr>
              <w:t>的</w:t>
            </w:r>
            <w:r w:rsidR="004C2CC2">
              <w:rPr>
                <w:rFonts w:ascii="Times New Roman" w:eastAsia="宋体" w:hAnsi="Times New Roman" w:cs="Times New Roman" w:hint="eastAsia"/>
                <w:sz w:val="24"/>
                <w:szCs w:val="24"/>
              </w:rPr>
              <w:t>7</w:t>
            </w:r>
            <w:r w:rsidR="004C2CC2">
              <w:rPr>
                <w:rFonts w:ascii="Times New Roman" w:eastAsia="宋体" w:hAnsi="Times New Roman" w:cs="Times New Roman"/>
                <w:sz w:val="24"/>
                <w:szCs w:val="24"/>
              </w:rPr>
              <w:t>8</w:t>
            </w:r>
            <w:r w:rsidR="004C2CC2">
              <w:rPr>
                <w:rFonts w:ascii="Times New Roman" w:eastAsia="宋体" w:hAnsi="Times New Roman" w:cs="Times New Roman" w:hint="eastAsia"/>
                <w:sz w:val="24"/>
                <w:szCs w:val="24"/>
              </w:rPr>
              <w:t>例</w:t>
            </w:r>
            <w:r w:rsidR="00735A76">
              <w:rPr>
                <w:rFonts w:ascii="Times New Roman" w:eastAsia="宋体" w:hAnsi="Times New Roman" w:cs="Times New Roman" w:hint="eastAsia"/>
                <w:sz w:val="24"/>
                <w:szCs w:val="24"/>
              </w:rPr>
              <w:t>N</w:t>
            </w:r>
            <w:r w:rsidR="00735A76">
              <w:rPr>
                <w:rFonts w:ascii="Times New Roman" w:eastAsia="宋体" w:hAnsi="Times New Roman" w:cs="Times New Roman"/>
                <w:sz w:val="24"/>
                <w:szCs w:val="24"/>
              </w:rPr>
              <w:t>SCLC</w:t>
            </w:r>
            <w:r w:rsidR="004C2CC2">
              <w:rPr>
                <w:rFonts w:ascii="Times New Roman" w:eastAsia="宋体" w:hAnsi="Times New Roman" w:cs="Times New Roman" w:hint="eastAsia"/>
                <w:sz w:val="24"/>
                <w:szCs w:val="24"/>
              </w:rPr>
              <w:t>患者中，</w:t>
            </w:r>
            <w:r w:rsidR="00BE33E5" w:rsidRPr="00BE33E5">
              <w:rPr>
                <w:rFonts w:ascii="Times New Roman" w:eastAsia="宋体" w:hAnsi="Times New Roman" w:cs="Times New Roman"/>
                <w:sz w:val="24"/>
                <w:szCs w:val="24"/>
              </w:rPr>
              <w:t>患者整体</w:t>
            </w:r>
            <w:r w:rsidR="00BE33E5" w:rsidRPr="00BE33E5">
              <w:rPr>
                <w:rFonts w:ascii="Times New Roman" w:eastAsia="宋体" w:hAnsi="Times New Roman" w:cs="Times New Roman"/>
                <w:sz w:val="24"/>
                <w:szCs w:val="24"/>
              </w:rPr>
              <w:t>ORR</w:t>
            </w:r>
            <w:r w:rsidR="00BE33E5">
              <w:rPr>
                <w:rFonts w:ascii="Times New Roman" w:eastAsia="宋体" w:hAnsi="Times New Roman" w:cs="Times New Roman" w:hint="eastAsia"/>
                <w:sz w:val="24"/>
                <w:szCs w:val="24"/>
              </w:rPr>
              <w:t>（客观缓解率）</w:t>
            </w:r>
            <w:r w:rsidR="00BE33E5" w:rsidRPr="00BE33E5">
              <w:rPr>
                <w:rFonts w:ascii="Times New Roman" w:eastAsia="宋体" w:hAnsi="Times New Roman" w:cs="Times New Roman"/>
                <w:sz w:val="24"/>
                <w:szCs w:val="24"/>
              </w:rPr>
              <w:t>为</w:t>
            </w:r>
            <w:r w:rsidR="00BE33E5" w:rsidRPr="00BE33E5">
              <w:rPr>
                <w:rFonts w:ascii="Times New Roman" w:eastAsia="宋体" w:hAnsi="Times New Roman" w:cs="Times New Roman"/>
                <w:sz w:val="24"/>
                <w:szCs w:val="24"/>
              </w:rPr>
              <w:t>46.2%</w:t>
            </w:r>
            <w:r w:rsidR="00BE33E5" w:rsidRPr="00BE33E5">
              <w:rPr>
                <w:rFonts w:ascii="Times New Roman" w:eastAsia="宋体" w:hAnsi="Times New Roman" w:cs="Times New Roman"/>
                <w:sz w:val="24"/>
                <w:szCs w:val="24"/>
              </w:rPr>
              <w:t>，</w:t>
            </w:r>
            <w:proofErr w:type="spellStart"/>
            <w:r w:rsidR="00BE33E5" w:rsidRPr="00BE33E5">
              <w:rPr>
                <w:rFonts w:ascii="Times New Roman" w:eastAsia="宋体" w:hAnsi="Times New Roman" w:cs="Times New Roman"/>
                <w:sz w:val="24"/>
                <w:szCs w:val="24"/>
              </w:rPr>
              <w:t>cORR</w:t>
            </w:r>
            <w:proofErr w:type="spellEnd"/>
            <w:r w:rsidR="00BE33E5">
              <w:rPr>
                <w:rFonts w:ascii="Times New Roman" w:eastAsia="宋体" w:hAnsi="Times New Roman" w:cs="Times New Roman" w:hint="eastAsia"/>
                <w:sz w:val="24"/>
                <w:szCs w:val="24"/>
              </w:rPr>
              <w:t>（经确认的客观缓解率）</w:t>
            </w:r>
            <w:r w:rsidR="00BE33E5" w:rsidRPr="00BE33E5">
              <w:rPr>
                <w:rFonts w:ascii="Times New Roman" w:eastAsia="宋体" w:hAnsi="Times New Roman" w:cs="Times New Roman"/>
                <w:sz w:val="24"/>
                <w:szCs w:val="24"/>
              </w:rPr>
              <w:t>为</w:t>
            </w:r>
            <w:r w:rsidR="00BE33E5" w:rsidRPr="00BE33E5">
              <w:rPr>
                <w:rFonts w:ascii="Times New Roman" w:eastAsia="宋体" w:hAnsi="Times New Roman" w:cs="Times New Roman"/>
                <w:sz w:val="24"/>
                <w:szCs w:val="24"/>
              </w:rPr>
              <w:t>39.7</w:t>
            </w:r>
            <w:r w:rsidR="00BE33E5">
              <w:rPr>
                <w:rFonts w:ascii="Times New Roman" w:eastAsia="宋体" w:hAnsi="Times New Roman" w:cs="Times New Roman" w:hint="eastAsia"/>
                <w:sz w:val="24"/>
                <w:szCs w:val="24"/>
              </w:rPr>
              <w:t>%</w:t>
            </w:r>
            <w:r w:rsidR="00BE33E5" w:rsidRPr="00BE33E5">
              <w:rPr>
                <w:rFonts w:ascii="Times New Roman" w:eastAsia="宋体" w:hAnsi="Times New Roman" w:cs="Times New Roman"/>
                <w:sz w:val="24"/>
                <w:szCs w:val="24"/>
              </w:rPr>
              <w:t>，</w:t>
            </w:r>
            <w:r w:rsidR="00BE33E5" w:rsidRPr="00BE33E5">
              <w:rPr>
                <w:rFonts w:ascii="Times New Roman" w:eastAsia="宋体" w:hAnsi="Times New Roman" w:cs="Times New Roman"/>
                <w:sz w:val="24"/>
                <w:szCs w:val="24"/>
              </w:rPr>
              <w:t>DCR</w:t>
            </w:r>
            <w:r w:rsidR="00A560C9">
              <w:rPr>
                <w:rFonts w:ascii="Times New Roman" w:eastAsia="宋体" w:hAnsi="Times New Roman" w:cs="Times New Roman" w:hint="eastAsia"/>
                <w:sz w:val="24"/>
                <w:szCs w:val="24"/>
              </w:rPr>
              <w:t>（</w:t>
            </w:r>
            <w:r w:rsidR="00A560C9" w:rsidRPr="00A560C9">
              <w:rPr>
                <w:rFonts w:ascii="Times New Roman" w:eastAsia="宋体" w:hAnsi="Times New Roman" w:cs="Times New Roman" w:hint="eastAsia"/>
                <w:sz w:val="24"/>
                <w:szCs w:val="24"/>
              </w:rPr>
              <w:t>疾病控制率</w:t>
            </w:r>
            <w:r w:rsidR="00A560C9">
              <w:rPr>
                <w:rFonts w:ascii="Times New Roman" w:eastAsia="宋体" w:hAnsi="Times New Roman" w:cs="Times New Roman" w:hint="eastAsia"/>
                <w:sz w:val="24"/>
                <w:szCs w:val="24"/>
              </w:rPr>
              <w:t>）</w:t>
            </w:r>
            <w:r w:rsidR="00BE33E5" w:rsidRPr="00BE33E5">
              <w:rPr>
                <w:rFonts w:ascii="Times New Roman" w:eastAsia="宋体" w:hAnsi="Times New Roman" w:cs="Times New Roman"/>
                <w:sz w:val="24"/>
                <w:szCs w:val="24"/>
              </w:rPr>
              <w:t>为</w:t>
            </w:r>
            <w:r w:rsidR="00BE33E5" w:rsidRPr="00BE33E5">
              <w:rPr>
                <w:rFonts w:ascii="Times New Roman" w:eastAsia="宋体" w:hAnsi="Times New Roman" w:cs="Times New Roman"/>
                <w:sz w:val="24"/>
                <w:szCs w:val="24"/>
              </w:rPr>
              <w:t>85.9%</w:t>
            </w:r>
            <w:r w:rsidR="00CB5347">
              <w:rPr>
                <w:rFonts w:ascii="Times New Roman" w:eastAsia="宋体" w:hAnsi="Times New Roman" w:cs="Times New Roman" w:hint="eastAsia"/>
                <w:sz w:val="24"/>
                <w:szCs w:val="24"/>
              </w:rPr>
              <w:t>，</w:t>
            </w:r>
            <w:proofErr w:type="spellStart"/>
            <w:r w:rsidR="00CB5347">
              <w:rPr>
                <w:rFonts w:ascii="Times New Roman" w:eastAsia="宋体" w:hAnsi="Times New Roman" w:cs="Times New Roman" w:hint="eastAsia"/>
                <w:sz w:val="24"/>
                <w:szCs w:val="24"/>
              </w:rPr>
              <w:t>mP</w:t>
            </w:r>
            <w:r w:rsidR="00CB5347">
              <w:rPr>
                <w:rFonts w:ascii="Times New Roman" w:eastAsia="宋体" w:hAnsi="Times New Roman" w:cs="Times New Roman"/>
                <w:sz w:val="24"/>
                <w:szCs w:val="24"/>
              </w:rPr>
              <w:t>FS</w:t>
            </w:r>
            <w:proofErr w:type="spellEnd"/>
            <w:r w:rsidR="00CB5347">
              <w:rPr>
                <w:rFonts w:ascii="Times New Roman" w:eastAsia="宋体" w:hAnsi="Times New Roman" w:cs="Times New Roman" w:hint="eastAsia"/>
                <w:sz w:val="24"/>
                <w:szCs w:val="24"/>
              </w:rPr>
              <w:t>（中位</w:t>
            </w:r>
            <w:r w:rsidR="00861079" w:rsidRPr="001B5DF0">
              <w:rPr>
                <w:rFonts w:ascii="Times New Roman" w:eastAsia="宋体" w:hAnsi="Times New Roman" w:cs="Times New Roman" w:hint="eastAsia"/>
                <w:sz w:val="24"/>
                <w:szCs w:val="24"/>
              </w:rPr>
              <w:t>无进展生存期</w:t>
            </w:r>
            <w:r w:rsidR="00CB5347">
              <w:rPr>
                <w:rFonts w:ascii="Times New Roman" w:eastAsia="宋体" w:hAnsi="Times New Roman" w:cs="Times New Roman" w:hint="eastAsia"/>
                <w:sz w:val="24"/>
                <w:szCs w:val="24"/>
              </w:rPr>
              <w:t>）</w:t>
            </w:r>
            <w:r w:rsidR="00861079" w:rsidRPr="001B5DF0">
              <w:rPr>
                <w:rFonts w:ascii="Times New Roman" w:eastAsia="宋体" w:hAnsi="Times New Roman" w:cs="Times New Roman" w:hint="eastAsia"/>
                <w:sz w:val="24"/>
                <w:szCs w:val="24"/>
              </w:rPr>
              <w:t>数据</w:t>
            </w:r>
            <w:r w:rsidR="00CB5347">
              <w:rPr>
                <w:rFonts w:ascii="Times New Roman" w:eastAsia="宋体" w:hAnsi="Times New Roman" w:cs="Times New Roman" w:hint="eastAsia"/>
                <w:sz w:val="24"/>
                <w:szCs w:val="24"/>
              </w:rPr>
              <w:t>达</w:t>
            </w:r>
            <w:r w:rsidR="00CB5347">
              <w:rPr>
                <w:rFonts w:ascii="Times New Roman" w:eastAsia="宋体" w:hAnsi="Times New Roman" w:cs="Times New Roman" w:hint="eastAsia"/>
                <w:sz w:val="24"/>
                <w:szCs w:val="24"/>
              </w:rPr>
              <w:t>7</w:t>
            </w:r>
            <w:r w:rsidR="00CB5347">
              <w:rPr>
                <w:rFonts w:ascii="Times New Roman" w:eastAsia="宋体" w:hAnsi="Times New Roman" w:cs="Times New Roman" w:hint="eastAsia"/>
                <w:sz w:val="24"/>
                <w:szCs w:val="24"/>
              </w:rPr>
              <w:t>个月</w:t>
            </w:r>
            <w:r w:rsidR="00861079">
              <w:rPr>
                <w:rFonts w:ascii="Times New Roman" w:eastAsia="宋体" w:hAnsi="Times New Roman" w:cs="Times New Roman" w:hint="eastAsia"/>
                <w:sz w:val="24"/>
                <w:szCs w:val="24"/>
              </w:rPr>
              <w:t>，疾病控制和患者响应显著</w:t>
            </w:r>
            <w:r w:rsidR="00BE33E5">
              <w:rPr>
                <w:rFonts w:ascii="Times New Roman" w:eastAsia="宋体" w:hAnsi="Times New Roman" w:cs="Times New Roman" w:hint="eastAsia"/>
                <w:sz w:val="24"/>
                <w:szCs w:val="24"/>
              </w:rPr>
              <w:t>。</w:t>
            </w:r>
            <w:r w:rsidR="00A61EAF">
              <w:rPr>
                <w:rFonts w:ascii="Times New Roman" w:eastAsia="宋体" w:hAnsi="Times New Roman" w:cs="Times New Roman" w:hint="eastAsia"/>
                <w:sz w:val="24"/>
                <w:szCs w:val="24"/>
              </w:rPr>
              <w:t>其中</w:t>
            </w:r>
            <w:r w:rsidR="00CB5347">
              <w:rPr>
                <w:rFonts w:ascii="Times New Roman" w:eastAsia="宋体" w:hAnsi="Times New Roman" w:cs="Times New Roman" w:hint="eastAsia"/>
                <w:sz w:val="24"/>
                <w:szCs w:val="24"/>
              </w:rPr>
              <w:t>在</w:t>
            </w:r>
            <w:r w:rsidR="004C2CC2">
              <w:rPr>
                <w:rFonts w:ascii="Times New Roman" w:eastAsia="宋体" w:hAnsi="Times New Roman" w:cs="Times New Roman" w:hint="eastAsia"/>
                <w:sz w:val="24"/>
                <w:szCs w:val="24"/>
              </w:rPr>
              <w:t>1</w:t>
            </w:r>
            <w:r w:rsidR="004C2CC2">
              <w:rPr>
                <w:rFonts w:ascii="Times New Roman" w:eastAsia="宋体" w:hAnsi="Times New Roman" w:cs="Times New Roman"/>
                <w:sz w:val="24"/>
                <w:szCs w:val="24"/>
              </w:rPr>
              <w:t>3</w:t>
            </w:r>
            <w:r w:rsidR="004C2CC2">
              <w:rPr>
                <w:rFonts w:ascii="Times New Roman" w:eastAsia="宋体" w:hAnsi="Times New Roman" w:cs="Times New Roman" w:hint="eastAsia"/>
                <w:sz w:val="24"/>
                <w:szCs w:val="24"/>
              </w:rPr>
              <w:t>例</w:t>
            </w:r>
            <w:r w:rsidR="00CB5347">
              <w:rPr>
                <w:rFonts w:ascii="Times New Roman" w:eastAsia="宋体" w:hAnsi="Times New Roman" w:cs="Times New Roman" w:hint="eastAsia"/>
                <w:sz w:val="24"/>
                <w:szCs w:val="24"/>
              </w:rPr>
              <w:t>E</w:t>
            </w:r>
            <w:r w:rsidR="00CB5347">
              <w:rPr>
                <w:rFonts w:ascii="Times New Roman" w:eastAsia="宋体" w:hAnsi="Times New Roman" w:cs="Times New Roman"/>
                <w:sz w:val="24"/>
                <w:szCs w:val="24"/>
              </w:rPr>
              <w:t>GFR 20</w:t>
            </w:r>
            <w:r w:rsidR="00CB5347" w:rsidRPr="00CB5347">
              <w:rPr>
                <w:rFonts w:ascii="Times New Roman" w:eastAsia="宋体" w:hAnsi="Times New Roman" w:cs="Times New Roman" w:hint="eastAsia"/>
                <w:sz w:val="24"/>
                <w:szCs w:val="24"/>
              </w:rPr>
              <w:t>外显子插入突变和非经典突变</w:t>
            </w:r>
            <w:r w:rsidR="00CB5347">
              <w:rPr>
                <w:rFonts w:ascii="Times New Roman" w:eastAsia="宋体" w:hAnsi="Times New Roman" w:cs="Times New Roman" w:hint="eastAsia"/>
                <w:sz w:val="24"/>
                <w:szCs w:val="24"/>
              </w:rPr>
              <w:t>亚组</w:t>
            </w:r>
            <w:r w:rsidR="004C2CC2">
              <w:rPr>
                <w:rFonts w:ascii="Times New Roman" w:eastAsia="宋体" w:hAnsi="Times New Roman" w:cs="Times New Roman" w:hint="eastAsia"/>
                <w:sz w:val="24"/>
                <w:szCs w:val="24"/>
              </w:rPr>
              <w:t>患者</w:t>
            </w:r>
            <w:r w:rsidR="00CB5347" w:rsidRPr="00CB5347">
              <w:rPr>
                <w:rFonts w:ascii="Times New Roman" w:eastAsia="宋体" w:hAnsi="Times New Roman" w:cs="Times New Roman" w:hint="eastAsia"/>
                <w:sz w:val="24"/>
                <w:szCs w:val="24"/>
              </w:rPr>
              <w:t>中，</w:t>
            </w:r>
            <w:proofErr w:type="spellStart"/>
            <w:r w:rsidR="00CB5347" w:rsidRPr="00CB5347">
              <w:rPr>
                <w:rFonts w:ascii="Times New Roman" w:eastAsia="宋体" w:hAnsi="Times New Roman" w:cs="Times New Roman"/>
                <w:sz w:val="24"/>
                <w:szCs w:val="24"/>
              </w:rPr>
              <w:t>cORR</w:t>
            </w:r>
            <w:proofErr w:type="spellEnd"/>
            <w:r w:rsidR="00A560C9">
              <w:rPr>
                <w:rFonts w:ascii="Times New Roman" w:eastAsia="宋体" w:hAnsi="Times New Roman" w:cs="Times New Roman" w:hint="eastAsia"/>
                <w:sz w:val="24"/>
                <w:szCs w:val="24"/>
              </w:rPr>
              <w:t>为</w:t>
            </w:r>
            <w:r w:rsidR="00CB5347" w:rsidRPr="00CB5347">
              <w:rPr>
                <w:rFonts w:ascii="Times New Roman" w:eastAsia="宋体" w:hAnsi="Times New Roman" w:cs="Times New Roman"/>
                <w:sz w:val="24"/>
                <w:szCs w:val="24"/>
              </w:rPr>
              <w:t>69.2%</w:t>
            </w:r>
            <w:r w:rsidR="00CB5347" w:rsidRPr="00CB5347">
              <w:rPr>
                <w:rFonts w:ascii="Times New Roman" w:eastAsia="宋体" w:hAnsi="Times New Roman" w:cs="Times New Roman"/>
                <w:sz w:val="24"/>
                <w:szCs w:val="24"/>
              </w:rPr>
              <w:t>，</w:t>
            </w:r>
            <w:r w:rsidR="00BE33E5" w:rsidRPr="00BE33E5">
              <w:rPr>
                <w:rFonts w:ascii="Times New Roman" w:eastAsia="宋体" w:hAnsi="Times New Roman" w:cs="Times New Roman"/>
                <w:sz w:val="24"/>
                <w:szCs w:val="24"/>
              </w:rPr>
              <w:t>DCR</w:t>
            </w:r>
            <w:r w:rsidR="00BE33E5" w:rsidRPr="00BE33E5">
              <w:rPr>
                <w:rFonts w:ascii="Times New Roman" w:eastAsia="宋体" w:hAnsi="Times New Roman" w:cs="Times New Roman"/>
                <w:sz w:val="24"/>
                <w:szCs w:val="24"/>
              </w:rPr>
              <w:t>为</w:t>
            </w:r>
            <w:r w:rsidR="00BE33E5" w:rsidRPr="00BE33E5">
              <w:rPr>
                <w:rFonts w:ascii="Times New Roman" w:eastAsia="宋体" w:hAnsi="Times New Roman" w:cs="Times New Roman"/>
                <w:sz w:val="24"/>
                <w:szCs w:val="24"/>
              </w:rPr>
              <w:t>92.3%</w:t>
            </w:r>
            <w:r w:rsidR="00BE33E5" w:rsidRPr="00BE33E5">
              <w:rPr>
                <w:rFonts w:ascii="Times New Roman" w:eastAsia="宋体" w:hAnsi="Times New Roman" w:cs="Times New Roman"/>
                <w:sz w:val="24"/>
                <w:szCs w:val="24"/>
              </w:rPr>
              <w:t>，</w:t>
            </w:r>
            <w:proofErr w:type="spellStart"/>
            <w:r w:rsidR="00CB5347" w:rsidRPr="00CB5347">
              <w:rPr>
                <w:rFonts w:ascii="Times New Roman" w:eastAsia="宋体" w:hAnsi="Times New Roman" w:cs="Times New Roman"/>
                <w:sz w:val="24"/>
                <w:szCs w:val="24"/>
              </w:rPr>
              <w:t>mPFS</w:t>
            </w:r>
            <w:proofErr w:type="spellEnd"/>
            <w:r w:rsidR="00CB5347" w:rsidRPr="00CB5347">
              <w:rPr>
                <w:rFonts w:ascii="Times New Roman" w:eastAsia="宋体" w:hAnsi="Times New Roman" w:cs="Times New Roman"/>
                <w:sz w:val="24"/>
                <w:szCs w:val="24"/>
              </w:rPr>
              <w:t>为</w:t>
            </w:r>
            <w:r w:rsidR="00CB5347" w:rsidRPr="00CB5347">
              <w:rPr>
                <w:rFonts w:ascii="Times New Roman" w:eastAsia="宋体" w:hAnsi="Times New Roman" w:cs="Times New Roman"/>
                <w:sz w:val="24"/>
                <w:szCs w:val="24"/>
              </w:rPr>
              <w:t>10.5</w:t>
            </w:r>
            <w:r w:rsidR="00CB5347" w:rsidRPr="00CB5347">
              <w:rPr>
                <w:rFonts w:ascii="Times New Roman" w:eastAsia="宋体" w:hAnsi="Times New Roman" w:cs="Times New Roman"/>
                <w:sz w:val="24"/>
                <w:szCs w:val="24"/>
              </w:rPr>
              <w:t>个月</w:t>
            </w:r>
            <w:r w:rsidR="00CB5347">
              <w:rPr>
                <w:rFonts w:ascii="Times New Roman" w:eastAsia="宋体" w:hAnsi="Times New Roman" w:cs="Times New Roman" w:hint="eastAsia"/>
                <w:sz w:val="24"/>
                <w:szCs w:val="24"/>
              </w:rPr>
              <w:t>，</w:t>
            </w:r>
            <w:proofErr w:type="spellStart"/>
            <w:r w:rsidR="00BE33E5" w:rsidRPr="00BE33E5">
              <w:rPr>
                <w:rFonts w:ascii="Times New Roman" w:eastAsia="宋体" w:hAnsi="Times New Roman" w:cs="Times New Roman"/>
                <w:sz w:val="24"/>
                <w:szCs w:val="24"/>
              </w:rPr>
              <w:t>mDoR</w:t>
            </w:r>
            <w:proofErr w:type="spellEnd"/>
            <w:r w:rsidR="00BE33E5">
              <w:rPr>
                <w:rFonts w:ascii="Times New Roman" w:eastAsia="宋体" w:hAnsi="Times New Roman" w:cs="Times New Roman" w:hint="eastAsia"/>
                <w:sz w:val="24"/>
                <w:szCs w:val="24"/>
              </w:rPr>
              <w:t>（中位缓解持续时间）</w:t>
            </w:r>
            <w:r w:rsidR="00BE33E5" w:rsidRPr="00BE33E5">
              <w:rPr>
                <w:rFonts w:ascii="Times New Roman" w:eastAsia="宋体" w:hAnsi="Times New Roman" w:cs="Times New Roman"/>
                <w:sz w:val="24"/>
                <w:szCs w:val="24"/>
              </w:rPr>
              <w:t>和</w:t>
            </w:r>
            <w:proofErr w:type="spellStart"/>
            <w:r w:rsidR="00BE33E5" w:rsidRPr="00BE33E5">
              <w:rPr>
                <w:rFonts w:ascii="Times New Roman" w:eastAsia="宋体" w:hAnsi="Times New Roman" w:cs="Times New Roman"/>
                <w:sz w:val="24"/>
                <w:szCs w:val="24"/>
              </w:rPr>
              <w:t>mOS</w:t>
            </w:r>
            <w:proofErr w:type="spellEnd"/>
            <w:r w:rsidR="00BE33E5" w:rsidRPr="00BE33E5">
              <w:rPr>
                <w:rFonts w:ascii="Times New Roman" w:eastAsia="宋体" w:hAnsi="Times New Roman" w:cs="Times New Roman"/>
                <w:sz w:val="24"/>
                <w:szCs w:val="24"/>
              </w:rPr>
              <w:t>（</w:t>
            </w:r>
            <w:proofErr w:type="gramStart"/>
            <w:r w:rsidR="00BE33E5" w:rsidRPr="00BE33E5">
              <w:rPr>
                <w:rFonts w:ascii="Times New Roman" w:eastAsia="宋体" w:hAnsi="Times New Roman" w:cs="Times New Roman"/>
                <w:sz w:val="24"/>
                <w:szCs w:val="24"/>
              </w:rPr>
              <w:t>中位</w:t>
            </w:r>
            <w:r w:rsidR="00BE33E5">
              <w:rPr>
                <w:rFonts w:ascii="Times New Roman" w:eastAsia="宋体" w:hAnsi="Times New Roman" w:cs="Times New Roman" w:hint="eastAsia"/>
                <w:sz w:val="24"/>
                <w:szCs w:val="24"/>
              </w:rPr>
              <w:t>总生存期</w:t>
            </w:r>
            <w:proofErr w:type="gramEnd"/>
            <w:r w:rsidR="00BE33E5" w:rsidRPr="00BE33E5">
              <w:rPr>
                <w:rFonts w:ascii="Times New Roman" w:eastAsia="宋体" w:hAnsi="Times New Roman" w:cs="Times New Roman"/>
                <w:sz w:val="24"/>
                <w:szCs w:val="24"/>
              </w:rPr>
              <w:t>）均尚未达到</w:t>
            </w:r>
            <w:r w:rsidR="00BE33E5">
              <w:rPr>
                <w:rFonts w:ascii="Times New Roman" w:eastAsia="宋体" w:hAnsi="Times New Roman" w:cs="Times New Roman" w:hint="eastAsia"/>
                <w:sz w:val="24"/>
                <w:szCs w:val="24"/>
              </w:rPr>
              <w:t>，</w:t>
            </w:r>
            <w:r w:rsidR="00CB5347">
              <w:rPr>
                <w:rFonts w:ascii="Times New Roman" w:eastAsia="宋体" w:hAnsi="Times New Roman" w:cs="Times New Roman" w:hint="eastAsia"/>
                <w:sz w:val="24"/>
                <w:szCs w:val="24"/>
              </w:rPr>
              <w:t>治疗效果显著</w:t>
            </w:r>
            <w:r w:rsidR="00BE33E5">
              <w:rPr>
                <w:rFonts w:ascii="Times New Roman" w:eastAsia="宋体" w:hAnsi="Times New Roman" w:cs="Times New Roman" w:hint="eastAsia"/>
                <w:sz w:val="24"/>
                <w:szCs w:val="24"/>
              </w:rPr>
              <w:t>；</w:t>
            </w:r>
            <w:r w:rsidR="008A437B">
              <w:rPr>
                <w:rFonts w:ascii="Times New Roman" w:eastAsia="宋体" w:hAnsi="Times New Roman" w:cs="Times New Roman" w:hint="eastAsia"/>
                <w:sz w:val="24"/>
                <w:szCs w:val="24"/>
              </w:rPr>
              <w:t>安全性方面，</w:t>
            </w:r>
            <w:r w:rsidR="00BE33E5" w:rsidRPr="00BE33E5">
              <w:rPr>
                <w:rFonts w:ascii="Times New Roman" w:eastAsia="宋体" w:hAnsi="Times New Roman" w:cs="Times New Roman"/>
                <w:sz w:val="24"/>
                <w:szCs w:val="24"/>
              </w:rPr>
              <w:t>接受</w:t>
            </w:r>
            <w:proofErr w:type="spellStart"/>
            <w:r w:rsidR="00BE33E5" w:rsidRPr="00BE33E5">
              <w:rPr>
                <w:rFonts w:ascii="Times New Roman" w:eastAsia="宋体" w:hAnsi="Times New Roman" w:cs="Times New Roman"/>
                <w:sz w:val="24"/>
                <w:szCs w:val="24"/>
              </w:rPr>
              <w:t>iza-bren</w:t>
            </w:r>
            <w:proofErr w:type="spellEnd"/>
            <w:r w:rsidR="00BE33E5" w:rsidRPr="00BE33E5">
              <w:rPr>
                <w:rFonts w:ascii="Times New Roman" w:eastAsia="宋体" w:hAnsi="Times New Roman" w:cs="Times New Roman"/>
                <w:sz w:val="24"/>
                <w:szCs w:val="24"/>
              </w:rPr>
              <w:t xml:space="preserve"> </w:t>
            </w:r>
            <w:r w:rsidR="00BE33E5" w:rsidRPr="00BE33E5">
              <w:rPr>
                <w:rFonts w:ascii="Times New Roman" w:eastAsia="宋体" w:hAnsi="Times New Roman" w:cs="Times New Roman"/>
                <w:sz w:val="24"/>
                <w:szCs w:val="24"/>
              </w:rPr>
              <w:t>治疗的整体安全性良好。</w:t>
            </w:r>
            <w:r w:rsidR="00735A76">
              <w:rPr>
                <w:rFonts w:ascii="Times New Roman" w:eastAsia="宋体" w:hAnsi="Times New Roman" w:cs="Times New Roman" w:hint="eastAsia"/>
                <w:sz w:val="24"/>
                <w:szCs w:val="24"/>
              </w:rPr>
              <w:t>在全部的</w:t>
            </w:r>
            <w:r w:rsidR="00735A76">
              <w:rPr>
                <w:rFonts w:ascii="Times New Roman" w:eastAsia="宋体" w:hAnsi="Times New Roman" w:cs="Times New Roman" w:hint="eastAsia"/>
                <w:sz w:val="24"/>
                <w:szCs w:val="24"/>
              </w:rPr>
              <w:t>8</w:t>
            </w:r>
            <w:r w:rsidR="00735A76">
              <w:rPr>
                <w:rFonts w:ascii="Times New Roman" w:eastAsia="宋体" w:hAnsi="Times New Roman" w:cs="Times New Roman"/>
                <w:sz w:val="24"/>
                <w:szCs w:val="24"/>
              </w:rPr>
              <w:t>3</w:t>
            </w:r>
            <w:r w:rsidR="00735A76">
              <w:rPr>
                <w:rFonts w:ascii="Times New Roman" w:eastAsia="宋体" w:hAnsi="Times New Roman" w:cs="Times New Roman" w:hint="eastAsia"/>
                <w:sz w:val="24"/>
                <w:szCs w:val="24"/>
              </w:rPr>
              <w:t>例患者中，</w:t>
            </w:r>
            <w:r w:rsidR="008A437B" w:rsidRPr="008A437B">
              <w:rPr>
                <w:rFonts w:ascii="Times New Roman" w:eastAsia="宋体" w:hAnsi="Times New Roman" w:cs="Times New Roman"/>
                <w:sz w:val="24"/>
                <w:szCs w:val="24"/>
              </w:rPr>
              <w:t>3</w:t>
            </w:r>
            <w:r w:rsidR="008A437B" w:rsidRPr="008A437B">
              <w:rPr>
                <w:rFonts w:ascii="Times New Roman" w:eastAsia="宋体" w:hAnsi="Times New Roman" w:cs="Times New Roman"/>
                <w:sz w:val="24"/>
                <w:szCs w:val="24"/>
              </w:rPr>
              <w:t>级</w:t>
            </w:r>
            <w:r w:rsidR="008A437B">
              <w:rPr>
                <w:rFonts w:ascii="Times New Roman" w:eastAsia="宋体" w:hAnsi="Times New Roman" w:cs="Times New Roman" w:hint="eastAsia"/>
                <w:sz w:val="24"/>
                <w:szCs w:val="24"/>
              </w:rPr>
              <w:t>以上</w:t>
            </w:r>
            <w:r w:rsidR="008A437B" w:rsidRPr="008A437B">
              <w:rPr>
                <w:rFonts w:ascii="Times New Roman" w:eastAsia="宋体" w:hAnsi="Times New Roman" w:cs="Times New Roman"/>
                <w:sz w:val="24"/>
                <w:szCs w:val="24"/>
              </w:rPr>
              <w:t>治疗相关不良事件（</w:t>
            </w:r>
            <w:r w:rsidR="008A437B" w:rsidRPr="008A437B">
              <w:rPr>
                <w:rFonts w:ascii="Times New Roman" w:eastAsia="宋体" w:hAnsi="Times New Roman" w:cs="Times New Roman"/>
                <w:sz w:val="24"/>
                <w:szCs w:val="24"/>
              </w:rPr>
              <w:t>TRAEs</w:t>
            </w:r>
            <w:r w:rsidR="008A437B" w:rsidRPr="008A437B">
              <w:rPr>
                <w:rFonts w:ascii="Times New Roman" w:eastAsia="宋体" w:hAnsi="Times New Roman" w:cs="Times New Roman"/>
                <w:sz w:val="24"/>
                <w:szCs w:val="24"/>
              </w:rPr>
              <w:t>）主要为血液学毒性，因</w:t>
            </w:r>
            <w:r w:rsidR="008A437B" w:rsidRPr="008A437B">
              <w:rPr>
                <w:rFonts w:ascii="Times New Roman" w:eastAsia="宋体" w:hAnsi="Times New Roman" w:cs="Times New Roman"/>
                <w:sz w:val="24"/>
                <w:szCs w:val="24"/>
              </w:rPr>
              <w:t>TRAE</w:t>
            </w:r>
            <w:r w:rsidR="008A437B" w:rsidRPr="008A437B">
              <w:rPr>
                <w:rFonts w:ascii="Times New Roman" w:eastAsia="宋体" w:hAnsi="Times New Roman" w:cs="Times New Roman"/>
                <w:sz w:val="24"/>
                <w:szCs w:val="24"/>
              </w:rPr>
              <w:t>导致的停药率仅为</w:t>
            </w:r>
            <w:r w:rsidR="008A437B" w:rsidRPr="008A437B">
              <w:rPr>
                <w:rFonts w:ascii="Times New Roman" w:eastAsia="宋体" w:hAnsi="Times New Roman" w:cs="Times New Roman"/>
                <w:sz w:val="24"/>
                <w:szCs w:val="24"/>
              </w:rPr>
              <w:t>2.4%</w:t>
            </w:r>
            <w:r w:rsidR="008A437B">
              <w:rPr>
                <w:rFonts w:ascii="Times New Roman" w:eastAsia="宋体" w:hAnsi="Times New Roman" w:cs="Times New Roman" w:hint="eastAsia"/>
                <w:sz w:val="24"/>
                <w:szCs w:val="24"/>
              </w:rPr>
              <w:t>，</w:t>
            </w:r>
            <w:r w:rsidR="008A437B" w:rsidRPr="008A437B">
              <w:rPr>
                <w:rFonts w:ascii="Times New Roman" w:eastAsia="宋体" w:hAnsi="Times New Roman" w:cs="Times New Roman"/>
                <w:sz w:val="24"/>
                <w:szCs w:val="24"/>
              </w:rPr>
              <w:t>可通过对症支持治疗或降低剂量等进行有效管理</w:t>
            </w:r>
            <w:r w:rsidR="008A437B">
              <w:rPr>
                <w:rFonts w:ascii="Times New Roman" w:eastAsia="宋体" w:hAnsi="Times New Roman" w:cs="Times New Roman" w:hint="eastAsia"/>
                <w:sz w:val="24"/>
                <w:szCs w:val="24"/>
              </w:rPr>
              <w:t>，</w:t>
            </w:r>
            <w:r w:rsidR="008A437B" w:rsidRPr="008A437B">
              <w:rPr>
                <w:rFonts w:ascii="Times New Roman" w:eastAsia="宋体" w:hAnsi="Times New Roman" w:cs="Times New Roman" w:hint="eastAsia"/>
                <w:sz w:val="24"/>
                <w:szCs w:val="24"/>
              </w:rPr>
              <w:t>且</w:t>
            </w:r>
            <w:r w:rsidR="00CB5347" w:rsidRPr="00CB5347">
              <w:rPr>
                <w:rFonts w:ascii="Times New Roman" w:eastAsia="宋体" w:hAnsi="Times New Roman" w:cs="Times New Roman" w:hint="eastAsia"/>
                <w:sz w:val="24"/>
                <w:szCs w:val="24"/>
              </w:rPr>
              <w:t>未观察到新的安全性信号</w:t>
            </w:r>
            <w:r w:rsidR="00882B59">
              <w:rPr>
                <w:rFonts w:ascii="Times New Roman" w:eastAsia="宋体" w:hAnsi="Times New Roman" w:cs="Times New Roman" w:hint="eastAsia"/>
                <w:sz w:val="24"/>
                <w:szCs w:val="24"/>
              </w:rPr>
              <w:t>。</w:t>
            </w:r>
          </w:p>
          <w:p w14:paraId="175347BD" w14:textId="7E81A0BC" w:rsidR="001E6095" w:rsidRDefault="004064D2" w:rsidP="005A715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I</w:t>
            </w:r>
            <w:r w:rsidR="00882B59">
              <w:rPr>
                <w:rFonts w:ascii="Times New Roman" w:eastAsia="宋体" w:hAnsi="Times New Roman" w:cs="Times New Roman" w:hint="eastAsia"/>
                <w:sz w:val="24"/>
                <w:szCs w:val="24"/>
              </w:rPr>
              <w:t>za</w:t>
            </w:r>
            <w:r w:rsidR="00882B59">
              <w:rPr>
                <w:rFonts w:ascii="Times New Roman" w:eastAsia="宋体" w:hAnsi="Times New Roman" w:cs="Times New Roman"/>
                <w:sz w:val="24"/>
                <w:szCs w:val="24"/>
              </w:rPr>
              <w:t>-</w:t>
            </w:r>
            <w:proofErr w:type="spellStart"/>
            <w:r w:rsidR="00882B59">
              <w:rPr>
                <w:rFonts w:ascii="Times New Roman" w:eastAsia="宋体" w:hAnsi="Times New Roman" w:cs="Times New Roman"/>
                <w:sz w:val="24"/>
                <w:szCs w:val="24"/>
              </w:rPr>
              <w:t>bren</w:t>
            </w:r>
            <w:proofErr w:type="spellEnd"/>
            <w:r w:rsidR="00882B59">
              <w:rPr>
                <w:rFonts w:ascii="Times New Roman" w:eastAsia="宋体" w:hAnsi="Times New Roman" w:cs="Times New Roman" w:hint="eastAsia"/>
                <w:sz w:val="24"/>
                <w:szCs w:val="24"/>
              </w:rPr>
              <w:t>在</w:t>
            </w:r>
            <w:r w:rsidR="00882B59" w:rsidRPr="005E0DB2">
              <w:rPr>
                <w:rFonts w:ascii="Times New Roman" w:eastAsia="宋体" w:hAnsi="Times New Roman" w:cs="Times New Roman"/>
                <w:sz w:val="24"/>
                <w:szCs w:val="24"/>
              </w:rPr>
              <w:t>SCLC</w:t>
            </w:r>
            <w:r w:rsidR="00882B59">
              <w:rPr>
                <w:rFonts w:ascii="Times New Roman" w:eastAsia="宋体" w:hAnsi="Times New Roman" w:cs="Times New Roman" w:hint="eastAsia"/>
                <w:sz w:val="24"/>
                <w:szCs w:val="24"/>
              </w:rPr>
              <w:t>中也展现了优异的数据。</w:t>
            </w:r>
            <w:r w:rsidR="00AD1AAD">
              <w:rPr>
                <w:rFonts w:ascii="Times New Roman" w:eastAsia="宋体" w:hAnsi="Times New Roman" w:cs="Times New Roman" w:hint="eastAsia"/>
                <w:sz w:val="24"/>
                <w:szCs w:val="24"/>
              </w:rPr>
              <w:t>有效性方面，</w:t>
            </w:r>
            <w:r w:rsidR="00882B59">
              <w:rPr>
                <w:rFonts w:ascii="Times New Roman" w:eastAsia="宋体" w:hAnsi="Times New Roman" w:cs="Times New Roman" w:hint="eastAsia"/>
                <w:sz w:val="24"/>
                <w:szCs w:val="24"/>
              </w:rPr>
              <w:t>在</w:t>
            </w:r>
            <w:r w:rsidR="00735A76">
              <w:rPr>
                <w:rFonts w:ascii="Times New Roman" w:eastAsia="宋体" w:hAnsi="Times New Roman" w:cs="Times New Roman" w:hint="eastAsia"/>
                <w:sz w:val="24"/>
                <w:szCs w:val="24"/>
              </w:rPr>
              <w:t>5</w:t>
            </w:r>
            <w:r w:rsidR="00735A76">
              <w:rPr>
                <w:rFonts w:ascii="Times New Roman" w:eastAsia="宋体" w:hAnsi="Times New Roman" w:cs="Times New Roman"/>
                <w:sz w:val="24"/>
                <w:szCs w:val="24"/>
              </w:rPr>
              <w:t>8</w:t>
            </w:r>
            <w:r w:rsidR="00735A76">
              <w:rPr>
                <w:rFonts w:ascii="Times New Roman" w:eastAsia="宋体" w:hAnsi="Times New Roman" w:cs="Times New Roman" w:hint="eastAsia"/>
                <w:sz w:val="24"/>
                <w:szCs w:val="24"/>
              </w:rPr>
              <w:t>例</w:t>
            </w:r>
            <w:r w:rsidR="00735A76" w:rsidRPr="001E6095">
              <w:rPr>
                <w:rFonts w:ascii="Times New Roman" w:eastAsia="宋体" w:hAnsi="Times New Roman" w:cs="Times New Roman" w:hint="eastAsia"/>
                <w:sz w:val="24"/>
                <w:szCs w:val="24"/>
              </w:rPr>
              <w:t>晚期或转移性</w:t>
            </w:r>
            <w:r w:rsidR="001E6095">
              <w:rPr>
                <w:rFonts w:ascii="Times New Roman" w:eastAsia="宋体" w:hAnsi="Times New Roman" w:cs="Times New Roman" w:hint="eastAsia"/>
                <w:sz w:val="24"/>
                <w:szCs w:val="24"/>
              </w:rPr>
              <w:t>S</w:t>
            </w:r>
            <w:r w:rsidR="001E6095">
              <w:rPr>
                <w:rFonts w:ascii="Times New Roman" w:eastAsia="宋体" w:hAnsi="Times New Roman" w:cs="Times New Roman"/>
                <w:sz w:val="24"/>
                <w:szCs w:val="24"/>
              </w:rPr>
              <w:t>CLC</w:t>
            </w:r>
            <w:r w:rsidR="00882B59">
              <w:rPr>
                <w:rFonts w:ascii="Times New Roman" w:eastAsia="宋体" w:hAnsi="Times New Roman" w:cs="Times New Roman" w:hint="eastAsia"/>
                <w:sz w:val="24"/>
                <w:szCs w:val="24"/>
              </w:rPr>
              <w:t>患者中，</w:t>
            </w:r>
            <w:r w:rsidR="00EF0D1A" w:rsidRPr="00EF0D1A">
              <w:rPr>
                <w:rFonts w:ascii="Times New Roman" w:eastAsia="宋体" w:hAnsi="Times New Roman" w:cs="Times New Roman"/>
                <w:sz w:val="24"/>
                <w:szCs w:val="24"/>
              </w:rPr>
              <w:t>ORR</w:t>
            </w:r>
            <w:r w:rsidR="00EF0D1A" w:rsidRPr="00EF0D1A">
              <w:rPr>
                <w:rFonts w:ascii="Times New Roman" w:eastAsia="宋体" w:hAnsi="Times New Roman" w:cs="Times New Roman"/>
                <w:sz w:val="24"/>
                <w:szCs w:val="24"/>
              </w:rPr>
              <w:t>为</w:t>
            </w:r>
            <w:r w:rsidR="00EF0D1A" w:rsidRPr="00EF0D1A">
              <w:rPr>
                <w:rFonts w:ascii="Times New Roman" w:eastAsia="宋体" w:hAnsi="Times New Roman" w:cs="Times New Roman"/>
                <w:sz w:val="24"/>
                <w:szCs w:val="24"/>
              </w:rPr>
              <w:t>55.2%</w:t>
            </w:r>
            <w:r w:rsidR="00EF0D1A" w:rsidRPr="00EF0D1A">
              <w:rPr>
                <w:rFonts w:ascii="Times New Roman" w:eastAsia="宋体" w:hAnsi="Times New Roman" w:cs="Times New Roman"/>
                <w:sz w:val="24"/>
                <w:szCs w:val="24"/>
              </w:rPr>
              <w:t>，</w:t>
            </w:r>
            <w:proofErr w:type="spellStart"/>
            <w:r w:rsidR="00882B59">
              <w:rPr>
                <w:rFonts w:ascii="Times New Roman" w:eastAsia="宋体" w:hAnsi="Times New Roman" w:cs="Times New Roman" w:hint="eastAsia"/>
                <w:sz w:val="24"/>
                <w:szCs w:val="24"/>
              </w:rPr>
              <w:t>c</w:t>
            </w:r>
            <w:r w:rsidR="00882B59">
              <w:rPr>
                <w:rFonts w:ascii="Times New Roman" w:eastAsia="宋体" w:hAnsi="Times New Roman" w:cs="Times New Roman"/>
                <w:sz w:val="24"/>
                <w:szCs w:val="24"/>
              </w:rPr>
              <w:t>ORR</w:t>
            </w:r>
            <w:proofErr w:type="spellEnd"/>
            <w:r w:rsidR="00EF0D1A">
              <w:rPr>
                <w:rFonts w:ascii="Times New Roman" w:eastAsia="宋体" w:hAnsi="Times New Roman" w:cs="Times New Roman" w:hint="eastAsia"/>
                <w:sz w:val="24"/>
                <w:szCs w:val="24"/>
              </w:rPr>
              <w:t>为</w:t>
            </w:r>
            <w:r w:rsidR="00882B59">
              <w:rPr>
                <w:rFonts w:ascii="Times New Roman" w:eastAsia="宋体" w:hAnsi="Times New Roman" w:cs="Times New Roman" w:hint="eastAsia"/>
                <w:sz w:val="24"/>
                <w:szCs w:val="24"/>
              </w:rPr>
              <w:t>4</w:t>
            </w:r>
            <w:r w:rsidR="00882B59">
              <w:rPr>
                <w:rFonts w:ascii="Times New Roman" w:eastAsia="宋体" w:hAnsi="Times New Roman" w:cs="Times New Roman"/>
                <w:sz w:val="24"/>
                <w:szCs w:val="24"/>
              </w:rPr>
              <w:t>4</w:t>
            </w:r>
            <w:r w:rsidR="00E758B6">
              <w:rPr>
                <w:rFonts w:ascii="Times New Roman" w:eastAsia="宋体" w:hAnsi="Times New Roman" w:cs="Times New Roman" w:hint="eastAsia"/>
                <w:sz w:val="24"/>
                <w:szCs w:val="24"/>
              </w:rPr>
              <w:t>.</w:t>
            </w:r>
            <w:r w:rsidR="00E758B6">
              <w:rPr>
                <w:rFonts w:ascii="Times New Roman" w:eastAsia="宋体" w:hAnsi="Times New Roman" w:cs="Times New Roman"/>
                <w:sz w:val="24"/>
                <w:szCs w:val="24"/>
              </w:rPr>
              <w:t>8</w:t>
            </w:r>
            <w:r w:rsidR="00882B59">
              <w:rPr>
                <w:rFonts w:ascii="Times New Roman" w:eastAsia="宋体" w:hAnsi="Times New Roman" w:cs="Times New Roman"/>
                <w:sz w:val="24"/>
                <w:szCs w:val="24"/>
              </w:rPr>
              <w:t>%</w:t>
            </w:r>
            <w:r w:rsidR="00882B59">
              <w:rPr>
                <w:rFonts w:ascii="Times New Roman" w:eastAsia="宋体" w:hAnsi="Times New Roman" w:cs="Times New Roman" w:hint="eastAsia"/>
                <w:sz w:val="24"/>
                <w:szCs w:val="24"/>
              </w:rPr>
              <w:t>，</w:t>
            </w:r>
            <w:r w:rsidR="00EF0D1A" w:rsidRPr="00EF0D1A">
              <w:rPr>
                <w:rFonts w:ascii="Times New Roman" w:eastAsia="宋体" w:hAnsi="Times New Roman" w:cs="Times New Roman"/>
                <w:sz w:val="24"/>
                <w:szCs w:val="24"/>
              </w:rPr>
              <w:t>DCR</w:t>
            </w:r>
            <w:r w:rsidR="00EF0D1A" w:rsidRPr="00EF0D1A">
              <w:rPr>
                <w:rFonts w:ascii="Times New Roman" w:eastAsia="宋体" w:hAnsi="Times New Roman" w:cs="Times New Roman"/>
                <w:sz w:val="24"/>
                <w:szCs w:val="24"/>
              </w:rPr>
              <w:t>为</w:t>
            </w:r>
            <w:r w:rsidR="00EF0D1A" w:rsidRPr="00EF0D1A">
              <w:rPr>
                <w:rFonts w:ascii="Times New Roman" w:eastAsia="宋体" w:hAnsi="Times New Roman" w:cs="Times New Roman"/>
                <w:sz w:val="24"/>
                <w:szCs w:val="24"/>
              </w:rPr>
              <w:t>81%</w:t>
            </w:r>
            <w:r w:rsidR="00EF0D1A" w:rsidRPr="00EF0D1A">
              <w:rPr>
                <w:rFonts w:ascii="Times New Roman" w:eastAsia="宋体" w:hAnsi="Times New Roman" w:cs="Times New Roman"/>
                <w:sz w:val="24"/>
                <w:szCs w:val="24"/>
              </w:rPr>
              <w:t>，</w:t>
            </w:r>
            <w:proofErr w:type="spellStart"/>
            <w:r w:rsidR="00EF0D1A" w:rsidRPr="00EF0D1A">
              <w:rPr>
                <w:rFonts w:ascii="Times New Roman" w:eastAsia="宋体" w:hAnsi="Times New Roman" w:cs="Times New Roman"/>
                <w:sz w:val="24"/>
                <w:szCs w:val="24"/>
              </w:rPr>
              <w:t>mDoR</w:t>
            </w:r>
            <w:proofErr w:type="spellEnd"/>
            <w:r w:rsidR="00EF0D1A" w:rsidRPr="00EF0D1A">
              <w:rPr>
                <w:rFonts w:ascii="Times New Roman" w:eastAsia="宋体" w:hAnsi="Times New Roman" w:cs="Times New Roman"/>
                <w:sz w:val="24"/>
                <w:szCs w:val="24"/>
              </w:rPr>
              <w:t>为</w:t>
            </w:r>
            <w:r w:rsidR="00EF0D1A" w:rsidRPr="00EF0D1A">
              <w:rPr>
                <w:rFonts w:ascii="Times New Roman" w:eastAsia="宋体" w:hAnsi="Times New Roman" w:cs="Times New Roman"/>
                <w:sz w:val="24"/>
                <w:szCs w:val="24"/>
              </w:rPr>
              <w:t>4.6</w:t>
            </w:r>
            <w:r w:rsidR="00EF0D1A" w:rsidRPr="00EF0D1A">
              <w:rPr>
                <w:rFonts w:ascii="Times New Roman" w:eastAsia="宋体" w:hAnsi="Times New Roman" w:cs="Times New Roman"/>
                <w:sz w:val="24"/>
                <w:szCs w:val="24"/>
              </w:rPr>
              <w:t>个月，</w:t>
            </w:r>
            <w:proofErr w:type="spellStart"/>
            <w:r w:rsidR="001E6095">
              <w:rPr>
                <w:rFonts w:ascii="Times New Roman" w:eastAsia="宋体" w:hAnsi="Times New Roman" w:cs="Times New Roman"/>
                <w:sz w:val="24"/>
                <w:szCs w:val="24"/>
              </w:rPr>
              <w:t>m</w:t>
            </w:r>
            <w:r w:rsidR="00CB5347" w:rsidRPr="00CB5347">
              <w:rPr>
                <w:rFonts w:ascii="Times New Roman" w:eastAsia="宋体" w:hAnsi="Times New Roman" w:cs="Times New Roman"/>
                <w:sz w:val="24"/>
                <w:szCs w:val="24"/>
              </w:rPr>
              <w:t>PFS</w:t>
            </w:r>
            <w:proofErr w:type="spellEnd"/>
            <w:r w:rsidR="00CB5347" w:rsidRPr="00CB5347">
              <w:rPr>
                <w:rFonts w:ascii="Times New Roman" w:eastAsia="宋体" w:hAnsi="Times New Roman" w:cs="Times New Roman"/>
                <w:sz w:val="24"/>
                <w:szCs w:val="24"/>
              </w:rPr>
              <w:t>为</w:t>
            </w:r>
            <w:r w:rsidR="00CB5347" w:rsidRPr="00CB5347">
              <w:rPr>
                <w:rFonts w:ascii="Times New Roman" w:eastAsia="宋体" w:hAnsi="Times New Roman" w:cs="Times New Roman"/>
                <w:sz w:val="24"/>
                <w:szCs w:val="24"/>
              </w:rPr>
              <w:t>4.0</w:t>
            </w:r>
            <w:r w:rsidR="00CB5347" w:rsidRPr="00CB5347">
              <w:rPr>
                <w:rFonts w:ascii="Times New Roman" w:eastAsia="宋体" w:hAnsi="Times New Roman" w:cs="Times New Roman"/>
                <w:sz w:val="24"/>
                <w:szCs w:val="24"/>
              </w:rPr>
              <w:t>个月，</w:t>
            </w:r>
            <w:proofErr w:type="spellStart"/>
            <w:r w:rsidR="00E758B6">
              <w:rPr>
                <w:rFonts w:ascii="Times New Roman" w:eastAsia="宋体" w:hAnsi="Times New Roman" w:cs="Times New Roman" w:hint="eastAsia"/>
                <w:sz w:val="24"/>
                <w:szCs w:val="24"/>
              </w:rPr>
              <w:t>m</w:t>
            </w:r>
            <w:r w:rsidR="00CB5347" w:rsidRPr="00CB5347">
              <w:rPr>
                <w:rFonts w:ascii="Times New Roman" w:eastAsia="宋体" w:hAnsi="Times New Roman" w:cs="Times New Roman"/>
                <w:sz w:val="24"/>
                <w:szCs w:val="24"/>
              </w:rPr>
              <w:t>OS</w:t>
            </w:r>
            <w:proofErr w:type="spellEnd"/>
            <w:r w:rsidR="00CB5347" w:rsidRPr="00CB5347">
              <w:rPr>
                <w:rFonts w:ascii="Times New Roman" w:eastAsia="宋体" w:hAnsi="Times New Roman" w:cs="Times New Roman"/>
                <w:sz w:val="24"/>
                <w:szCs w:val="24"/>
              </w:rPr>
              <w:t>为</w:t>
            </w:r>
            <w:r w:rsidR="00CB5347" w:rsidRPr="00CB5347">
              <w:rPr>
                <w:rFonts w:ascii="Times New Roman" w:eastAsia="宋体" w:hAnsi="Times New Roman" w:cs="Times New Roman"/>
                <w:sz w:val="24"/>
                <w:szCs w:val="24"/>
              </w:rPr>
              <w:t>12.0</w:t>
            </w:r>
            <w:r w:rsidR="00CB5347" w:rsidRPr="00CB5347">
              <w:rPr>
                <w:rFonts w:ascii="Times New Roman" w:eastAsia="宋体" w:hAnsi="Times New Roman" w:cs="Times New Roman"/>
                <w:sz w:val="24"/>
                <w:szCs w:val="24"/>
              </w:rPr>
              <w:t>个月。</w:t>
            </w:r>
            <w:r w:rsidR="001E6095">
              <w:rPr>
                <w:rFonts w:ascii="Times New Roman" w:eastAsia="宋体" w:hAnsi="Times New Roman" w:cs="Times New Roman" w:hint="eastAsia"/>
                <w:sz w:val="24"/>
                <w:szCs w:val="24"/>
              </w:rPr>
              <w:t>其中在</w:t>
            </w:r>
            <w:r w:rsidR="00735A76">
              <w:rPr>
                <w:rFonts w:ascii="Times New Roman" w:eastAsia="宋体" w:hAnsi="Times New Roman" w:cs="Times New Roman" w:hint="eastAsia"/>
                <w:sz w:val="24"/>
                <w:szCs w:val="24"/>
              </w:rPr>
              <w:t>2</w:t>
            </w:r>
            <w:r w:rsidR="00735A76">
              <w:rPr>
                <w:rFonts w:ascii="Times New Roman" w:eastAsia="宋体" w:hAnsi="Times New Roman" w:cs="Times New Roman"/>
                <w:sz w:val="24"/>
                <w:szCs w:val="24"/>
              </w:rPr>
              <w:t>0</w:t>
            </w:r>
            <w:r w:rsidR="00735A76">
              <w:rPr>
                <w:rFonts w:ascii="Times New Roman" w:eastAsia="宋体" w:hAnsi="Times New Roman" w:cs="Times New Roman" w:hint="eastAsia"/>
                <w:sz w:val="24"/>
                <w:szCs w:val="24"/>
              </w:rPr>
              <w:t>例</w:t>
            </w:r>
            <w:r w:rsidR="001E6095" w:rsidRPr="001E6095">
              <w:rPr>
                <w:rFonts w:ascii="Times New Roman" w:eastAsia="宋体" w:hAnsi="Times New Roman" w:cs="Times New Roman" w:hint="eastAsia"/>
                <w:sz w:val="24"/>
                <w:szCs w:val="24"/>
              </w:rPr>
              <w:t>接受</w:t>
            </w:r>
            <w:r w:rsidR="001E6095" w:rsidRPr="001E6095">
              <w:rPr>
                <w:rFonts w:ascii="Times New Roman" w:eastAsia="宋体" w:hAnsi="Times New Roman" w:cs="Times New Roman"/>
                <w:sz w:val="24"/>
                <w:szCs w:val="24"/>
              </w:rPr>
              <w:t>2.5mg/kg</w:t>
            </w:r>
            <w:r w:rsidR="00914A59" w:rsidRPr="00914A59">
              <w:rPr>
                <w:rFonts w:ascii="Times New Roman" w:eastAsia="宋体" w:hAnsi="Times New Roman" w:cs="Times New Roman"/>
                <w:sz w:val="24"/>
                <w:szCs w:val="24"/>
              </w:rPr>
              <w:t> D1D8 Q3W</w:t>
            </w:r>
            <w:r w:rsidR="001E6095" w:rsidRPr="001E6095">
              <w:rPr>
                <w:rFonts w:ascii="Times New Roman" w:eastAsia="宋体" w:hAnsi="Times New Roman" w:cs="Times New Roman"/>
                <w:sz w:val="24"/>
                <w:szCs w:val="24"/>
              </w:rPr>
              <w:t>剂量</w:t>
            </w:r>
            <w:proofErr w:type="gramStart"/>
            <w:r w:rsidR="001E6095" w:rsidRPr="001E6095">
              <w:rPr>
                <w:rFonts w:ascii="Times New Roman" w:eastAsia="宋体" w:hAnsi="Times New Roman" w:cs="Times New Roman"/>
                <w:sz w:val="24"/>
                <w:szCs w:val="24"/>
              </w:rPr>
              <w:t>既往仅</w:t>
            </w:r>
            <w:proofErr w:type="gramEnd"/>
            <w:r w:rsidR="001E6095" w:rsidRPr="001E6095">
              <w:rPr>
                <w:rFonts w:ascii="Times New Roman" w:eastAsia="宋体" w:hAnsi="Times New Roman" w:cs="Times New Roman"/>
                <w:sz w:val="24"/>
                <w:szCs w:val="24"/>
              </w:rPr>
              <w:t>接受过</w:t>
            </w:r>
            <w:r w:rsidR="001E6095" w:rsidRPr="001E6095">
              <w:rPr>
                <w:rFonts w:ascii="Times New Roman" w:eastAsia="宋体" w:hAnsi="Times New Roman" w:cs="Times New Roman"/>
                <w:sz w:val="24"/>
                <w:szCs w:val="24"/>
              </w:rPr>
              <w:t>1</w:t>
            </w:r>
            <w:r w:rsidR="001E6095" w:rsidRPr="001E6095">
              <w:rPr>
                <w:rFonts w:ascii="Times New Roman" w:eastAsia="宋体" w:hAnsi="Times New Roman" w:cs="Times New Roman"/>
                <w:sz w:val="24"/>
                <w:szCs w:val="24"/>
              </w:rPr>
              <w:t>次前线</w:t>
            </w:r>
            <w:r w:rsidR="001E6095" w:rsidRPr="001E6095">
              <w:rPr>
                <w:rFonts w:ascii="Times New Roman" w:eastAsia="宋体" w:hAnsi="Times New Roman" w:cs="Times New Roman"/>
                <w:sz w:val="24"/>
                <w:szCs w:val="24"/>
              </w:rPr>
              <w:t>PD-(L)1</w:t>
            </w:r>
            <w:r w:rsidR="001E6095" w:rsidRPr="001E6095">
              <w:rPr>
                <w:rFonts w:ascii="Times New Roman" w:eastAsia="宋体" w:hAnsi="Times New Roman" w:cs="Times New Roman"/>
                <w:sz w:val="24"/>
                <w:szCs w:val="24"/>
              </w:rPr>
              <w:t>抑制剂联合含铂化疗（</w:t>
            </w:r>
            <w:r w:rsidR="001E6095" w:rsidRPr="001E6095">
              <w:rPr>
                <w:rFonts w:ascii="Times New Roman" w:eastAsia="宋体" w:hAnsi="Times New Roman" w:cs="Times New Roman"/>
                <w:sz w:val="24"/>
                <w:szCs w:val="24"/>
              </w:rPr>
              <w:t>PBC</w:t>
            </w:r>
            <w:r w:rsidR="001E6095" w:rsidRPr="001E6095">
              <w:rPr>
                <w:rFonts w:ascii="Times New Roman" w:eastAsia="宋体" w:hAnsi="Times New Roman" w:cs="Times New Roman"/>
                <w:sz w:val="24"/>
                <w:szCs w:val="24"/>
              </w:rPr>
              <w:t>）</w:t>
            </w:r>
            <w:r w:rsidR="001E6095">
              <w:rPr>
                <w:rFonts w:ascii="Times New Roman" w:eastAsia="宋体" w:hAnsi="Times New Roman" w:cs="Times New Roman" w:hint="eastAsia"/>
                <w:sz w:val="24"/>
                <w:szCs w:val="24"/>
              </w:rPr>
              <w:t>亚组</w:t>
            </w:r>
            <w:r w:rsidR="00A61EAF">
              <w:rPr>
                <w:rFonts w:ascii="Times New Roman" w:eastAsia="宋体" w:hAnsi="Times New Roman" w:cs="Times New Roman" w:hint="eastAsia"/>
                <w:sz w:val="24"/>
                <w:szCs w:val="24"/>
              </w:rPr>
              <w:t>患者</w:t>
            </w:r>
            <w:r w:rsidR="001E6095" w:rsidRPr="001E6095">
              <w:rPr>
                <w:rFonts w:ascii="Times New Roman" w:eastAsia="宋体" w:hAnsi="Times New Roman" w:cs="Times New Roman"/>
                <w:sz w:val="24"/>
                <w:szCs w:val="24"/>
              </w:rPr>
              <w:t>中，</w:t>
            </w:r>
            <w:r w:rsidR="00FA4EE8" w:rsidRPr="00FA4EE8">
              <w:rPr>
                <w:rFonts w:ascii="Times New Roman" w:eastAsia="宋体" w:hAnsi="Times New Roman" w:cs="Times New Roman"/>
                <w:sz w:val="24"/>
                <w:szCs w:val="24"/>
              </w:rPr>
              <w:t>ORR</w:t>
            </w:r>
            <w:r w:rsidR="00FA4EE8" w:rsidRPr="00FA4EE8">
              <w:rPr>
                <w:rFonts w:ascii="Times New Roman" w:eastAsia="宋体" w:hAnsi="Times New Roman" w:cs="Times New Roman"/>
                <w:sz w:val="24"/>
                <w:szCs w:val="24"/>
              </w:rPr>
              <w:t>为</w:t>
            </w:r>
            <w:r w:rsidR="00FA4EE8" w:rsidRPr="00FA4EE8">
              <w:rPr>
                <w:rFonts w:ascii="Times New Roman" w:eastAsia="宋体" w:hAnsi="Times New Roman" w:cs="Times New Roman"/>
                <w:sz w:val="24"/>
                <w:szCs w:val="24"/>
              </w:rPr>
              <w:t>80.0%</w:t>
            </w:r>
            <w:r w:rsidR="00FA4EE8" w:rsidRPr="00FA4EE8">
              <w:rPr>
                <w:rFonts w:ascii="Times New Roman" w:eastAsia="宋体" w:hAnsi="Times New Roman" w:cs="Times New Roman"/>
                <w:sz w:val="24"/>
                <w:szCs w:val="24"/>
              </w:rPr>
              <w:t>，</w:t>
            </w:r>
            <w:proofErr w:type="spellStart"/>
            <w:r w:rsidR="001E6095">
              <w:rPr>
                <w:rFonts w:ascii="Times New Roman" w:eastAsia="宋体" w:hAnsi="Times New Roman" w:cs="Times New Roman" w:hint="eastAsia"/>
                <w:sz w:val="24"/>
                <w:szCs w:val="24"/>
              </w:rPr>
              <w:t>c</w:t>
            </w:r>
            <w:r w:rsidR="001E6095" w:rsidRPr="001E6095">
              <w:rPr>
                <w:rFonts w:ascii="Times New Roman" w:eastAsia="宋体" w:hAnsi="Times New Roman" w:cs="Times New Roman"/>
                <w:sz w:val="24"/>
                <w:szCs w:val="24"/>
              </w:rPr>
              <w:t>ORR</w:t>
            </w:r>
            <w:proofErr w:type="spellEnd"/>
            <w:r w:rsidR="00FA4EE8">
              <w:rPr>
                <w:rFonts w:ascii="Times New Roman" w:eastAsia="宋体" w:hAnsi="Times New Roman" w:cs="Times New Roman" w:hint="eastAsia"/>
                <w:sz w:val="24"/>
                <w:szCs w:val="24"/>
              </w:rPr>
              <w:t>为</w:t>
            </w:r>
            <w:r w:rsidR="001E6095" w:rsidRPr="001E6095">
              <w:rPr>
                <w:rFonts w:ascii="Times New Roman" w:eastAsia="宋体" w:hAnsi="Times New Roman" w:cs="Times New Roman"/>
                <w:sz w:val="24"/>
                <w:szCs w:val="24"/>
              </w:rPr>
              <w:t>75.0%</w:t>
            </w:r>
            <w:r w:rsidR="001E6095" w:rsidRPr="001E6095">
              <w:rPr>
                <w:rFonts w:ascii="Times New Roman" w:eastAsia="宋体" w:hAnsi="Times New Roman" w:cs="Times New Roman"/>
                <w:sz w:val="24"/>
                <w:szCs w:val="24"/>
              </w:rPr>
              <w:t>，</w:t>
            </w:r>
            <w:r w:rsidR="00FA4EE8" w:rsidRPr="00FA4EE8">
              <w:rPr>
                <w:rFonts w:ascii="Times New Roman" w:eastAsia="宋体" w:hAnsi="Times New Roman" w:cs="Times New Roman"/>
                <w:sz w:val="24"/>
                <w:szCs w:val="24"/>
              </w:rPr>
              <w:t>DCR</w:t>
            </w:r>
            <w:r w:rsidR="00FA4EE8" w:rsidRPr="00FA4EE8">
              <w:rPr>
                <w:rFonts w:ascii="Times New Roman" w:eastAsia="宋体" w:hAnsi="Times New Roman" w:cs="Times New Roman"/>
                <w:sz w:val="24"/>
                <w:szCs w:val="24"/>
              </w:rPr>
              <w:t>为</w:t>
            </w:r>
            <w:r w:rsidR="00FA4EE8" w:rsidRPr="00FA4EE8">
              <w:rPr>
                <w:rFonts w:ascii="Times New Roman" w:eastAsia="宋体" w:hAnsi="Times New Roman" w:cs="Times New Roman"/>
                <w:sz w:val="24"/>
                <w:szCs w:val="24"/>
              </w:rPr>
              <w:t>90.0%</w:t>
            </w:r>
            <w:r w:rsidR="00FA4EE8" w:rsidRPr="00FA4EE8">
              <w:rPr>
                <w:rFonts w:ascii="Times New Roman" w:eastAsia="宋体" w:hAnsi="Times New Roman" w:cs="Times New Roman"/>
                <w:sz w:val="24"/>
                <w:szCs w:val="24"/>
              </w:rPr>
              <w:t>，</w:t>
            </w:r>
            <w:proofErr w:type="spellStart"/>
            <w:r w:rsidR="00FA4EE8" w:rsidRPr="00FA4EE8">
              <w:rPr>
                <w:rFonts w:ascii="Times New Roman" w:eastAsia="宋体" w:hAnsi="Times New Roman" w:cs="Times New Roman"/>
                <w:sz w:val="24"/>
                <w:szCs w:val="24"/>
              </w:rPr>
              <w:t>mDoR</w:t>
            </w:r>
            <w:proofErr w:type="spellEnd"/>
            <w:r w:rsidR="00FA4EE8" w:rsidRPr="00FA4EE8">
              <w:rPr>
                <w:rFonts w:ascii="Times New Roman" w:eastAsia="宋体" w:hAnsi="Times New Roman" w:cs="Times New Roman"/>
                <w:sz w:val="24"/>
                <w:szCs w:val="24"/>
              </w:rPr>
              <w:t>为</w:t>
            </w:r>
            <w:r w:rsidR="00FA4EE8" w:rsidRPr="00FA4EE8">
              <w:rPr>
                <w:rFonts w:ascii="Times New Roman" w:eastAsia="宋体" w:hAnsi="Times New Roman" w:cs="Times New Roman"/>
                <w:sz w:val="24"/>
                <w:szCs w:val="24"/>
              </w:rPr>
              <w:t>5.6</w:t>
            </w:r>
            <w:r w:rsidR="00FA4EE8" w:rsidRPr="00FA4EE8">
              <w:rPr>
                <w:rFonts w:ascii="Times New Roman" w:eastAsia="宋体" w:hAnsi="Times New Roman" w:cs="Times New Roman"/>
                <w:sz w:val="24"/>
                <w:szCs w:val="24"/>
              </w:rPr>
              <w:t>个月，</w:t>
            </w:r>
            <w:proofErr w:type="spellStart"/>
            <w:r w:rsidR="001E6095">
              <w:rPr>
                <w:rFonts w:ascii="Times New Roman" w:eastAsia="宋体" w:hAnsi="Times New Roman" w:cs="Times New Roman" w:hint="eastAsia"/>
                <w:sz w:val="24"/>
                <w:szCs w:val="24"/>
              </w:rPr>
              <w:t>m</w:t>
            </w:r>
            <w:r w:rsidR="001E6095" w:rsidRPr="001E6095">
              <w:rPr>
                <w:rFonts w:ascii="Times New Roman" w:eastAsia="宋体" w:hAnsi="Times New Roman" w:cs="Times New Roman"/>
                <w:sz w:val="24"/>
                <w:szCs w:val="24"/>
              </w:rPr>
              <w:t>PFS</w:t>
            </w:r>
            <w:proofErr w:type="spellEnd"/>
            <w:r w:rsidR="001E6095" w:rsidRPr="001E6095">
              <w:rPr>
                <w:rFonts w:ascii="Times New Roman" w:eastAsia="宋体" w:hAnsi="Times New Roman" w:cs="Times New Roman"/>
                <w:sz w:val="24"/>
                <w:szCs w:val="24"/>
              </w:rPr>
              <w:t>为</w:t>
            </w:r>
            <w:r w:rsidR="001E6095" w:rsidRPr="001E6095">
              <w:rPr>
                <w:rFonts w:ascii="Times New Roman" w:eastAsia="宋体" w:hAnsi="Times New Roman" w:cs="Times New Roman"/>
                <w:sz w:val="24"/>
                <w:szCs w:val="24"/>
              </w:rPr>
              <w:t>6.9</w:t>
            </w:r>
            <w:r w:rsidR="001E6095" w:rsidRPr="001E6095">
              <w:rPr>
                <w:rFonts w:ascii="Times New Roman" w:eastAsia="宋体" w:hAnsi="Times New Roman" w:cs="Times New Roman"/>
                <w:sz w:val="24"/>
                <w:szCs w:val="24"/>
              </w:rPr>
              <w:t>个月，</w:t>
            </w:r>
            <w:proofErr w:type="spellStart"/>
            <w:r w:rsidR="00E758B6">
              <w:rPr>
                <w:rFonts w:ascii="Times New Roman" w:eastAsia="宋体" w:hAnsi="Times New Roman" w:cs="Times New Roman" w:hint="eastAsia"/>
                <w:sz w:val="24"/>
                <w:szCs w:val="24"/>
              </w:rPr>
              <w:t>m</w:t>
            </w:r>
            <w:r w:rsidR="001E6095" w:rsidRPr="001E6095">
              <w:rPr>
                <w:rFonts w:ascii="Times New Roman" w:eastAsia="宋体" w:hAnsi="Times New Roman" w:cs="Times New Roman"/>
                <w:sz w:val="24"/>
                <w:szCs w:val="24"/>
              </w:rPr>
              <w:t>OS</w:t>
            </w:r>
            <w:proofErr w:type="spellEnd"/>
            <w:r w:rsidR="001E6095" w:rsidRPr="001E6095">
              <w:rPr>
                <w:rFonts w:ascii="Times New Roman" w:eastAsia="宋体" w:hAnsi="Times New Roman" w:cs="Times New Roman"/>
                <w:sz w:val="24"/>
                <w:szCs w:val="24"/>
              </w:rPr>
              <w:t>为</w:t>
            </w:r>
            <w:r w:rsidR="001E6095" w:rsidRPr="001E6095">
              <w:rPr>
                <w:rFonts w:ascii="Times New Roman" w:eastAsia="宋体" w:hAnsi="Times New Roman" w:cs="Times New Roman"/>
                <w:sz w:val="24"/>
                <w:szCs w:val="24"/>
              </w:rPr>
              <w:t>15.</w:t>
            </w:r>
            <w:r w:rsidR="00E758B6">
              <w:rPr>
                <w:rFonts w:ascii="Times New Roman" w:eastAsia="宋体" w:hAnsi="Times New Roman" w:cs="Times New Roman"/>
                <w:sz w:val="24"/>
                <w:szCs w:val="24"/>
              </w:rPr>
              <w:t>0</w:t>
            </w:r>
            <w:r w:rsidR="001E6095" w:rsidRPr="001E6095">
              <w:rPr>
                <w:rFonts w:ascii="Times New Roman" w:eastAsia="宋体" w:hAnsi="Times New Roman" w:cs="Times New Roman"/>
                <w:sz w:val="24"/>
                <w:szCs w:val="24"/>
              </w:rPr>
              <w:t>个月</w:t>
            </w:r>
            <w:r w:rsidR="00AD1AAD">
              <w:rPr>
                <w:rFonts w:ascii="Times New Roman" w:eastAsia="宋体" w:hAnsi="Times New Roman" w:cs="Times New Roman" w:hint="eastAsia"/>
                <w:sz w:val="24"/>
                <w:szCs w:val="24"/>
              </w:rPr>
              <w:t>；安全性方面，</w:t>
            </w:r>
            <w:r w:rsidR="00735A76">
              <w:rPr>
                <w:rFonts w:ascii="Times New Roman" w:eastAsia="宋体" w:hAnsi="Times New Roman" w:cs="Times New Roman" w:hint="eastAsia"/>
                <w:sz w:val="24"/>
                <w:szCs w:val="24"/>
              </w:rPr>
              <w:t>在</w:t>
            </w:r>
            <w:r w:rsidR="00735A76">
              <w:rPr>
                <w:rFonts w:ascii="Times New Roman" w:eastAsia="宋体" w:hAnsi="Times New Roman" w:cs="Times New Roman" w:hint="eastAsia"/>
                <w:sz w:val="24"/>
                <w:szCs w:val="24"/>
              </w:rPr>
              <w:t>5</w:t>
            </w:r>
            <w:r w:rsidR="00735A76">
              <w:rPr>
                <w:rFonts w:ascii="Times New Roman" w:eastAsia="宋体" w:hAnsi="Times New Roman" w:cs="Times New Roman"/>
                <w:sz w:val="24"/>
                <w:szCs w:val="24"/>
              </w:rPr>
              <w:t>8</w:t>
            </w:r>
            <w:r w:rsidR="00735A76">
              <w:rPr>
                <w:rFonts w:ascii="Times New Roman" w:eastAsia="宋体" w:hAnsi="Times New Roman" w:cs="Times New Roman" w:hint="eastAsia"/>
                <w:sz w:val="24"/>
                <w:szCs w:val="24"/>
              </w:rPr>
              <w:t>例</w:t>
            </w:r>
            <w:r w:rsidR="00735A76">
              <w:rPr>
                <w:rFonts w:ascii="Times New Roman" w:eastAsia="宋体" w:hAnsi="Times New Roman" w:cs="Times New Roman" w:hint="eastAsia"/>
                <w:sz w:val="24"/>
                <w:szCs w:val="24"/>
              </w:rPr>
              <w:t>S</w:t>
            </w:r>
            <w:r w:rsidR="00735A76">
              <w:rPr>
                <w:rFonts w:ascii="Times New Roman" w:eastAsia="宋体" w:hAnsi="Times New Roman" w:cs="Times New Roman"/>
                <w:sz w:val="24"/>
                <w:szCs w:val="24"/>
              </w:rPr>
              <w:t>CLC</w:t>
            </w:r>
            <w:r w:rsidR="00735A76">
              <w:rPr>
                <w:rFonts w:ascii="Times New Roman" w:eastAsia="宋体" w:hAnsi="Times New Roman" w:cs="Times New Roman" w:hint="eastAsia"/>
                <w:sz w:val="24"/>
                <w:szCs w:val="24"/>
              </w:rPr>
              <w:t>患者中，</w:t>
            </w:r>
            <w:r w:rsidR="00F1268B" w:rsidRPr="00F1268B">
              <w:rPr>
                <w:rFonts w:ascii="Times New Roman" w:eastAsia="宋体" w:hAnsi="Times New Roman" w:cs="Times New Roman"/>
                <w:sz w:val="24"/>
                <w:szCs w:val="24"/>
              </w:rPr>
              <w:t>3</w:t>
            </w:r>
            <w:r w:rsidR="00F1268B" w:rsidRPr="00F1268B">
              <w:rPr>
                <w:rFonts w:ascii="Times New Roman" w:eastAsia="宋体" w:hAnsi="Times New Roman" w:cs="Times New Roman"/>
                <w:sz w:val="24"/>
                <w:szCs w:val="24"/>
              </w:rPr>
              <w:t>级</w:t>
            </w:r>
            <w:r w:rsidR="00F1268B">
              <w:rPr>
                <w:rFonts w:ascii="Times New Roman" w:eastAsia="宋体" w:hAnsi="Times New Roman" w:cs="Times New Roman" w:hint="eastAsia"/>
                <w:sz w:val="24"/>
                <w:szCs w:val="24"/>
              </w:rPr>
              <w:t>以上</w:t>
            </w:r>
            <w:r w:rsidR="00F1268B" w:rsidRPr="00F1268B">
              <w:rPr>
                <w:rFonts w:ascii="Times New Roman" w:eastAsia="宋体" w:hAnsi="Times New Roman" w:cs="Times New Roman"/>
                <w:sz w:val="24"/>
                <w:szCs w:val="24"/>
              </w:rPr>
              <w:t>TRAEs</w:t>
            </w:r>
            <w:r w:rsidR="00F1268B" w:rsidRPr="00F1268B">
              <w:rPr>
                <w:rFonts w:ascii="Times New Roman" w:eastAsia="宋体" w:hAnsi="Times New Roman" w:cs="Times New Roman"/>
                <w:sz w:val="24"/>
                <w:szCs w:val="24"/>
              </w:rPr>
              <w:t>以血液学事件为主，可通过减少剂量等标准支持措施进行有效管理</w:t>
            </w:r>
            <w:r w:rsidR="00AD1AAD" w:rsidRPr="00AD1AAD">
              <w:rPr>
                <w:rFonts w:ascii="Times New Roman" w:eastAsia="宋体" w:hAnsi="Times New Roman" w:cs="Times New Roman" w:hint="eastAsia"/>
                <w:sz w:val="24"/>
                <w:szCs w:val="24"/>
              </w:rPr>
              <w:t>，</w:t>
            </w:r>
            <w:r w:rsidR="00F1268B" w:rsidRPr="00F1268B">
              <w:rPr>
                <w:rFonts w:ascii="Times New Roman" w:eastAsia="宋体" w:hAnsi="Times New Roman" w:cs="Times New Roman"/>
                <w:sz w:val="24"/>
                <w:szCs w:val="24"/>
              </w:rPr>
              <w:t>此外，研究未观察到</w:t>
            </w:r>
            <w:r w:rsidR="00F1268B" w:rsidRPr="00F1268B">
              <w:rPr>
                <w:rFonts w:ascii="Times New Roman" w:eastAsia="宋体" w:hAnsi="Times New Roman" w:cs="Times New Roman"/>
                <w:sz w:val="24"/>
                <w:szCs w:val="24"/>
              </w:rPr>
              <w:t>ILD</w:t>
            </w:r>
            <w:r w:rsidR="00F1268B" w:rsidRPr="00F1268B">
              <w:rPr>
                <w:rFonts w:ascii="Times New Roman" w:eastAsia="宋体" w:hAnsi="Times New Roman" w:cs="Times New Roman"/>
                <w:sz w:val="24"/>
                <w:szCs w:val="24"/>
              </w:rPr>
              <w:t>事件，也未发现新的安全性信号</w:t>
            </w:r>
            <w:r w:rsidR="001E6095">
              <w:rPr>
                <w:rFonts w:ascii="Times New Roman" w:eastAsia="宋体" w:hAnsi="Times New Roman" w:cs="Times New Roman" w:hint="eastAsia"/>
                <w:sz w:val="24"/>
                <w:szCs w:val="24"/>
              </w:rPr>
              <w:t>。</w:t>
            </w:r>
          </w:p>
          <w:p w14:paraId="72406D7A" w14:textId="70F3E60A" w:rsidR="001E6095" w:rsidRPr="00630F6E" w:rsidRDefault="001E6095" w:rsidP="003F6419">
            <w:pPr>
              <w:spacing w:line="360" w:lineRule="auto"/>
              <w:rPr>
                <w:rFonts w:ascii="Times New Roman" w:eastAsia="宋体" w:hAnsi="Times New Roman" w:cs="Times New Roman"/>
                <w:sz w:val="24"/>
                <w:szCs w:val="24"/>
              </w:rPr>
            </w:pPr>
          </w:p>
          <w:p w14:paraId="0059D0CD" w14:textId="326E3495" w:rsidR="003F6419" w:rsidRDefault="003F6419" w:rsidP="003F6419">
            <w:pPr>
              <w:spacing w:line="360" w:lineRule="auto"/>
              <w:rPr>
                <w:rFonts w:ascii="Times New Roman" w:eastAsia="宋体" w:hAnsi="Times New Roman" w:cs="Times New Roman"/>
                <w:b/>
                <w:sz w:val="24"/>
                <w:szCs w:val="24"/>
              </w:rPr>
            </w:pPr>
            <w:r w:rsidRPr="00630F6E">
              <w:rPr>
                <w:rFonts w:ascii="Times New Roman" w:eastAsia="宋体" w:hAnsi="Times New Roman" w:cs="Times New Roman" w:hint="eastAsia"/>
                <w:b/>
                <w:sz w:val="24"/>
                <w:szCs w:val="24"/>
              </w:rPr>
              <w:t>二、公司管线</w:t>
            </w:r>
            <w:r w:rsidR="0077779A">
              <w:rPr>
                <w:rFonts w:ascii="Times New Roman" w:eastAsia="宋体" w:hAnsi="Times New Roman" w:cs="Times New Roman" w:hint="eastAsia"/>
                <w:b/>
                <w:sz w:val="24"/>
                <w:szCs w:val="24"/>
              </w:rPr>
              <w:t>进展</w:t>
            </w:r>
            <w:r w:rsidR="004866F6">
              <w:rPr>
                <w:rFonts w:ascii="Times New Roman" w:eastAsia="宋体" w:hAnsi="Times New Roman" w:cs="Times New Roman" w:hint="eastAsia"/>
                <w:b/>
                <w:sz w:val="24"/>
                <w:szCs w:val="24"/>
              </w:rPr>
              <w:t>介绍</w:t>
            </w:r>
          </w:p>
          <w:p w14:paraId="311F6DC5" w14:textId="7CD6F86B" w:rsidR="00AD1AAD" w:rsidRDefault="00994379" w:rsidP="005A7151">
            <w:pPr>
              <w:spacing w:line="360" w:lineRule="auto"/>
              <w:ind w:firstLineChars="200" w:firstLine="480"/>
              <w:rPr>
                <w:rFonts w:ascii="Times New Roman" w:eastAsia="宋体" w:hAnsi="Times New Roman" w:cs="Times New Roman"/>
                <w:sz w:val="24"/>
                <w:szCs w:val="24"/>
              </w:rPr>
            </w:pPr>
            <w:r w:rsidRPr="00630F6E">
              <w:rPr>
                <w:rFonts w:ascii="Times New Roman" w:eastAsia="宋体" w:hAnsi="Times New Roman" w:cs="Times New Roman" w:hint="eastAsia"/>
                <w:sz w:val="24"/>
                <w:szCs w:val="24"/>
              </w:rPr>
              <w:t>公司具有多样化的</w:t>
            </w:r>
            <w:r w:rsidR="0077779A">
              <w:rPr>
                <w:rFonts w:ascii="Times New Roman" w:eastAsia="宋体" w:hAnsi="Times New Roman" w:cs="Times New Roman" w:hint="eastAsia"/>
                <w:sz w:val="24"/>
                <w:szCs w:val="24"/>
              </w:rPr>
              <w:t>创新药</w:t>
            </w:r>
            <w:r w:rsidR="001E6095">
              <w:rPr>
                <w:rFonts w:ascii="Times New Roman" w:eastAsia="宋体" w:hAnsi="Times New Roman" w:cs="Times New Roman" w:hint="eastAsia"/>
                <w:sz w:val="24"/>
                <w:szCs w:val="24"/>
              </w:rPr>
              <w:t>研发</w:t>
            </w:r>
            <w:r w:rsidRPr="00630F6E">
              <w:rPr>
                <w:rFonts w:ascii="Times New Roman" w:eastAsia="宋体" w:hAnsi="Times New Roman" w:cs="Times New Roman" w:hint="eastAsia"/>
                <w:sz w:val="24"/>
                <w:szCs w:val="24"/>
              </w:rPr>
              <w:t>管线，涵盖三大创新</w:t>
            </w:r>
            <w:r w:rsidR="0077779A">
              <w:rPr>
                <w:rFonts w:ascii="Times New Roman" w:eastAsia="宋体" w:hAnsi="Times New Roman" w:cs="Times New Roman" w:hint="eastAsia"/>
                <w:sz w:val="24"/>
                <w:szCs w:val="24"/>
              </w:rPr>
              <w:t>研发</w:t>
            </w:r>
            <w:r w:rsidRPr="00630F6E">
              <w:rPr>
                <w:rFonts w:ascii="Times New Roman" w:eastAsia="宋体" w:hAnsi="Times New Roman" w:cs="Times New Roman" w:hint="eastAsia"/>
                <w:sz w:val="24"/>
                <w:szCs w:val="24"/>
              </w:rPr>
              <w:t>平台</w:t>
            </w:r>
            <w:r>
              <w:rPr>
                <w:rFonts w:ascii="Times New Roman" w:eastAsia="宋体" w:hAnsi="Times New Roman" w:cs="Times New Roman" w:hint="eastAsia"/>
                <w:sz w:val="24"/>
                <w:szCs w:val="24"/>
              </w:rPr>
              <w:t>。</w:t>
            </w:r>
            <w:r w:rsidR="00AF01B3">
              <w:rPr>
                <w:rFonts w:ascii="Times New Roman" w:eastAsia="宋体" w:hAnsi="Times New Roman" w:cs="Times New Roman" w:hint="eastAsia"/>
                <w:sz w:val="24"/>
                <w:szCs w:val="24"/>
              </w:rPr>
              <w:t>首先，公司基于</w:t>
            </w:r>
            <w:r w:rsidR="00D032F3">
              <w:rPr>
                <w:rFonts w:ascii="Times New Roman" w:eastAsia="宋体" w:hAnsi="Times New Roman" w:cs="Times New Roman" w:hint="eastAsia"/>
                <w:sz w:val="24"/>
                <w:szCs w:val="24"/>
              </w:rPr>
              <w:t>全球领先的</w:t>
            </w:r>
            <w:r w:rsidR="00AF01B3">
              <w:rPr>
                <w:rFonts w:ascii="Times New Roman" w:eastAsia="宋体" w:hAnsi="Times New Roman" w:cs="Times New Roman" w:hint="eastAsia"/>
                <w:sz w:val="24"/>
                <w:szCs w:val="24"/>
              </w:rPr>
              <w:t>A</w:t>
            </w:r>
            <w:r w:rsidR="00AF01B3">
              <w:rPr>
                <w:rFonts w:ascii="Times New Roman" w:eastAsia="宋体" w:hAnsi="Times New Roman" w:cs="Times New Roman"/>
                <w:sz w:val="24"/>
                <w:szCs w:val="24"/>
              </w:rPr>
              <w:t>DC</w:t>
            </w:r>
            <w:r w:rsidR="00AF01B3">
              <w:rPr>
                <w:rFonts w:ascii="Times New Roman" w:eastAsia="宋体" w:hAnsi="Times New Roman" w:cs="Times New Roman" w:hint="eastAsia"/>
                <w:sz w:val="24"/>
                <w:szCs w:val="24"/>
              </w:rPr>
              <w:t>平台目前已开发</w:t>
            </w:r>
            <w:r w:rsidR="00AF01B3">
              <w:rPr>
                <w:rFonts w:ascii="Times New Roman" w:eastAsia="宋体" w:hAnsi="Times New Roman" w:cs="Times New Roman" w:hint="eastAsia"/>
                <w:sz w:val="24"/>
                <w:szCs w:val="24"/>
              </w:rPr>
              <w:t>9</w:t>
            </w:r>
            <w:r w:rsidR="00AF01B3">
              <w:rPr>
                <w:rFonts w:ascii="Times New Roman" w:eastAsia="宋体" w:hAnsi="Times New Roman" w:cs="Times New Roman" w:hint="eastAsia"/>
                <w:sz w:val="24"/>
                <w:szCs w:val="24"/>
              </w:rPr>
              <w:t>项临床资产，其中</w:t>
            </w:r>
            <w:proofErr w:type="spellStart"/>
            <w:r w:rsidR="00AF01B3">
              <w:rPr>
                <w:rFonts w:ascii="Times New Roman" w:eastAsia="宋体" w:hAnsi="Times New Roman" w:cs="Times New Roman" w:hint="eastAsia"/>
                <w:sz w:val="24"/>
                <w:szCs w:val="24"/>
              </w:rPr>
              <w:t>iza</w:t>
            </w:r>
            <w:r w:rsidR="00AF01B3">
              <w:rPr>
                <w:rFonts w:ascii="Times New Roman" w:eastAsia="宋体" w:hAnsi="Times New Roman" w:cs="Times New Roman"/>
                <w:sz w:val="24"/>
                <w:szCs w:val="24"/>
              </w:rPr>
              <w:t>-bren</w:t>
            </w:r>
            <w:proofErr w:type="spellEnd"/>
            <w:r w:rsidR="00AF01B3">
              <w:rPr>
                <w:rFonts w:ascii="Times New Roman" w:eastAsia="宋体" w:hAnsi="Times New Roman" w:cs="Times New Roman" w:hint="eastAsia"/>
                <w:sz w:val="24"/>
                <w:szCs w:val="24"/>
              </w:rPr>
              <w:t>（</w:t>
            </w:r>
            <w:r w:rsidR="00AF01B3" w:rsidRPr="00AF01B3">
              <w:rPr>
                <w:rFonts w:ascii="Times New Roman" w:eastAsia="宋体" w:hAnsi="Times New Roman" w:cs="Times New Roman"/>
                <w:sz w:val="24"/>
                <w:szCs w:val="24"/>
              </w:rPr>
              <w:t>EGFR x HER3</w:t>
            </w:r>
            <w:r w:rsidR="004E1B21">
              <w:rPr>
                <w:rFonts w:ascii="Times New Roman" w:eastAsia="宋体" w:hAnsi="Times New Roman" w:cs="Times New Roman" w:hint="eastAsia"/>
                <w:sz w:val="24"/>
                <w:szCs w:val="24"/>
              </w:rPr>
              <w:t>双抗</w:t>
            </w:r>
            <w:r w:rsidR="00AF01B3" w:rsidRPr="00AF01B3">
              <w:rPr>
                <w:rFonts w:ascii="Times New Roman" w:eastAsia="宋体" w:hAnsi="Times New Roman" w:cs="Times New Roman"/>
                <w:sz w:val="24"/>
                <w:szCs w:val="24"/>
              </w:rPr>
              <w:t>ADC</w:t>
            </w:r>
            <w:r w:rsidR="00AF01B3">
              <w:rPr>
                <w:rFonts w:ascii="Times New Roman" w:eastAsia="宋体" w:hAnsi="Times New Roman" w:cs="Times New Roman" w:hint="eastAsia"/>
                <w:sz w:val="24"/>
                <w:szCs w:val="24"/>
              </w:rPr>
              <w:t>）已在中美两</w:t>
            </w:r>
            <w:r w:rsidR="00AF01B3">
              <w:rPr>
                <w:rFonts w:ascii="Times New Roman" w:eastAsia="宋体" w:hAnsi="Times New Roman" w:cs="Times New Roman" w:hint="eastAsia"/>
                <w:sz w:val="24"/>
                <w:szCs w:val="24"/>
              </w:rPr>
              <w:lastRenderedPageBreak/>
              <w:t>地均开展</w:t>
            </w:r>
            <w:r w:rsidR="001E6095">
              <w:rPr>
                <w:rFonts w:ascii="Times New Roman" w:eastAsia="宋体" w:hAnsi="Times New Roman" w:cs="Times New Roman" w:hint="eastAsia"/>
                <w:sz w:val="24"/>
                <w:szCs w:val="24"/>
              </w:rPr>
              <w:t>I</w:t>
            </w:r>
            <w:r w:rsidR="001E6095">
              <w:rPr>
                <w:rFonts w:ascii="Times New Roman" w:eastAsia="宋体" w:hAnsi="Times New Roman" w:cs="Times New Roman"/>
                <w:sz w:val="24"/>
                <w:szCs w:val="24"/>
              </w:rPr>
              <w:t>II</w:t>
            </w:r>
            <w:proofErr w:type="gramStart"/>
            <w:r w:rsidR="001E6095">
              <w:rPr>
                <w:rFonts w:ascii="Times New Roman" w:eastAsia="宋体" w:hAnsi="Times New Roman" w:cs="Times New Roman" w:hint="eastAsia"/>
                <w:sz w:val="24"/>
                <w:szCs w:val="24"/>
              </w:rPr>
              <w:t>期</w:t>
            </w:r>
            <w:r w:rsidR="00AF01B3">
              <w:rPr>
                <w:rFonts w:ascii="Times New Roman" w:eastAsia="宋体" w:hAnsi="Times New Roman" w:cs="Times New Roman" w:hint="eastAsia"/>
                <w:sz w:val="24"/>
                <w:szCs w:val="24"/>
              </w:rPr>
              <w:t>注册</w:t>
            </w:r>
            <w:proofErr w:type="gramEnd"/>
            <w:r w:rsidR="00AF01B3">
              <w:rPr>
                <w:rFonts w:ascii="Times New Roman" w:eastAsia="宋体" w:hAnsi="Times New Roman" w:cs="Times New Roman" w:hint="eastAsia"/>
                <w:sz w:val="24"/>
                <w:szCs w:val="24"/>
              </w:rPr>
              <w:t>临床；</w:t>
            </w:r>
            <w:r w:rsidR="00AF01B3">
              <w:rPr>
                <w:rFonts w:ascii="Times New Roman" w:eastAsia="宋体" w:hAnsi="Times New Roman" w:cs="Times New Roman" w:hint="eastAsia"/>
                <w:sz w:val="24"/>
                <w:szCs w:val="24"/>
              </w:rPr>
              <w:t>B</w:t>
            </w:r>
            <w:r w:rsidR="00AF01B3">
              <w:rPr>
                <w:rFonts w:ascii="Times New Roman" w:eastAsia="宋体" w:hAnsi="Times New Roman" w:cs="Times New Roman"/>
                <w:sz w:val="24"/>
                <w:szCs w:val="24"/>
              </w:rPr>
              <w:t>L-M07D1</w:t>
            </w:r>
            <w:r w:rsidR="00AF01B3">
              <w:rPr>
                <w:rFonts w:ascii="Times New Roman" w:eastAsia="宋体" w:hAnsi="Times New Roman" w:cs="Times New Roman" w:hint="eastAsia"/>
                <w:sz w:val="24"/>
                <w:szCs w:val="24"/>
              </w:rPr>
              <w:t>（</w:t>
            </w:r>
            <w:r w:rsidR="00AF01B3">
              <w:rPr>
                <w:rFonts w:ascii="Times New Roman" w:eastAsia="宋体" w:hAnsi="Times New Roman" w:cs="Times New Roman" w:hint="eastAsia"/>
                <w:sz w:val="24"/>
                <w:szCs w:val="24"/>
              </w:rPr>
              <w:t>H</w:t>
            </w:r>
            <w:r w:rsidR="00AF01B3">
              <w:rPr>
                <w:rFonts w:ascii="Times New Roman" w:eastAsia="宋体" w:hAnsi="Times New Roman" w:cs="Times New Roman"/>
                <w:sz w:val="24"/>
                <w:szCs w:val="24"/>
              </w:rPr>
              <w:t>ER2 ADC</w:t>
            </w:r>
            <w:r w:rsidR="00AF01B3">
              <w:rPr>
                <w:rFonts w:ascii="Times New Roman" w:eastAsia="宋体" w:hAnsi="Times New Roman" w:cs="Times New Roman" w:hint="eastAsia"/>
                <w:sz w:val="24"/>
                <w:szCs w:val="24"/>
              </w:rPr>
              <w:t>）针对乳腺癌和</w:t>
            </w:r>
            <w:proofErr w:type="gramStart"/>
            <w:r w:rsidR="00AF01B3">
              <w:rPr>
                <w:rFonts w:ascii="Times New Roman" w:eastAsia="宋体" w:hAnsi="Times New Roman" w:cs="Times New Roman" w:hint="eastAsia"/>
                <w:sz w:val="24"/>
                <w:szCs w:val="24"/>
              </w:rPr>
              <w:t>其他瘤种也</w:t>
            </w:r>
            <w:proofErr w:type="gramEnd"/>
            <w:r w:rsidR="00AF01B3">
              <w:rPr>
                <w:rFonts w:ascii="Times New Roman" w:eastAsia="宋体" w:hAnsi="Times New Roman" w:cs="Times New Roman" w:hint="eastAsia"/>
                <w:sz w:val="24"/>
                <w:szCs w:val="24"/>
              </w:rPr>
              <w:t>在中美两地</w:t>
            </w:r>
            <w:r w:rsidR="00D032F3">
              <w:rPr>
                <w:rFonts w:ascii="Times New Roman" w:eastAsia="宋体" w:hAnsi="Times New Roman" w:cs="Times New Roman" w:hint="eastAsia"/>
                <w:sz w:val="24"/>
                <w:szCs w:val="24"/>
              </w:rPr>
              <w:t>临床</w:t>
            </w:r>
            <w:r w:rsidR="00AF01B3">
              <w:rPr>
                <w:rFonts w:ascii="Times New Roman" w:eastAsia="宋体" w:hAnsi="Times New Roman" w:cs="Times New Roman" w:hint="eastAsia"/>
                <w:sz w:val="24"/>
                <w:szCs w:val="24"/>
              </w:rPr>
              <w:t>开发中</w:t>
            </w:r>
            <w:r w:rsidR="00772CAD">
              <w:rPr>
                <w:rFonts w:ascii="Times New Roman" w:eastAsia="宋体" w:hAnsi="Times New Roman" w:cs="Times New Roman" w:hint="eastAsia"/>
                <w:sz w:val="24"/>
                <w:szCs w:val="24"/>
              </w:rPr>
              <w:t>，国内已处于三期临床研究阶段</w:t>
            </w:r>
            <w:r w:rsidR="00AF01B3">
              <w:rPr>
                <w:rFonts w:ascii="Times New Roman" w:eastAsia="宋体" w:hAnsi="Times New Roman" w:cs="Times New Roman" w:hint="eastAsia"/>
                <w:sz w:val="24"/>
                <w:szCs w:val="24"/>
              </w:rPr>
              <w:t>；</w:t>
            </w:r>
            <w:r w:rsidR="00AF01B3">
              <w:rPr>
                <w:rFonts w:ascii="Times New Roman" w:eastAsia="宋体" w:hAnsi="Times New Roman" w:cs="Times New Roman" w:hint="eastAsia"/>
                <w:sz w:val="24"/>
                <w:szCs w:val="24"/>
              </w:rPr>
              <w:t>B</w:t>
            </w:r>
            <w:r w:rsidR="00AF01B3">
              <w:rPr>
                <w:rFonts w:ascii="Times New Roman" w:eastAsia="宋体" w:hAnsi="Times New Roman" w:cs="Times New Roman"/>
                <w:sz w:val="24"/>
                <w:szCs w:val="24"/>
              </w:rPr>
              <w:t>L-M11D1</w:t>
            </w:r>
            <w:r w:rsidR="00AF01B3">
              <w:rPr>
                <w:rFonts w:ascii="Times New Roman" w:eastAsia="宋体" w:hAnsi="Times New Roman" w:cs="Times New Roman" w:hint="eastAsia"/>
                <w:sz w:val="24"/>
                <w:szCs w:val="24"/>
              </w:rPr>
              <w:t>（</w:t>
            </w:r>
            <w:r w:rsidR="00AF01B3">
              <w:rPr>
                <w:rFonts w:ascii="Times New Roman" w:eastAsia="宋体" w:hAnsi="Times New Roman" w:cs="Times New Roman" w:hint="eastAsia"/>
                <w:sz w:val="24"/>
                <w:szCs w:val="24"/>
              </w:rPr>
              <w:t>C</w:t>
            </w:r>
            <w:r w:rsidR="00AF01B3">
              <w:rPr>
                <w:rFonts w:ascii="Times New Roman" w:eastAsia="宋体" w:hAnsi="Times New Roman" w:cs="Times New Roman"/>
                <w:sz w:val="24"/>
                <w:szCs w:val="24"/>
              </w:rPr>
              <w:t>D33 ADC</w:t>
            </w:r>
            <w:r w:rsidR="00AF01B3">
              <w:rPr>
                <w:rFonts w:ascii="Times New Roman" w:eastAsia="宋体" w:hAnsi="Times New Roman" w:cs="Times New Roman" w:hint="eastAsia"/>
                <w:sz w:val="24"/>
                <w:szCs w:val="24"/>
              </w:rPr>
              <w:t>）</w:t>
            </w:r>
            <w:r w:rsidR="00D032F3">
              <w:rPr>
                <w:rFonts w:ascii="Times New Roman" w:eastAsia="宋体" w:hAnsi="Times New Roman" w:cs="Times New Roman" w:hint="eastAsia"/>
                <w:sz w:val="24"/>
                <w:szCs w:val="24"/>
              </w:rPr>
              <w:t>治疗</w:t>
            </w:r>
            <w:r w:rsidR="00D032F3">
              <w:rPr>
                <w:rFonts w:ascii="Times New Roman" w:eastAsia="宋体" w:hAnsi="Times New Roman" w:cs="Times New Roman" w:hint="eastAsia"/>
                <w:sz w:val="24"/>
                <w:szCs w:val="24"/>
              </w:rPr>
              <w:t>A</w:t>
            </w:r>
            <w:r w:rsidR="00D032F3">
              <w:rPr>
                <w:rFonts w:ascii="Times New Roman" w:eastAsia="宋体" w:hAnsi="Times New Roman" w:cs="Times New Roman"/>
                <w:sz w:val="24"/>
                <w:szCs w:val="24"/>
              </w:rPr>
              <w:t>ML</w:t>
            </w:r>
            <w:r w:rsidR="00D032F3">
              <w:rPr>
                <w:rFonts w:ascii="Times New Roman" w:eastAsia="宋体" w:hAnsi="Times New Roman" w:cs="Times New Roman" w:hint="eastAsia"/>
                <w:sz w:val="24"/>
                <w:szCs w:val="24"/>
              </w:rPr>
              <w:t>（</w:t>
            </w:r>
            <w:proofErr w:type="gramStart"/>
            <w:r w:rsidR="00D032F3" w:rsidRPr="00D032F3">
              <w:rPr>
                <w:rFonts w:ascii="Times New Roman" w:eastAsia="宋体" w:hAnsi="Times New Roman" w:cs="Times New Roman" w:hint="eastAsia"/>
                <w:sz w:val="24"/>
                <w:szCs w:val="24"/>
              </w:rPr>
              <w:t>急性髓系白血病</w:t>
            </w:r>
            <w:proofErr w:type="gramEnd"/>
            <w:r w:rsidR="00D032F3">
              <w:rPr>
                <w:rFonts w:ascii="Times New Roman" w:eastAsia="宋体" w:hAnsi="Times New Roman" w:cs="Times New Roman" w:hint="eastAsia"/>
                <w:sz w:val="24"/>
                <w:szCs w:val="24"/>
              </w:rPr>
              <w:t>）目前在美国和中国也处于</w:t>
            </w:r>
            <w:r w:rsidR="00D032F3">
              <w:rPr>
                <w:rFonts w:ascii="Times New Roman" w:eastAsia="宋体" w:hAnsi="Times New Roman" w:cs="Times New Roman" w:hint="eastAsia"/>
                <w:sz w:val="24"/>
                <w:szCs w:val="24"/>
              </w:rPr>
              <w:t>I</w:t>
            </w:r>
            <w:r w:rsidR="00D032F3">
              <w:rPr>
                <w:rFonts w:ascii="Times New Roman" w:eastAsia="宋体" w:hAnsi="Times New Roman" w:cs="Times New Roman" w:hint="eastAsia"/>
                <w:sz w:val="24"/>
                <w:szCs w:val="24"/>
              </w:rPr>
              <w:t>期临床阶段，其他</w:t>
            </w:r>
            <w:r w:rsidR="00D032F3">
              <w:rPr>
                <w:rFonts w:ascii="Times New Roman" w:eastAsia="宋体" w:hAnsi="Times New Roman" w:cs="Times New Roman" w:hint="eastAsia"/>
                <w:sz w:val="24"/>
                <w:szCs w:val="24"/>
              </w:rPr>
              <w:t>A</w:t>
            </w:r>
            <w:r w:rsidR="00D032F3">
              <w:rPr>
                <w:rFonts w:ascii="Times New Roman" w:eastAsia="宋体" w:hAnsi="Times New Roman" w:cs="Times New Roman"/>
                <w:sz w:val="24"/>
                <w:szCs w:val="24"/>
              </w:rPr>
              <w:t>DC</w:t>
            </w:r>
            <w:r w:rsidR="00D032F3">
              <w:rPr>
                <w:rFonts w:ascii="Times New Roman" w:eastAsia="宋体" w:hAnsi="Times New Roman" w:cs="Times New Roman" w:hint="eastAsia"/>
                <w:sz w:val="24"/>
                <w:szCs w:val="24"/>
              </w:rPr>
              <w:t>项目，包括</w:t>
            </w:r>
            <w:r w:rsidR="00D032F3">
              <w:rPr>
                <w:rFonts w:ascii="Times New Roman" w:eastAsia="宋体" w:hAnsi="Times New Roman" w:cs="Times New Roman" w:hint="eastAsia"/>
                <w:sz w:val="24"/>
                <w:szCs w:val="24"/>
              </w:rPr>
              <w:t>B</w:t>
            </w:r>
            <w:r w:rsidR="00D032F3">
              <w:rPr>
                <w:rFonts w:ascii="Times New Roman" w:eastAsia="宋体" w:hAnsi="Times New Roman" w:cs="Times New Roman"/>
                <w:sz w:val="24"/>
                <w:szCs w:val="24"/>
              </w:rPr>
              <w:t>L-B16D1</w:t>
            </w:r>
            <w:r w:rsidR="00D032F3">
              <w:rPr>
                <w:rFonts w:ascii="Times New Roman" w:eastAsia="宋体" w:hAnsi="Times New Roman" w:cs="Times New Roman" w:hint="eastAsia"/>
                <w:sz w:val="24"/>
                <w:szCs w:val="24"/>
              </w:rPr>
              <w:t>、</w:t>
            </w:r>
            <w:r w:rsidR="00D032F3">
              <w:rPr>
                <w:rFonts w:ascii="Times New Roman" w:eastAsia="宋体" w:hAnsi="Times New Roman" w:cs="Times New Roman" w:hint="eastAsia"/>
                <w:sz w:val="24"/>
                <w:szCs w:val="24"/>
              </w:rPr>
              <w:t>B</w:t>
            </w:r>
            <w:r w:rsidR="00D032F3">
              <w:rPr>
                <w:rFonts w:ascii="Times New Roman" w:eastAsia="宋体" w:hAnsi="Times New Roman" w:cs="Times New Roman"/>
                <w:sz w:val="24"/>
                <w:szCs w:val="24"/>
              </w:rPr>
              <w:t>L-M17D1</w:t>
            </w:r>
            <w:r w:rsidR="00D032F3">
              <w:rPr>
                <w:rFonts w:ascii="Times New Roman" w:eastAsia="宋体" w:hAnsi="Times New Roman" w:cs="Times New Roman" w:hint="eastAsia"/>
                <w:sz w:val="24"/>
                <w:szCs w:val="24"/>
              </w:rPr>
              <w:t>、</w:t>
            </w:r>
            <w:r w:rsidR="00D032F3" w:rsidRPr="00D032F3">
              <w:rPr>
                <w:rFonts w:ascii="Times New Roman" w:eastAsia="宋体" w:hAnsi="Times New Roman" w:cs="Times New Roman"/>
                <w:sz w:val="24"/>
                <w:szCs w:val="24"/>
              </w:rPr>
              <w:t>BL-M05D1</w:t>
            </w:r>
            <w:r w:rsidR="00D032F3">
              <w:rPr>
                <w:rFonts w:ascii="Times New Roman" w:eastAsia="宋体" w:hAnsi="Times New Roman" w:cs="Times New Roman" w:hint="eastAsia"/>
                <w:sz w:val="24"/>
                <w:szCs w:val="24"/>
              </w:rPr>
              <w:t>（</w:t>
            </w:r>
            <w:r w:rsidR="00D032F3">
              <w:rPr>
                <w:rFonts w:ascii="Times New Roman" w:eastAsia="宋体" w:hAnsi="Times New Roman" w:cs="Times New Roman" w:hint="eastAsia"/>
                <w:sz w:val="24"/>
                <w:szCs w:val="24"/>
              </w:rPr>
              <w:t>Claudin</w:t>
            </w:r>
            <w:r w:rsidR="00D032F3">
              <w:rPr>
                <w:rFonts w:ascii="Times New Roman" w:eastAsia="宋体" w:hAnsi="Times New Roman" w:cs="Times New Roman"/>
                <w:sz w:val="24"/>
                <w:szCs w:val="24"/>
              </w:rPr>
              <w:t>18.2 ADC</w:t>
            </w:r>
            <w:r w:rsidR="00D032F3">
              <w:rPr>
                <w:rFonts w:ascii="Times New Roman" w:eastAsia="宋体" w:hAnsi="Times New Roman" w:cs="Times New Roman" w:hint="eastAsia"/>
                <w:sz w:val="24"/>
                <w:szCs w:val="24"/>
              </w:rPr>
              <w:t>）</w:t>
            </w:r>
            <w:r w:rsidR="007116B2">
              <w:rPr>
                <w:rFonts w:ascii="Times New Roman" w:eastAsia="宋体" w:hAnsi="Times New Roman" w:cs="Times New Roman" w:hint="eastAsia"/>
                <w:sz w:val="24"/>
                <w:szCs w:val="24"/>
              </w:rPr>
              <w:t>、</w:t>
            </w:r>
            <w:r w:rsidR="00D032F3" w:rsidRPr="00D032F3">
              <w:rPr>
                <w:rFonts w:ascii="Times New Roman" w:eastAsia="宋体" w:hAnsi="Times New Roman" w:cs="Times New Roman"/>
                <w:sz w:val="24"/>
                <w:szCs w:val="24"/>
              </w:rPr>
              <w:t>BL-M14D1</w:t>
            </w:r>
            <w:r w:rsidR="00D032F3">
              <w:rPr>
                <w:rFonts w:ascii="Times New Roman" w:eastAsia="宋体" w:hAnsi="Times New Roman" w:cs="Times New Roman" w:hint="eastAsia"/>
                <w:sz w:val="24"/>
                <w:szCs w:val="24"/>
              </w:rPr>
              <w:t>（</w:t>
            </w:r>
            <w:r w:rsidR="00D032F3">
              <w:rPr>
                <w:rFonts w:ascii="Times New Roman" w:eastAsia="宋体" w:hAnsi="Times New Roman" w:cs="Times New Roman" w:hint="eastAsia"/>
                <w:sz w:val="24"/>
                <w:szCs w:val="24"/>
              </w:rPr>
              <w:t>D</w:t>
            </w:r>
            <w:r w:rsidR="00D032F3">
              <w:rPr>
                <w:rFonts w:ascii="Times New Roman" w:eastAsia="宋体" w:hAnsi="Times New Roman" w:cs="Times New Roman"/>
                <w:sz w:val="24"/>
                <w:szCs w:val="24"/>
              </w:rPr>
              <w:t>LL3 ADC</w:t>
            </w:r>
            <w:r w:rsidR="00D032F3">
              <w:rPr>
                <w:rFonts w:ascii="Times New Roman" w:eastAsia="宋体" w:hAnsi="Times New Roman" w:cs="Times New Roman" w:hint="eastAsia"/>
                <w:sz w:val="24"/>
                <w:szCs w:val="24"/>
              </w:rPr>
              <w:t>）</w:t>
            </w:r>
            <w:r w:rsidR="007116B2">
              <w:rPr>
                <w:rFonts w:ascii="Times New Roman" w:eastAsia="宋体" w:hAnsi="Times New Roman" w:cs="Times New Roman" w:hint="eastAsia"/>
                <w:sz w:val="24"/>
                <w:szCs w:val="24"/>
              </w:rPr>
              <w:t>、</w:t>
            </w:r>
            <w:r w:rsidR="007116B2">
              <w:rPr>
                <w:rFonts w:ascii="Times New Roman" w:eastAsia="宋体" w:hAnsi="Times New Roman" w:cs="Times New Roman" w:hint="eastAsia"/>
                <w:sz w:val="24"/>
                <w:szCs w:val="24"/>
              </w:rPr>
              <w:t>B</w:t>
            </w:r>
            <w:r w:rsidR="007116B2">
              <w:rPr>
                <w:rFonts w:ascii="Times New Roman" w:eastAsia="宋体" w:hAnsi="Times New Roman" w:cs="Times New Roman"/>
                <w:sz w:val="24"/>
                <w:szCs w:val="24"/>
              </w:rPr>
              <w:t>L-M08D1</w:t>
            </w:r>
            <w:r w:rsidR="007116B2">
              <w:rPr>
                <w:rFonts w:ascii="Times New Roman" w:eastAsia="宋体" w:hAnsi="Times New Roman" w:cs="Times New Roman" w:hint="eastAsia"/>
                <w:sz w:val="24"/>
                <w:szCs w:val="24"/>
              </w:rPr>
              <w:t>和</w:t>
            </w:r>
            <w:r w:rsidR="007116B2">
              <w:rPr>
                <w:rFonts w:ascii="Times New Roman" w:eastAsia="宋体" w:hAnsi="Times New Roman" w:cs="Times New Roman" w:hint="eastAsia"/>
                <w:sz w:val="24"/>
                <w:szCs w:val="24"/>
              </w:rPr>
              <w:t>B</w:t>
            </w:r>
            <w:r w:rsidR="007116B2">
              <w:rPr>
                <w:rFonts w:ascii="Times New Roman" w:eastAsia="宋体" w:hAnsi="Times New Roman" w:cs="Times New Roman"/>
                <w:sz w:val="24"/>
                <w:szCs w:val="24"/>
              </w:rPr>
              <w:t>L-M09D1</w:t>
            </w:r>
            <w:r w:rsidR="00D032F3">
              <w:rPr>
                <w:rFonts w:ascii="Times New Roman" w:eastAsia="宋体" w:hAnsi="Times New Roman" w:cs="Times New Roman" w:hint="eastAsia"/>
                <w:sz w:val="24"/>
                <w:szCs w:val="24"/>
              </w:rPr>
              <w:t>均处于</w:t>
            </w:r>
            <w:r w:rsidR="00D032F3">
              <w:rPr>
                <w:rFonts w:ascii="Times New Roman" w:eastAsia="宋体" w:hAnsi="Times New Roman" w:cs="Times New Roman" w:hint="eastAsia"/>
                <w:sz w:val="24"/>
                <w:szCs w:val="24"/>
              </w:rPr>
              <w:t>I</w:t>
            </w:r>
            <w:r w:rsidR="00D032F3">
              <w:rPr>
                <w:rFonts w:ascii="Times New Roman" w:eastAsia="宋体" w:hAnsi="Times New Roman" w:cs="Times New Roman" w:hint="eastAsia"/>
                <w:sz w:val="24"/>
                <w:szCs w:val="24"/>
              </w:rPr>
              <w:t>期剂量爬坡或剂量拓展的临床研发阶段；其次，公司</w:t>
            </w:r>
            <w:r w:rsidR="00991622">
              <w:rPr>
                <w:rFonts w:ascii="Times New Roman" w:eastAsia="宋体" w:hAnsi="Times New Roman" w:cs="Times New Roman" w:hint="eastAsia"/>
                <w:sz w:val="24"/>
                <w:szCs w:val="24"/>
              </w:rPr>
              <w:t>拥</w:t>
            </w:r>
            <w:r w:rsidR="00D032F3">
              <w:rPr>
                <w:rFonts w:ascii="Times New Roman" w:eastAsia="宋体" w:hAnsi="Times New Roman" w:cs="Times New Roman" w:hint="eastAsia"/>
                <w:sz w:val="24"/>
                <w:szCs w:val="24"/>
              </w:rPr>
              <w:t>有全球领先的多特异性抗体（</w:t>
            </w:r>
            <w:r w:rsidR="00D032F3">
              <w:rPr>
                <w:rFonts w:ascii="Times New Roman" w:eastAsia="宋体" w:hAnsi="Times New Roman" w:cs="Times New Roman" w:hint="eastAsia"/>
                <w:sz w:val="24"/>
                <w:szCs w:val="24"/>
              </w:rPr>
              <w:t>G</w:t>
            </w:r>
            <w:r w:rsidR="00D032F3">
              <w:rPr>
                <w:rFonts w:ascii="Times New Roman" w:eastAsia="宋体" w:hAnsi="Times New Roman" w:cs="Times New Roman"/>
                <w:sz w:val="24"/>
                <w:szCs w:val="24"/>
              </w:rPr>
              <w:t>NC</w:t>
            </w:r>
            <w:r w:rsidR="00D032F3">
              <w:rPr>
                <w:rFonts w:ascii="Times New Roman" w:eastAsia="宋体" w:hAnsi="Times New Roman" w:cs="Times New Roman" w:hint="eastAsia"/>
                <w:sz w:val="24"/>
                <w:szCs w:val="24"/>
              </w:rPr>
              <w:t>）平台，目前也有</w:t>
            </w:r>
            <w:r w:rsidR="00D032F3">
              <w:rPr>
                <w:rFonts w:ascii="Times New Roman" w:eastAsia="宋体" w:hAnsi="Times New Roman" w:cs="Times New Roman" w:hint="eastAsia"/>
                <w:sz w:val="24"/>
                <w:szCs w:val="24"/>
              </w:rPr>
              <w:t>4</w:t>
            </w:r>
            <w:r w:rsidR="00D032F3">
              <w:rPr>
                <w:rFonts w:ascii="Times New Roman" w:eastAsia="宋体" w:hAnsi="Times New Roman" w:cs="Times New Roman" w:hint="eastAsia"/>
                <w:sz w:val="24"/>
                <w:szCs w:val="24"/>
              </w:rPr>
              <w:t>款药物处于临床试验阶段；最后，</w:t>
            </w:r>
            <w:r w:rsidR="00070DB7">
              <w:rPr>
                <w:rFonts w:ascii="Times New Roman" w:eastAsia="宋体" w:hAnsi="Times New Roman" w:cs="Times New Roman" w:hint="eastAsia"/>
                <w:sz w:val="24"/>
                <w:szCs w:val="24"/>
              </w:rPr>
              <w:t>公司拥</w:t>
            </w:r>
            <w:r w:rsidR="00D032F3">
              <w:rPr>
                <w:rFonts w:ascii="Times New Roman" w:eastAsia="宋体" w:hAnsi="Times New Roman" w:cs="Times New Roman" w:hint="eastAsia"/>
                <w:sz w:val="24"/>
                <w:szCs w:val="24"/>
              </w:rPr>
              <w:t>有独特的双特异性抗体平台，</w:t>
            </w:r>
            <w:r w:rsidR="00070DB7">
              <w:rPr>
                <w:rFonts w:ascii="Times New Roman" w:eastAsia="宋体" w:hAnsi="Times New Roman" w:cs="Times New Roman" w:hint="eastAsia"/>
                <w:sz w:val="24"/>
                <w:szCs w:val="24"/>
              </w:rPr>
              <w:t>包括处于</w:t>
            </w:r>
            <w:r w:rsidR="00070DB7">
              <w:rPr>
                <w:rFonts w:ascii="Times New Roman" w:eastAsia="宋体" w:hAnsi="Times New Roman" w:cs="Times New Roman" w:hint="eastAsia"/>
                <w:sz w:val="24"/>
                <w:szCs w:val="24"/>
              </w:rPr>
              <w:t>I</w:t>
            </w:r>
            <w:r w:rsidR="00070DB7">
              <w:rPr>
                <w:rFonts w:ascii="Times New Roman" w:eastAsia="宋体" w:hAnsi="Times New Roman" w:cs="Times New Roman"/>
                <w:sz w:val="24"/>
                <w:szCs w:val="24"/>
              </w:rPr>
              <w:t>II</w:t>
            </w:r>
            <w:r w:rsidR="00070DB7">
              <w:rPr>
                <w:rFonts w:ascii="Times New Roman" w:eastAsia="宋体" w:hAnsi="Times New Roman" w:cs="Times New Roman" w:hint="eastAsia"/>
                <w:sz w:val="24"/>
                <w:szCs w:val="24"/>
              </w:rPr>
              <w:t>期</w:t>
            </w:r>
            <w:r w:rsidR="009B3912">
              <w:rPr>
                <w:rFonts w:ascii="Times New Roman" w:eastAsia="宋体" w:hAnsi="Times New Roman" w:cs="Times New Roman" w:hint="eastAsia"/>
                <w:sz w:val="24"/>
                <w:szCs w:val="24"/>
              </w:rPr>
              <w:t>的</w:t>
            </w:r>
            <w:r w:rsidR="00070DB7">
              <w:rPr>
                <w:rFonts w:ascii="Times New Roman" w:eastAsia="宋体" w:hAnsi="Times New Roman" w:cs="Times New Roman" w:hint="eastAsia"/>
                <w:sz w:val="24"/>
                <w:szCs w:val="24"/>
              </w:rPr>
              <w:t>临床</w:t>
            </w:r>
            <w:r w:rsidR="001E6095">
              <w:rPr>
                <w:rFonts w:ascii="Times New Roman" w:eastAsia="宋体" w:hAnsi="Times New Roman" w:cs="Times New Roman" w:hint="eastAsia"/>
                <w:sz w:val="24"/>
                <w:szCs w:val="24"/>
              </w:rPr>
              <w:t>资产</w:t>
            </w:r>
            <w:r w:rsidR="00070DB7">
              <w:rPr>
                <w:rFonts w:ascii="Times New Roman" w:eastAsia="宋体" w:hAnsi="Times New Roman" w:cs="Times New Roman"/>
                <w:sz w:val="24"/>
                <w:szCs w:val="24"/>
              </w:rPr>
              <w:t>SI-B001</w:t>
            </w:r>
            <w:r w:rsidR="00070DB7">
              <w:rPr>
                <w:rFonts w:ascii="Times New Roman" w:eastAsia="宋体" w:hAnsi="Times New Roman" w:cs="Times New Roman" w:hint="eastAsia"/>
                <w:sz w:val="24"/>
                <w:szCs w:val="24"/>
              </w:rPr>
              <w:t>（</w:t>
            </w:r>
            <w:r w:rsidR="00070DB7" w:rsidRPr="00AF01B3">
              <w:rPr>
                <w:rFonts w:ascii="Times New Roman" w:eastAsia="宋体" w:hAnsi="Times New Roman" w:cs="Times New Roman"/>
                <w:sz w:val="24"/>
                <w:szCs w:val="24"/>
              </w:rPr>
              <w:t>EGFR x HER3</w:t>
            </w:r>
            <w:r w:rsidR="00070DB7">
              <w:rPr>
                <w:rFonts w:ascii="Times New Roman" w:eastAsia="宋体" w:hAnsi="Times New Roman" w:cs="Times New Roman" w:hint="eastAsia"/>
                <w:sz w:val="24"/>
                <w:szCs w:val="24"/>
              </w:rPr>
              <w:t>双抗）。</w:t>
            </w:r>
          </w:p>
          <w:p w14:paraId="128710E1" w14:textId="7D9868A3" w:rsidR="00070DB7" w:rsidRDefault="00070DB7" w:rsidP="005A715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在美国，公司</w:t>
            </w:r>
            <w:r w:rsidR="00772CAD">
              <w:rPr>
                <w:rFonts w:ascii="Times New Roman" w:eastAsia="宋体" w:hAnsi="Times New Roman" w:cs="Times New Roman" w:hint="eastAsia"/>
                <w:sz w:val="24"/>
                <w:szCs w:val="24"/>
              </w:rPr>
              <w:t>与合作伙伴百时美施贵宝（</w:t>
            </w:r>
            <w:r w:rsidR="00772CAD">
              <w:rPr>
                <w:rFonts w:ascii="Times New Roman" w:eastAsia="宋体" w:hAnsi="Times New Roman" w:cs="Times New Roman" w:hint="eastAsia"/>
                <w:sz w:val="24"/>
                <w:szCs w:val="24"/>
              </w:rPr>
              <w:t>BMS</w:t>
            </w:r>
            <w:r w:rsidR="00772CAD">
              <w:rPr>
                <w:rFonts w:ascii="Times New Roman" w:eastAsia="宋体" w:hAnsi="Times New Roman" w:cs="Times New Roman" w:hint="eastAsia"/>
                <w:sz w:val="24"/>
                <w:szCs w:val="24"/>
              </w:rPr>
              <w:t>）</w:t>
            </w:r>
            <w:r w:rsidR="001E6095">
              <w:rPr>
                <w:rFonts w:ascii="Times New Roman" w:eastAsia="宋体" w:hAnsi="Times New Roman" w:cs="Times New Roman" w:hint="eastAsia"/>
                <w:sz w:val="24"/>
                <w:szCs w:val="24"/>
              </w:rPr>
              <w:t>近期</w:t>
            </w:r>
            <w:r>
              <w:rPr>
                <w:rFonts w:ascii="Times New Roman" w:eastAsia="宋体" w:hAnsi="Times New Roman" w:cs="Times New Roman" w:hint="eastAsia"/>
                <w:sz w:val="24"/>
                <w:szCs w:val="24"/>
              </w:rPr>
              <w:t>启动了</w:t>
            </w:r>
            <w:proofErr w:type="spellStart"/>
            <w:r>
              <w:rPr>
                <w:rFonts w:ascii="Times New Roman" w:eastAsia="宋体" w:hAnsi="Times New Roman" w:cs="Times New Roman" w:hint="eastAsia"/>
                <w:sz w:val="24"/>
                <w:szCs w:val="24"/>
              </w:rPr>
              <w:t>iza</w:t>
            </w:r>
            <w:r>
              <w:rPr>
                <w:rFonts w:ascii="Times New Roman" w:eastAsia="宋体" w:hAnsi="Times New Roman" w:cs="Times New Roman"/>
                <w:sz w:val="24"/>
                <w:szCs w:val="24"/>
              </w:rPr>
              <w:t>-bren</w:t>
            </w:r>
            <w:proofErr w:type="spellEnd"/>
            <w:r w:rsidR="00772CAD">
              <w:rPr>
                <w:rFonts w:ascii="Times New Roman" w:eastAsia="宋体" w:hAnsi="Times New Roman" w:cs="Times New Roman" w:hint="eastAsia"/>
                <w:sz w:val="24"/>
                <w:szCs w:val="24"/>
              </w:rPr>
              <w:t>的首个</w:t>
            </w:r>
            <w:r>
              <w:rPr>
                <w:rFonts w:ascii="Times New Roman" w:eastAsia="宋体" w:hAnsi="Times New Roman" w:cs="Times New Roman" w:hint="eastAsia"/>
                <w:sz w:val="24"/>
                <w:szCs w:val="24"/>
              </w:rPr>
              <w:t>全球注册临床</w:t>
            </w:r>
            <w:r w:rsidR="001E6095">
              <w:rPr>
                <w:rFonts w:ascii="Times New Roman" w:eastAsia="宋体" w:hAnsi="Times New Roman" w:cs="Times New Roman" w:hint="eastAsia"/>
                <w:sz w:val="24"/>
                <w:szCs w:val="24"/>
              </w:rPr>
              <w:t>试验</w:t>
            </w:r>
            <w:r>
              <w:rPr>
                <w:rFonts w:ascii="Times New Roman" w:eastAsia="宋体" w:hAnsi="Times New Roman" w:cs="Times New Roman" w:hint="eastAsia"/>
                <w:sz w:val="24"/>
                <w:szCs w:val="24"/>
              </w:rPr>
              <w:t>，此外，</w:t>
            </w:r>
            <w:r w:rsidRPr="00070DB7">
              <w:rPr>
                <w:rFonts w:ascii="Times New Roman" w:eastAsia="宋体" w:hAnsi="Times New Roman" w:cs="Times New Roman"/>
                <w:sz w:val="24"/>
                <w:szCs w:val="24"/>
              </w:rPr>
              <w:t>BL-M07D1</w:t>
            </w:r>
            <w:r>
              <w:rPr>
                <w:rFonts w:ascii="Times New Roman" w:eastAsia="宋体" w:hAnsi="Times New Roman" w:cs="Times New Roman" w:hint="eastAsia"/>
                <w:sz w:val="24"/>
                <w:szCs w:val="24"/>
              </w:rPr>
              <w:t>、</w:t>
            </w:r>
            <w:r w:rsidRPr="00070DB7">
              <w:rPr>
                <w:rFonts w:ascii="Times New Roman" w:eastAsia="宋体" w:hAnsi="Times New Roman" w:cs="Times New Roman"/>
                <w:sz w:val="24"/>
                <w:szCs w:val="24"/>
              </w:rPr>
              <w:t>BL-M11D1</w:t>
            </w:r>
            <w:r>
              <w:rPr>
                <w:rFonts w:ascii="Times New Roman" w:eastAsia="宋体" w:hAnsi="Times New Roman" w:cs="Times New Roman" w:hint="eastAsia"/>
                <w:sz w:val="24"/>
                <w:szCs w:val="24"/>
              </w:rPr>
              <w:t>、</w:t>
            </w:r>
            <w:r w:rsidRPr="00070DB7">
              <w:rPr>
                <w:rFonts w:ascii="Times New Roman" w:eastAsia="宋体" w:hAnsi="Times New Roman" w:cs="Times New Roman"/>
                <w:sz w:val="24"/>
                <w:szCs w:val="24"/>
              </w:rPr>
              <w:t>BL-M05D1</w:t>
            </w:r>
            <w:r>
              <w:rPr>
                <w:rFonts w:ascii="Times New Roman" w:eastAsia="宋体" w:hAnsi="Times New Roman" w:cs="Times New Roman" w:hint="eastAsia"/>
                <w:sz w:val="24"/>
                <w:szCs w:val="24"/>
              </w:rPr>
              <w:t>和</w:t>
            </w:r>
            <w:r w:rsidRPr="00070DB7">
              <w:rPr>
                <w:rFonts w:ascii="Times New Roman" w:eastAsia="宋体" w:hAnsi="Times New Roman" w:cs="Times New Roman"/>
                <w:sz w:val="24"/>
                <w:szCs w:val="24"/>
              </w:rPr>
              <w:t>BL-M17D1</w:t>
            </w:r>
            <w:r>
              <w:rPr>
                <w:rFonts w:ascii="Times New Roman" w:eastAsia="宋体" w:hAnsi="Times New Roman" w:cs="Times New Roman" w:hint="eastAsia"/>
                <w:sz w:val="24"/>
                <w:szCs w:val="24"/>
              </w:rPr>
              <w:t>也均在美国处于</w:t>
            </w:r>
            <w:r>
              <w:rPr>
                <w:rFonts w:ascii="Times New Roman" w:eastAsia="宋体" w:hAnsi="Times New Roman" w:cs="Times New Roman" w:hint="eastAsia"/>
                <w:sz w:val="24"/>
                <w:szCs w:val="24"/>
              </w:rPr>
              <w:t>I</w:t>
            </w:r>
            <w:r>
              <w:rPr>
                <w:rFonts w:ascii="Times New Roman" w:eastAsia="宋体" w:hAnsi="Times New Roman" w:cs="Times New Roman" w:hint="eastAsia"/>
                <w:sz w:val="24"/>
                <w:szCs w:val="24"/>
              </w:rPr>
              <w:t>期临床开发阶段。公司还有系列</w:t>
            </w:r>
            <w:r w:rsidR="001E6095">
              <w:rPr>
                <w:rFonts w:ascii="Times New Roman" w:eastAsia="宋体" w:hAnsi="Times New Roman" w:cs="Times New Roman" w:hint="eastAsia"/>
                <w:sz w:val="24"/>
                <w:szCs w:val="24"/>
              </w:rPr>
              <w:t>A</w:t>
            </w:r>
            <w:r w:rsidR="001E6095">
              <w:rPr>
                <w:rFonts w:ascii="Times New Roman" w:eastAsia="宋体" w:hAnsi="Times New Roman" w:cs="Times New Roman"/>
                <w:sz w:val="24"/>
                <w:szCs w:val="24"/>
              </w:rPr>
              <w:t>DC</w:t>
            </w:r>
            <w:r>
              <w:rPr>
                <w:rFonts w:ascii="Times New Roman" w:eastAsia="宋体" w:hAnsi="Times New Roman" w:cs="Times New Roman" w:hint="eastAsia"/>
                <w:sz w:val="24"/>
                <w:szCs w:val="24"/>
              </w:rPr>
              <w:t>药物计划于今年下半年或者明年陆续开展海外临床探索。</w:t>
            </w:r>
          </w:p>
          <w:p w14:paraId="3F91AEB1" w14:textId="70D9E5EF" w:rsidR="00070DB7" w:rsidRDefault="00070DB7" w:rsidP="005A715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针对于</w:t>
            </w:r>
            <w:proofErr w:type="spellStart"/>
            <w:r>
              <w:rPr>
                <w:rFonts w:ascii="Times New Roman" w:eastAsia="宋体" w:hAnsi="Times New Roman" w:cs="Times New Roman" w:hint="eastAsia"/>
                <w:sz w:val="24"/>
                <w:szCs w:val="24"/>
              </w:rPr>
              <w:t>iza</w:t>
            </w:r>
            <w:r>
              <w:rPr>
                <w:rFonts w:ascii="Times New Roman" w:eastAsia="宋体" w:hAnsi="Times New Roman" w:cs="Times New Roman"/>
                <w:sz w:val="24"/>
                <w:szCs w:val="24"/>
              </w:rPr>
              <w:t>-bren</w:t>
            </w:r>
            <w:proofErr w:type="spellEnd"/>
            <w:r w:rsidR="002775E9">
              <w:rPr>
                <w:rFonts w:ascii="Times New Roman" w:eastAsia="宋体" w:hAnsi="Times New Roman" w:cs="Times New Roman" w:hint="eastAsia"/>
                <w:sz w:val="24"/>
                <w:szCs w:val="24"/>
              </w:rPr>
              <w:t>在海外</w:t>
            </w:r>
            <w:r w:rsidR="001602DC">
              <w:rPr>
                <w:rFonts w:ascii="Times New Roman" w:eastAsia="宋体" w:hAnsi="Times New Roman" w:cs="Times New Roman" w:hint="eastAsia"/>
                <w:sz w:val="24"/>
                <w:szCs w:val="24"/>
              </w:rPr>
              <w:t>已经</w:t>
            </w:r>
            <w:r w:rsidR="002775E9">
              <w:rPr>
                <w:rFonts w:ascii="Times New Roman" w:eastAsia="宋体" w:hAnsi="Times New Roman" w:cs="Times New Roman" w:hint="eastAsia"/>
                <w:sz w:val="24"/>
                <w:szCs w:val="24"/>
              </w:rPr>
              <w:t>开展的</w:t>
            </w:r>
            <w:r w:rsidR="002775E9">
              <w:rPr>
                <w:rFonts w:ascii="Times New Roman" w:eastAsia="宋体" w:hAnsi="Times New Roman" w:cs="Times New Roman" w:hint="eastAsia"/>
                <w:sz w:val="24"/>
                <w:szCs w:val="24"/>
              </w:rPr>
              <w:t>3</w:t>
            </w:r>
            <w:r w:rsidR="002775E9">
              <w:rPr>
                <w:rFonts w:ascii="Times New Roman" w:eastAsia="宋体" w:hAnsi="Times New Roman" w:cs="Times New Roman" w:hint="eastAsia"/>
                <w:sz w:val="24"/>
                <w:szCs w:val="24"/>
              </w:rPr>
              <w:t>项临床试验研究中，</w:t>
            </w:r>
            <w:r w:rsidR="00383A25">
              <w:rPr>
                <w:rFonts w:ascii="Times New Roman" w:eastAsia="宋体" w:hAnsi="Times New Roman" w:cs="Times New Roman" w:hint="eastAsia"/>
                <w:sz w:val="24"/>
                <w:szCs w:val="24"/>
              </w:rPr>
              <w:t>第一项临床试验是</w:t>
            </w:r>
            <w:r w:rsidR="00383A25" w:rsidRPr="00383A25">
              <w:rPr>
                <w:rFonts w:ascii="Times New Roman" w:eastAsia="宋体" w:hAnsi="Times New Roman" w:cs="Times New Roman"/>
                <w:sz w:val="24"/>
                <w:szCs w:val="24"/>
              </w:rPr>
              <w:t>LUNG-101</w:t>
            </w:r>
            <w:r w:rsidR="00383A25">
              <w:rPr>
                <w:rFonts w:ascii="Times New Roman" w:eastAsia="宋体" w:hAnsi="Times New Roman" w:cs="Times New Roman" w:hint="eastAsia"/>
                <w:sz w:val="24"/>
                <w:szCs w:val="24"/>
              </w:rPr>
              <w:t>的</w:t>
            </w:r>
            <w:r w:rsidR="00383A25">
              <w:rPr>
                <w:rFonts w:ascii="Times New Roman" w:eastAsia="宋体" w:hAnsi="Times New Roman" w:cs="Times New Roman"/>
                <w:sz w:val="24"/>
                <w:szCs w:val="24"/>
              </w:rPr>
              <w:t>I</w:t>
            </w:r>
            <w:r w:rsidR="00383A25">
              <w:rPr>
                <w:rFonts w:ascii="Times New Roman" w:eastAsia="宋体" w:hAnsi="Times New Roman" w:cs="Times New Roman" w:hint="eastAsia"/>
                <w:sz w:val="24"/>
                <w:szCs w:val="24"/>
              </w:rPr>
              <w:t>期临床试验，</w:t>
            </w:r>
            <w:r w:rsidR="00383A25" w:rsidRPr="00383A25">
              <w:rPr>
                <w:rFonts w:ascii="Times New Roman" w:eastAsia="宋体" w:hAnsi="Times New Roman" w:cs="Times New Roman" w:hint="eastAsia"/>
                <w:sz w:val="24"/>
                <w:szCs w:val="24"/>
              </w:rPr>
              <w:t>目标入组</w:t>
            </w:r>
            <w:r w:rsidR="00383A25" w:rsidRPr="00383A25">
              <w:rPr>
                <w:rFonts w:ascii="Times New Roman" w:eastAsia="宋体" w:hAnsi="Times New Roman" w:cs="Times New Roman"/>
                <w:sz w:val="24"/>
                <w:szCs w:val="24"/>
              </w:rPr>
              <w:t>260</w:t>
            </w:r>
            <w:r w:rsidR="001E6095">
              <w:rPr>
                <w:rFonts w:ascii="Times New Roman" w:eastAsia="宋体" w:hAnsi="Times New Roman" w:cs="Times New Roman" w:hint="eastAsia"/>
                <w:sz w:val="24"/>
                <w:szCs w:val="24"/>
              </w:rPr>
              <w:t>例</w:t>
            </w:r>
            <w:r w:rsidR="00383A25" w:rsidRPr="00383A25">
              <w:rPr>
                <w:rFonts w:ascii="Times New Roman" w:eastAsia="宋体" w:hAnsi="Times New Roman" w:cs="Times New Roman"/>
                <w:sz w:val="24"/>
                <w:szCs w:val="24"/>
              </w:rPr>
              <w:t>患者</w:t>
            </w:r>
            <w:r w:rsidR="00383A25">
              <w:rPr>
                <w:rFonts w:ascii="Times New Roman" w:eastAsia="宋体" w:hAnsi="Times New Roman" w:cs="Times New Roman" w:hint="eastAsia"/>
                <w:sz w:val="24"/>
                <w:szCs w:val="24"/>
              </w:rPr>
              <w:t>；第二项临床试验是</w:t>
            </w:r>
            <w:proofErr w:type="spellStart"/>
            <w:r w:rsidR="00383A25">
              <w:rPr>
                <w:rFonts w:ascii="Times New Roman" w:eastAsia="宋体" w:hAnsi="Times New Roman" w:cs="Times New Roman" w:hint="eastAsia"/>
                <w:sz w:val="24"/>
                <w:szCs w:val="24"/>
              </w:rPr>
              <w:t>iza-bren</w:t>
            </w:r>
            <w:proofErr w:type="spellEnd"/>
            <w:r w:rsidR="000A6473">
              <w:rPr>
                <w:rFonts w:ascii="Times New Roman" w:eastAsia="宋体" w:hAnsi="Times New Roman" w:cs="Times New Roman" w:hint="eastAsia"/>
                <w:sz w:val="24"/>
                <w:szCs w:val="24"/>
              </w:rPr>
              <w:t>联合用药</w:t>
            </w:r>
            <w:r w:rsidR="00383A25">
              <w:rPr>
                <w:rFonts w:ascii="Times New Roman" w:eastAsia="宋体" w:hAnsi="Times New Roman" w:cs="Times New Roman" w:hint="eastAsia"/>
                <w:sz w:val="24"/>
                <w:szCs w:val="24"/>
              </w:rPr>
              <w:t>的</w:t>
            </w:r>
            <w:proofErr w:type="spellStart"/>
            <w:r w:rsidR="00383A25">
              <w:rPr>
                <w:rFonts w:ascii="Times New Roman" w:eastAsia="宋体" w:hAnsi="Times New Roman" w:cs="Times New Roman" w:hint="eastAsia"/>
                <w:sz w:val="24"/>
                <w:szCs w:val="24"/>
              </w:rPr>
              <w:t>I</w:t>
            </w:r>
            <w:r w:rsidR="00383A25">
              <w:rPr>
                <w:rFonts w:ascii="Times New Roman" w:eastAsia="宋体" w:hAnsi="Times New Roman" w:cs="Times New Roman"/>
                <w:sz w:val="24"/>
                <w:szCs w:val="24"/>
              </w:rPr>
              <w:t>b</w:t>
            </w:r>
            <w:proofErr w:type="spellEnd"/>
            <w:r w:rsidR="00383A25">
              <w:rPr>
                <w:rFonts w:ascii="Times New Roman" w:eastAsia="宋体" w:hAnsi="Times New Roman" w:cs="Times New Roman"/>
                <w:sz w:val="24"/>
                <w:szCs w:val="24"/>
              </w:rPr>
              <w:t>/II</w:t>
            </w:r>
            <w:r w:rsidR="00383A25">
              <w:rPr>
                <w:rFonts w:ascii="Times New Roman" w:eastAsia="宋体" w:hAnsi="Times New Roman" w:cs="Times New Roman" w:hint="eastAsia"/>
                <w:sz w:val="24"/>
                <w:szCs w:val="24"/>
              </w:rPr>
              <w:t>期</w:t>
            </w:r>
            <w:r w:rsidR="001E6095">
              <w:rPr>
                <w:rFonts w:ascii="Times New Roman" w:eastAsia="宋体" w:hAnsi="Times New Roman" w:cs="Times New Roman" w:hint="eastAsia"/>
                <w:sz w:val="24"/>
                <w:szCs w:val="24"/>
              </w:rPr>
              <w:t>临床</w:t>
            </w:r>
            <w:r w:rsidR="00383A25">
              <w:rPr>
                <w:rFonts w:ascii="Times New Roman" w:eastAsia="宋体" w:hAnsi="Times New Roman" w:cs="Times New Roman" w:hint="eastAsia"/>
                <w:sz w:val="24"/>
                <w:szCs w:val="24"/>
              </w:rPr>
              <w:t>试验，分别</w:t>
            </w:r>
            <w:r w:rsidR="000A6473">
              <w:rPr>
                <w:rFonts w:ascii="Times New Roman" w:eastAsia="宋体" w:hAnsi="Times New Roman" w:cs="Times New Roman" w:hint="eastAsia"/>
                <w:sz w:val="24"/>
                <w:szCs w:val="24"/>
              </w:rPr>
              <w:t>与</w:t>
            </w:r>
            <w:r w:rsidR="00383A25">
              <w:rPr>
                <w:rFonts w:ascii="Times New Roman" w:eastAsia="宋体" w:hAnsi="Times New Roman" w:cs="Times New Roman" w:hint="eastAsia"/>
                <w:sz w:val="24"/>
                <w:szCs w:val="24"/>
              </w:rPr>
              <w:t>奥</w:t>
            </w:r>
            <w:proofErr w:type="gramStart"/>
            <w:r w:rsidR="00383A25">
              <w:rPr>
                <w:rFonts w:ascii="Times New Roman" w:eastAsia="宋体" w:hAnsi="Times New Roman" w:cs="Times New Roman" w:hint="eastAsia"/>
                <w:sz w:val="24"/>
                <w:szCs w:val="24"/>
              </w:rPr>
              <w:t>希替尼</w:t>
            </w:r>
            <w:proofErr w:type="gramEnd"/>
            <w:r w:rsidR="00383A25">
              <w:rPr>
                <w:rFonts w:ascii="Times New Roman" w:eastAsia="宋体" w:hAnsi="Times New Roman" w:cs="Times New Roman" w:hint="eastAsia"/>
                <w:sz w:val="24"/>
                <w:szCs w:val="24"/>
              </w:rPr>
              <w:t>和</w:t>
            </w:r>
            <w:proofErr w:type="gramStart"/>
            <w:r w:rsidR="00383A25" w:rsidRPr="00383A25">
              <w:rPr>
                <w:rFonts w:ascii="Times New Roman" w:eastAsia="宋体" w:hAnsi="Times New Roman" w:cs="Times New Roman" w:hint="eastAsia"/>
                <w:sz w:val="24"/>
                <w:szCs w:val="24"/>
              </w:rPr>
              <w:t>帕博利珠单</w:t>
            </w:r>
            <w:proofErr w:type="gramEnd"/>
            <w:r w:rsidR="00383A25" w:rsidRPr="00383A25">
              <w:rPr>
                <w:rFonts w:ascii="Times New Roman" w:eastAsia="宋体" w:hAnsi="Times New Roman" w:cs="Times New Roman" w:hint="eastAsia"/>
                <w:sz w:val="24"/>
                <w:szCs w:val="24"/>
              </w:rPr>
              <w:t>抗</w:t>
            </w:r>
            <w:r w:rsidR="00383A25">
              <w:rPr>
                <w:rFonts w:ascii="Times New Roman" w:eastAsia="宋体" w:hAnsi="Times New Roman" w:cs="Times New Roman" w:hint="eastAsia"/>
                <w:sz w:val="24"/>
                <w:szCs w:val="24"/>
              </w:rPr>
              <w:t>联合，该试验于</w:t>
            </w:r>
            <w:r w:rsidR="00383A25">
              <w:rPr>
                <w:rFonts w:ascii="Times New Roman" w:eastAsia="宋体" w:hAnsi="Times New Roman" w:cs="Times New Roman" w:hint="eastAsia"/>
                <w:sz w:val="24"/>
                <w:szCs w:val="24"/>
              </w:rPr>
              <w:t>2</w:t>
            </w:r>
            <w:r w:rsidR="00383A25">
              <w:rPr>
                <w:rFonts w:ascii="Times New Roman" w:eastAsia="宋体" w:hAnsi="Times New Roman" w:cs="Times New Roman"/>
                <w:sz w:val="24"/>
                <w:szCs w:val="24"/>
              </w:rPr>
              <w:t>024</w:t>
            </w:r>
            <w:r w:rsidR="00383A25">
              <w:rPr>
                <w:rFonts w:ascii="Times New Roman" w:eastAsia="宋体" w:hAnsi="Times New Roman" w:cs="Times New Roman" w:hint="eastAsia"/>
                <w:sz w:val="24"/>
                <w:szCs w:val="24"/>
              </w:rPr>
              <w:t>年启动；第三项临床试验为</w:t>
            </w:r>
            <w:proofErr w:type="spellStart"/>
            <w:r w:rsidR="00383A25">
              <w:rPr>
                <w:rFonts w:ascii="Times New Roman" w:eastAsia="宋体" w:hAnsi="Times New Roman" w:cs="Times New Roman" w:hint="eastAsia"/>
                <w:sz w:val="24"/>
                <w:szCs w:val="24"/>
              </w:rPr>
              <w:t>iza</w:t>
            </w:r>
            <w:r w:rsidR="00383A25">
              <w:rPr>
                <w:rFonts w:ascii="Times New Roman" w:eastAsia="宋体" w:hAnsi="Times New Roman" w:cs="Times New Roman"/>
                <w:sz w:val="24"/>
                <w:szCs w:val="24"/>
              </w:rPr>
              <w:t>-bren</w:t>
            </w:r>
            <w:proofErr w:type="spellEnd"/>
            <w:r w:rsidR="00383A25">
              <w:rPr>
                <w:rFonts w:ascii="Times New Roman" w:eastAsia="宋体" w:hAnsi="Times New Roman" w:cs="Times New Roman" w:hint="eastAsia"/>
                <w:sz w:val="24"/>
                <w:szCs w:val="24"/>
              </w:rPr>
              <w:t>用于一线三阴性乳腺癌的</w:t>
            </w:r>
            <w:r w:rsidR="00383A25" w:rsidRPr="00383A25">
              <w:rPr>
                <w:rFonts w:ascii="Times New Roman" w:eastAsia="宋体" w:hAnsi="Times New Roman" w:cs="Times New Roman"/>
                <w:sz w:val="24"/>
                <w:szCs w:val="24"/>
              </w:rPr>
              <w:t>II/III</w:t>
            </w:r>
            <w:proofErr w:type="gramStart"/>
            <w:r w:rsidR="00383A25">
              <w:rPr>
                <w:rFonts w:ascii="Times New Roman" w:eastAsia="宋体" w:hAnsi="Times New Roman" w:cs="Times New Roman" w:hint="eastAsia"/>
                <w:sz w:val="24"/>
                <w:szCs w:val="24"/>
              </w:rPr>
              <w:t>期注册</w:t>
            </w:r>
            <w:proofErr w:type="gramEnd"/>
            <w:r w:rsidR="00383A25">
              <w:rPr>
                <w:rFonts w:ascii="Times New Roman" w:eastAsia="宋体" w:hAnsi="Times New Roman" w:cs="Times New Roman" w:hint="eastAsia"/>
                <w:sz w:val="24"/>
                <w:szCs w:val="24"/>
              </w:rPr>
              <w:t>临床试验，</w:t>
            </w:r>
            <w:r w:rsidR="0061051B">
              <w:rPr>
                <w:rFonts w:ascii="Times New Roman" w:eastAsia="宋体" w:hAnsi="Times New Roman" w:cs="Times New Roman" w:hint="eastAsia"/>
                <w:sz w:val="24"/>
                <w:szCs w:val="24"/>
              </w:rPr>
              <w:t>本临床试验计划入组</w:t>
            </w:r>
            <w:r w:rsidR="0061051B">
              <w:rPr>
                <w:rFonts w:ascii="Times New Roman" w:eastAsia="宋体" w:hAnsi="Times New Roman" w:cs="Times New Roman" w:hint="eastAsia"/>
                <w:sz w:val="24"/>
                <w:szCs w:val="24"/>
              </w:rPr>
              <w:t>5</w:t>
            </w:r>
            <w:r w:rsidR="0061051B">
              <w:rPr>
                <w:rFonts w:ascii="Times New Roman" w:eastAsia="宋体" w:hAnsi="Times New Roman" w:cs="Times New Roman"/>
                <w:sz w:val="24"/>
                <w:szCs w:val="24"/>
              </w:rPr>
              <w:t>60</w:t>
            </w:r>
            <w:r w:rsidR="0061051B">
              <w:rPr>
                <w:rFonts w:ascii="Times New Roman" w:eastAsia="宋体" w:hAnsi="Times New Roman" w:cs="Times New Roman" w:hint="eastAsia"/>
                <w:sz w:val="24"/>
                <w:szCs w:val="24"/>
              </w:rPr>
              <w:t>名患者，目前处于启动阶段。</w:t>
            </w:r>
          </w:p>
          <w:p w14:paraId="3DE040A0" w14:textId="77777777" w:rsidR="001E6095" w:rsidRPr="00994379" w:rsidRDefault="001E6095" w:rsidP="00630F6E">
            <w:pPr>
              <w:spacing w:line="360" w:lineRule="auto"/>
              <w:rPr>
                <w:rFonts w:ascii="Times New Roman" w:eastAsia="宋体" w:hAnsi="Times New Roman" w:cs="Times New Roman"/>
                <w:sz w:val="24"/>
                <w:szCs w:val="24"/>
              </w:rPr>
            </w:pPr>
          </w:p>
          <w:p w14:paraId="2375420F" w14:textId="548A0622" w:rsidR="003F6419" w:rsidRPr="00630F6E" w:rsidRDefault="003F6419" w:rsidP="00630F6E">
            <w:pPr>
              <w:spacing w:line="360" w:lineRule="auto"/>
              <w:rPr>
                <w:rFonts w:ascii="Times New Roman" w:eastAsia="宋体" w:hAnsi="Times New Roman" w:cs="Times New Roman"/>
                <w:b/>
                <w:sz w:val="24"/>
                <w:szCs w:val="24"/>
              </w:rPr>
            </w:pPr>
            <w:r w:rsidRPr="00630F6E">
              <w:rPr>
                <w:rFonts w:ascii="Times New Roman" w:eastAsia="宋体" w:hAnsi="Times New Roman" w:cs="Times New Roman" w:hint="eastAsia"/>
                <w:b/>
                <w:sz w:val="24"/>
                <w:szCs w:val="24"/>
              </w:rPr>
              <w:t>三、投资者问答</w:t>
            </w:r>
          </w:p>
          <w:p w14:paraId="5824C4D4" w14:textId="1E18E803" w:rsidR="00DA50B7" w:rsidRDefault="00DA50B7" w:rsidP="00D36C7B">
            <w:pPr>
              <w:spacing w:line="360" w:lineRule="auto"/>
              <w:rPr>
                <w:rFonts w:ascii="Times New Roman" w:eastAsia="宋体" w:hAnsi="Times New Roman" w:cs="Times New Roman"/>
                <w:b/>
                <w:sz w:val="24"/>
                <w:szCs w:val="24"/>
              </w:rPr>
            </w:pPr>
            <w:r w:rsidRPr="00DA50B7">
              <w:rPr>
                <w:rFonts w:ascii="Times New Roman" w:eastAsia="宋体" w:hAnsi="Times New Roman" w:cs="Times New Roman" w:hint="eastAsia"/>
                <w:b/>
                <w:sz w:val="24"/>
                <w:szCs w:val="24"/>
              </w:rPr>
              <w:t>问</w:t>
            </w:r>
            <w:r w:rsidR="00472E0F">
              <w:rPr>
                <w:rFonts w:ascii="Times New Roman" w:eastAsia="宋体" w:hAnsi="Times New Roman" w:cs="Times New Roman" w:hint="eastAsia"/>
                <w:b/>
                <w:sz w:val="24"/>
                <w:szCs w:val="24"/>
              </w:rPr>
              <w:t>1</w:t>
            </w:r>
            <w:r w:rsidRPr="00DA50B7">
              <w:rPr>
                <w:rFonts w:ascii="Times New Roman" w:eastAsia="宋体" w:hAnsi="Times New Roman" w:cs="Times New Roman" w:hint="eastAsia"/>
                <w:b/>
                <w:sz w:val="24"/>
                <w:szCs w:val="24"/>
              </w:rPr>
              <w:t>：</w:t>
            </w:r>
            <w:r w:rsidR="000C338B">
              <w:rPr>
                <w:rFonts w:ascii="Times New Roman" w:eastAsia="宋体" w:hAnsi="Times New Roman" w:cs="Times New Roman"/>
                <w:b/>
                <w:sz w:val="24"/>
                <w:szCs w:val="24"/>
              </w:rPr>
              <w:t>BL-M11D1</w:t>
            </w:r>
            <w:r w:rsidR="000C338B">
              <w:rPr>
                <w:rFonts w:ascii="Times New Roman" w:eastAsia="宋体" w:hAnsi="Times New Roman" w:cs="Times New Roman" w:hint="eastAsia"/>
                <w:b/>
                <w:sz w:val="24"/>
                <w:szCs w:val="24"/>
              </w:rPr>
              <w:t>（</w:t>
            </w:r>
            <w:r w:rsidR="000C338B">
              <w:rPr>
                <w:rFonts w:ascii="Times New Roman" w:eastAsia="宋体" w:hAnsi="Times New Roman" w:cs="Times New Roman" w:hint="eastAsia"/>
                <w:b/>
                <w:sz w:val="24"/>
                <w:szCs w:val="24"/>
              </w:rPr>
              <w:t>C</w:t>
            </w:r>
            <w:r w:rsidR="000C338B">
              <w:rPr>
                <w:rFonts w:ascii="Times New Roman" w:eastAsia="宋体" w:hAnsi="Times New Roman" w:cs="Times New Roman"/>
                <w:b/>
                <w:sz w:val="24"/>
                <w:szCs w:val="24"/>
              </w:rPr>
              <w:t>D33 ADC</w:t>
            </w:r>
            <w:r w:rsidR="000C338B">
              <w:rPr>
                <w:rFonts w:ascii="Times New Roman" w:eastAsia="宋体" w:hAnsi="Times New Roman" w:cs="Times New Roman" w:hint="eastAsia"/>
                <w:b/>
                <w:sz w:val="24"/>
                <w:szCs w:val="24"/>
              </w:rPr>
              <w:t>）海外开发计划和数据读出计划？</w:t>
            </w:r>
          </w:p>
          <w:p w14:paraId="13D88076" w14:textId="3E4A3FD7" w:rsidR="00DA50B7" w:rsidRDefault="00DA50B7" w:rsidP="000C338B">
            <w:pPr>
              <w:spacing w:line="360" w:lineRule="auto"/>
              <w:rPr>
                <w:rFonts w:ascii="Times New Roman" w:eastAsia="宋体" w:hAnsi="Times New Roman" w:cs="Times New Roman"/>
                <w:sz w:val="24"/>
                <w:szCs w:val="24"/>
              </w:rPr>
            </w:pPr>
            <w:r w:rsidRPr="00DA50B7">
              <w:rPr>
                <w:rFonts w:ascii="Times New Roman" w:eastAsia="宋体" w:hAnsi="Times New Roman" w:cs="Times New Roman" w:hint="eastAsia"/>
                <w:sz w:val="24"/>
                <w:szCs w:val="24"/>
              </w:rPr>
              <w:t>答：</w:t>
            </w:r>
            <w:r w:rsidR="000C338B" w:rsidRPr="000C338B">
              <w:rPr>
                <w:rFonts w:ascii="Times New Roman" w:eastAsia="宋体" w:hAnsi="Times New Roman" w:cs="Times New Roman"/>
                <w:sz w:val="24"/>
                <w:szCs w:val="24"/>
              </w:rPr>
              <w:t>BL-M11D1</w:t>
            </w:r>
            <w:r w:rsidR="000C338B" w:rsidRPr="000C338B">
              <w:rPr>
                <w:rFonts w:ascii="Times New Roman" w:eastAsia="宋体" w:hAnsi="Times New Roman" w:cs="Times New Roman"/>
                <w:sz w:val="24"/>
                <w:szCs w:val="24"/>
              </w:rPr>
              <w:t>（</w:t>
            </w:r>
            <w:r w:rsidR="000C338B" w:rsidRPr="000C338B">
              <w:rPr>
                <w:rFonts w:ascii="Times New Roman" w:eastAsia="宋体" w:hAnsi="Times New Roman" w:cs="Times New Roman"/>
                <w:sz w:val="24"/>
                <w:szCs w:val="24"/>
              </w:rPr>
              <w:t>CD33 ADC</w:t>
            </w:r>
            <w:r w:rsidR="000C338B" w:rsidRPr="000C338B">
              <w:rPr>
                <w:rFonts w:ascii="Times New Roman" w:eastAsia="宋体" w:hAnsi="Times New Roman" w:cs="Times New Roman"/>
                <w:sz w:val="24"/>
                <w:szCs w:val="24"/>
              </w:rPr>
              <w:t>）</w:t>
            </w:r>
            <w:r w:rsidR="000C338B">
              <w:rPr>
                <w:rFonts w:ascii="Times New Roman" w:eastAsia="宋体" w:hAnsi="Times New Roman" w:cs="Times New Roman" w:hint="eastAsia"/>
                <w:sz w:val="24"/>
                <w:szCs w:val="24"/>
              </w:rPr>
              <w:t>已在中国完成剂量爬坡，并获得了初步</w:t>
            </w:r>
            <w:r w:rsidR="007B2377">
              <w:rPr>
                <w:rFonts w:ascii="Times New Roman" w:eastAsia="宋体" w:hAnsi="Times New Roman" w:cs="Times New Roman" w:hint="eastAsia"/>
                <w:sz w:val="24"/>
                <w:szCs w:val="24"/>
              </w:rPr>
              <w:t>安全性和</w:t>
            </w:r>
            <w:r w:rsidR="000C338B">
              <w:rPr>
                <w:rFonts w:ascii="Times New Roman" w:eastAsia="宋体" w:hAnsi="Times New Roman" w:cs="Times New Roman" w:hint="eastAsia"/>
                <w:sz w:val="24"/>
                <w:szCs w:val="24"/>
              </w:rPr>
              <w:t>疗效数据。目前</w:t>
            </w:r>
            <w:r w:rsidR="000C338B">
              <w:rPr>
                <w:rFonts w:ascii="Times New Roman" w:eastAsia="宋体" w:hAnsi="Times New Roman" w:cs="Times New Roman" w:hint="eastAsia"/>
                <w:sz w:val="24"/>
                <w:szCs w:val="24"/>
              </w:rPr>
              <w:t>B</w:t>
            </w:r>
            <w:r w:rsidR="000C338B">
              <w:rPr>
                <w:rFonts w:ascii="Times New Roman" w:eastAsia="宋体" w:hAnsi="Times New Roman" w:cs="Times New Roman"/>
                <w:sz w:val="24"/>
                <w:szCs w:val="24"/>
              </w:rPr>
              <w:t>L-M11D1</w:t>
            </w:r>
            <w:r w:rsidR="000C338B">
              <w:rPr>
                <w:rFonts w:ascii="Times New Roman" w:eastAsia="宋体" w:hAnsi="Times New Roman" w:cs="Times New Roman" w:hint="eastAsia"/>
                <w:sz w:val="24"/>
                <w:szCs w:val="24"/>
              </w:rPr>
              <w:t>已在美国开展</w:t>
            </w:r>
            <w:r w:rsidR="000C338B">
              <w:rPr>
                <w:rFonts w:ascii="Times New Roman" w:eastAsia="宋体" w:hAnsi="Times New Roman" w:cs="Times New Roman" w:hint="eastAsia"/>
                <w:sz w:val="24"/>
                <w:szCs w:val="24"/>
              </w:rPr>
              <w:t>I</w:t>
            </w:r>
            <w:r w:rsidR="000C338B">
              <w:rPr>
                <w:rFonts w:ascii="Times New Roman" w:eastAsia="宋体" w:hAnsi="Times New Roman" w:cs="Times New Roman" w:hint="eastAsia"/>
                <w:sz w:val="24"/>
                <w:szCs w:val="24"/>
              </w:rPr>
              <w:t>期临床试验，旨在</w:t>
            </w:r>
            <w:r w:rsidR="007B2377">
              <w:rPr>
                <w:rFonts w:ascii="Times New Roman" w:eastAsia="宋体" w:hAnsi="Times New Roman" w:cs="Times New Roman" w:hint="eastAsia"/>
                <w:sz w:val="24"/>
                <w:szCs w:val="24"/>
              </w:rPr>
              <w:t>海外人群</w:t>
            </w:r>
            <w:r w:rsidR="000C338B">
              <w:rPr>
                <w:rFonts w:ascii="Times New Roman" w:eastAsia="宋体" w:hAnsi="Times New Roman" w:cs="Times New Roman" w:hint="eastAsia"/>
                <w:sz w:val="24"/>
                <w:szCs w:val="24"/>
              </w:rPr>
              <w:t>探索</w:t>
            </w:r>
            <w:r w:rsidR="000C338B">
              <w:rPr>
                <w:rFonts w:ascii="Times New Roman" w:eastAsia="宋体" w:hAnsi="Times New Roman" w:cs="Times New Roman" w:hint="eastAsia"/>
                <w:sz w:val="24"/>
                <w:szCs w:val="24"/>
              </w:rPr>
              <w:t>A</w:t>
            </w:r>
            <w:r w:rsidR="000C338B">
              <w:rPr>
                <w:rFonts w:ascii="Times New Roman" w:eastAsia="宋体" w:hAnsi="Times New Roman" w:cs="Times New Roman"/>
                <w:sz w:val="24"/>
                <w:szCs w:val="24"/>
              </w:rPr>
              <w:t>ML</w:t>
            </w:r>
            <w:r w:rsidR="000C338B" w:rsidRPr="000C338B">
              <w:rPr>
                <w:rFonts w:ascii="Times New Roman" w:eastAsia="宋体" w:hAnsi="Times New Roman" w:cs="Times New Roman" w:hint="eastAsia"/>
                <w:sz w:val="24"/>
                <w:szCs w:val="24"/>
              </w:rPr>
              <w:t>（</w:t>
            </w:r>
            <w:proofErr w:type="gramStart"/>
            <w:r w:rsidR="000C338B" w:rsidRPr="000C338B">
              <w:rPr>
                <w:rFonts w:ascii="Times New Roman" w:eastAsia="宋体" w:hAnsi="Times New Roman" w:cs="Times New Roman" w:hint="eastAsia"/>
                <w:sz w:val="24"/>
                <w:szCs w:val="24"/>
              </w:rPr>
              <w:t>急性髓系白血病</w:t>
            </w:r>
            <w:proofErr w:type="gramEnd"/>
            <w:r w:rsidR="000C338B" w:rsidRPr="000C338B">
              <w:rPr>
                <w:rFonts w:ascii="Times New Roman" w:eastAsia="宋体" w:hAnsi="Times New Roman" w:cs="Times New Roman" w:hint="eastAsia"/>
                <w:sz w:val="24"/>
                <w:szCs w:val="24"/>
              </w:rPr>
              <w:t>）</w:t>
            </w:r>
            <w:r w:rsidR="000C338B" w:rsidRPr="000C338B">
              <w:rPr>
                <w:rFonts w:ascii="Times New Roman" w:eastAsia="宋体" w:hAnsi="Times New Roman" w:cs="Times New Roman"/>
                <w:sz w:val="24"/>
                <w:szCs w:val="24"/>
              </w:rPr>
              <w:t>适应</w:t>
            </w:r>
            <w:r w:rsidR="000C338B" w:rsidRPr="000C338B">
              <w:rPr>
                <w:rFonts w:ascii="Times New Roman" w:eastAsia="宋体" w:hAnsi="Times New Roman" w:cs="Times New Roman"/>
                <w:sz w:val="24"/>
                <w:szCs w:val="24"/>
              </w:rPr>
              <w:lastRenderedPageBreak/>
              <w:t>症的潜力</w:t>
            </w:r>
            <w:r w:rsidR="000C338B">
              <w:rPr>
                <w:rFonts w:ascii="Times New Roman" w:eastAsia="宋体" w:hAnsi="Times New Roman" w:cs="Times New Roman" w:hint="eastAsia"/>
                <w:sz w:val="24"/>
                <w:szCs w:val="24"/>
              </w:rPr>
              <w:t>。</w:t>
            </w:r>
            <w:r w:rsidR="007B2377">
              <w:rPr>
                <w:rFonts w:ascii="Times New Roman" w:eastAsia="宋体" w:hAnsi="Times New Roman" w:cs="Times New Roman" w:hint="eastAsia"/>
                <w:sz w:val="24"/>
                <w:szCs w:val="24"/>
              </w:rPr>
              <w:t>公司已经制定了临床开发计划，后续希望</w:t>
            </w:r>
            <w:r w:rsidR="000C338B" w:rsidRPr="000C338B">
              <w:rPr>
                <w:rFonts w:ascii="Times New Roman" w:eastAsia="宋体" w:hAnsi="Times New Roman" w:cs="Times New Roman" w:hint="eastAsia"/>
                <w:sz w:val="24"/>
                <w:szCs w:val="24"/>
              </w:rPr>
              <w:t>在</w:t>
            </w:r>
            <w:r w:rsidR="000A6473">
              <w:rPr>
                <w:rFonts w:ascii="Times New Roman" w:eastAsia="宋体" w:hAnsi="Times New Roman" w:cs="Times New Roman" w:hint="eastAsia"/>
                <w:sz w:val="24"/>
                <w:szCs w:val="24"/>
              </w:rPr>
              <w:t>海外</w:t>
            </w:r>
            <w:r w:rsidR="000C338B" w:rsidRPr="000C338B">
              <w:rPr>
                <w:rFonts w:ascii="Times New Roman" w:eastAsia="宋体" w:hAnsi="Times New Roman" w:cs="Times New Roman"/>
                <w:sz w:val="24"/>
                <w:szCs w:val="24"/>
              </w:rPr>
              <w:t>I</w:t>
            </w:r>
            <w:r w:rsidR="000C338B" w:rsidRPr="000C338B">
              <w:rPr>
                <w:rFonts w:ascii="Times New Roman" w:eastAsia="宋体" w:hAnsi="Times New Roman" w:cs="Times New Roman"/>
                <w:sz w:val="24"/>
                <w:szCs w:val="24"/>
              </w:rPr>
              <w:t>期桥接</w:t>
            </w:r>
            <w:r w:rsidR="007B2377">
              <w:rPr>
                <w:rFonts w:ascii="Times New Roman" w:eastAsia="宋体" w:hAnsi="Times New Roman" w:cs="Times New Roman" w:hint="eastAsia"/>
                <w:sz w:val="24"/>
                <w:szCs w:val="24"/>
              </w:rPr>
              <w:t>临床</w:t>
            </w:r>
            <w:r w:rsidR="000C338B" w:rsidRPr="000C338B">
              <w:rPr>
                <w:rFonts w:ascii="Times New Roman" w:eastAsia="宋体" w:hAnsi="Times New Roman" w:cs="Times New Roman"/>
                <w:sz w:val="24"/>
                <w:szCs w:val="24"/>
              </w:rPr>
              <w:t>中尝试探索最佳剂量</w:t>
            </w:r>
            <w:r w:rsidR="007B2377">
              <w:rPr>
                <w:rFonts w:ascii="Times New Roman" w:eastAsia="宋体" w:hAnsi="Times New Roman" w:cs="Times New Roman" w:hint="eastAsia"/>
                <w:sz w:val="24"/>
                <w:szCs w:val="24"/>
              </w:rPr>
              <w:t>，如后续临床研究产生优异数据，公司也将积极</w:t>
            </w:r>
            <w:r w:rsidR="007B2377" w:rsidRPr="007B2377">
              <w:rPr>
                <w:rFonts w:ascii="Times New Roman" w:eastAsia="宋体" w:hAnsi="Times New Roman" w:cs="Times New Roman" w:hint="eastAsia"/>
                <w:sz w:val="24"/>
                <w:szCs w:val="24"/>
              </w:rPr>
              <w:t>在未来的学术会议</w:t>
            </w:r>
            <w:r w:rsidR="007B2377">
              <w:rPr>
                <w:rFonts w:ascii="Times New Roman" w:eastAsia="宋体" w:hAnsi="Times New Roman" w:cs="Times New Roman" w:hint="eastAsia"/>
                <w:sz w:val="24"/>
                <w:szCs w:val="24"/>
              </w:rPr>
              <w:t>披露相关信息。</w:t>
            </w:r>
          </w:p>
          <w:p w14:paraId="0085A23B" w14:textId="77777777" w:rsidR="00DA50B7" w:rsidRPr="00DA50B7" w:rsidRDefault="00DA50B7" w:rsidP="00DA50B7">
            <w:pPr>
              <w:spacing w:line="360" w:lineRule="auto"/>
              <w:rPr>
                <w:rFonts w:ascii="Times New Roman" w:eastAsia="宋体" w:hAnsi="Times New Roman" w:cs="Times New Roman"/>
                <w:sz w:val="24"/>
                <w:szCs w:val="24"/>
              </w:rPr>
            </w:pPr>
          </w:p>
          <w:p w14:paraId="6CD718D2" w14:textId="1F74650A" w:rsidR="0094572B" w:rsidRDefault="0094572B" w:rsidP="00D36C7B">
            <w:pPr>
              <w:spacing w:line="360" w:lineRule="auto"/>
              <w:rPr>
                <w:rFonts w:ascii="Times New Roman" w:eastAsia="宋体" w:hAnsi="Times New Roman" w:cs="Times New Roman"/>
                <w:b/>
                <w:sz w:val="24"/>
                <w:szCs w:val="24"/>
              </w:rPr>
            </w:pPr>
            <w:r w:rsidRPr="0094572B">
              <w:rPr>
                <w:rFonts w:ascii="Times New Roman" w:eastAsia="宋体" w:hAnsi="Times New Roman" w:cs="Times New Roman" w:hint="eastAsia"/>
                <w:b/>
                <w:sz w:val="24"/>
                <w:szCs w:val="24"/>
              </w:rPr>
              <w:t>问</w:t>
            </w:r>
            <w:r w:rsidR="00472E0F">
              <w:rPr>
                <w:rFonts w:ascii="Times New Roman" w:eastAsia="宋体" w:hAnsi="Times New Roman" w:cs="Times New Roman" w:hint="eastAsia"/>
                <w:b/>
                <w:sz w:val="24"/>
                <w:szCs w:val="24"/>
              </w:rPr>
              <w:t>2</w:t>
            </w:r>
            <w:r w:rsidRPr="0094572B">
              <w:rPr>
                <w:rFonts w:ascii="Times New Roman" w:eastAsia="宋体" w:hAnsi="Times New Roman" w:cs="Times New Roman" w:hint="eastAsia"/>
                <w:b/>
                <w:sz w:val="24"/>
                <w:szCs w:val="24"/>
              </w:rPr>
              <w:t>：</w:t>
            </w:r>
            <w:proofErr w:type="spellStart"/>
            <w:r w:rsidR="00557442" w:rsidRPr="00557442">
              <w:rPr>
                <w:rFonts w:ascii="Times New Roman" w:eastAsia="宋体" w:hAnsi="Times New Roman" w:cs="Times New Roman"/>
                <w:b/>
                <w:sz w:val="24"/>
                <w:szCs w:val="24"/>
              </w:rPr>
              <w:t>iza-bren</w:t>
            </w:r>
            <w:proofErr w:type="spellEnd"/>
            <w:r w:rsidR="00557442" w:rsidRPr="00557442">
              <w:rPr>
                <w:rFonts w:ascii="Times New Roman" w:eastAsia="宋体" w:hAnsi="Times New Roman" w:cs="Times New Roman"/>
                <w:b/>
                <w:sz w:val="24"/>
                <w:szCs w:val="24"/>
              </w:rPr>
              <w:t>（</w:t>
            </w:r>
            <w:r w:rsidR="00557442" w:rsidRPr="00557442">
              <w:rPr>
                <w:rFonts w:ascii="Times New Roman" w:eastAsia="宋体" w:hAnsi="Times New Roman" w:cs="Times New Roman"/>
                <w:b/>
                <w:sz w:val="24"/>
                <w:szCs w:val="24"/>
              </w:rPr>
              <w:t>BL-B01D1</w:t>
            </w:r>
            <w:r w:rsidR="00557442" w:rsidRPr="00557442">
              <w:rPr>
                <w:rFonts w:ascii="Times New Roman" w:eastAsia="宋体" w:hAnsi="Times New Roman" w:cs="Times New Roman"/>
                <w:b/>
                <w:sz w:val="24"/>
                <w:szCs w:val="24"/>
              </w:rPr>
              <w:t>）此前已在中国有上千人的数据，在美国</w:t>
            </w:r>
            <w:r w:rsidR="00472E0F">
              <w:rPr>
                <w:rFonts w:ascii="Times New Roman" w:eastAsia="宋体" w:hAnsi="Times New Roman" w:cs="Times New Roman" w:hint="eastAsia"/>
                <w:b/>
                <w:sz w:val="24"/>
                <w:szCs w:val="24"/>
              </w:rPr>
              <w:t>也</w:t>
            </w:r>
            <w:r w:rsidR="00557442" w:rsidRPr="00557442">
              <w:rPr>
                <w:rFonts w:ascii="Times New Roman" w:eastAsia="宋体" w:hAnsi="Times New Roman" w:cs="Times New Roman"/>
                <w:b/>
                <w:sz w:val="24"/>
                <w:szCs w:val="24"/>
              </w:rPr>
              <w:t>已完成</w:t>
            </w:r>
            <w:r w:rsidR="00557442" w:rsidRPr="00557442">
              <w:rPr>
                <w:rFonts w:ascii="Times New Roman" w:eastAsia="宋体" w:hAnsi="Times New Roman" w:cs="Times New Roman"/>
                <w:b/>
                <w:sz w:val="24"/>
                <w:szCs w:val="24"/>
              </w:rPr>
              <w:t>I</w:t>
            </w:r>
            <w:r w:rsidR="00557442" w:rsidRPr="00557442">
              <w:rPr>
                <w:rFonts w:ascii="Times New Roman" w:eastAsia="宋体" w:hAnsi="Times New Roman" w:cs="Times New Roman"/>
                <w:b/>
                <w:sz w:val="24"/>
                <w:szCs w:val="24"/>
              </w:rPr>
              <w:t>期的</w:t>
            </w:r>
            <w:r w:rsidR="00472E0F">
              <w:rPr>
                <w:rFonts w:ascii="Times New Roman" w:eastAsia="宋体" w:hAnsi="Times New Roman" w:cs="Times New Roman" w:hint="eastAsia"/>
                <w:b/>
                <w:sz w:val="24"/>
                <w:szCs w:val="24"/>
              </w:rPr>
              <w:t>早期单药</w:t>
            </w:r>
            <w:r w:rsidR="00557442" w:rsidRPr="00557442">
              <w:rPr>
                <w:rFonts w:ascii="Times New Roman" w:eastAsia="宋体" w:hAnsi="Times New Roman" w:cs="Times New Roman"/>
                <w:b/>
                <w:sz w:val="24"/>
                <w:szCs w:val="24"/>
              </w:rPr>
              <w:t>探索，如何看待两个临床数据的一致性以及在人种间</w:t>
            </w:r>
            <w:r w:rsidR="000A6473">
              <w:rPr>
                <w:rFonts w:ascii="Times New Roman" w:eastAsia="宋体" w:hAnsi="Times New Roman" w:cs="Times New Roman" w:hint="eastAsia"/>
                <w:b/>
                <w:sz w:val="24"/>
                <w:szCs w:val="24"/>
              </w:rPr>
              <w:t>的</w:t>
            </w:r>
            <w:r w:rsidR="00557442" w:rsidRPr="00557442">
              <w:rPr>
                <w:rFonts w:ascii="Times New Roman" w:eastAsia="宋体" w:hAnsi="Times New Roman" w:cs="Times New Roman"/>
                <w:b/>
                <w:sz w:val="24"/>
                <w:szCs w:val="24"/>
              </w:rPr>
              <w:t>差异？</w:t>
            </w:r>
          </w:p>
          <w:p w14:paraId="74C12AD5" w14:textId="3A5C1168" w:rsidR="00F845B1" w:rsidRDefault="0094572B" w:rsidP="00557442">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w:t>
            </w:r>
            <w:r w:rsidR="00557442">
              <w:rPr>
                <w:rFonts w:ascii="Times New Roman" w:eastAsia="宋体" w:hAnsi="Times New Roman" w:cs="Times New Roman" w:hint="eastAsia"/>
                <w:sz w:val="24"/>
                <w:szCs w:val="24"/>
              </w:rPr>
              <w:t>基于</w:t>
            </w:r>
            <w:r w:rsidR="00F845B1">
              <w:rPr>
                <w:rFonts w:ascii="Times New Roman" w:eastAsia="宋体" w:hAnsi="Times New Roman" w:cs="Times New Roman" w:hint="eastAsia"/>
                <w:sz w:val="24"/>
                <w:szCs w:val="24"/>
              </w:rPr>
              <w:t>目前</w:t>
            </w:r>
            <w:proofErr w:type="spellStart"/>
            <w:r w:rsidR="00557442">
              <w:rPr>
                <w:rFonts w:ascii="Times New Roman" w:eastAsia="宋体" w:hAnsi="Times New Roman" w:cs="Times New Roman" w:hint="eastAsia"/>
                <w:sz w:val="24"/>
                <w:szCs w:val="24"/>
              </w:rPr>
              <w:t>iza</w:t>
            </w:r>
            <w:r w:rsidR="00557442">
              <w:rPr>
                <w:rFonts w:ascii="Times New Roman" w:eastAsia="宋体" w:hAnsi="Times New Roman" w:cs="Times New Roman"/>
                <w:sz w:val="24"/>
                <w:szCs w:val="24"/>
              </w:rPr>
              <w:t>-bren</w:t>
            </w:r>
            <w:proofErr w:type="spellEnd"/>
            <w:r w:rsidR="00557442">
              <w:rPr>
                <w:rFonts w:ascii="Times New Roman" w:eastAsia="宋体" w:hAnsi="Times New Roman" w:cs="Times New Roman" w:hint="eastAsia"/>
                <w:sz w:val="24"/>
                <w:szCs w:val="24"/>
              </w:rPr>
              <w:t>中美</w:t>
            </w:r>
            <w:r w:rsidR="000A6473">
              <w:rPr>
                <w:rFonts w:ascii="Times New Roman" w:eastAsia="宋体" w:hAnsi="Times New Roman" w:cs="Times New Roman" w:hint="eastAsia"/>
                <w:sz w:val="24"/>
                <w:szCs w:val="24"/>
              </w:rPr>
              <w:t>的</w:t>
            </w:r>
            <w:r w:rsidR="00F845B1">
              <w:rPr>
                <w:rFonts w:ascii="Times New Roman" w:eastAsia="宋体" w:hAnsi="Times New Roman" w:cs="Times New Roman" w:hint="eastAsia"/>
                <w:sz w:val="24"/>
                <w:szCs w:val="24"/>
              </w:rPr>
              <w:t>临床</w:t>
            </w:r>
            <w:r w:rsidR="00557442">
              <w:rPr>
                <w:rFonts w:ascii="Times New Roman" w:eastAsia="宋体" w:hAnsi="Times New Roman" w:cs="Times New Roman" w:hint="eastAsia"/>
                <w:sz w:val="24"/>
                <w:szCs w:val="24"/>
              </w:rPr>
              <w:t>数据，公司对于</w:t>
            </w:r>
            <w:proofErr w:type="spellStart"/>
            <w:r w:rsidR="00557442">
              <w:rPr>
                <w:rFonts w:ascii="Times New Roman" w:eastAsia="宋体" w:hAnsi="Times New Roman" w:cs="Times New Roman" w:hint="eastAsia"/>
                <w:sz w:val="24"/>
                <w:szCs w:val="24"/>
              </w:rPr>
              <w:t>iza-</w:t>
            </w:r>
            <w:r w:rsidR="00557442">
              <w:rPr>
                <w:rFonts w:ascii="Times New Roman" w:eastAsia="宋体" w:hAnsi="Times New Roman" w:cs="Times New Roman"/>
                <w:sz w:val="24"/>
                <w:szCs w:val="24"/>
              </w:rPr>
              <w:t>bren</w:t>
            </w:r>
            <w:proofErr w:type="spellEnd"/>
            <w:r w:rsidR="00557442">
              <w:rPr>
                <w:rFonts w:ascii="Times New Roman" w:eastAsia="宋体" w:hAnsi="Times New Roman" w:cs="Times New Roman" w:hint="eastAsia"/>
                <w:sz w:val="24"/>
                <w:szCs w:val="24"/>
              </w:rPr>
              <w:t>中美两地的一致性非常有信心。</w:t>
            </w:r>
            <w:r w:rsidR="00557442" w:rsidRPr="00557442">
              <w:rPr>
                <w:rFonts w:ascii="Times New Roman" w:eastAsia="宋体" w:hAnsi="Times New Roman" w:cs="Times New Roman" w:hint="eastAsia"/>
                <w:sz w:val="24"/>
                <w:szCs w:val="24"/>
              </w:rPr>
              <w:t>首先从安全性角度，中美患者整体的毒性</w:t>
            </w:r>
            <w:proofErr w:type="gramStart"/>
            <w:r w:rsidR="00557442" w:rsidRPr="00557442">
              <w:rPr>
                <w:rFonts w:ascii="Times New Roman" w:eastAsia="宋体" w:hAnsi="Times New Roman" w:cs="Times New Roman" w:hint="eastAsia"/>
                <w:sz w:val="24"/>
                <w:szCs w:val="24"/>
              </w:rPr>
              <w:t>谱比较</w:t>
            </w:r>
            <w:proofErr w:type="gramEnd"/>
            <w:r w:rsidR="00557442" w:rsidRPr="00557442">
              <w:rPr>
                <w:rFonts w:ascii="Times New Roman" w:eastAsia="宋体" w:hAnsi="Times New Roman" w:cs="Times New Roman" w:hint="eastAsia"/>
                <w:sz w:val="24"/>
                <w:szCs w:val="24"/>
              </w:rPr>
              <w:t>接近</w:t>
            </w:r>
            <w:r w:rsidR="00F845B1">
              <w:rPr>
                <w:rFonts w:ascii="Times New Roman" w:eastAsia="宋体" w:hAnsi="Times New Roman" w:cs="Times New Roman" w:hint="eastAsia"/>
                <w:sz w:val="24"/>
                <w:szCs w:val="24"/>
              </w:rPr>
              <w:t>，</w:t>
            </w:r>
            <w:proofErr w:type="spellStart"/>
            <w:r w:rsidR="00557442" w:rsidRPr="00557442">
              <w:rPr>
                <w:rFonts w:ascii="Times New Roman" w:eastAsia="宋体" w:hAnsi="Times New Roman" w:cs="Times New Roman"/>
                <w:sz w:val="24"/>
                <w:szCs w:val="24"/>
              </w:rPr>
              <w:t>iza-bren</w:t>
            </w:r>
            <w:proofErr w:type="spellEnd"/>
            <w:r w:rsidR="00557442" w:rsidRPr="00557442">
              <w:rPr>
                <w:rFonts w:ascii="Times New Roman" w:eastAsia="宋体" w:hAnsi="Times New Roman" w:cs="Times New Roman"/>
                <w:sz w:val="24"/>
                <w:szCs w:val="24"/>
              </w:rPr>
              <w:t>的靶向毒性在中国</w:t>
            </w:r>
            <w:r w:rsidR="00F845B1">
              <w:rPr>
                <w:rFonts w:ascii="Times New Roman" w:eastAsia="宋体" w:hAnsi="Times New Roman" w:cs="Times New Roman" w:hint="eastAsia"/>
                <w:sz w:val="24"/>
                <w:szCs w:val="24"/>
              </w:rPr>
              <w:t>和</w:t>
            </w:r>
            <w:r w:rsidR="00557442" w:rsidRPr="00557442">
              <w:rPr>
                <w:rFonts w:ascii="Times New Roman" w:eastAsia="宋体" w:hAnsi="Times New Roman" w:cs="Times New Roman"/>
                <w:sz w:val="24"/>
                <w:szCs w:val="24"/>
              </w:rPr>
              <w:t>美国人群比较低，主要还是以血液学相关的不良事件为主</w:t>
            </w:r>
            <w:r w:rsidR="000A6473">
              <w:rPr>
                <w:rFonts w:ascii="Times New Roman" w:eastAsia="宋体" w:hAnsi="Times New Roman" w:cs="Times New Roman" w:hint="eastAsia"/>
                <w:sz w:val="24"/>
                <w:szCs w:val="24"/>
              </w:rPr>
              <w:t>，副作用可控</w:t>
            </w:r>
            <w:r w:rsidR="00557442" w:rsidRPr="00557442">
              <w:rPr>
                <w:rFonts w:ascii="Times New Roman" w:eastAsia="宋体" w:hAnsi="Times New Roman" w:cs="Times New Roman"/>
                <w:sz w:val="24"/>
                <w:szCs w:val="24"/>
              </w:rPr>
              <w:t>。在血液学毒性方面，西方人的耐受性相对于中国人群</w:t>
            </w:r>
            <w:r w:rsidR="000A6473">
              <w:rPr>
                <w:rFonts w:ascii="Times New Roman" w:eastAsia="宋体" w:hAnsi="Times New Roman" w:cs="Times New Roman" w:hint="eastAsia"/>
                <w:sz w:val="24"/>
                <w:szCs w:val="24"/>
              </w:rPr>
              <w:t>可能</w:t>
            </w:r>
            <w:r w:rsidR="00557442" w:rsidRPr="00557442">
              <w:rPr>
                <w:rFonts w:ascii="Times New Roman" w:eastAsia="宋体" w:hAnsi="Times New Roman" w:cs="Times New Roman"/>
                <w:sz w:val="24"/>
                <w:szCs w:val="24"/>
              </w:rPr>
              <w:t>会更强一</w:t>
            </w:r>
            <w:r w:rsidR="00F845B1">
              <w:rPr>
                <w:rFonts w:ascii="Times New Roman" w:eastAsia="宋体" w:hAnsi="Times New Roman" w:cs="Times New Roman" w:hint="eastAsia"/>
                <w:sz w:val="24"/>
                <w:szCs w:val="24"/>
              </w:rPr>
              <w:t>些</w:t>
            </w:r>
            <w:r w:rsidR="00557442" w:rsidRPr="00557442">
              <w:rPr>
                <w:rFonts w:ascii="Times New Roman" w:eastAsia="宋体" w:hAnsi="Times New Roman" w:cs="Times New Roman"/>
                <w:sz w:val="24"/>
                <w:szCs w:val="24"/>
              </w:rPr>
              <w:t>。</w:t>
            </w:r>
            <w:r w:rsidR="00F845B1">
              <w:rPr>
                <w:rFonts w:ascii="Times New Roman" w:eastAsia="宋体" w:hAnsi="Times New Roman" w:cs="Times New Roman" w:hint="eastAsia"/>
                <w:sz w:val="24"/>
                <w:szCs w:val="24"/>
              </w:rPr>
              <w:t>因此</w:t>
            </w:r>
            <w:r w:rsidR="00557442" w:rsidRPr="00557442">
              <w:rPr>
                <w:rFonts w:ascii="Times New Roman" w:eastAsia="宋体" w:hAnsi="Times New Roman" w:cs="Times New Roman"/>
                <w:sz w:val="24"/>
                <w:szCs w:val="24"/>
              </w:rPr>
              <w:t>，无论在中国还是美国，</w:t>
            </w:r>
            <w:proofErr w:type="spellStart"/>
            <w:r w:rsidR="00557442" w:rsidRPr="00557442">
              <w:rPr>
                <w:rFonts w:ascii="Times New Roman" w:eastAsia="宋体" w:hAnsi="Times New Roman" w:cs="Times New Roman"/>
                <w:sz w:val="24"/>
                <w:szCs w:val="24"/>
              </w:rPr>
              <w:t>iza-bren</w:t>
            </w:r>
            <w:proofErr w:type="spellEnd"/>
            <w:r w:rsidR="00557442" w:rsidRPr="00557442">
              <w:rPr>
                <w:rFonts w:ascii="Times New Roman" w:eastAsia="宋体" w:hAnsi="Times New Roman" w:cs="Times New Roman"/>
                <w:sz w:val="24"/>
                <w:szCs w:val="24"/>
              </w:rPr>
              <w:t>的耐受性</w:t>
            </w:r>
            <w:r w:rsidR="00472E0F">
              <w:rPr>
                <w:rFonts w:ascii="Times New Roman" w:eastAsia="宋体" w:hAnsi="Times New Roman" w:cs="Times New Roman" w:hint="eastAsia"/>
                <w:sz w:val="24"/>
                <w:szCs w:val="24"/>
              </w:rPr>
              <w:t>相当</w:t>
            </w:r>
            <w:r w:rsidR="00F845B1">
              <w:rPr>
                <w:rFonts w:ascii="Times New Roman" w:eastAsia="宋体" w:hAnsi="Times New Roman" w:cs="Times New Roman" w:hint="eastAsia"/>
                <w:sz w:val="24"/>
                <w:szCs w:val="24"/>
              </w:rPr>
              <w:t>，</w:t>
            </w:r>
            <w:r w:rsidR="00557442" w:rsidRPr="00557442">
              <w:rPr>
                <w:rFonts w:ascii="Times New Roman" w:eastAsia="宋体" w:hAnsi="Times New Roman" w:cs="Times New Roman"/>
                <w:sz w:val="24"/>
                <w:szCs w:val="24"/>
              </w:rPr>
              <w:t>在西方人群中也没有观察到新的安全性信号。</w:t>
            </w:r>
            <w:r w:rsidR="00557442" w:rsidRPr="00557442">
              <w:rPr>
                <w:rFonts w:ascii="Times New Roman" w:eastAsia="宋体" w:hAnsi="Times New Roman" w:cs="Times New Roman" w:hint="eastAsia"/>
                <w:sz w:val="24"/>
                <w:szCs w:val="24"/>
              </w:rPr>
              <w:t>从有效性的角度，目前</w:t>
            </w:r>
            <w:r w:rsidR="00F845B1">
              <w:rPr>
                <w:rFonts w:ascii="Times New Roman" w:eastAsia="宋体" w:hAnsi="Times New Roman" w:cs="Times New Roman" w:hint="eastAsia"/>
                <w:sz w:val="24"/>
                <w:szCs w:val="24"/>
              </w:rPr>
              <w:t>海外数据的</w:t>
            </w:r>
            <w:r w:rsidR="00557442" w:rsidRPr="00557442">
              <w:rPr>
                <w:rFonts w:ascii="Times New Roman" w:eastAsia="宋体" w:hAnsi="Times New Roman" w:cs="Times New Roman" w:hint="eastAsia"/>
                <w:sz w:val="24"/>
                <w:szCs w:val="24"/>
              </w:rPr>
              <w:t>可重复性也很高，</w:t>
            </w:r>
            <w:proofErr w:type="spellStart"/>
            <w:r w:rsidR="00F845B1">
              <w:rPr>
                <w:rFonts w:ascii="Times New Roman" w:eastAsia="宋体" w:hAnsi="Times New Roman" w:cs="Times New Roman" w:hint="eastAsia"/>
                <w:sz w:val="24"/>
                <w:szCs w:val="24"/>
              </w:rPr>
              <w:t>iza</w:t>
            </w:r>
            <w:r w:rsidR="00F845B1">
              <w:rPr>
                <w:rFonts w:ascii="Times New Roman" w:eastAsia="宋体" w:hAnsi="Times New Roman" w:cs="Times New Roman"/>
                <w:sz w:val="24"/>
                <w:szCs w:val="24"/>
              </w:rPr>
              <w:t>-bren</w:t>
            </w:r>
            <w:proofErr w:type="spellEnd"/>
            <w:r w:rsidR="00557442" w:rsidRPr="00557442">
              <w:rPr>
                <w:rFonts w:ascii="Times New Roman" w:eastAsia="宋体" w:hAnsi="Times New Roman" w:cs="Times New Roman" w:hint="eastAsia"/>
                <w:sz w:val="24"/>
                <w:szCs w:val="24"/>
              </w:rPr>
              <w:t>在美国</w:t>
            </w:r>
            <w:r w:rsidR="00F845B1">
              <w:rPr>
                <w:rFonts w:ascii="Times New Roman" w:eastAsia="宋体" w:hAnsi="Times New Roman" w:cs="Times New Roman" w:hint="eastAsia"/>
                <w:sz w:val="24"/>
                <w:szCs w:val="24"/>
              </w:rPr>
              <w:t>入组</w:t>
            </w:r>
            <w:r w:rsidR="00472E0F">
              <w:rPr>
                <w:rFonts w:ascii="Times New Roman" w:eastAsia="宋体" w:hAnsi="Times New Roman" w:cs="Times New Roman" w:hint="eastAsia"/>
                <w:sz w:val="24"/>
                <w:szCs w:val="24"/>
              </w:rPr>
              <w:t>的可评估</w:t>
            </w:r>
            <w:r w:rsidR="00557442" w:rsidRPr="00557442">
              <w:rPr>
                <w:rFonts w:ascii="Times New Roman" w:eastAsia="宋体" w:hAnsi="Times New Roman" w:cs="Times New Roman"/>
                <w:sz w:val="24"/>
                <w:szCs w:val="24"/>
              </w:rPr>
              <w:t>患者</w:t>
            </w:r>
            <w:r w:rsidR="00472E0F">
              <w:rPr>
                <w:rFonts w:ascii="Times New Roman" w:eastAsia="宋体" w:hAnsi="Times New Roman" w:cs="Times New Roman" w:hint="eastAsia"/>
                <w:sz w:val="24"/>
                <w:szCs w:val="24"/>
              </w:rPr>
              <w:t>中看到</w:t>
            </w:r>
            <w:r w:rsidR="00557442" w:rsidRPr="00557442">
              <w:rPr>
                <w:rFonts w:ascii="Times New Roman" w:eastAsia="宋体" w:hAnsi="Times New Roman" w:cs="Times New Roman"/>
                <w:sz w:val="24"/>
                <w:szCs w:val="24"/>
              </w:rPr>
              <w:t>，早期疗效信号和中国</w:t>
            </w:r>
            <w:r w:rsidR="00472E0F">
              <w:rPr>
                <w:rFonts w:ascii="Times New Roman" w:eastAsia="宋体" w:hAnsi="Times New Roman" w:cs="Times New Roman" w:hint="eastAsia"/>
                <w:sz w:val="24"/>
                <w:szCs w:val="24"/>
              </w:rPr>
              <w:t>数据</w:t>
            </w:r>
            <w:r w:rsidR="00F845B1">
              <w:rPr>
                <w:rFonts w:ascii="Times New Roman" w:eastAsia="宋体" w:hAnsi="Times New Roman" w:cs="Times New Roman" w:hint="eastAsia"/>
                <w:sz w:val="24"/>
                <w:szCs w:val="24"/>
              </w:rPr>
              <w:t>相比</w:t>
            </w:r>
            <w:r w:rsidR="00557442" w:rsidRPr="00557442">
              <w:rPr>
                <w:rFonts w:ascii="Times New Roman" w:eastAsia="宋体" w:hAnsi="Times New Roman" w:cs="Times New Roman"/>
                <w:sz w:val="24"/>
                <w:szCs w:val="24"/>
              </w:rPr>
              <w:t>基本</w:t>
            </w:r>
            <w:r w:rsidR="00F845B1">
              <w:rPr>
                <w:rFonts w:ascii="Times New Roman" w:eastAsia="宋体" w:hAnsi="Times New Roman" w:cs="Times New Roman" w:hint="eastAsia"/>
                <w:sz w:val="24"/>
                <w:szCs w:val="24"/>
              </w:rPr>
              <w:t>保持一致</w:t>
            </w:r>
            <w:r w:rsidR="00557442" w:rsidRPr="00557442">
              <w:rPr>
                <w:rFonts w:ascii="Times New Roman" w:eastAsia="宋体" w:hAnsi="Times New Roman" w:cs="Times New Roman"/>
                <w:sz w:val="24"/>
                <w:szCs w:val="24"/>
              </w:rPr>
              <w:t>，甚至在一些比较罕见</w:t>
            </w:r>
            <w:proofErr w:type="gramStart"/>
            <w:r w:rsidR="00557442" w:rsidRPr="00557442">
              <w:rPr>
                <w:rFonts w:ascii="Times New Roman" w:eastAsia="宋体" w:hAnsi="Times New Roman" w:cs="Times New Roman"/>
                <w:sz w:val="24"/>
                <w:szCs w:val="24"/>
              </w:rPr>
              <w:t>的瘤种</w:t>
            </w:r>
            <w:r w:rsidR="00F845B1">
              <w:rPr>
                <w:rFonts w:ascii="Times New Roman" w:eastAsia="宋体" w:hAnsi="Times New Roman" w:cs="Times New Roman" w:hint="eastAsia"/>
                <w:sz w:val="24"/>
                <w:szCs w:val="24"/>
              </w:rPr>
              <w:t>中</w:t>
            </w:r>
            <w:proofErr w:type="gramEnd"/>
            <w:r w:rsidR="00557442" w:rsidRPr="00557442">
              <w:rPr>
                <w:rFonts w:ascii="Times New Roman" w:eastAsia="宋体" w:hAnsi="Times New Roman" w:cs="Times New Roman"/>
                <w:sz w:val="24"/>
                <w:szCs w:val="24"/>
              </w:rPr>
              <w:t>，也观察到了非常强的</w:t>
            </w:r>
            <w:r w:rsidR="000A6473">
              <w:rPr>
                <w:rFonts w:ascii="Times New Roman" w:eastAsia="宋体" w:hAnsi="Times New Roman" w:cs="Times New Roman" w:hint="eastAsia"/>
                <w:sz w:val="24"/>
                <w:szCs w:val="24"/>
              </w:rPr>
              <w:t>治疗</w:t>
            </w:r>
            <w:r w:rsidR="00557442" w:rsidRPr="00557442">
              <w:rPr>
                <w:rFonts w:ascii="Times New Roman" w:eastAsia="宋体" w:hAnsi="Times New Roman" w:cs="Times New Roman"/>
                <w:sz w:val="24"/>
                <w:szCs w:val="24"/>
              </w:rPr>
              <w:t>信号。</w:t>
            </w:r>
          </w:p>
          <w:p w14:paraId="2FAE60C8" w14:textId="77777777" w:rsidR="006F3487" w:rsidRPr="00861079" w:rsidRDefault="006F3487" w:rsidP="0094572B">
            <w:pPr>
              <w:spacing w:line="360" w:lineRule="auto"/>
              <w:rPr>
                <w:rFonts w:ascii="Times New Roman" w:eastAsia="宋体" w:hAnsi="Times New Roman" w:cs="Times New Roman"/>
                <w:sz w:val="24"/>
                <w:szCs w:val="24"/>
              </w:rPr>
            </w:pPr>
          </w:p>
          <w:p w14:paraId="38DE1A8B" w14:textId="3B3E7432" w:rsidR="00D36C7B" w:rsidRPr="00D36C7B" w:rsidRDefault="00D36C7B" w:rsidP="00D36C7B">
            <w:pPr>
              <w:spacing w:line="360" w:lineRule="auto"/>
              <w:rPr>
                <w:rFonts w:ascii="Times New Roman" w:eastAsia="宋体" w:hAnsi="Times New Roman" w:cs="Times New Roman"/>
                <w:sz w:val="24"/>
                <w:szCs w:val="24"/>
              </w:rPr>
            </w:pPr>
            <w:r w:rsidRPr="00CE00AA">
              <w:rPr>
                <w:rFonts w:ascii="Times New Roman" w:eastAsia="宋体" w:hAnsi="Times New Roman" w:cs="Times New Roman" w:hint="eastAsia"/>
                <w:b/>
                <w:sz w:val="24"/>
                <w:szCs w:val="24"/>
              </w:rPr>
              <w:t>问</w:t>
            </w:r>
            <w:r w:rsidR="00472E0F">
              <w:rPr>
                <w:rFonts w:ascii="Times New Roman" w:eastAsia="宋体" w:hAnsi="Times New Roman" w:cs="Times New Roman" w:hint="eastAsia"/>
                <w:b/>
                <w:sz w:val="24"/>
                <w:szCs w:val="24"/>
              </w:rPr>
              <w:t>3</w:t>
            </w:r>
            <w:r w:rsidR="00CE00AA">
              <w:rPr>
                <w:rFonts w:ascii="Times New Roman" w:eastAsia="宋体" w:hAnsi="Times New Roman" w:cs="Times New Roman" w:hint="eastAsia"/>
                <w:b/>
                <w:sz w:val="24"/>
                <w:szCs w:val="24"/>
              </w:rPr>
              <w:t>：</w:t>
            </w:r>
            <w:r w:rsidR="00472E0F">
              <w:rPr>
                <w:rFonts w:ascii="Times New Roman" w:eastAsia="宋体" w:hAnsi="Times New Roman" w:cs="Times New Roman" w:hint="eastAsia"/>
                <w:b/>
                <w:sz w:val="24"/>
                <w:szCs w:val="24"/>
              </w:rPr>
              <w:t>公司</w:t>
            </w:r>
            <w:r w:rsidR="00F103B8">
              <w:rPr>
                <w:rFonts w:ascii="Times New Roman" w:eastAsia="宋体" w:hAnsi="Times New Roman" w:cs="Times New Roman" w:hint="eastAsia"/>
                <w:b/>
                <w:sz w:val="24"/>
                <w:szCs w:val="24"/>
              </w:rPr>
              <w:t>与</w:t>
            </w:r>
            <w:r w:rsidR="00F103B8">
              <w:rPr>
                <w:rFonts w:ascii="Times New Roman" w:eastAsia="宋体" w:hAnsi="Times New Roman" w:cs="Times New Roman" w:hint="eastAsia"/>
                <w:b/>
                <w:sz w:val="24"/>
                <w:szCs w:val="24"/>
              </w:rPr>
              <w:t>B</w:t>
            </w:r>
            <w:r w:rsidR="00F103B8">
              <w:rPr>
                <w:rFonts w:ascii="Times New Roman" w:eastAsia="宋体" w:hAnsi="Times New Roman" w:cs="Times New Roman"/>
                <w:b/>
                <w:sz w:val="24"/>
                <w:szCs w:val="24"/>
              </w:rPr>
              <w:t>MS</w:t>
            </w:r>
            <w:r w:rsidR="00472E0F">
              <w:rPr>
                <w:rFonts w:ascii="Times New Roman" w:eastAsia="宋体" w:hAnsi="Times New Roman" w:cs="Times New Roman" w:hint="eastAsia"/>
                <w:b/>
                <w:sz w:val="24"/>
                <w:szCs w:val="24"/>
              </w:rPr>
              <w:t>就</w:t>
            </w:r>
            <w:proofErr w:type="spellStart"/>
            <w:r w:rsidR="00472E0F">
              <w:rPr>
                <w:rFonts w:ascii="Times New Roman" w:eastAsia="宋体" w:hAnsi="Times New Roman" w:cs="Times New Roman" w:hint="eastAsia"/>
                <w:b/>
                <w:sz w:val="24"/>
                <w:szCs w:val="24"/>
              </w:rPr>
              <w:t>iza-bren</w:t>
            </w:r>
            <w:proofErr w:type="spellEnd"/>
            <w:r w:rsidR="00472E0F">
              <w:rPr>
                <w:rFonts w:ascii="Times New Roman" w:eastAsia="宋体" w:hAnsi="Times New Roman" w:cs="Times New Roman" w:hint="eastAsia"/>
                <w:b/>
                <w:sz w:val="24"/>
                <w:szCs w:val="24"/>
              </w:rPr>
              <w:t>海外合作开发区域</w:t>
            </w:r>
            <w:r w:rsidR="00F103B8">
              <w:rPr>
                <w:rFonts w:ascii="Times New Roman" w:eastAsia="宋体" w:hAnsi="Times New Roman" w:cs="Times New Roman" w:hint="eastAsia"/>
                <w:b/>
                <w:sz w:val="24"/>
                <w:szCs w:val="24"/>
              </w:rPr>
              <w:t>的合作</w:t>
            </w:r>
            <w:r w:rsidR="00472E0F">
              <w:rPr>
                <w:rFonts w:ascii="Times New Roman" w:eastAsia="宋体" w:hAnsi="Times New Roman" w:cs="Times New Roman" w:hint="eastAsia"/>
                <w:b/>
                <w:sz w:val="24"/>
                <w:szCs w:val="24"/>
              </w:rPr>
              <w:t>过程中</w:t>
            </w:r>
            <w:r w:rsidR="00F103B8">
              <w:rPr>
                <w:rFonts w:ascii="Times New Roman" w:eastAsia="宋体" w:hAnsi="Times New Roman" w:cs="Times New Roman" w:hint="eastAsia"/>
                <w:b/>
                <w:sz w:val="24"/>
                <w:szCs w:val="24"/>
              </w:rPr>
              <w:t>，</w:t>
            </w:r>
            <w:proofErr w:type="gramStart"/>
            <w:r w:rsidR="00472E0F">
              <w:rPr>
                <w:rFonts w:ascii="Times New Roman" w:eastAsia="宋体" w:hAnsi="Times New Roman" w:cs="Times New Roman" w:hint="eastAsia"/>
                <w:b/>
                <w:sz w:val="24"/>
                <w:szCs w:val="24"/>
              </w:rPr>
              <w:t>百利天恒</w:t>
            </w:r>
            <w:proofErr w:type="gramEnd"/>
            <w:r w:rsidR="00F103B8">
              <w:rPr>
                <w:rFonts w:ascii="Times New Roman" w:eastAsia="宋体" w:hAnsi="Times New Roman" w:cs="Times New Roman" w:hint="eastAsia"/>
                <w:b/>
                <w:sz w:val="24"/>
                <w:szCs w:val="24"/>
              </w:rPr>
              <w:t>的职责是什么，尤其是在临床</w:t>
            </w:r>
            <w:r w:rsidR="00472E0F">
              <w:rPr>
                <w:rFonts w:ascii="Times New Roman" w:eastAsia="宋体" w:hAnsi="Times New Roman" w:cs="Times New Roman" w:hint="eastAsia"/>
                <w:b/>
                <w:sz w:val="24"/>
                <w:szCs w:val="24"/>
              </w:rPr>
              <w:t>开发</w:t>
            </w:r>
            <w:r w:rsidR="00F103B8">
              <w:rPr>
                <w:rFonts w:ascii="Times New Roman" w:eastAsia="宋体" w:hAnsi="Times New Roman" w:cs="Times New Roman" w:hint="eastAsia"/>
                <w:b/>
                <w:sz w:val="24"/>
                <w:szCs w:val="24"/>
              </w:rPr>
              <w:t>和</w:t>
            </w:r>
            <w:r w:rsidR="00472E0F">
              <w:rPr>
                <w:rFonts w:ascii="Times New Roman" w:eastAsia="宋体" w:hAnsi="Times New Roman" w:cs="Times New Roman" w:hint="eastAsia"/>
                <w:b/>
                <w:sz w:val="24"/>
                <w:szCs w:val="24"/>
              </w:rPr>
              <w:t>未来的商业化</w:t>
            </w:r>
            <w:r w:rsidR="00F103B8">
              <w:rPr>
                <w:rFonts w:ascii="Times New Roman" w:eastAsia="宋体" w:hAnsi="Times New Roman" w:cs="Times New Roman" w:hint="eastAsia"/>
                <w:b/>
                <w:sz w:val="24"/>
                <w:szCs w:val="24"/>
              </w:rPr>
              <w:t>方面</w:t>
            </w:r>
            <w:r w:rsidRPr="00CE00AA">
              <w:rPr>
                <w:rFonts w:ascii="Times New Roman" w:eastAsia="宋体" w:hAnsi="Times New Roman" w:cs="Times New Roman"/>
                <w:b/>
                <w:sz w:val="24"/>
                <w:szCs w:val="24"/>
              </w:rPr>
              <w:t>？</w:t>
            </w:r>
          </w:p>
          <w:p w14:paraId="7F7C2F4E" w14:textId="510F17B8" w:rsidR="00D36C7B" w:rsidRPr="00861079" w:rsidRDefault="00D36C7B" w:rsidP="00DA50B7">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w:t>
            </w:r>
            <w:r w:rsidR="00F103B8">
              <w:rPr>
                <w:rFonts w:ascii="Times New Roman" w:eastAsia="宋体" w:hAnsi="Times New Roman" w:cs="Times New Roman" w:hint="eastAsia"/>
                <w:sz w:val="24"/>
                <w:szCs w:val="24"/>
              </w:rPr>
              <w:t>B</w:t>
            </w:r>
            <w:r w:rsidR="00F103B8">
              <w:rPr>
                <w:rFonts w:ascii="Times New Roman" w:eastAsia="宋体" w:hAnsi="Times New Roman" w:cs="Times New Roman"/>
                <w:sz w:val="24"/>
                <w:szCs w:val="24"/>
              </w:rPr>
              <w:t>MS</w:t>
            </w:r>
            <w:r w:rsidR="00F103B8">
              <w:rPr>
                <w:rFonts w:ascii="Times New Roman" w:eastAsia="宋体" w:hAnsi="Times New Roman" w:cs="Times New Roman" w:hint="eastAsia"/>
                <w:sz w:val="24"/>
                <w:szCs w:val="24"/>
              </w:rPr>
              <w:t>和</w:t>
            </w:r>
            <w:proofErr w:type="gramStart"/>
            <w:r w:rsidR="00472E0F">
              <w:rPr>
                <w:rFonts w:ascii="Times New Roman" w:eastAsia="宋体" w:hAnsi="Times New Roman" w:cs="Times New Roman" w:hint="eastAsia"/>
                <w:sz w:val="24"/>
                <w:szCs w:val="24"/>
              </w:rPr>
              <w:t>百利天恒</w:t>
            </w:r>
            <w:proofErr w:type="gramEnd"/>
            <w:r w:rsidR="00472E0F">
              <w:rPr>
                <w:rFonts w:ascii="Times New Roman" w:eastAsia="宋体" w:hAnsi="Times New Roman" w:cs="Times New Roman" w:hint="eastAsia"/>
                <w:sz w:val="24"/>
                <w:szCs w:val="24"/>
              </w:rPr>
              <w:t>以及全资子公司</w:t>
            </w:r>
            <w:proofErr w:type="spellStart"/>
            <w:r w:rsidR="00F103B8" w:rsidRPr="00F103B8">
              <w:rPr>
                <w:rFonts w:ascii="Times New Roman" w:eastAsia="宋体" w:hAnsi="Times New Roman" w:cs="Times New Roman"/>
                <w:sz w:val="24"/>
                <w:szCs w:val="24"/>
              </w:rPr>
              <w:t>SystImmune</w:t>
            </w:r>
            <w:proofErr w:type="spellEnd"/>
            <w:r w:rsidR="00F103B8">
              <w:rPr>
                <w:rFonts w:ascii="Times New Roman" w:eastAsia="宋体" w:hAnsi="Times New Roman" w:cs="Times New Roman" w:hint="eastAsia"/>
                <w:sz w:val="24"/>
                <w:szCs w:val="24"/>
              </w:rPr>
              <w:t>的合作模式是基于地域而定，在美国，</w:t>
            </w:r>
            <w:proofErr w:type="gramStart"/>
            <w:r w:rsidR="00472E0F">
              <w:rPr>
                <w:rFonts w:ascii="Times New Roman" w:eastAsia="宋体" w:hAnsi="Times New Roman" w:cs="Times New Roman" w:hint="eastAsia"/>
                <w:sz w:val="24"/>
                <w:szCs w:val="24"/>
              </w:rPr>
              <w:t>百利天恒</w:t>
            </w:r>
            <w:proofErr w:type="gramEnd"/>
            <w:r w:rsidR="00A560C9">
              <w:rPr>
                <w:rFonts w:ascii="Times New Roman" w:eastAsia="宋体" w:hAnsi="Times New Roman" w:cs="Times New Roman" w:hint="eastAsia"/>
                <w:sz w:val="24"/>
                <w:szCs w:val="24"/>
              </w:rPr>
              <w:t>/</w:t>
            </w:r>
            <w:proofErr w:type="spellStart"/>
            <w:r w:rsidR="00F103B8" w:rsidRPr="00F103B8">
              <w:rPr>
                <w:rFonts w:ascii="Times New Roman" w:eastAsia="宋体" w:hAnsi="Times New Roman" w:cs="Times New Roman"/>
                <w:sz w:val="24"/>
                <w:szCs w:val="24"/>
              </w:rPr>
              <w:t>SystImmune</w:t>
            </w:r>
            <w:proofErr w:type="spellEnd"/>
            <w:r w:rsidR="00F103B8">
              <w:rPr>
                <w:rFonts w:ascii="Times New Roman" w:eastAsia="宋体" w:hAnsi="Times New Roman" w:cs="Times New Roman" w:hint="eastAsia"/>
                <w:sz w:val="24"/>
                <w:szCs w:val="24"/>
              </w:rPr>
              <w:t>和</w:t>
            </w:r>
            <w:r w:rsidR="00F103B8">
              <w:rPr>
                <w:rFonts w:ascii="Times New Roman" w:eastAsia="宋体" w:hAnsi="Times New Roman" w:cs="Times New Roman" w:hint="eastAsia"/>
                <w:sz w:val="24"/>
                <w:szCs w:val="24"/>
              </w:rPr>
              <w:t>B</w:t>
            </w:r>
            <w:r w:rsidR="00F103B8">
              <w:rPr>
                <w:rFonts w:ascii="Times New Roman" w:eastAsia="宋体" w:hAnsi="Times New Roman" w:cs="Times New Roman"/>
                <w:sz w:val="24"/>
                <w:szCs w:val="24"/>
              </w:rPr>
              <w:t>MS</w:t>
            </w:r>
            <w:r w:rsidR="00F103B8">
              <w:rPr>
                <w:rFonts w:ascii="Times New Roman" w:eastAsia="宋体" w:hAnsi="Times New Roman" w:cs="Times New Roman" w:hint="eastAsia"/>
                <w:sz w:val="24"/>
                <w:szCs w:val="24"/>
              </w:rPr>
              <w:t>共同负责</w:t>
            </w:r>
            <w:proofErr w:type="spellStart"/>
            <w:r w:rsidR="00F103B8">
              <w:rPr>
                <w:rFonts w:ascii="Times New Roman" w:eastAsia="宋体" w:hAnsi="Times New Roman" w:cs="Times New Roman" w:hint="eastAsia"/>
                <w:sz w:val="24"/>
                <w:szCs w:val="24"/>
              </w:rPr>
              <w:t>iza</w:t>
            </w:r>
            <w:r w:rsidR="00F103B8">
              <w:rPr>
                <w:rFonts w:ascii="Times New Roman" w:eastAsia="宋体" w:hAnsi="Times New Roman" w:cs="Times New Roman"/>
                <w:sz w:val="24"/>
                <w:szCs w:val="24"/>
              </w:rPr>
              <w:t>-bren</w:t>
            </w:r>
            <w:proofErr w:type="spellEnd"/>
            <w:r w:rsidR="00F103B8">
              <w:rPr>
                <w:rFonts w:ascii="Times New Roman" w:eastAsia="宋体" w:hAnsi="Times New Roman" w:cs="Times New Roman" w:hint="eastAsia"/>
                <w:sz w:val="24"/>
                <w:szCs w:val="24"/>
              </w:rPr>
              <w:t>的开发和商业化，将</w:t>
            </w:r>
            <w:r w:rsidR="000A6473">
              <w:rPr>
                <w:rFonts w:ascii="Times New Roman" w:eastAsia="宋体" w:hAnsi="Times New Roman" w:cs="Times New Roman" w:hint="eastAsia"/>
                <w:sz w:val="24"/>
                <w:szCs w:val="24"/>
              </w:rPr>
              <w:t>按照</w:t>
            </w:r>
            <w:r w:rsidR="00F103B8" w:rsidRPr="00F103B8">
              <w:rPr>
                <w:rFonts w:ascii="Times New Roman" w:eastAsia="宋体" w:hAnsi="Times New Roman" w:cs="Times New Roman" w:hint="eastAsia"/>
                <w:sz w:val="24"/>
                <w:szCs w:val="24"/>
              </w:rPr>
              <w:t>协议的比例分配研发投入和后续利润</w:t>
            </w:r>
            <w:r w:rsidR="00472E0F">
              <w:rPr>
                <w:rFonts w:ascii="Times New Roman" w:eastAsia="宋体" w:hAnsi="Times New Roman" w:cs="Times New Roman" w:hint="eastAsia"/>
                <w:sz w:val="24"/>
                <w:szCs w:val="24"/>
              </w:rPr>
              <w:t>分成</w:t>
            </w:r>
            <w:r w:rsidR="00F103B8" w:rsidRPr="00F103B8">
              <w:rPr>
                <w:rFonts w:ascii="Times New Roman" w:eastAsia="宋体" w:hAnsi="Times New Roman" w:cs="Times New Roman" w:hint="eastAsia"/>
                <w:sz w:val="24"/>
                <w:szCs w:val="24"/>
              </w:rPr>
              <w:t>；</w:t>
            </w:r>
            <w:r w:rsidR="00F103B8">
              <w:rPr>
                <w:rFonts w:ascii="Times New Roman" w:eastAsia="宋体" w:hAnsi="Times New Roman" w:cs="Times New Roman" w:hint="eastAsia"/>
                <w:sz w:val="24"/>
                <w:szCs w:val="24"/>
              </w:rPr>
              <w:t>在中国，公司保留独家开发和商业化权利；在中国和美国外的市场，</w:t>
            </w:r>
            <w:r w:rsidR="00F103B8">
              <w:rPr>
                <w:rFonts w:ascii="Times New Roman" w:eastAsia="宋体" w:hAnsi="Times New Roman" w:cs="Times New Roman" w:hint="eastAsia"/>
                <w:sz w:val="24"/>
                <w:szCs w:val="24"/>
              </w:rPr>
              <w:t>B</w:t>
            </w:r>
            <w:r w:rsidR="00F103B8">
              <w:rPr>
                <w:rFonts w:ascii="Times New Roman" w:eastAsia="宋体" w:hAnsi="Times New Roman" w:cs="Times New Roman"/>
                <w:sz w:val="24"/>
                <w:szCs w:val="24"/>
              </w:rPr>
              <w:t>MS</w:t>
            </w:r>
            <w:r w:rsidR="00F103B8">
              <w:rPr>
                <w:rFonts w:ascii="Times New Roman" w:eastAsia="宋体" w:hAnsi="Times New Roman" w:cs="Times New Roman" w:hint="eastAsia"/>
                <w:sz w:val="24"/>
                <w:szCs w:val="24"/>
              </w:rPr>
              <w:t>拥有独家</w:t>
            </w:r>
            <w:r w:rsidR="00472E0F">
              <w:rPr>
                <w:rFonts w:ascii="Times New Roman" w:eastAsia="宋体" w:hAnsi="Times New Roman" w:cs="Times New Roman" w:hint="eastAsia"/>
                <w:sz w:val="24"/>
                <w:szCs w:val="24"/>
              </w:rPr>
              <w:t>授权</w:t>
            </w:r>
            <w:r w:rsidR="00F103B8">
              <w:rPr>
                <w:rFonts w:ascii="Times New Roman" w:eastAsia="宋体" w:hAnsi="Times New Roman" w:cs="Times New Roman" w:hint="eastAsia"/>
                <w:sz w:val="24"/>
                <w:szCs w:val="24"/>
              </w:rPr>
              <w:t>。</w:t>
            </w:r>
            <w:proofErr w:type="spellStart"/>
            <w:r w:rsidR="00F103B8" w:rsidRPr="00F103B8">
              <w:rPr>
                <w:rFonts w:ascii="Times New Roman" w:eastAsia="宋体" w:hAnsi="Times New Roman" w:cs="Times New Roman"/>
                <w:sz w:val="24"/>
                <w:szCs w:val="24"/>
              </w:rPr>
              <w:t>SystImmune</w:t>
            </w:r>
            <w:proofErr w:type="spellEnd"/>
            <w:r w:rsidR="00871A4B">
              <w:rPr>
                <w:rFonts w:ascii="Times New Roman" w:eastAsia="宋体" w:hAnsi="Times New Roman" w:cs="Times New Roman" w:hint="eastAsia"/>
                <w:sz w:val="24"/>
                <w:szCs w:val="24"/>
              </w:rPr>
              <w:t>目前已</w:t>
            </w:r>
            <w:r w:rsidR="000A6473">
              <w:rPr>
                <w:rFonts w:ascii="Times New Roman" w:eastAsia="宋体" w:hAnsi="Times New Roman" w:cs="Times New Roman" w:hint="eastAsia"/>
                <w:sz w:val="24"/>
                <w:szCs w:val="24"/>
              </w:rPr>
              <w:t>搭建</w:t>
            </w:r>
            <w:r w:rsidR="00472E0F">
              <w:rPr>
                <w:rFonts w:ascii="Times New Roman" w:eastAsia="宋体" w:hAnsi="Times New Roman" w:cs="Times New Roman" w:hint="eastAsia"/>
                <w:sz w:val="24"/>
                <w:szCs w:val="24"/>
              </w:rPr>
              <w:t>了海外</w:t>
            </w:r>
            <w:r w:rsidR="00871A4B">
              <w:rPr>
                <w:rFonts w:ascii="Times New Roman" w:eastAsia="宋体" w:hAnsi="Times New Roman" w:cs="Times New Roman" w:hint="eastAsia"/>
                <w:sz w:val="24"/>
                <w:szCs w:val="24"/>
              </w:rPr>
              <w:t>临床运营团队，负责</w:t>
            </w:r>
            <w:r w:rsidR="00472E0F">
              <w:rPr>
                <w:rFonts w:ascii="Times New Roman" w:eastAsia="宋体" w:hAnsi="Times New Roman" w:cs="Times New Roman" w:hint="eastAsia"/>
                <w:sz w:val="24"/>
                <w:szCs w:val="24"/>
              </w:rPr>
              <w:t>和</w:t>
            </w:r>
            <w:r w:rsidR="00472E0F">
              <w:rPr>
                <w:rFonts w:ascii="Times New Roman" w:eastAsia="宋体" w:hAnsi="Times New Roman" w:cs="Times New Roman" w:hint="eastAsia"/>
                <w:sz w:val="24"/>
                <w:szCs w:val="24"/>
              </w:rPr>
              <w:t>BMS</w:t>
            </w:r>
            <w:r w:rsidR="00472E0F">
              <w:rPr>
                <w:rFonts w:ascii="Times New Roman" w:eastAsia="宋体" w:hAnsi="Times New Roman" w:cs="Times New Roman" w:hint="eastAsia"/>
                <w:sz w:val="24"/>
                <w:szCs w:val="24"/>
              </w:rPr>
              <w:t>共同</w:t>
            </w:r>
            <w:r w:rsidR="00F103B8">
              <w:rPr>
                <w:rFonts w:ascii="Times New Roman" w:eastAsia="宋体" w:hAnsi="Times New Roman" w:cs="Times New Roman" w:hint="eastAsia"/>
                <w:sz w:val="24"/>
                <w:szCs w:val="24"/>
              </w:rPr>
              <w:t>参与</w:t>
            </w:r>
            <w:proofErr w:type="spellStart"/>
            <w:r w:rsidR="00F103B8">
              <w:rPr>
                <w:rFonts w:ascii="Times New Roman" w:eastAsia="宋体" w:hAnsi="Times New Roman" w:cs="Times New Roman" w:hint="eastAsia"/>
                <w:sz w:val="24"/>
                <w:szCs w:val="24"/>
              </w:rPr>
              <w:t>iza</w:t>
            </w:r>
            <w:r w:rsidR="00F103B8">
              <w:rPr>
                <w:rFonts w:ascii="Times New Roman" w:eastAsia="宋体" w:hAnsi="Times New Roman" w:cs="Times New Roman"/>
                <w:sz w:val="24"/>
                <w:szCs w:val="24"/>
              </w:rPr>
              <w:t>-bren</w:t>
            </w:r>
            <w:proofErr w:type="spellEnd"/>
            <w:r w:rsidR="00871A4B">
              <w:rPr>
                <w:rFonts w:ascii="Times New Roman" w:eastAsia="宋体" w:hAnsi="Times New Roman" w:cs="Times New Roman" w:hint="eastAsia"/>
                <w:sz w:val="24"/>
                <w:szCs w:val="24"/>
              </w:rPr>
              <w:t>的</w:t>
            </w:r>
            <w:r w:rsidR="000A6473">
              <w:rPr>
                <w:rFonts w:ascii="Times New Roman" w:eastAsia="宋体" w:hAnsi="Times New Roman" w:cs="Times New Roman" w:hint="eastAsia"/>
                <w:sz w:val="24"/>
                <w:szCs w:val="24"/>
              </w:rPr>
              <w:t>海外</w:t>
            </w:r>
            <w:r w:rsidR="00F103B8">
              <w:rPr>
                <w:rFonts w:ascii="Times New Roman" w:eastAsia="宋体" w:hAnsi="Times New Roman" w:cs="Times New Roman" w:hint="eastAsia"/>
                <w:sz w:val="24"/>
                <w:szCs w:val="24"/>
              </w:rPr>
              <w:t>临床</w:t>
            </w:r>
            <w:r w:rsidR="00871A4B">
              <w:rPr>
                <w:rFonts w:ascii="Times New Roman" w:eastAsia="宋体" w:hAnsi="Times New Roman" w:cs="Times New Roman" w:hint="eastAsia"/>
                <w:sz w:val="24"/>
                <w:szCs w:val="24"/>
              </w:rPr>
              <w:t>试验</w:t>
            </w:r>
            <w:r w:rsidR="00F103B8">
              <w:rPr>
                <w:rFonts w:ascii="Times New Roman" w:eastAsia="宋体" w:hAnsi="Times New Roman" w:cs="Times New Roman" w:hint="eastAsia"/>
                <w:sz w:val="24"/>
                <w:szCs w:val="24"/>
              </w:rPr>
              <w:t>开发</w:t>
            </w:r>
            <w:r w:rsidR="00871A4B">
              <w:rPr>
                <w:rFonts w:ascii="Times New Roman" w:eastAsia="宋体" w:hAnsi="Times New Roman" w:cs="Times New Roman" w:hint="eastAsia"/>
                <w:sz w:val="24"/>
                <w:szCs w:val="24"/>
              </w:rPr>
              <w:t>。未来</w:t>
            </w:r>
            <w:r w:rsidR="000A6473">
              <w:rPr>
                <w:rFonts w:ascii="Times New Roman" w:eastAsia="宋体" w:hAnsi="Times New Roman" w:cs="Times New Roman" w:hint="eastAsia"/>
                <w:sz w:val="24"/>
                <w:szCs w:val="24"/>
              </w:rPr>
              <w:t>，</w:t>
            </w:r>
            <w:r w:rsidR="00871A4B">
              <w:rPr>
                <w:rFonts w:ascii="Times New Roman" w:eastAsia="宋体" w:hAnsi="Times New Roman" w:cs="Times New Roman" w:hint="eastAsia"/>
                <w:sz w:val="24"/>
                <w:szCs w:val="24"/>
              </w:rPr>
              <w:t>也</w:t>
            </w:r>
            <w:r w:rsidR="000A6473">
              <w:rPr>
                <w:rFonts w:ascii="Times New Roman" w:eastAsia="宋体" w:hAnsi="Times New Roman" w:cs="Times New Roman" w:hint="eastAsia"/>
                <w:sz w:val="24"/>
                <w:szCs w:val="24"/>
              </w:rPr>
              <w:t>将</w:t>
            </w:r>
            <w:r w:rsidR="00472E0F">
              <w:rPr>
                <w:rFonts w:ascii="Times New Roman" w:eastAsia="宋体" w:hAnsi="Times New Roman" w:cs="Times New Roman" w:hint="eastAsia"/>
                <w:sz w:val="24"/>
                <w:szCs w:val="24"/>
              </w:rPr>
              <w:t>自主</w:t>
            </w:r>
            <w:r w:rsidR="00871A4B">
              <w:rPr>
                <w:rFonts w:ascii="Times New Roman" w:eastAsia="宋体" w:hAnsi="Times New Roman" w:cs="Times New Roman" w:hint="eastAsia"/>
                <w:sz w:val="24"/>
                <w:szCs w:val="24"/>
              </w:rPr>
              <w:t>建立美国商业化团</w:t>
            </w:r>
            <w:r w:rsidR="00871A4B">
              <w:rPr>
                <w:rFonts w:ascii="Times New Roman" w:eastAsia="宋体" w:hAnsi="Times New Roman" w:cs="Times New Roman" w:hint="eastAsia"/>
                <w:sz w:val="24"/>
                <w:szCs w:val="24"/>
              </w:rPr>
              <w:lastRenderedPageBreak/>
              <w:t>队，</w:t>
            </w:r>
            <w:r w:rsidR="00F103B8">
              <w:rPr>
                <w:rFonts w:ascii="Times New Roman" w:eastAsia="宋体" w:hAnsi="Times New Roman" w:cs="Times New Roman" w:hint="eastAsia"/>
                <w:sz w:val="24"/>
                <w:szCs w:val="24"/>
              </w:rPr>
              <w:t>协作制定产品</w:t>
            </w:r>
            <w:r w:rsidR="00F103B8" w:rsidRPr="00F103B8">
              <w:rPr>
                <w:rFonts w:ascii="Times New Roman" w:eastAsia="宋体" w:hAnsi="Times New Roman" w:cs="Times New Roman" w:hint="eastAsia"/>
                <w:sz w:val="24"/>
                <w:szCs w:val="24"/>
              </w:rPr>
              <w:t>上市前计划</w:t>
            </w:r>
            <w:r w:rsidR="00F103B8" w:rsidRPr="00F103B8">
              <w:rPr>
                <w:rFonts w:ascii="Times New Roman" w:eastAsia="宋体" w:hAnsi="Times New Roman" w:cs="Times New Roman"/>
                <w:sz w:val="24"/>
                <w:szCs w:val="24"/>
              </w:rPr>
              <w:t>、整体商业策略以及美国市场的定价策略</w:t>
            </w:r>
            <w:r w:rsidR="00871A4B">
              <w:rPr>
                <w:rFonts w:ascii="Times New Roman" w:eastAsia="宋体" w:hAnsi="Times New Roman" w:cs="Times New Roman" w:hint="eastAsia"/>
                <w:sz w:val="24"/>
                <w:szCs w:val="24"/>
              </w:rPr>
              <w:t>，参与产品的后续美国市场推广</w:t>
            </w:r>
            <w:r w:rsidR="00472E0F">
              <w:rPr>
                <w:rFonts w:ascii="Times New Roman" w:eastAsia="宋体" w:hAnsi="Times New Roman" w:cs="Times New Roman" w:hint="eastAsia"/>
                <w:sz w:val="24"/>
                <w:szCs w:val="24"/>
              </w:rPr>
              <w:t>以及</w:t>
            </w:r>
            <w:r w:rsidR="00871A4B">
              <w:rPr>
                <w:rFonts w:ascii="Times New Roman" w:eastAsia="宋体" w:hAnsi="Times New Roman" w:cs="Times New Roman" w:hint="eastAsia"/>
                <w:sz w:val="24"/>
                <w:szCs w:val="24"/>
              </w:rPr>
              <w:t>未来商业化销售。</w:t>
            </w:r>
          </w:p>
          <w:p w14:paraId="4B791FC7" w14:textId="77777777" w:rsidR="004F3C2B" w:rsidRPr="00630F6E" w:rsidRDefault="004F3C2B" w:rsidP="00D36C7B">
            <w:pPr>
              <w:spacing w:line="360" w:lineRule="auto"/>
              <w:rPr>
                <w:rFonts w:ascii="Times New Roman" w:eastAsia="宋体" w:hAnsi="Times New Roman" w:cs="Times New Roman"/>
                <w:sz w:val="24"/>
                <w:szCs w:val="24"/>
              </w:rPr>
            </w:pPr>
          </w:p>
          <w:p w14:paraId="5A2FBFF1" w14:textId="684974A3" w:rsidR="00D36C7B" w:rsidRPr="00CE00AA" w:rsidRDefault="00D36C7B" w:rsidP="00D36C7B">
            <w:pPr>
              <w:spacing w:line="360" w:lineRule="auto"/>
              <w:rPr>
                <w:rFonts w:ascii="Times New Roman" w:eastAsia="宋体" w:hAnsi="Times New Roman" w:cs="Times New Roman"/>
                <w:b/>
                <w:sz w:val="24"/>
                <w:szCs w:val="24"/>
              </w:rPr>
            </w:pPr>
            <w:r w:rsidRPr="00CE00AA">
              <w:rPr>
                <w:rFonts w:ascii="Times New Roman" w:eastAsia="宋体" w:hAnsi="Times New Roman" w:cs="Times New Roman" w:hint="eastAsia"/>
                <w:b/>
                <w:sz w:val="24"/>
                <w:szCs w:val="24"/>
              </w:rPr>
              <w:t>问</w:t>
            </w:r>
            <w:r w:rsidR="00472E0F">
              <w:rPr>
                <w:rFonts w:ascii="Times New Roman" w:eastAsia="宋体" w:hAnsi="Times New Roman" w:cs="Times New Roman" w:hint="eastAsia"/>
                <w:b/>
                <w:sz w:val="24"/>
                <w:szCs w:val="24"/>
              </w:rPr>
              <w:t>4</w:t>
            </w:r>
            <w:r w:rsidR="00CE00AA">
              <w:rPr>
                <w:rFonts w:ascii="Times New Roman" w:eastAsia="宋体" w:hAnsi="Times New Roman" w:cs="Times New Roman" w:hint="eastAsia"/>
                <w:b/>
                <w:sz w:val="24"/>
                <w:szCs w:val="24"/>
              </w:rPr>
              <w:t>：</w:t>
            </w:r>
            <w:r w:rsidR="00EE04E9" w:rsidRPr="00EE04E9">
              <w:rPr>
                <w:rFonts w:ascii="Times New Roman" w:eastAsia="宋体" w:hAnsi="Times New Roman" w:cs="Times New Roman" w:hint="eastAsia"/>
                <w:b/>
                <w:sz w:val="24"/>
                <w:szCs w:val="24"/>
              </w:rPr>
              <w:t>本次</w:t>
            </w:r>
            <w:r w:rsidR="00EE04E9" w:rsidRPr="00EE04E9">
              <w:rPr>
                <w:rFonts w:ascii="Times New Roman" w:eastAsia="宋体" w:hAnsi="Times New Roman" w:cs="Times New Roman"/>
                <w:b/>
                <w:sz w:val="24"/>
                <w:szCs w:val="24"/>
              </w:rPr>
              <w:t>ASCO</w:t>
            </w:r>
            <w:r w:rsidR="00EE04E9" w:rsidRPr="00EE04E9">
              <w:rPr>
                <w:rFonts w:ascii="Times New Roman" w:eastAsia="宋体" w:hAnsi="Times New Roman" w:cs="Times New Roman"/>
                <w:b/>
                <w:sz w:val="24"/>
                <w:szCs w:val="24"/>
              </w:rPr>
              <w:t>上，</w:t>
            </w:r>
            <w:proofErr w:type="spellStart"/>
            <w:r w:rsidR="00EE04E9" w:rsidRPr="00EE04E9">
              <w:rPr>
                <w:rFonts w:ascii="Times New Roman" w:eastAsia="宋体" w:hAnsi="Times New Roman" w:cs="Times New Roman"/>
                <w:b/>
                <w:sz w:val="24"/>
                <w:szCs w:val="24"/>
              </w:rPr>
              <w:t>iza-bren</w:t>
            </w:r>
            <w:proofErr w:type="spellEnd"/>
            <w:r w:rsidR="00EE04E9" w:rsidRPr="00EE04E9">
              <w:rPr>
                <w:rFonts w:ascii="Times New Roman" w:eastAsia="宋体" w:hAnsi="Times New Roman" w:cs="Times New Roman"/>
                <w:b/>
                <w:sz w:val="24"/>
                <w:szCs w:val="24"/>
              </w:rPr>
              <w:t>数据在</w:t>
            </w:r>
            <w:r w:rsidR="00CD3D43">
              <w:rPr>
                <w:rFonts w:ascii="Times New Roman" w:eastAsia="宋体" w:hAnsi="Times New Roman" w:cs="Times New Roman" w:hint="eastAsia"/>
                <w:b/>
                <w:sz w:val="24"/>
                <w:szCs w:val="24"/>
              </w:rPr>
              <w:t>除</w:t>
            </w:r>
            <w:r w:rsidR="00EE04E9" w:rsidRPr="00EE04E9">
              <w:rPr>
                <w:rFonts w:ascii="Times New Roman" w:eastAsia="宋体" w:hAnsi="Times New Roman" w:cs="Times New Roman"/>
                <w:b/>
                <w:sz w:val="24"/>
                <w:szCs w:val="24"/>
              </w:rPr>
              <w:t>经典</w:t>
            </w:r>
            <w:r w:rsidR="00EE04E9" w:rsidRPr="00EE04E9">
              <w:rPr>
                <w:rFonts w:ascii="Times New Roman" w:eastAsia="宋体" w:hAnsi="Times New Roman" w:cs="Times New Roman"/>
                <w:b/>
                <w:sz w:val="24"/>
                <w:szCs w:val="24"/>
              </w:rPr>
              <w:t>EGFR</w:t>
            </w:r>
            <w:r w:rsidR="00EE04E9" w:rsidRPr="00EE04E9">
              <w:rPr>
                <w:rFonts w:ascii="Times New Roman" w:eastAsia="宋体" w:hAnsi="Times New Roman" w:cs="Times New Roman"/>
                <w:b/>
                <w:sz w:val="24"/>
                <w:szCs w:val="24"/>
              </w:rPr>
              <w:t>突变</w:t>
            </w:r>
            <w:r w:rsidR="00CD3D43">
              <w:rPr>
                <w:rFonts w:ascii="Times New Roman" w:eastAsia="宋体" w:hAnsi="Times New Roman" w:cs="Times New Roman" w:hint="eastAsia"/>
                <w:b/>
                <w:sz w:val="24"/>
                <w:szCs w:val="24"/>
              </w:rPr>
              <w:t>以外的</w:t>
            </w:r>
            <w:r w:rsidR="00CD3D43">
              <w:rPr>
                <w:rFonts w:ascii="Times New Roman" w:eastAsia="宋体" w:hAnsi="Times New Roman" w:cs="Times New Roman" w:hint="eastAsia"/>
                <w:b/>
                <w:sz w:val="24"/>
                <w:szCs w:val="24"/>
              </w:rPr>
              <w:t>N</w:t>
            </w:r>
            <w:r w:rsidR="00CD3D43">
              <w:rPr>
                <w:rFonts w:ascii="Times New Roman" w:eastAsia="宋体" w:hAnsi="Times New Roman" w:cs="Times New Roman"/>
                <w:b/>
                <w:sz w:val="24"/>
                <w:szCs w:val="24"/>
              </w:rPr>
              <w:t>SCLC</w:t>
            </w:r>
            <w:r w:rsidR="00EE04E9" w:rsidRPr="00EE04E9">
              <w:rPr>
                <w:rFonts w:ascii="Times New Roman" w:eastAsia="宋体" w:hAnsi="Times New Roman" w:cs="Times New Roman"/>
                <w:b/>
                <w:sz w:val="24"/>
                <w:szCs w:val="24"/>
              </w:rPr>
              <w:t>数据</w:t>
            </w:r>
            <w:r w:rsidR="00CD3D43">
              <w:rPr>
                <w:rFonts w:ascii="Times New Roman" w:eastAsia="宋体" w:hAnsi="Times New Roman" w:cs="Times New Roman" w:hint="eastAsia"/>
                <w:b/>
                <w:sz w:val="24"/>
                <w:szCs w:val="24"/>
              </w:rPr>
              <w:t>很</w:t>
            </w:r>
            <w:r w:rsidR="00EE04E9" w:rsidRPr="00EE04E9">
              <w:rPr>
                <w:rFonts w:ascii="Times New Roman" w:eastAsia="宋体" w:hAnsi="Times New Roman" w:cs="Times New Roman"/>
                <w:b/>
                <w:sz w:val="24"/>
                <w:szCs w:val="24"/>
              </w:rPr>
              <w:t>亮眼，下一步针对这部分人群开专门的临床计划吗？</w:t>
            </w:r>
            <w:r w:rsidR="00CD3D43">
              <w:rPr>
                <w:rFonts w:ascii="Times New Roman" w:eastAsia="宋体" w:hAnsi="Times New Roman" w:cs="Times New Roman" w:hint="eastAsia"/>
                <w:b/>
                <w:sz w:val="24"/>
                <w:szCs w:val="24"/>
              </w:rPr>
              <w:t>同时在小细胞肺癌亚组中数据也很优异，</w:t>
            </w:r>
            <w:r w:rsidR="00EE04E9" w:rsidRPr="00EE04E9">
              <w:rPr>
                <w:rFonts w:ascii="Times New Roman" w:eastAsia="宋体" w:hAnsi="Times New Roman" w:cs="Times New Roman"/>
                <w:b/>
                <w:sz w:val="24"/>
                <w:szCs w:val="24"/>
              </w:rPr>
              <w:t>有无联合</w:t>
            </w:r>
            <w:r w:rsidR="00EE04E9" w:rsidRPr="00EE04E9">
              <w:rPr>
                <w:rFonts w:ascii="Times New Roman" w:eastAsia="宋体" w:hAnsi="Times New Roman" w:cs="Times New Roman"/>
                <w:b/>
                <w:sz w:val="24"/>
                <w:szCs w:val="24"/>
              </w:rPr>
              <w:t>PD-1</w:t>
            </w:r>
            <w:r w:rsidR="00CD3D43">
              <w:rPr>
                <w:rFonts w:ascii="Times New Roman" w:eastAsia="宋体" w:hAnsi="Times New Roman" w:cs="Times New Roman" w:hint="eastAsia"/>
                <w:b/>
                <w:sz w:val="24"/>
                <w:szCs w:val="24"/>
              </w:rPr>
              <w:t>开展</w:t>
            </w:r>
            <w:r w:rsidR="00EE04E9" w:rsidRPr="00EE04E9">
              <w:rPr>
                <w:rFonts w:ascii="Times New Roman" w:eastAsia="宋体" w:hAnsi="Times New Roman" w:cs="Times New Roman"/>
                <w:b/>
                <w:sz w:val="24"/>
                <w:szCs w:val="24"/>
              </w:rPr>
              <w:t>一线小细胞肺癌的计划？</w:t>
            </w:r>
          </w:p>
          <w:p w14:paraId="5176FB58" w14:textId="650C90D1" w:rsidR="00D36C7B" w:rsidRDefault="00D36C7B" w:rsidP="00194E78">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w:t>
            </w:r>
            <w:proofErr w:type="spellStart"/>
            <w:r w:rsidR="00CD3D43">
              <w:rPr>
                <w:rFonts w:ascii="Times New Roman" w:eastAsia="宋体" w:hAnsi="Times New Roman" w:cs="Times New Roman" w:hint="eastAsia"/>
                <w:sz w:val="24"/>
                <w:szCs w:val="24"/>
              </w:rPr>
              <w:t>iza</w:t>
            </w:r>
            <w:r w:rsidR="00CD3D43">
              <w:rPr>
                <w:rFonts w:ascii="Times New Roman" w:eastAsia="宋体" w:hAnsi="Times New Roman" w:cs="Times New Roman"/>
                <w:sz w:val="24"/>
                <w:szCs w:val="24"/>
              </w:rPr>
              <w:t>-bren</w:t>
            </w:r>
            <w:proofErr w:type="spellEnd"/>
            <w:r w:rsidR="00CD3D43">
              <w:rPr>
                <w:rFonts w:ascii="Times New Roman" w:eastAsia="宋体" w:hAnsi="Times New Roman" w:cs="Times New Roman" w:hint="eastAsia"/>
                <w:sz w:val="24"/>
                <w:szCs w:val="24"/>
              </w:rPr>
              <w:t>在部分罕见突变</w:t>
            </w:r>
            <w:r w:rsidR="00CD3D43">
              <w:rPr>
                <w:rFonts w:ascii="Times New Roman" w:eastAsia="宋体" w:hAnsi="Times New Roman" w:cs="Times New Roman" w:hint="eastAsia"/>
                <w:sz w:val="24"/>
                <w:szCs w:val="24"/>
              </w:rPr>
              <w:t>N</w:t>
            </w:r>
            <w:r w:rsidR="00CD3D43">
              <w:rPr>
                <w:rFonts w:ascii="Times New Roman" w:eastAsia="宋体" w:hAnsi="Times New Roman" w:cs="Times New Roman"/>
                <w:sz w:val="24"/>
                <w:szCs w:val="24"/>
              </w:rPr>
              <w:t>SCLC</w:t>
            </w:r>
            <w:r w:rsidR="00CD3D43">
              <w:rPr>
                <w:rFonts w:ascii="Times New Roman" w:eastAsia="宋体" w:hAnsi="Times New Roman" w:cs="Times New Roman" w:hint="eastAsia"/>
                <w:sz w:val="24"/>
                <w:szCs w:val="24"/>
              </w:rPr>
              <w:t>正在扩大样本容量（如</w:t>
            </w:r>
            <w:r w:rsidR="00CD3D43">
              <w:rPr>
                <w:rFonts w:ascii="Times New Roman" w:eastAsia="宋体" w:hAnsi="Times New Roman" w:cs="Times New Roman" w:hint="eastAsia"/>
                <w:sz w:val="24"/>
                <w:szCs w:val="24"/>
              </w:rPr>
              <w:t>2</w:t>
            </w:r>
            <w:r w:rsidR="00CD3D43">
              <w:rPr>
                <w:rFonts w:ascii="Times New Roman" w:eastAsia="宋体" w:hAnsi="Times New Roman" w:cs="Times New Roman"/>
                <w:sz w:val="24"/>
                <w:szCs w:val="24"/>
              </w:rPr>
              <w:t>0</w:t>
            </w:r>
            <w:r w:rsidR="00CD3D43">
              <w:rPr>
                <w:rFonts w:ascii="Times New Roman" w:eastAsia="宋体" w:hAnsi="Times New Roman" w:cs="Times New Roman" w:hint="eastAsia"/>
                <w:sz w:val="24"/>
                <w:szCs w:val="24"/>
              </w:rPr>
              <w:t>外显子插入突变）</w:t>
            </w:r>
            <w:r w:rsidR="001459BF">
              <w:rPr>
                <w:rFonts w:ascii="Times New Roman" w:eastAsia="宋体" w:hAnsi="Times New Roman" w:cs="Times New Roman" w:hint="eastAsia"/>
                <w:sz w:val="24"/>
                <w:szCs w:val="24"/>
              </w:rPr>
              <w:t>，公司也在制定评估未来</w:t>
            </w:r>
            <w:r w:rsidR="00472E0F">
              <w:rPr>
                <w:rFonts w:ascii="Times New Roman" w:eastAsia="宋体" w:hAnsi="Times New Roman" w:cs="Times New Roman" w:hint="eastAsia"/>
                <w:sz w:val="24"/>
                <w:szCs w:val="24"/>
              </w:rPr>
              <w:t>的注册</w:t>
            </w:r>
            <w:r w:rsidR="001459BF">
              <w:rPr>
                <w:rFonts w:ascii="Times New Roman" w:eastAsia="宋体" w:hAnsi="Times New Roman" w:cs="Times New Roman" w:hint="eastAsia"/>
                <w:sz w:val="24"/>
                <w:szCs w:val="24"/>
              </w:rPr>
              <w:t>临床试验</w:t>
            </w:r>
            <w:r w:rsidR="00472E0F">
              <w:rPr>
                <w:rFonts w:ascii="Times New Roman" w:eastAsia="宋体" w:hAnsi="Times New Roman" w:cs="Times New Roman" w:hint="eastAsia"/>
                <w:sz w:val="24"/>
                <w:szCs w:val="24"/>
              </w:rPr>
              <w:t>策略</w:t>
            </w:r>
            <w:r w:rsidR="001459BF">
              <w:rPr>
                <w:rFonts w:ascii="Times New Roman" w:eastAsia="宋体" w:hAnsi="Times New Roman" w:cs="Times New Roman" w:hint="eastAsia"/>
                <w:sz w:val="24"/>
                <w:szCs w:val="24"/>
              </w:rPr>
              <w:t>；</w:t>
            </w:r>
            <w:proofErr w:type="spellStart"/>
            <w:r w:rsidR="001459BF">
              <w:rPr>
                <w:rFonts w:ascii="Times New Roman" w:eastAsia="宋体" w:hAnsi="Times New Roman" w:cs="Times New Roman" w:hint="eastAsia"/>
                <w:sz w:val="24"/>
                <w:szCs w:val="24"/>
              </w:rPr>
              <w:t>iza</w:t>
            </w:r>
            <w:r w:rsidR="001459BF">
              <w:rPr>
                <w:rFonts w:ascii="Times New Roman" w:eastAsia="宋体" w:hAnsi="Times New Roman" w:cs="Times New Roman"/>
                <w:sz w:val="24"/>
                <w:szCs w:val="24"/>
              </w:rPr>
              <w:t>-bren</w:t>
            </w:r>
            <w:proofErr w:type="spellEnd"/>
            <w:r w:rsidR="001459BF">
              <w:rPr>
                <w:rFonts w:ascii="Times New Roman" w:eastAsia="宋体" w:hAnsi="Times New Roman" w:cs="Times New Roman" w:hint="eastAsia"/>
                <w:sz w:val="24"/>
                <w:szCs w:val="24"/>
              </w:rPr>
              <w:t>在</w:t>
            </w:r>
            <w:r w:rsidR="001459BF">
              <w:rPr>
                <w:rFonts w:ascii="Times New Roman" w:eastAsia="宋体" w:hAnsi="Times New Roman" w:cs="Times New Roman" w:hint="eastAsia"/>
                <w:sz w:val="24"/>
                <w:szCs w:val="24"/>
              </w:rPr>
              <w:t>S</w:t>
            </w:r>
            <w:r w:rsidR="001459BF">
              <w:rPr>
                <w:rFonts w:ascii="Times New Roman" w:eastAsia="宋体" w:hAnsi="Times New Roman" w:cs="Times New Roman"/>
                <w:sz w:val="24"/>
                <w:szCs w:val="24"/>
              </w:rPr>
              <w:t>CLC</w:t>
            </w:r>
            <w:r w:rsidR="001459BF">
              <w:rPr>
                <w:rFonts w:ascii="Times New Roman" w:eastAsia="宋体" w:hAnsi="Times New Roman" w:cs="Times New Roman" w:hint="eastAsia"/>
                <w:sz w:val="24"/>
                <w:szCs w:val="24"/>
              </w:rPr>
              <w:t>中数据优异，尤其在</w:t>
            </w:r>
            <w:proofErr w:type="gramStart"/>
            <w:r w:rsidR="001459BF">
              <w:rPr>
                <w:rFonts w:ascii="Times New Roman" w:eastAsia="宋体" w:hAnsi="Times New Roman" w:cs="Times New Roman" w:hint="eastAsia"/>
                <w:sz w:val="24"/>
                <w:szCs w:val="24"/>
              </w:rPr>
              <w:t>既往仅</w:t>
            </w:r>
            <w:proofErr w:type="gramEnd"/>
            <w:r w:rsidR="001459BF">
              <w:rPr>
                <w:rFonts w:ascii="Times New Roman" w:eastAsia="宋体" w:hAnsi="Times New Roman" w:cs="Times New Roman" w:hint="eastAsia"/>
                <w:sz w:val="24"/>
                <w:szCs w:val="24"/>
              </w:rPr>
              <w:t>接受</w:t>
            </w:r>
            <w:r w:rsidR="001459BF" w:rsidRPr="001459BF">
              <w:rPr>
                <w:rFonts w:ascii="Times New Roman" w:eastAsia="宋体" w:hAnsi="Times New Roman" w:cs="Times New Roman"/>
                <w:sz w:val="24"/>
                <w:szCs w:val="24"/>
              </w:rPr>
              <w:t>PD-(L)1</w:t>
            </w:r>
            <w:r w:rsidR="001459BF" w:rsidRPr="001459BF">
              <w:rPr>
                <w:rFonts w:ascii="Times New Roman" w:eastAsia="宋体" w:hAnsi="Times New Roman" w:cs="Times New Roman"/>
                <w:sz w:val="24"/>
                <w:szCs w:val="24"/>
              </w:rPr>
              <w:t>抑制剂联合含铂化疗（</w:t>
            </w:r>
            <w:r w:rsidR="001459BF" w:rsidRPr="001459BF">
              <w:rPr>
                <w:rFonts w:ascii="Times New Roman" w:eastAsia="宋体" w:hAnsi="Times New Roman" w:cs="Times New Roman"/>
                <w:sz w:val="24"/>
                <w:szCs w:val="24"/>
              </w:rPr>
              <w:t>PBC</w:t>
            </w:r>
            <w:r w:rsidR="001459BF" w:rsidRPr="001459BF">
              <w:rPr>
                <w:rFonts w:ascii="Times New Roman" w:eastAsia="宋体" w:hAnsi="Times New Roman" w:cs="Times New Roman"/>
                <w:sz w:val="24"/>
                <w:szCs w:val="24"/>
              </w:rPr>
              <w:t>）</w:t>
            </w:r>
            <w:r w:rsidR="001459BF">
              <w:rPr>
                <w:rFonts w:ascii="Times New Roman" w:eastAsia="宋体" w:hAnsi="Times New Roman" w:cs="Times New Roman" w:hint="eastAsia"/>
                <w:sz w:val="24"/>
                <w:szCs w:val="24"/>
              </w:rPr>
              <w:t>患者中疗效更为显著</w:t>
            </w:r>
            <w:r w:rsidR="00183198">
              <w:rPr>
                <w:rFonts w:ascii="Times New Roman" w:eastAsia="宋体" w:hAnsi="Times New Roman" w:cs="Times New Roman" w:hint="eastAsia"/>
                <w:sz w:val="24"/>
                <w:szCs w:val="24"/>
              </w:rPr>
              <w:t>，对于上述亚组人群，</w:t>
            </w:r>
            <w:r w:rsidR="001459BF">
              <w:rPr>
                <w:rFonts w:ascii="Times New Roman" w:eastAsia="宋体" w:hAnsi="Times New Roman" w:cs="Times New Roman" w:hint="eastAsia"/>
                <w:sz w:val="24"/>
                <w:szCs w:val="24"/>
              </w:rPr>
              <w:t>公司已</w:t>
            </w:r>
            <w:r w:rsidR="00DB7A96">
              <w:rPr>
                <w:rFonts w:ascii="Times New Roman" w:eastAsia="宋体" w:hAnsi="Times New Roman" w:cs="Times New Roman" w:hint="eastAsia"/>
                <w:sz w:val="24"/>
                <w:szCs w:val="24"/>
              </w:rPr>
              <w:t>在中国</w:t>
            </w:r>
            <w:r w:rsidR="001459BF">
              <w:rPr>
                <w:rFonts w:ascii="Times New Roman" w:eastAsia="宋体" w:hAnsi="Times New Roman" w:cs="Times New Roman" w:hint="eastAsia"/>
                <w:sz w:val="24"/>
                <w:szCs w:val="24"/>
              </w:rPr>
              <w:t>开展</w:t>
            </w:r>
            <w:r w:rsidR="00183198">
              <w:rPr>
                <w:rFonts w:ascii="Times New Roman" w:eastAsia="宋体" w:hAnsi="Times New Roman" w:cs="Times New Roman" w:hint="eastAsia"/>
                <w:sz w:val="24"/>
                <w:szCs w:val="24"/>
              </w:rPr>
              <w:t>三期临床试验。同时，</w:t>
            </w:r>
            <w:proofErr w:type="spellStart"/>
            <w:r w:rsidR="00183198">
              <w:rPr>
                <w:rFonts w:ascii="Times New Roman" w:eastAsia="宋体" w:hAnsi="Times New Roman" w:cs="Times New Roman" w:hint="eastAsia"/>
                <w:sz w:val="24"/>
                <w:szCs w:val="24"/>
              </w:rPr>
              <w:t>iza</w:t>
            </w:r>
            <w:r w:rsidR="00183198">
              <w:rPr>
                <w:rFonts w:ascii="Times New Roman" w:eastAsia="宋体" w:hAnsi="Times New Roman" w:cs="Times New Roman"/>
                <w:sz w:val="24"/>
                <w:szCs w:val="24"/>
              </w:rPr>
              <w:t>-bren</w:t>
            </w:r>
            <w:proofErr w:type="spellEnd"/>
            <w:r w:rsidR="00183198">
              <w:rPr>
                <w:rFonts w:ascii="Times New Roman" w:eastAsia="宋体" w:hAnsi="Times New Roman" w:cs="Times New Roman" w:hint="eastAsia"/>
                <w:sz w:val="24"/>
                <w:szCs w:val="24"/>
              </w:rPr>
              <w:t>联合</w:t>
            </w:r>
            <w:r w:rsidR="00183198">
              <w:rPr>
                <w:rFonts w:ascii="Times New Roman" w:eastAsia="宋体" w:hAnsi="Times New Roman" w:cs="Times New Roman" w:hint="eastAsia"/>
                <w:sz w:val="24"/>
                <w:szCs w:val="24"/>
              </w:rPr>
              <w:t>P</w:t>
            </w:r>
            <w:r w:rsidR="00183198">
              <w:rPr>
                <w:rFonts w:ascii="Times New Roman" w:eastAsia="宋体" w:hAnsi="Times New Roman" w:cs="Times New Roman"/>
                <w:sz w:val="24"/>
                <w:szCs w:val="24"/>
              </w:rPr>
              <w:t>D-1</w:t>
            </w:r>
            <w:r w:rsidR="00183198">
              <w:rPr>
                <w:rFonts w:ascii="Times New Roman" w:eastAsia="宋体" w:hAnsi="Times New Roman" w:cs="Times New Roman" w:hint="eastAsia"/>
                <w:sz w:val="24"/>
                <w:szCs w:val="24"/>
              </w:rPr>
              <w:t>在</w:t>
            </w:r>
            <w:r w:rsidR="00183198">
              <w:rPr>
                <w:rFonts w:ascii="Times New Roman" w:eastAsia="宋体" w:hAnsi="Times New Roman" w:cs="Times New Roman" w:hint="eastAsia"/>
                <w:sz w:val="24"/>
                <w:szCs w:val="24"/>
              </w:rPr>
              <w:t>1</w:t>
            </w:r>
            <w:r w:rsidR="00183198">
              <w:rPr>
                <w:rFonts w:ascii="Times New Roman" w:eastAsia="宋体" w:hAnsi="Times New Roman" w:cs="Times New Roman" w:hint="eastAsia"/>
                <w:sz w:val="24"/>
                <w:szCs w:val="24"/>
              </w:rPr>
              <w:t>线</w:t>
            </w:r>
            <w:r w:rsidR="00183198">
              <w:rPr>
                <w:rFonts w:ascii="Times New Roman" w:eastAsia="宋体" w:hAnsi="Times New Roman" w:cs="Times New Roman" w:hint="eastAsia"/>
                <w:sz w:val="24"/>
                <w:szCs w:val="24"/>
              </w:rPr>
              <w:t>S</w:t>
            </w:r>
            <w:r w:rsidR="00183198">
              <w:rPr>
                <w:rFonts w:ascii="Times New Roman" w:eastAsia="宋体" w:hAnsi="Times New Roman" w:cs="Times New Roman"/>
                <w:sz w:val="24"/>
                <w:szCs w:val="24"/>
              </w:rPr>
              <w:t>CLC</w:t>
            </w:r>
            <w:r w:rsidR="00183198">
              <w:rPr>
                <w:rFonts w:ascii="Times New Roman" w:eastAsia="宋体" w:hAnsi="Times New Roman" w:cs="Times New Roman" w:hint="eastAsia"/>
                <w:sz w:val="24"/>
                <w:szCs w:val="24"/>
              </w:rPr>
              <w:t>也处于</w:t>
            </w:r>
            <w:r w:rsidR="00183198">
              <w:rPr>
                <w:rFonts w:ascii="Times New Roman" w:eastAsia="宋体" w:hAnsi="Times New Roman" w:cs="Times New Roman"/>
                <w:sz w:val="24"/>
                <w:szCs w:val="24"/>
              </w:rPr>
              <w:t>II</w:t>
            </w:r>
            <w:r w:rsidR="00183198">
              <w:rPr>
                <w:rFonts w:ascii="Times New Roman" w:eastAsia="宋体" w:hAnsi="Times New Roman" w:cs="Times New Roman" w:hint="eastAsia"/>
                <w:sz w:val="24"/>
                <w:szCs w:val="24"/>
              </w:rPr>
              <w:t>期临床试验阶段，目前看到</w:t>
            </w:r>
            <w:r w:rsidR="00630F6E">
              <w:rPr>
                <w:rFonts w:ascii="Times New Roman" w:eastAsia="宋体" w:hAnsi="Times New Roman" w:cs="Times New Roman" w:hint="eastAsia"/>
                <w:sz w:val="24"/>
                <w:szCs w:val="24"/>
              </w:rPr>
              <w:t>初步</w:t>
            </w:r>
            <w:r w:rsidR="00183198">
              <w:rPr>
                <w:rFonts w:ascii="Times New Roman" w:eastAsia="宋体" w:hAnsi="Times New Roman" w:cs="Times New Roman" w:hint="eastAsia"/>
                <w:sz w:val="24"/>
                <w:szCs w:val="24"/>
              </w:rPr>
              <w:t>优异</w:t>
            </w:r>
            <w:r w:rsidR="00630F6E">
              <w:rPr>
                <w:rFonts w:ascii="Times New Roman" w:eastAsia="宋体" w:hAnsi="Times New Roman" w:cs="Times New Roman" w:hint="eastAsia"/>
                <w:sz w:val="24"/>
                <w:szCs w:val="24"/>
              </w:rPr>
              <w:t>的</w:t>
            </w:r>
            <w:r w:rsidR="00183198">
              <w:rPr>
                <w:rFonts w:ascii="Times New Roman" w:eastAsia="宋体" w:hAnsi="Times New Roman" w:cs="Times New Roman" w:hint="eastAsia"/>
                <w:sz w:val="24"/>
                <w:szCs w:val="24"/>
              </w:rPr>
              <w:t>信号，希望可以支持未来</w:t>
            </w:r>
            <w:r w:rsidR="00183198">
              <w:rPr>
                <w:rFonts w:ascii="Times New Roman" w:eastAsia="宋体" w:hAnsi="Times New Roman" w:cs="Times New Roman" w:hint="eastAsia"/>
                <w:sz w:val="24"/>
                <w:szCs w:val="24"/>
              </w:rPr>
              <w:t>I</w:t>
            </w:r>
            <w:r w:rsidR="00183198">
              <w:rPr>
                <w:rFonts w:ascii="Times New Roman" w:eastAsia="宋体" w:hAnsi="Times New Roman" w:cs="Times New Roman"/>
                <w:sz w:val="24"/>
                <w:szCs w:val="24"/>
              </w:rPr>
              <w:t>II</w:t>
            </w:r>
            <w:r w:rsidR="00183198">
              <w:rPr>
                <w:rFonts w:ascii="Times New Roman" w:eastAsia="宋体" w:hAnsi="Times New Roman" w:cs="Times New Roman" w:hint="eastAsia"/>
                <w:sz w:val="24"/>
                <w:szCs w:val="24"/>
              </w:rPr>
              <w:t>期临床</w:t>
            </w:r>
            <w:r w:rsidR="00DB7A96">
              <w:rPr>
                <w:rFonts w:ascii="Times New Roman" w:eastAsia="宋体" w:hAnsi="Times New Roman" w:cs="Times New Roman" w:hint="eastAsia"/>
                <w:sz w:val="24"/>
                <w:szCs w:val="24"/>
              </w:rPr>
              <w:t>的</w:t>
            </w:r>
            <w:r w:rsidR="00183198">
              <w:rPr>
                <w:rFonts w:ascii="Times New Roman" w:eastAsia="宋体" w:hAnsi="Times New Roman" w:cs="Times New Roman" w:hint="eastAsia"/>
                <w:sz w:val="24"/>
                <w:szCs w:val="24"/>
              </w:rPr>
              <w:t>开展。</w:t>
            </w:r>
          </w:p>
          <w:p w14:paraId="69CF6184" w14:textId="77777777" w:rsidR="007C0302" w:rsidRPr="007C0302" w:rsidRDefault="007C0302" w:rsidP="00D36C7B">
            <w:pPr>
              <w:spacing w:line="360" w:lineRule="auto"/>
              <w:rPr>
                <w:rFonts w:ascii="Times New Roman" w:eastAsia="宋体" w:hAnsi="Times New Roman" w:cs="Times New Roman"/>
                <w:sz w:val="24"/>
                <w:szCs w:val="24"/>
              </w:rPr>
            </w:pPr>
          </w:p>
          <w:p w14:paraId="53DCEEC0" w14:textId="17B069C3" w:rsidR="007C0302" w:rsidRPr="00CE00AA" w:rsidRDefault="007C0302" w:rsidP="007C0302">
            <w:pPr>
              <w:spacing w:line="360" w:lineRule="auto"/>
              <w:rPr>
                <w:rFonts w:ascii="Times New Roman" w:eastAsia="宋体" w:hAnsi="Times New Roman" w:cs="Times New Roman"/>
                <w:b/>
                <w:sz w:val="24"/>
                <w:szCs w:val="24"/>
              </w:rPr>
            </w:pPr>
            <w:r w:rsidRPr="00CE00AA">
              <w:rPr>
                <w:rFonts w:ascii="Times New Roman" w:eastAsia="宋体" w:hAnsi="Times New Roman" w:cs="Times New Roman" w:hint="eastAsia"/>
                <w:b/>
                <w:sz w:val="24"/>
                <w:szCs w:val="24"/>
              </w:rPr>
              <w:t>问</w:t>
            </w:r>
            <w:r w:rsidR="00472E0F">
              <w:rPr>
                <w:rFonts w:ascii="Times New Roman" w:eastAsia="宋体" w:hAnsi="Times New Roman" w:cs="Times New Roman" w:hint="eastAsia"/>
                <w:b/>
                <w:sz w:val="24"/>
                <w:szCs w:val="24"/>
              </w:rPr>
              <w:t>5</w:t>
            </w:r>
            <w:r>
              <w:rPr>
                <w:rFonts w:ascii="Times New Roman" w:eastAsia="宋体" w:hAnsi="Times New Roman" w:cs="Times New Roman" w:hint="eastAsia"/>
                <w:b/>
                <w:sz w:val="24"/>
                <w:szCs w:val="24"/>
              </w:rPr>
              <w:t>：</w:t>
            </w:r>
            <w:r w:rsidR="000A6473">
              <w:rPr>
                <w:rFonts w:ascii="Times New Roman" w:eastAsia="宋体" w:hAnsi="Times New Roman" w:cs="Times New Roman" w:hint="eastAsia"/>
                <w:b/>
                <w:sz w:val="24"/>
                <w:szCs w:val="24"/>
              </w:rPr>
              <w:t>麻烦</w:t>
            </w:r>
            <w:r w:rsidR="00D07945">
              <w:rPr>
                <w:rFonts w:ascii="Times New Roman" w:eastAsia="宋体" w:hAnsi="Times New Roman" w:cs="Times New Roman" w:hint="eastAsia"/>
                <w:b/>
                <w:sz w:val="24"/>
                <w:szCs w:val="24"/>
              </w:rPr>
              <w:t>总结下公司近期</w:t>
            </w:r>
            <w:r w:rsidR="00D12DC2">
              <w:rPr>
                <w:rFonts w:ascii="Times New Roman" w:eastAsia="宋体" w:hAnsi="Times New Roman" w:cs="Times New Roman" w:hint="eastAsia"/>
                <w:b/>
                <w:sz w:val="24"/>
                <w:szCs w:val="24"/>
              </w:rPr>
              <w:t>的</w:t>
            </w:r>
            <w:r w:rsidR="0063395C">
              <w:rPr>
                <w:rFonts w:ascii="Times New Roman" w:eastAsia="宋体" w:hAnsi="Times New Roman" w:cs="Times New Roman" w:hint="eastAsia"/>
                <w:b/>
                <w:sz w:val="24"/>
                <w:szCs w:val="24"/>
              </w:rPr>
              <w:t>重要创新药研发</w:t>
            </w:r>
            <w:r w:rsidR="00D07945">
              <w:rPr>
                <w:rFonts w:ascii="Times New Roman" w:eastAsia="宋体" w:hAnsi="Times New Roman" w:cs="Times New Roman" w:hint="eastAsia"/>
                <w:b/>
                <w:sz w:val="24"/>
                <w:szCs w:val="24"/>
              </w:rPr>
              <w:t>进展</w:t>
            </w:r>
            <w:r w:rsidRPr="00CE00AA">
              <w:rPr>
                <w:rFonts w:ascii="Times New Roman" w:eastAsia="宋体" w:hAnsi="Times New Roman" w:cs="Times New Roman"/>
                <w:b/>
                <w:sz w:val="24"/>
                <w:szCs w:val="24"/>
              </w:rPr>
              <w:t>？</w:t>
            </w:r>
          </w:p>
          <w:p w14:paraId="31927A43" w14:textId="411F12D5" w:rsidR="007C0302" w:rsidRPr="007C0302" w:rsidRDefault="007C0302" w:rsidP="003354F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D36C7B">
              <w:rPr>
                <w:rFonts w:ascii="Times New Roman" w:eastAsia="宋体" w:hAnsi="Times New Roman" w:cs="Times New Roman" w:hint="eastAsia"/>
                <w:sz w:val="24"/>
                <w:szCs w:val="24"/>
              </w:rPr>
              <w:t>：</w:t>
            </w:r>
            <w:r w:rsidR="00D07945">
              <w:rPr>
                <w:rFonts w:ascii="Times New Roman" w:eastAsia="宋体" w:hAnsi="Times New Roman" w:cs="Times New Roman" w:hint="eastAsia"/>
                <w:sz w:val="24"/>
                <w:szCs w:val="24"/>
              </w:rPr>
              <w:t>公司</w:t>
            </w:r>
            <w:r w:rsidR="0063400B">
              <w:rPr>
                <w:rFonts w:ascii="Times New Roman" w:eastAsia="宋体" w:hAnsi="Times New Roman" w:cs="Times New Roman" w:hint="eastAsia"/>
                <w:sz w:val="24"/>
                <w:szCs w:val="24"/>
              </w:rPr>
              <w:t>近期有系列</w:t>
            </w:r>
            <w:r w:rsidR="00630F6E">
              <w:rPr>
                <w:rFonts w:ascii="Times New Roman" w:eastAsia="宋体" w:hAnsi="Times New Roman" w:cs="Times New Roman" w:hint="eastAsia"/>
                <w:sz w:val="24"/>
                <w:szCs w:val="24"/>
              </w:rPr>
              <w:t>重大</w:t>
            </w:r>
            <w:r w:rsidR="0063400B">
              <w:rPr>
                <w:rFonts w:ascii="Times New Roman" w:eastAsia="宋体" w:hAnsi="Times New Roman" w:cs="Times New Roman" w:hint="eastAsia"/>
                <w:sz w:val="24"/>
                <w:szCs w:val="24"/>
              </w:rPr>
              <w:t>进展，</w:t>
            </w:r>
            <w:r w:rsidR="0063395C">
              <w:rPr>
                <w:rFonts w:ascii="Times New Roman" w:eastAsia="宋体" w:hAnsi="Times New Roman" w:cs="Times New Roman" w:hint="eastAsia"/>
                <w:sz w:val="24"/>
                <w:szCs w:val="24"/>
              </w:rPr>
              <w:t>三期资产方面，</w:t>
            </w:r>
            <w:r w:rsidR="0063400B">
              <w:rPr>
                <w:rFonts w:ascii="Times New Roman" w:eastAsia="宋体" w:hAnsi="Times New Roman" w:cs="Times New Roman" w:hint="eastAsia"/>
                <w:sz w:val="24"/>
                <w:szCs w:val="24"/>
              </w:rPr>
              <w:t>公司核心产品</w:t>
            </w:r>
            <w:proofErr w:type="spellStart"/>
            <w:r w:rsidR="0063400B">
              <w:rPr>
                <w:rFonts w:ascii="Times New Roman" w:eastAsia="宋体" w:hAnsi="Times New Roman" w:cs="Times New Roman" w:hint="eastAsia"/>
                <w:sz w:val="24"/>
                <w:szCs w:val="24"/>
              </w:rPr>
              <w:t>iza-</w:t>
            </w:r>
            <w:r w:rsidR="0063400B">
              <w:rPr>
                <w:rFonts w:ascii="Times New Roman" w:eastAsia="宋体" w:hAnsi="Times New Roman" w:cs="Times New Roman"/>
                <w:sz w:val="24"/>
                <w:szCs w:val="24"/>
              </w:rPr>
              <w:t>bren</w:t>
            </w:r>
            <w:proofErr w:type="spellEnd"/>
            <w:r w:rsidR="0063400B">
              <w:rPr>
                <w:rFonts w:ascii="Times New Roman" w:eastAsia="宋体" w:hAnsi="Times New Roman" w:cs="Times New Roman" w:hint="eastAsia"/>
                <w:sz w:val="24"/>
                <w:szCs w:val="24"/>
              </w:rPr>
              <w:t>和</w:t>
            </w:r>
            <w:r w:rsidR="0063400B">
              <w:rPr>
                <w:rFonts w:ascii="Times New Roman" w:eastAsia="宋体" w:hAnsi="Times New Roman" w:cs="Times New Roman" w:hint="eastAsia"/>
                <w:sz w:val="24"/>
                <w:szCs w:val="24"/>
              </w:rPr>
              <w:t>B</w:t>
            </w:r>
            <w:r w:rsidR="0063400B">
              <w:rPr>
                <w:rFonts w:ascii="Times New Roman" w:eastAsia="宋体" w:hAnsi="Times New Roman" w:cs="Times New Roman"/>
                <w:sz w:val="24"/>
                <w:szCs w:val="24"/>
              </w:rPr>
              <w:t>L-M07D1</w:t>
            </w:r>
            <w:r w:rsidR="0063395C">
              <w:rPr>
                <w:rFonts w:ascii="Times New Roman" w:eastAsia="宋体" w:hAnsi="Times New Roman" w:cs="Times New Roman" w:hint="eastAsia"/>
                <w:sz w:val="24"/>
                <w:szCs w:val="24"/>
              </w:rPr>
              <w:t>今年以来</w:t>
            </w:r>
            <w:r w:rsidR="0063400B">
              <w:rPr>
                <w:rFonts w:ascii="Times New Roman" w:eastAsia="宋体" w:hAnsi="Times New Roman" w:cs="Times New Roman" w:hint="eastAsia"/>
                <w:sz w:val="24"/>
                <w:szCs w:val="24"/>
              </w:rPr>
              <w:t>新开展</w:t>
            </w:r>
            <w:r w:rsidR="0063395C">
              <w:rPr>
                <w:rFonts w:ascii="Times New Roman" w:eastAsia="宋体" w:hAnsi="Times New Roman" w:cs="Times New Roman" w:hint="eastAsia"/>
                <w:sz w:val="24"/>
                <w:szCs w:val="24"/>
              </w:rPr>
              <w:t>了多项</w:t>
            </w:r>
            <w:r w:rsidR="0063400B">
              <w:rPr>
                <w:rFonts w:ascii="Times New Roman" w:eastAsia="宋体" w:hAnsi="Times New Roman" w:cs="Times New Roman" w:hint="eastAsia"/>
                <w:sz w:val="24"/>
                <w:szCs w:val="24"/>
              </w:rPr>
              <w:t>I</w:t>
            </w:r>
            <w:r w:rsidR="0063400B">
              <w:rPr>
                <w:rFonts w:ascii="Times New Roman" w:eastAsia="宋体" w:hAnsi="Times New Roman" w:cs="Times New Roman"/>
                <w:sz w:val="24"/>
                <w:szCs w:val="24"/>
              </w:rPr>
              <w:t>II</w:t>
            </w:r>
            <w:proofErr w:type="gramStart"/>
            <w:r w:rsidR="0063400B">
              <w:rPr>
                <w:rFonts w:ascii="Times New Roman" w:eastAsia="宋体" w:hAnsi="Times New Roman" w:cs="Times New Roman" w:hint="eastAsia"/>
                <w:sz w:val="24"/>
                <w:szCs w:val="24"/>
              </w:rPr>
              <w:t>期</w:t>
            </w:r>
            <w:r w:rsidR="0063395C">
              <w:rPr>
                <w:rFonts w:ascii="Times New Roman" w:eastAsia="宋体" w:hAnsi="Times New Roman" w:cs="Times New Roman" w:hint="eastAsia"/>
                <w:sz w:val="24"/>
                <w:szCs w:val="24"/>
              </w:rPr>
              <w:t>注册</w:t>
            </w:r>
            <w:proofErr w:type="gramEnd"/>
            <w:r w:rsidR="0063395C">
              <w:rPr>
                <w:rFonts w:ascii="Times New Roman" w:eastAsia="宋体" w:hAnsi="Times New Roman" w:cs="Times New Roman" w:hint="eastAsia"/>
                <w:sz w:val="24"/>
                <w:szCs w:val="24"/>
              </w:rPr>
              <w:t>临床</w:t>
            </w:r>
            <w:r w:rsidR="00B1377C">
              <w:rPr>
                <w:rFonts w:ascii="Times New Roman" w:eastAsia="宋体" w:hAnsi="Times New Roman" w:cs="Times New Roman" w:hint="eastAsia"/>
                <w:sz w:val="24"/>
                <w:szCs w:val="24"/>
              </w:rPr>
              <w:t>试验</w:t>
            </w:r>
            <w:r w:rsidR="0063400B">
              <w:rPr>
                <w:rFonts w:ascii="Times New Roman" w:eastAsia="宋体" w:hAnsi="Times New Roman" w:cs="Times New Roman" w:hint="eastAsia"/>
                <w:sz w:val="24"/>
                <w:szCs w:val="24"/>
              </w:rPr>
              <w:t>和</w:t>
            </w:r>
            <w:r w:rsidR="0063400B">
              <w:rPr>
                <w:rFonts w:ascii="Times New Roman" w:eastAsia="宋体" w:hAnsi="Times New Roman" w:cs="Times New Roman" w:hint="eastAsia"/>
                <w:sz w:val="24"/>
                <w:szCs w:val="24"/>
              </w:rPr>
              <w:t>I</w:t>
            </w:r>
            <w:r w:rsidR="0063400B">
              <w:rPr>
                <w:rFonts w:ascii="Times New Roman" w:eastAsia="宋体" w:hAnsi="Times New Roman" w:cs="Times New Roman"/>
                <w:sz w:val="24"/>
                <w:szCs w:val="24"/>
              </w:rPr>
              <w:t>I</w:t>
            </w:r>
            <w:r w:rsidR="0063400B">
              <w:rPr>
                <w:rFonts w:ascii="Times New Roman" w:eastAsia="宋体" w:hAnsi="Times New Roman" w:cs="Times New Roman" w:hint="eastAsia"/>
                <w:sz w:val="24"/>
                <w:szCs w:val="24"/>
              </w:rPr>
              <w:t>期临床试验</w:t>
            </w:r>
            <w:r w:rsidR="0063395C">
              <w:rPr>
                <w:rFonts w:ascii="Times New Roman" w:eastAsia="宋体" w:hAnsi="Times New Roman" w:cs="Times New Roman" w:hint="eastAsia"/>
                <w:sz w:val="24"/>
                <w:szCs w:val="24"/>
              </w:rPr>
              <w:t>。早期临床资产方面，</w:t>
            </w:r>
            <w:r w:rsidR="0063400B">
              <w:rPr>
                <w:rFonts w:ascii="Times New Roman" w:eastAsia="宋体" w:hAnsi="Times New Roman" w:cs="Times New Roman" w:hint="eastAsia"/>
                <w:sz w:val="24"/>
                <w:szCs w:val="24"/>
              </w:rPr>
              <w:t>公司第</w:t>
            </w:r>
            <w:r w:rsidR="0063400B">
              <w:rPr>
                <w:rFonts w:ascii="Times New Roman" w:eastAsia="宋体" w:hAnsi="Times New Roman" w:cs="Times New Roman" w:hint="eastAsia"/>
                <w:sz w:val="24"/>
                <w:szCs w:val="24"/>
              </w:rPr>
              <w:t>1</w:t>
            </w:r>
            <w:r w:rsidR="0063400B">
              <w:rPr>
                <w:rFonts w:ascii="Times New Roman" w:eastAsia="宋体" w:hAnsi="Times New Roman" w:cs="Times New Roman"/>
                <w:sz w:val="24"/>
                <w:szCs w:val="24"/>
              </w:rPr>
              <w:t>5</w:t>
            </w:r>
            <w:r w:rsidR="0063400B">
              <w:rPr>
                <w:rFonts w:ascii="Times New Roman" w:eastAsia="宋体" w:hAnsi="Times New Roman" w:cs="Times New Roman" w:hint="eastAsia"/>
                <w:sz w:val="24"/>
                <w:szCs w:val="24"/>
              </w:rPr>
              <w:t>款创新药</w:t>
            </w:r>
            <w:r w:rsidR="0063400B">
              <w:rPr>
                <w:rFonts w:ascii="Times New Roman" w:eastAsia="宋体" w:hAnsi="Times New Roman" w:cs="Times New Roman" w:hint="eastAsia"/>
                <w:sz w:val="24"/>
                <w:szCs w:val="24"/>
              </w:rPr>
              <w:t>B</w:t>
            </w:r>
            <w:r w:rsidR="0063400B">
              <w:rPr>
                <w:rFonts w:ascii="Times New Roman" w:eastAsia="宋体" w:hAnsi="Times New Roman" w:cs="Times New Roman"/>
                <w:sz w:val="24"/>
                <w:szCs w:val="24"/>
              </w:rPr>
              <w:t>L-M09D1</w:t>
            </w:r>
            <w:r w:rsidR="0063400B">
              <w:rPr>
                <w:rFonts w:ascii="Times New Roman" w:eastAsia="宋体" w:hAnsi="Times New Roman" w:cs="Times New Roman" w:hint="eastAsia"/>
                <w:sz w:val="24"/>
                <w:szCs w:val="24"/>
              </w:rPr>
              <w:t>也已获</w:t>
            </w:r>
            <w:proofErr w:type="gramStart"/>
            <w:r w:rsidR="0063400B">
              <w:rPr>
                <w:rFonts w:ascii="Times New Roman" w:eastAsia="宋体" w:hAnsi="Times New Roman" w:cs="Times New Roman" w:hint="eastAsia"/>
                <w:sz w:val="24"/>
                <w:szCs w:val="24"/>
              </w:rPr>
              <w:t>批开展</w:t>
            </w:r>
            <w:proofErr w:type="gramEnd"/>
            <w:r w:rsidR="0063400B">
              <w:rPr>
                <w:rFonts w:ascii="Times New Roman" w:eastAsia="宋体" w:hAnsi="Times New Roman" w:cs="Times New Roman" w:hint="eastAsia"/>
                <w:sz w:val="24"/>
                <w:szCs w:val="24"/>
              </w:rPr>
              <w:t>临床</w:t>
            </w:r>
            <w:r w:rsidR="00D12DC2">
              <w:rPr>
                <w:rFonts w:ascii="Times New Roman" w:eastAsia="宋体" w:hAnsi="Times New Roman" w:cs="Times New Roman" w:hint="eastAsia"/>
                <w:sz w:val="24"/>
                <w:szCs w:val="24"/>
              </w:rPr>
              <w:t>试验</w:t>
            </w:r>
            <w:r w:rsidR="0063400B">
              <w:rPr>
                <w:rFonts w:ascii="Times New Roman" w:eastAsia="宋体" w:hAnsi="Times New Roman" w:cs="Times New Roman" w:hint="eastAsia"/>
                <w:sz w:val="24"/>
                <w:szCs w:val="24"/>
              </w:rPr>
              <w:t>，其他</w:t>
            </w:r>
            <w:r w:rsidR="0063395C">
              <w:rPr>
                <w:rFonts w:ascii="Times New Roman" w:eastAsia="宋体" w:hAnsi="Times New Roman" w:cs="Times New Roman" w:hint="eastAsia"/>
                <w:sz w:val="24"/>
                <w:szCs w:val="24"/>
              </w:rPr>
              <w:t>已经进入临床研究阶段的创新</w:t>
            </w:r>
            <w:r w:rsidR="0063400B">
              <w:rPr>
                <w:rFonts w:ascii="Times New Roman" w:eastAsia="宋体" w:hAnsi="Times New Roman" w:cs="Times New Roman" w:hint="eastAsia"/>
                <w:sz w:val="24"/>
                <w:szCs w:val="24"/>
              </w:rPr>
              <w:t>A</w:t>
            </w:r>
            <w:r w:rsidR="0063400B">
              <w:rPr>
                <w:rFonts w:ascii="Times New Roman" w:eastAsia="宋体" w:hAnsi="Times New Roman" w:cs="Times New Roman"/>
                <w:sz w:val="24"/>
                <w:szCs w:val="24"/>
              </w:rPr>
              <w:t>DC</w:t>
            </w:r>
            <w:r w:rsidR="0063395C">
              <w:rPr>
                <w:rFonts w:ascii="Times New Roman" w:eastAsia="宋体" w:hAnsi="Times New Roman" w:cs="Times New Roman" w:hint="eastAsia"/>
                <w:sz w:val="24"/>
                <w:szCs w:val="24"/>
              </w:rPr>
              <w:t>药物</w:t>
            </w:r>
            <w:r w:rsidR="0063400B">
              <w:rPr>
                <w:rFonts w:ascii="Times New Roman" w:eastAsia="宋体" w:hAnsi="Times New Roman" w:cs="Times New Roman" w:hint="eastAsia"/>
                <w:sz w:val="24"/>
                <w:szCs w:val="24"/>
              </w:rPr>
              <w:t>和</w:t>
            </w:r>
            <w:r w:rsidR="0063395C">
              <w:rPr>
                <w:rFonts w:ascii="Times New Roman" w:eastAsia="宋体" w:hAnsi="Times New Roman" w:cs="Times New Roman" w:hint="eastAsia"/>
                <w:sz w:val="24"/>
                <w:szCs w:val="24"/>
              </w:rPr>
              <w:t>创新</w:t>
            </w:r>
            <w:r w:rsidR="0063400B">
              <w:rPr>
                <w:rFonts w:ascii="Times New Roman" w:eastAsia="宋体" w:hAnsi="Times New Roman" w:cs="Times New Roman" w:hint="eastAsia"/>
                <w:sz w:val="24"/>
                <w:szCs w:val="24"/>
              </w:rPr>
              <w:t>G</w:t>
            </w:r>
            <w:r w:rsidR="0063400B">
              <w:rPr>
                <w:rFonts w:ascii="Times New Roman" w:eastAsia="宋体" w:hAnsi="Times New Roman" w:cs="Times New Roman"/>
                <w:sz w:val="24"/>
                <w:szCs w:val="24"/>
              </w:rPr>
              <w:t>NC</w:t>
            </w:r>
            <w:r w:rsidR="0063400B">
              <w:rPr>
                <w:rFonts w:ascii="Times New Roman" w:eastAsia="宋体" w:hAnsi="Times New Roman" w:cs="Times New Roman" w:hint="eastAsia"/>
                <w:sz w:val="24"/>
                <w:szCs w:val="24"/>
              </w:rPr>
              <w:t>药物也在顺利推进</w:t>
            </w:r>
            <w:r w:rsidR="0063395C">
              <w:rPr>
                <w:rFonts w:ascii="Times New Roman" w:eastAsia="宋体" w:hAnsi="Times New Roman" w:cs="Times New Roman" w:hint="eastAsia"/>
                <w:sz w:val="24"/>
                <w:szCs w:val="24"/>
              </w:rPr>
              <w:t>过程中</w:t>
            </w:r>
            <w:r w:rsidR="0063400B">
              <w:rPr>
                <w:rFonts w:ascii="Times New Roman" w:eastAsia="宋体" w:hAnsi="Times New Roman" w:cs="Times New Roman" w:hint="eastAsia"/>
                <w:sz w:val="24"/>
                <w:szCs w:val="24"/>
              </w:rPr>
              <w:t>。</w:t>
            </w:r>
            <w:r w:rsidR="0063395C">
              <w:rPr>
                <w:rFonts w:ascii="Times New Roman" w:eastAsia="宋体" w:hAnsi="Times New Roman" w:cs="Times New Roman" w:hint="eastAsia"/>
                <w:sz w:val="24"/>
                <w:szCs w:val="24"/>
              </w:rPr>
              <w:t>国际化方面，</w:t>
            </w:r>
            <w:r w:rsidR="00D12DC2">
              <w:rPr>
                <w:rFonts w:ascii="Times New Roman" w:eastAsia="宋体" w:hAnsi="Times New Roman" w:cs="Times New Roman" w:hint="eastAsia"/>
                <w:sz w:val="24"/>
                <w:szCs w:val="24"/>
              </w:rPr>
              <w:t>公司美国团队建设也获得了长足发展，</w:t>
            </w:r>
            <w:r w:rsidR="0063395C">
              <w:rPr>
                <w:rFonts w:ascii="Times New Roman" w:eastAsia="宋体" w:hAnsi="Times New Roman" w:cs="Times New Roman" w:hint="eastAsia"/>
                <w:sz w:val="24"/>
                <w:szCs w:val="24"/>
              </w:rPr>
              <w:t>除了已经具备的全球早</w:t>
            </w:r>
            <w:proofErr w:type="gramStart"/>
            <w:r w:rsidR="0063395C">
              <w:rPr>
                <w:rFonts w:ascii="Times New Roman" w:eastAsia="宋体" w:hAnsi="Times New Roman" w:cs="Times New Roman" w:hint="eastAsia"/>
                <w:sz w:val="24"/>
                <w:szCs w:val="24"/>
              </w:rPr>
              <w:t>研</w:t>
            </w:r>
            <w:proofErr w:type="gramEnd"/>
            <w:r w:rsidR="0063395C">
              <w:rPr>
                <w:rFonts w:ascii="Times New Roman" w:eastAsia="宋体" w:hAnsi="Times New Roman" w:cs="Times New Roman" w:hint="eastAsia"/>
                <w:sz w:val="24"/>
                <w:szCs w:val="24"/>
              </w:rPr>
              <w:t>能力外，</w:t>
            </w:r>
            <w:r w:rsidR="00D12DC2">
              <w:rPr>
                <w:rFonts w:ascii="Times New Roman" w:eastAsia="宋体" w:hAnsi="Times New Roman" w:cs="Times New Roman" w:hint="eastAsia"/>
                <w:sz w:val="24"/>
                <w:szCs w:val="24"/>
              </w:rPr>
              <w:t>已建立</w:t>
            </w:r>
            <w:r w:rsidR="0063395C">
              <w:rPr>
                <w:rFonts w:ascii="Times New Roman" w:eastAsia="宋体" w:hAnsi="Times New Roman" w:cs="Times New Roman" w:hint="eastAsia"/>
                <w:sz w:val="24"/>
                <w:szCs w:val="24"/>
              </w:rPr>
              <w:t>起</w:t>
            </w:r>
            <w:r w:rsidR="00D12DC2">
              <w:rPr>
                <w:rFonts w:ascii="Times New Roman" w:eastAsia="宋体" w:hAnsi="Times New Roman" w:cs="Times New Roman" w:hint="eastAsia"/>
                <w:sz w:val="24"/>
                <w:szCs w:val="24"/>
              </w:rPr>
              <w:t>全球临床开发能力</w:t>
            </w:r>
            <w:r w:rsidR="0063395C">
              <w:rPr>
                <w:rFonts w:ascii="Times New Roman" w:eastAsia="宋体" w:hAnsi="Times New Roman" w:cs="Times New Roman" w:hint="eastAsia"/>
                <w:sz w:val="24"/>
                <w:szCs w:val="24"/>
              </w:rPr>
              <w:t>。公司及子公司在海外临床研究的推进中，</w:t>
            </w:r>
            <w:r w:rsidR="00D12DC2">
              <w:rPr>
                <w:rFonts w:ascii="Times New Roman" w:eastAsia="宋体" w:hAnsi="Times New Roman" w:cs="Times New Roman" w:hint="eastAsia"/>
                <w:sz w:val="24"/>
                <w:szCs w:val="24"/>
              </w:rPr>
              <w:t>除</w:t>
            </w:r>
            <w:r w:rsidR="0063395C">
              <w:rPr>
                <w:rFonts w:ascii="Times New Roman" w:eastAsia="宋体" w:hAnsi="Times New Roman" w:cs="Times New Roman" w:hint="eastAsia"/>
                <w:sz w:val="24"/>
                <w:szCs w:val="24"/>
              </w:rPr>
              <w:t>和</w:t>
            </w:r>
            <w:r w:rsidR="0063395C">
              <w:rPr>
                <w:rFonts w:ascii="Times New Roman" w:eastAsia="宋体" w:hAnsi="Times New Roman" w:cs="Times New Roman" w:hint="eastAsia"/>
                <w:sz w:val="24"/>
                <w:szCs w:val="24"/>
              </w:rPr>
              <w:t>BMS</w:t>
            </w:r>
            <w:r w:rsidR="0063395C">
              <w:rPr>
                <w:rFonts w:ascii="Times New Roman" w:eastAsia="宋体" w:hAnsi="Times New Roman" w:cs="Times New Roman" w:hint="eastAsia"/>
                <w:sz w:val="24"/>
                <w:szCs w:val="24"/>
              </w:rPr>
              <w:t>共同</w:t>
            </w:r>
            <w:r w:rsidR="00D12DC2">
              <w:rPr>
                <w:rFonts w:ascii="Times New Roman" w:eastAsia="宋体" w:hAnsi="Times New Roman" w:cs="Times New Roman" w:hint="eastAsia"/>
                <w:sz w:val="24"/>
                <w:szCs w:val="24"/>
              </w:rPr>
              <w:t>合作开发</w:t>
            </w:r>
            <w:proofErr w:type="spellStart"/>
            <w:r w:rsidR="00D12DC2">
              <w:rPr>
                <w:rFonts w:ascii="Times New Roman" w:eastAsia="宋体" w:hAnsi="Times New Roman" w:cs="Times New Roman" w:hint="eastAsia"/>
                <w:sz w:val="24"/>
                <w:szCs w:val="24"/>
              </w:rPr>
              <w:t>iza</w:t>
            </w:r>
            <w:r w:rsidR="00D12DC2">
              <w:rPr>
                <w:rFonts w:ascii="Times New Roman" w:eastAsia="宋体" w:hAnsi="Times New Roman" w:cs="Times New Roman"/>
                <w:sz w:val="24"/>
                <w:szCs w:val="24"/>
              </w:rPr>
              <w:t>-bren</w:t>
            </w:r>
            <w:proofErr w:type="spellEnd"/>
            <w:r w:rsidR="00D12DC2">
              <w:rPr>
                <w:rFonts w:ascii="Times New Roman" w:eastAsia="宋体" w:hAnsi="Times New Roman" w:cs="Times New Roman" w:hint="eastAsia"/>
                <w:sz w:val="24"/>
                <w:szCs w:val="24"/>
              </w:rPr>
              <w:t>外，也在</w:t>
            </w:r>
            <w:r w:rsidR="0063395C">
              <w:rPr>
                <w:rFonts w:ascii="Times New Roman" w:eastAsia="宋体" w:hAnsi="Times New Roman" w:cs="Times New Roman" w:hint="eastAsia"/>
                <w:sz w:val="24"/>
                <w:szCs w:val="24"/>
              </w:rPr>
              <w:t>自主</w:t>
            </w:r>
            <w:r w:rsidR="00D12DC2">
              <w:rPr>
                <w:rFonts w:ascii="Times New Roman" w:eastAsia="宋体" w:hAnsi="Times New Roman" w:cs="Times New Roman" w:hint="eastAsia"/>
                <w:sz w:val="24"/>
                <w:szCs w:val="24"/>
              </w:rPr>
              <w:t>积极推进</w:t>
            </w:r>
            <w:r w:rsidR="00630F6E">
              <w:rPr>
                <w:rFonts w:ascii="Times New Roman" w:eastAsia="宋体" w:hAnsi="Times New Roman" w:cs="Times New Roman" w:hint="eastAsia"/>
                <w:sz w:val="24"/>
                <w:szCs w:val="24"/>
              </w:rPr>
              <w:t>其他</w:t>
            </w:r>
            <w:r w:rsidR="00D12DC2">
              <w:rPr>
                <w:rFonts w:ascii="Times New Roman" w:eastAsia="宋体" w:hAnsi="Times New Roman" w:cs="Times New Roman" w:hint="eastAsia"/>
                <w:sz w:val="24"/>
                <w:szCs w:val="24"/>
              </w:rPr>
              <w:t>4</w:t>
            </w:r>
            <w:r w:rsidR="00D12DC2">
              <w:rPr>
                <w:rFonts w:ascii="Times New Roman" w:eastAsia="宋体" w:hAnsi="Times New Roman" w:cs="Times New Roman" w:hint="eastAsia"/>
                <w:sz w:val="24"/>
                <w:szCs w:val="24"/>
              </w:rPr>
              <w:t>个临床</w:t>
            </w:r>
            <w:r w:rsidR="0063395C">
              <w:rPr>
                <w:rFonts w:ascii="Times New Roman" w:eastAsia="宋体" w:hAnsi="Times New Roman" w:cs="Times New Roman" w:hint="eastAsia"/>
                <w:sz w:val="24"/>
                <w:szCs w:val="24"/>
              </w:rPr>
              <w:t>阶段</w:t>
            </w:r>
            <w:r w:rsidR="00D12DC2">
              <w:rPr>
                <w:rFonts w:ascii="Times New Roman" w:eastAsia="宋体" w:hAnsi="Times New Roman" w:cs="Times New Roman" w:hint="eastAsia"/>
                <w:sz w:val="24"/>
                <w:szCs w:val="24"/>
              </w:rPr>
              <w:t>资产的海外</w:t>
            </w:r>
            <w:r w:rsidR="00630F6E">
              <w:rPr>
                <w:rFonts w:ascii="Times New Roman" w:eastAsia="宋体" w:hAnsi="Times New Roman" w:cs="Times New Roman" w:hint="eastAsia"/>
                <w:sz w:val="24"/>
                <w:szCs w:val="24"/>
              </w:rPr>
              <w:t>临床</w:t>
            </w:r>
            <w:r w:rsidR="00D12DC2">
              <w:rPr>
                <w:rFonts w:ascii="Times New Roman" w:eastAsia="宋体" w:hAnsi="Times New Roman" w:cs="Times New Roman" w:hint="eastAsia"/>
                <w:sz w:val="24"/>
                <w:szCs w:val="24"/>
              </w:rPr>
              <w:t>研究。</w:t>
            </w:r>
            <w:r w:rsidR="0063395C">
              <w:rPr>
                <w:rFonts w:ascii="Times New Roman" w:eastAsia="宋体" w:hAnsi="Times New Roman" w:cs="Times New Roman" w:hint="eastAsia"/>
                <w:sz w:val="24"/>
                <w:szCs w:val="24"/>
              </w:rPr>
              <w:t>公司后续各项创新药管线产品的推进情况请投资人可持续关注公司对外公告。</w:t>
            </w:r>
          </w:p>
        </w:tc>
      </w:tr>
      <w:tr w:rsidR="00DE3CC2" w14:paraId="29524ACC" w14:textId="77777777" w:rsidTr="003C3B67">
        <w:tc>
          <w:tcPr>
            <w:tcW w:w="1696" w:type="dxa"/>
            <w:vAlign w:val="center"/>
          </w:tcPr>
          <w:p w14:paraId="6F364A09" w14:textId="77777777" w:rsidR="00DE3CC2" w:rsidRPr="00403E64" w:rsidRDefault="00A56A36" w:rsidP="00DE3CC2">
            <w:pPr>
              <w:rPr>
                <w:rFonts w:ascii="宋体" w:eastAsia="宋体" w:hAnsi="宋体"/>
                <w:b/>
                <w:sz w:val="24"/>
              </w:rPr>
            </w:pPr>
            <w:r w:rsidRPr="00403E64">
              <w:rPr>
                <w:rFonts w:ascii="宋体" w:eastAsia="宋体" w:hAnsi="宋体" w:hint="eastAsia"/>
                <w:b/>
                <w:sz w:val="24"/>
              </w:rPr>
              <w:lastRenderedPageBreak/>
              <w:t>附件清单（如有）</w:t>
            </w:r>
          </w:p>
        </w:tc>
        <w:tc>
          <w:tcPr>
            <w:tcW w:w="6600" w:type="dxa"/>
            <w:vAlign w:val="center"/>
          </w:tcPr>
          <w:p w14:paraId="10C3243F" w14:textId="77777777" w:rsidR="00DE3CC2" w:rsidRDefault="00304CD5" w:rsidP="00DE3CC2">
            <w:pPr>
              <w:rPr>
                <w:rFonts w:ascii="宋体" w:eastAsia="宋体" w:hAnsi="宋体"/>
                <w:sz w:val="24"/>
              </w:rPr>
            </w:pPr>
            <w:r w:rsidRPr="00403E64">
              <w:rPr>
                <w:rFonts w:ascii="宋体" w:eastAsia="宋体" w:hAnsi="宋体" w:hint="eastAsia"/>
                <w:sz w:val="24"/>
              </w:rPr>
              <w:t>无</w:t>
            </w:r>
          </w:p>
        </w:tc>
      </w:tr>
    </w:tbl>
    <w:p w14:paraId="41D0B266" w14:textId="77777777" w:rsidR="00DE3CC2" w:rsidRPr="00DC406F" w:rsidRDefault="00DE3CC2" w:rsidP="005A7151">
      <w:pPr>
        <w:spacing w:line="20" w:lineRule="exact"/>
        <w:rPr>
          <w:rFonts w:ascii="宋体" w:eastAsia="宋体" w:hAnsi="宋体"/>
          <w:sz w:val="24"/>
        </w:rPr>
      </w:pPr>
    </w:p>
    <w:sectPr w:rsidR="00DE3CC2" w:rsidRPr="00DC40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B16DE" w14:textId="77777777" w:rsidR="00E70C77" w:rsidRDefault="00E70C77" w:rsidP="00DC406F">
      <w:r>
        <w:separator/>
      </w:r>
    </w:p>
  </w:endnote>
  <w:endnote w:type="continuationSeparator" w:id="0">
    <w:p w14:paraId="637705FF" w14:textId="77777777" w:rsidR="00E70C77" w:rsidRDefault="00E70C77" w:rsidP="00DC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02C1" w14:textId="1B6374ED" w:rsidR="006E1435" w:rsidRDefault="006E1435" w:rsidP="00BD0055">
    <w:pPr>
      <w:pStyle w:val="a9"/>
    </w:pPr>
  </w:p>
  <w:p w14:paraId="244D6B6D" w14:textId="77777777" w:rsidR="006E1435" w:rsidRDefault="006E143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1F6F" w14:textId="77777777" w:rsidR="00E70C77" w:rsidRDefault="00E70C77" w:rsidP="00DC406F">
      <w:r>
        <w:separator/>
      </w:r>
    </w:p>
  </w:footnote>
  <w:footnote w:type="continuationSeparator" w:id="0">
    <w:p w14:paraId="1FB521AB" w14:textId="77777777" w:rsidR="00E70C77" w:rsidRDefault="00E70C77" w:rsidP="00DC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886"/>
    <w:multiLevelType w:val="hybridMultilevel"/>
    <w:tmpl w:val="4DC4DC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63841"/>
    <w:multiLevelType w:val="hybridMultilevel"/>
    <w:tmpl w:val="89A8778C"/>
    <w:lvl w:ilvl="0" w:tplc="370E7B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11E2CC6"/>
    <w:multiLevelType w:val="multilevel"/>
    <w:tmpl w:val="1EBA5072"/>
    <w:lvl w:ilvl="0">
      <w:start w:val="1"/>
      <w:numFmt w:val="chineseCountingThousand"/>
      <w:lvlRestart w:val="0"/>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hint="default"/>
        <w:b w:val="0"/>
        <w:i w:val="0"/>
        <w:sz w:val="28"/>
      </w:rPr>
    </w:lvl>
    <w:lvl w:ilvl="2">
      <w:start w:val="1"/>
      <w:numFmt w:val="koreanDigital2"/>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em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B214B0A"/>
    <w:multiLevelType w:val="hybridMultilevel"/>
    <w:tmpl w:val="8A3CCB7C"/>
    <w:lvl w:ilvl="0" w:tplc="1542EB9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A8322EC"/>
    <w:multiLevelType w:val="hybridMultilevel"/>
    <w:tmpl w:val="EE108F66"/>
    <w:lvl w:ilvl="0" w:tplc="370E7B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47460C5"/>
    <w:multiLevelType w:val="hybridMultilevel"/>
    <w:tmpl w:val="1EE21598"/>
    <w:lvl w:ilvl="0" w:tplc="370E7B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
  </w:num>
  <w:num w:numId="3">
    <w:abstractNumId w:val="0"/>
  </w:num>
  <w:num w:numId="4">
    <w:abstractNumId w:val="1"/>
  </w:num>
  <w:num w:numId="5">
    <w:abstractNumId w:val="5"/>
  </w:num>
  <w:num w:numId="6">
    <w:abstractNumId w:val="4"/>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SwNLQwtDCxtDQyNLJQ0lEKTi0uzszPAykwrAUAtDr4sSwAAAA="/>
  </w:docVars>
  <w:rsids>
    <w:rsidRoot w:val="00E751E7"/>
    <w:rsid w:val="00003434"/>
    <w:rsid w:val="000065F9"/>
    <w:rsid w:val="00020399"/>
    <w:rsid w:val="000230C0"/>
    <w:rsid w:val="0003264C"/>
    <w:rsid w:val="00033A75"/>
    <w:rsid w:val="000341C1"/>
    <w:rsid w:val="00054F44"/>
    <w:rsid w:val="000618E2"/>
    <w:rsid w:val="00063393"/>
    <w:rsid w:val="00070DB7"/>
    <w:rsid w:val="00075701"/>
    <w:rsid w:val="00080FC6"/>
    <w:rsid w:val="00083303"/>
    <w:rsid w:val="00085F1D"/>
    <w:rsid w:val="00087737"/>
    <w:rsid w:val="0009004F"/>
    <w:rsid w:val="000907EB"/>
    <w:rsid w:val="00090F3B"/>
    <w:rsid w:val="000937C3"/>
    <w:rsid w:val="000952B2"/>
    <w:rsid w:val="00097CD6"/>
    <w:rsid w:val="000A6473"/>
    <w:rsid w:val="000B2249"/>
    <w:rsid w:val="000C304D"/>
    <w:rsid w:val="000C338B"/>
    <w:rsid w:val="000C5D05"/>
    <w:rsid w:val="000C5FDC"/>
    <w:rsid w:val="000D3DA8"/>
    <w:rsid w:val="000D3E35"/>
    <w:rsid w:val="000D75C0"/>
    <w:rsid w:val="000E162A"/>
    <w:rsid w:val="000E69EE"/>
    <w:rsid w:val="000F02B2"/>
    <w:rsid w:val="000F4CA4"/>
    <w:rsid w:val="000F50D6"/>
    <w:rsid w:val="000F6238"/>
    <w:rsid w:val="00101943"/>
    <w:rsid w:val="001029AC"/>
    <w:rsid w:val="00107E26"/>
    <w:rsid w:val="0011203D"/>
    <w:rsid w:val="0012083D"/>
    <w:rsid w:val="001225BA"/>
    <w:rsid w:val="00122B68"/>
    <w:rsid w:val="00137016"/>
    <w:rsid w:val="001459BF"/>
    <w:rsid w:val="00154B33"/>
    <w:rsid w:val="001602DC"/>
    <w:rsid w:val="001618B3"/>
    <w:rsid w:val="00162439"/>
    <w:rsid w:val="00183101"/>
    <w:rsid w:val="00183198"/>
    <w:rsid w:val="00183260"/>
    <w:rsid w:val="00190096"/>
    <w:rsid w:val="0019033C"/>
    <w:rsid w:val="00194E78"/>
    <w:rsid w:val="001971CE"/>
    <w:rsid w:val="001A45D5"/>
    <w:rsid w:val="001A7949"/>
    <w:rsid w:val="001B1ADB"/>
    <w:rsid w:val="001B1F79"/>
    <w:rsid w:val="001B4C43"/>
    <w:rsid w:val="001B5DF0"/>
    <w:rsid w:val="001B72DE"/>
    <w:rsid w:val="001C4194"/>
    <w:rsid w:val="001D40E5"/>
    <w:rsid w:val="001D6AAD"/>
    <w:rsid w:val="001E6095"/>
    <w:rsid w:val="001E7911"/>
    <w:rsid w:val="001F0EDB"/>
    <w:rsid w:val="001F50DE"/>
    <w:rsid w:val="001F7400"/>
    <w:rsid w:val="001F7743"/>
    <w:rsid w:val="00215647"/>
    <w:rsid w:val="00221BF8"/>
    <w:rsid w:val="002303F1"/>
    <w:rsid w:val="00231AE4"/>
    <w:rsid w:val="00231CDE"/>
    <w:rsid w:val="002331DD"/>
    <w:rsid w:val="00236DA9"/>
    <w:rsid w:val="002375C8"/>
    <w:rsid w:val="002379A3"/>
    <w:rsid w:val="002401EC"/>
    <w:rsid w:val="0024318C"/>
    <w:rsid w:val="002439A3"/>
    <w:rsid w:val="00251AAA"/>
    <w:rsid w:val="00252422"/>
    <w:rsid w:val="002734FB"/>
    <w:rsid w:val="00274A55"/>
    <w:rsid w:val="00274BDC"/>
    <w:rsid w:val="0027709C"/>
    <w:rsid w:val="002775E9"/>
    <w:rsid w:val="002854A8"/>
    <w:rsid w:val="00285C71"/>
    <w:rsid w:val="002A5B18"/>
    <w:rsid w:val="002A7D0B"/>
    <w:rsid w:val="002B422D"/>
    <w:rsid w:val="002C136E"/>
    <w:rsid w:val="002D048B"/>
    <w:rsid w:val="002D656A"/>
    <w:rsid w:val="002E2CC5"/>
    <w:rsid w:val="002E36D4"/>
    <w:rsid w:val="002E5221"/>
    <w:rsid w:val="002E5BCC"/>
    <w:rsid w:val="002F63FD"/>
    <w:rsid w:val="002F682C"/>
    <w:rsid w:val="00301862"/>
    <w:rsid w:val="00304CD5"/>
    <w:rsid w:val="00312D13"/>
    <w:rsid w:val="00320C8A"/>
    <w:rsid w:val="0032184A"/>
    <w:rsid w:val="00324264"/>
    <w:rsid w:val="00327DF7"/>
    <w:rsid w:val="003327B7"/>
    <w:rsid w:val="003328AB"/>
    <w:rsid w:val="003354F0"/>
    <w:rsid w:val="00336724"/>
    <w:rsid w:val="00336ED0"/>
    <w:rsid w:val="003374B8"/>
    <w:rsid w:val="00337BC2"/>
    <w:rsid w:val="00340BB5"/>
    <w:rsid w:val="00354937"/>
    <w:rsid w:val="00354C25"/>
    <w:rsid w:val="00360FB9"/>
    <w:rsid w:val="00365042"/>
    <w:rsid w:val="003707F1"/>
    <w:rsid w:val="00375BB1"/>
    <w:rsid w:val="00377478"/>
    <w:rsid w:val="00383A25"/>
    <w:rsid w:val="00395043"/>
    <w:rsid w:val="00397141"/>
    <w:rsid w:val="003B4CB8"/>
    <w:rsid w:val="003B7B5C"/>
    <w:rsid w:val="003C1592"/>
    <w:rsid w:val="003C3B67"/>
    <w:rsid w:val="003C3EA4"/>
    <w:rsid w:val="003C41BB"/>
    <w:rsid w:val="003E0E86"/>
    <w:rsid w:val="003E2E84"/>
    <w:rsid w:val="003F6419"/>
    <w:rsid w:val="003F7944"/>
    <w:rsid w:val="00403E64"/>
    <w:rsid w:val="0040444D"/>
    <w:rsid w:val="004064D2"/>
    <w:rsid w:val="00411769"/>
    <w:rsid w:val="00413D15"/>
    <w:rsid w:val="004216FE"/>
    <w:rsid w:val="00425EAF"/>
    <w:rsid w:val="00444A81"/>
    <w:rsid w:val="0046409D"/>
    <w:rsid w:val="00470946"/>
    <w:rsid w:val="00472E0F"/>
    <w:rsid w:val="00472FB0"/>
    <w:rsid w:val="00473AB6"/>
    <w:rsid w:val="00477148"/>
    <w:rsid w:val="004825F6"/>
    <w:rsid w:val="00483D7A"/>
    <w:rsid w:val="00486334"/>
    <w:rsid w:val="004866F6"/>
    <w:rsid w:val="00486784"/>
    <w:rsid w:val="004868C2"/>
    <w:rsid w:val="004911F5"/>
    <w:rsid w:val="00491973"/>
    <w:rsid w:val="00491EF7"/>
    <w:rsid w:val="004A09A3"/>
    <w:rsid w:val="004A18DD"/>
    <w:rsid w:val="004A6240"/>
    <w:rsid w:val="004B1074"/>
    <w:rsid w:val="004B10F8"/>
    <w:rsid w:val="004B3CE9"/>
    <w:rsid w:val="004C2CC2"/>
    <w:rsid w:val="004C4192"/>
    <w:rsid w:val="004C542B"/>
    <w:rsid w:val="004C7C33"/>
    <w:rsid w:val="004D02C2"/>
    <w:rsid w:val="004D3C8C"/>
    <w:rsid w:val="004D77BC"/>
    <w:rsid w:val="004E1B21"/>
    <w:rsid w:val="004E341B"/>
    <w:rsid w:val="004E59CD"/>
    <w:rsid w:val="004F168C"/>
    <w:rsid w:val="004F3C2B"/>
    <w:rsid w:val="004F54ED"/>
    <w:rsid w:val="005024B0"/>
    <w:rsid w:val="00504968"/>
    <w:rsid w:val="00517C4E"/>
    <w:rsid w:val="005235DA"/>
    <w:rsid w:val="0052493B"/>
    <w:rsid w:val="00545771"/>
    <w:rsid w:val="0054578D"/>
    <w:rsid w:val="0054649F"/>
    <w:rsid w:val="0054701A"/>
    <w:rsid w:val="005523DC"/>
    <w:rsid w:val="00553895"/>
    <w:rsid w:val="00556977"/>
    <w:rsid w:val="00557442"/>
    <w:rsid w:val="00562575"/>
    <w:rsid w:val="00563E69"/>
    <w:rsid w:val="00564E75"/>
    <w:rsid w:val="00567BD2"/>
    <w:rsid w:val="00567D3D"/>
    <w:rsid w:val="005819E2"/>
    <w:rsid w:val="005869FB"/>
    <w:rsid w:val="0058763C"/>
    <w:rsid w:val="005A0525"/>
    <w:rsid w:val="005A159B"/>
    <w:rsid w:val="005A62AC"/>
    <w:rsid w:val="005A7151"/>
    <w:rsid w:val="005B00AC"/>
    <w:rsid w:val="005B4951"/>
    <w:rsid w:val="005B4B33"/>
    <w:rsid w:val="005D31DE"/>
    <w:rsid w:val="005D6889"/>
    <w:rsid w:val="005E0DB2"/>
    <w:rsid w:val="00604046"/>
    <w:rsid w:val="0061051B"/>
    <w:rsid w:val="00611FC6"/>
    <w:rsid w:val="00614719"/>
    <w:rsid w:val="00614870"/>
    <w:rsid w:val="00617068"/>
    <w:rsid w:val="0062072C"/>
    <w:rsid w:val="00622917"/>
    <w:rsid w:val="00625CE1"/>
    <w:rsid w:val="00626283"/>
    <w:rsid w:val="00626CFA"/>
    <w:rsid w:val="00630F6E"/>
    <w:rsid w:val="0063395C"/>
    <w:rsid w:val="00633F98"/>
    <w:rsid w:val="0063400B"/>
    <w:rsid w:val="00635DDF"/>
    <w:rsid w:val="006362BB"/>
    <w:rsid w:val="0064707C"/>
    <w:rsid w:val="0065141F"/>
    <w:rsid w:val="0065360D"/>
    <w:rsid w:val="00660992"/>
    <w:rsid w:val="00661A81"/>
    <w:rsid w:val="0066290F"/>
    <w:rsid w:val="0066339A"/>
    <w:rsid w:val="0066622D"/>
    <w:rsid w:val="00666D94"/>
    <w:rsid w:val="00671B7E"/>
    <w:rsid w:val="00686612"/>
    <w:rsid w:val="006930BA"/>
    <w:rsid w:val="006A4902"/>
    <w:rsid w:val="006A613B"/>
    <w:rsid w:val="006B1B35"/>
    <w:rsid w:val="006C4A12"/>
    <w:rsid w:val="006D1CAE"/>
    <w:rsid w:val="006D23BE"/>
    <w:rsid w:val="006D353F"/>
    <w:rsid w:val="006D3E92"/>
    <w:rsid w:val="006D41F9"/>
    <w:rsid w:val="006D66CE"/>
    <w:rsid w:val="006E066E"/>
    <w:rsid w:val="006E1435"/>
    <w:rsid w:val="006E2886"/>
    <w:rsid w:val="006E68FB"/>
    <w:rsid w:val="006E6AD7"/>
    <w:rsid w:val="006F3487"/>
    <w:rsid w:val="0070355E"/>
    <w:rsid w:val="007116B2"/>
    <w:rsid w:val="0071251B"/>
    <w:rsid w:val="00717F44"/>
    <w:rsid w:val="00721F0E"/>
    <w:rsid w:val="00734BE6"/>
    <w:rsid w:val="00735A76"/>
    <w:rsid w:val="0074459E"/>
    <w:rsid w:val="007511EC"/>
    <w:rsid w:val="00754EB9"/>
    <w:rsid w:val="00756295"/>
    <w:rsid w:val="0076144B"/>
    <w:rsid w:val="007650DC"/>
    <w:rsid w:val="007705DD"/>
    <w:rsid w:val="00772C12"/>
    <w:rsid w:val="00772CAD"/>
    <w:rsid w:val="0077779A"/>
    <w:rsid w:val="00790BE0"/>
    <w:rsid w:val="00796353"/>
    <w:rsid w:val="00797315"/>
    <w:rsid w:val="007A389C"/>
    <w:rsid w:val="007A7679"/>
    <w:rsid w:val="007B1AF3"/>
    <w:rsid w:val="007B2377"/>
    <w:rsid w:val="007B4F64"/>
    <w:rsid w:val="007B629E"/>
    <w:rsid w:val="007C0302"/>
    <w:rsid w:val="007C0840"/>
    <w:rsid w:val="007C404A"/>
    <w:rsid w:val="007C76B1"/>
    <w:rsid w:val="007D16B7"/>
    <w:rsid w:val="007D2ACA"/>
    <w:rsid w:val="007D589C"/>
    <w:rsid w:val="007E1548"/>
    <w:rsid w:val="007E2E61"/>
    <w:rsid w:val="007E3A88"/>
    <w:rsid w:val="007F210F"/>
    <w:rsid w:val="007F57CF"/>
    <w:rsid w:val="008000EF"/>
    <w:rsid w:val="008019A9"/>
    <w:rsid w:val="008030ED"/>
    <w:rsid w:val="008031BF"/>
    <w:rsid w:val="0081308D"/>
    <w:rsid w:val="008233F3"/>
    <w:rsid w:val="0082376C"/>
    <w:rsid w:val="008351DB"/>
    <w:rsid w:val="008561E7"/>
    <w:rsid w:val="00857888"/>
    <w:rsid w:val="00861079"/>
    <w:rsid w:val="008660BF"/>
    <w:rsid w:val="00871A4B"/>
    <w:rsid w:val="0087755E"/>
    <w:rsid w:val="0088215C"/>
    <w:rsid w:val="00882B59"/>
    <w:rsid w:val="008860C7"/>
    <w:rsid w:val="00886785"/>
    <w:rsid w:val="00890117"/>
    <w:rsid w:val="008943F0"/>
    <w:rsid w:val="0089516D"/>
    <w:rsid w:val="00895207"/>
    <w:rsid w:val="00895D94"/>
    <w:rsid w:val="008963C1"/>
    <w:rsid w:val="008A3499"/>
    <w:rsid w:val="008A437B"/>
    <w:rsid w:val="008A5E9C"/>
    <w:rsid w:val="008A6A0A"/>
    <w:rsid w:val="008B0323"/>
    <w:rsid w:val="008C2B56"/>
    <w:rsid w:val="008C4712"/>
    <w:rsid w:val="008C75D5"/>
    <w:rsid w:val="008D2251"/>
    <w:rsid w:val="008D297B"/>
    <w:rsid w:val="008D4D5A"/>
    <w:rsid w:val="008E2567"/>
    <w:rsid w:val="008E4294"/>
    <w:rsid w:val="008E7AC0"/>
    <w:rsid w:val="008F3FA4"/>
    <w:rsid w:val="008F592D"/>
    <w:rsid w:val="008F67D2"/>
    <w:rsid w:val="008F764B"/>
    <w:rsid w:val="00900680"/>
    <w:rsid w:val="0090595B"/>
    <w:rsid w:val="00914A59"/>
    <w:rsid w:val="00915A5F"/>
    <w:rsid w:val="00915CD3"/>
    <w:rsid w:val="0093046D"/>
    <w:rsid w:val="00930A11"/>
    <w:rsid w:val="009332A0"/>
    <w:rsid w:val="00934D41"/>
    <w:rsid w:val="00935AC8"/>
    <w:rsid w:val="009404A4"/>
    <w:rsid w:val="0094572B"/>
    <w:rsid w:val="00947008"/>
    <w:rsid w:val="009534CB"/>
    <w:rsid w:val="0097004B"/>
    <w:rsid w:val="009727CE"/>
    <w:rsid w:val="0097288B"/>
    <w:rsid w:val="00991622"/>
    <w:rsid w:val="00994379"/>
    <w:rsid w:val="009979A0"/>
    <w:rsid w:val="009A2650"/>
    <w:rsid w:val="009A69C4"/>
    <w:rsid w:val="009B3912"/>
    <w:rsid w:val="009B4BF1"/>
    <w:rsid w:val="009B50BE"/>
    <w:rsid w:val="009C1D32"/>
    <w:rsid w:val="009E44CC"/>
    <w:rsid w:val="009E56BC"/>
    <w:rsid w:val="009E6159"/>
    <w:rsid w:val="009E7FF4"/>
    <w:rsid w:val="009F35EC"/>
    <w:rsid w:val="009F6CDB"/>
    <w:rsid w:val="00A0222B"/>
    <w:rsid w:val="00A0229E"/>
    <w:rsid w:val="00A05ACF"/>
    <w:rsid w:val="00A110FA"/>
    <w:rsid w:val="00A20F00"/>
    <w:rsid w:val="00A21285"/>
    <w:rsid w:val="00A21B70"/>
    <w:rsid w:val="00A2305E"/>
    <w:rsid w:val="00A247CA"/>
    <w:rsid w:val="00A3142C"/>
    <w:rsid w:val="00A31B7D"/>
    <w:rsid w:val="00A36504"/>
    <w:rsid w:val="00A44F9D"/>
    <w:rsid w:val="00A507A1"/>
    <w:rsid w:val="00A50E26"/>
    <w:rsid w:val="00A50E4A"/>
    <w:rsid w:val="00A559EA"/>
    <w:rsid w:val="00A560C9"/>
    <w:rsid w:val="00A56A36"/>
    <w:rsid w:val="00A57954"/>
    <w:rsid w:val="00A613CD"/>
    <w:rsid w:val="00A614EF"/>
    <w:rsid w:val="00A61EAF"/>
    <w:rsid w:val="00A62758"/>
    <w:rsid w:val="00A73878"/>
    <w:rsid w:val="00A82735"/>
    <w:rsid w:val="00A83AE2"/>
    <w:rsid w:val="00A845D3"/>
    <w:rsid w:val="00A87DF2"/>
    <w:rsid w:val="00A9157E"/>
    <w:rsid w:val="00A942AA"/>
    <w:rsid w:val="00AA0507"/>
    <w:rsid w:val="00AA571E"/>
    <w:rsid w:val="00AA6B48"/>
    <w:rsid w:val="00AB2B6D"/>
    <w:rsid w:val="00AB4175"/>
    <w:rsid w:val="00AC6663"/>
    <w:rsid w:val="00AC6D45"/>
    <w:rsid w:val="00AC7233"/>
    <w:rsid w:val="00AD0821"/>
    <w:rsid w:val="00AD1AAD"/>
    <w:rsid w:val="00AE17BB"/>
    <w:rsid w:val="00AE27F1"/>
    <w:rsid w:val="00AE77C6"/>
    <w:rsid w:val="00AF003B"/>
    <w:rsid w:val="00AF01B3"/>
    <w:rsid w:val="00AF0962"/>
    <w:rsid w:val="00AF1230"/>
    <w:rsid w:val="00AF1F9A"/>
    <w:rsid w:val="00AF2045"/>
    <w:rsid w:val="00AF68B2"/>
    <w:rsid w:val="00B00FCC"/>
    <w:rsid w:val="00B04F8F"/>
    <w:rsid w:val="00B052BA"/>
    <w:rsid w:val="00B07FC9"/>
    <w:rsid w:val="00B11088"/>
    <w:rsid w:val="00B1377C"/>
    <w:rsid w:val="00B1423E"/>
    <w:rsid w:val="00B14F85"/>
    <w:rsid w:val="00B16710"/>
    <w:rsid w:val="00B16DFD"/>
    <w:rsid w:val="00B249F9"/>
    <w:rsid w:val="00B24BB5"/>
    <w:rsid w:val="00B254C9"/>
    <w:rsid w:val="00B277B3"/>
    <w:rsid w:val="00B332CB"/>
    <w:rsid w:val="00B45C73"/>
    <w:rsid w:val="00B50027"/>
    <w:rsid w:val="00B507E3"/>
    <w:rsid w:val="00B50A21"/>
    <w:rsid w:val="00B510E9"/>
    <w:rsid w:val="00B63C6A"/>
    <w:rsid w:val="00B6607B"/>
    <w:rsid w:val="00B761B0"/>
    <w:rsid w:val="00B81648"/>
    <w:rsid w:val="00B8305E"/>
    <w:rsid w:val="00B93380"/>
    <w:rsid w:val="00BA1761"/>
    <w:rsid w:val="00BA3687"/>
    <w:rsid w:val="00BA3CAD"/>
    <w:rsid w:val="00BB6E1E"/>
    <w:rsid w:val="00BC54B5"/>
    <w:rsid w:val="00BC6416"/>
    <w:rsid w:val="00BC6605"/>
    <w:rsid w:val="00BD0055"/>
    <w:rsid w:val="00BD428D"/>
    <w:rsid w:val="00BE25CC"/>
    <w:rsid w:val="00BE33E5"/>
    <w:rsid w:val="00BE452B"/>
    <w:rsid w:val="00C07BB2"/>
    <w:rsid w:val="00C1198B"/>
    <w:rsid w:val="00C12DA1"/>
    <w:rsid w:val="00C12E5A"/>
    <w:rsid w:val="00C17932"/>
    <w:rsid w:val="00C235D3"/>
    <w:rsid w:val="00C24173"/>
    <w:rsid w:val="00C2643B"/>
    <w:rsid w:val="00C265C5"/>
    <w:rsid w:val="00C269D1"/>
    <w:rsid w:val="00C27268"/>
    <w:rsid w:val="00C27E2D"/>
    <w:rsid w:val="00C30691"/>
    <w:rsid w:val="00C32B4F"/>
    <w:rsid w:val="00C4515D"/>
    <w:rsid w:val="00C45E14"/>
    <w:rsid w:val="00C64BEA"/>
    <w:rsid w:val="00C71EA7"/>
    <w:rsid w:val="00C72BDB"/>
    <w:rsid w:val="00C8245F"/>
    <w:rsid w:val="00C82C91"/>
    <w:rsid w:val="00C84CB3"/>
    <w:rsid w:val="00C867BB"/>
    <w:rsid w:val="00C86D02"/>
    <w:rsid w:val="00C87612"/>
    <w:rsid w:val="00C9091B"/>
    <w:rsid w:val="00C92D71"/>
    <w:rsid w:val="00C946B5"/>
    <w:rsid w:val="00C97EBD"/>
    <w:rsid w:val="00C97F12"/>
    <w:rsid w:val="00CB5347"/>
    <w:rsid w:val="00CB78AC"/>
    <w:rsid w:val="00CC3B86"/>
    <w:rsid w:val="00CC6225"/>
    <w:rsid w:val="00CD3D43"/>
    <w:rsid w:val="00CD5238"/>
    <w:rsid w:val="00CE00AA"/>
    <w:rsid w:val="00CF0598"/>
    <w:rsid w:val="00D023A6"/>
    <w:rsid w:val="00D032F3"/>
    <w:rsid w:val="00D0340A"/>
    <w:rsid w:val="00D06E08"/>
    <w:rsid w:val="00D07945"/>
    <w:rsid w:val="00D11D93"/>
    <w:rsid w:val="00D12DC2"/>
    <w:rsid w:val="00D1369D"/>
    <w:rsid w:val="00D14E44"/>
    <w:rsid w:val="00D204A7"/>
    <w:rsid w:val="00D35C23"/>
    <w:rsid w:val="00D36C7B"/>
    <w:rsid w:val="00D57E2B"/>
    <w:rsid w:val="00D6279E"/>
    <w:rsid w:val="00D66ACC"/>
    <w:rsid w:val="00D70276"/>
    <w:rsid w:val="00D8452C"/>
    <w:rsid w:val="00D8764D"/>
    <w:rsid w:val="00D90C3C"/>
    <w:rsid w:val="00D93379"/>
    <w:rsid w:val="00DA0CEA"/>
    <w:rsid w:val="00DA50B7"/>
    <w:rsid w:val="00DA69BF"/>
    <w:rsid w:val="00DB5D43"/>
    <w:rsid w:val="00DB7A96"/>
    <w:rsid w:val="00DB7D30"/>
    <w:rsid w:val="00DC3F37"/>
    <w:rsid w:val="00DC406F"/>
    <w:rsid w:val="00DC5D00"/>
    <w:rsid w:val="00DD4620"/>
    <w:rsid w:val="00DD5D12"/>
    <w:rsid w:val="00DD5DCA"/>
    <w:rsid w:val="00DE0193"/>
    <w:rsid w:val="00DE0D9A"/>
    <w:rsid w:val="00DE2511"/>
    <w:rsid w:val="00DE3CC2"/>
    <w:rsid w:val="00DE3CE0"/>
    <w:rsid w:val="00DE4FA0"/>
    <w:rsid w:val="00DE63FA"/>
    <w:rsid w:val="00DF0E78"/>
    <w:rsid w:val="00DF33B8"/>
    <w:rsid w:val="00E03FC1"/>
    <w:rsid w:val="00E115F0"/>
    <w:rsid w:val="00E11C7B"/>
    <w:rsid w:val="00E11E9E"/>
    <w:rsid w:val="00E16CB0"/>
    <w:rsid w:val="00E206C1"/>
    <w:rsid w:val="00E24450"/>
    <w:rsid w:val="00E26633"/>
    <w:rsid w:val="00E3283D"/>
    <w:rsid w:val="00E33E41"/>
    <w:rsid w:val="00E34768"/>
    <w:rsid w:val="00E37BC1"/>
    <w:rsid w:val="00E44BAB"/>
    <w:rsid w:val="00E57F78"/>
    <w:rsid w:val="00E61149"/>
    <w:rsid w:val="00E70C77"/>
    <w:rsid w:val="00E74AC8"/>
    <w:rsid w:val="00E751E7"/>
    <w:rsid w:val="00E758B6"/>
    <w:rsid w:val="00E80272"/>
    <w:rsid w:val="00E81888"/>
    <w:rsid w:val="00E822EF"/>
    <w:rsid w:val="00E85E66"/>
    <w:rsid w:val="00E927FC"/>
    <w:rsid w:val="00E9403A"/>
    <w:rsid w:val="00E95A95"/>
    <w:rsid w:val="00EA03BB"/>
    <w:rsid w:val="00EA07C1"/>
    <w:rsid w:val="00EA14F1"/>
    <w:rsid w:val="00EA50AD"/>
    <w:rsid w:val="00EA5272"/>
    <w:rsid w:val="00EB289F"/>
    <w:rsid w:val="00EB74DB"/>
    <w:rsid w:val="00EE04E9"/>
    <w:rsid w:val="00EE7BEA"/>
    <w:rsid w:val="00EF0D1A"/>
    <w:rsid w:val="00EF7797"/>
    <w:rsid w:val="00EF7BBA"/>
    <w:rsid w:val="00F02386"/>
    <w:rsid w:val="00F03CE5"/>
    <w:rsid w:val="00F044CB"/>
    <w:rsid w:val="00F05EF2"/>
    <w:rsid w:val="00F103B8"/>
    <w:rsid w:val="00F104EB"/>
    <w:rsid w:val="00F1268B"/>
    <w:rsid w:val="00F12A08"/>
    <w:rsid w:val="00F1454F"/>
    <w:rsid w:val="00F175A7"/>
    <w:rsid w:val="00F2018B"/>
    <w:rsid w:val="00F22152"/>
    <w:rsid w:val="00F344F7"/>
    <w:rsid w:val="00F35C66"/>
    <w:rsid w:val="00F4057F"/>
    <w:rsid w:val="00F40668"/>
    <w:rsid w:val="00F41C34"/>
    <w:rsid w:val="00F43582"/>
    <w:rsid w:val="00F43821"/>
    <w:rsid w:val="00F43981"/>
    <w:rsid w:val="00F47E1C"/>
    <w:rsid w:val="00F574D8"/>
    <w:rsid w:val="00F662B2"/>
    <w:rsid w:val="00F74DDF"/>
    <w:rsid w:val="00F845B1"/>
    <w:rsid w:val="00F86B10"/>
    <w:rsid w:val="00F86B3D"/>
    <w:rsid w:val="00F913E0"/>
    <w:rsid w:val="00F97148"/>
    <w:rsid w:val="00FA05D4"/>
    <w:rsid w:val="00FA05D5"/>
    <w:rsid w:val="00FA2C23"/>
    <w:rsid w:val="00FA36D7"/>
    <w:rsid w:val="00FA4EE8"/>
    <w:rsid w:val="00FC0D3C"/>
    <w:rsid w:val="00FC2D02"/>
    <w:rsid w:val="00FC7521"/>
    <w:rsid w:val="00FD1E36"/>
    <w:rsid w:val="00FD4D86"/>
    <w:rsid w:val="00FD5BAF"/>
    <w:rsid w:val="00FD6153"/>
    <w:rsid w:val="00FD666B"/>
    <w:rsid w:val="00FE0A80"/>
    <w:rsid w:val="00FE3A01"/>
    <w:rsid w:val="00FF0A93"/>
    <w:rsid w:val="00FF3540"/>
    <w:rsid w:val="00FF6771"/>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E6DCC"/>
  <w15:docId w15:val="{2B5A52F9-5CDD-47E1-8509-9F2C9AEF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83D"/>
    <w:pPr>
      <w:widowControl w:val="0"/>
      <w:jc w:val="both"/>
    </w:pPr>
  </w:style>
  <w:style w:type="paragraph" w:styleId="1">
    <w:name w:val="heading 1"/>
    <w:next w:val="a0"/>
    <w:link w:val="10"/>
    <w:autoRedefine/>
    <w:uiPriority w:val="1"/>
    <w:qFormat/>
    <w:rsid w:val="00D0340A"/>
    <w:pPr>
      <w:keepNext/>
      <w:keepLines/>
      <w:pageBreakBefore/>
      <w:numPr>
        <w:numId w:val="2"/>
      </w:numPr>
      <w:spacing w:beforeLines="50" w:before="50" w:afterLines="50" w:after="50" w:line="360" w:lineRule="auto"/>
      <w:jc w:val="center"/>
      <w:outlineLvl w:val="0"/>
    </w:pPr>
    <w:rPr>
      <w:rFonts w:ascii="Times New Roman" w:eastAsia="黑体" w:hAnsi="Times New Roman" w:cs="Times New Roman"/>
      <w:bCs/>
      <w:kern w:val="0"/>
      <w:sz w:val="32"/>
      <w:szCs w:val="44"/>
    </w:rPr>
  </w:style>
  <w:style w:type="paragraph" w:styleId="2">
    <w:name w:val="heading 2"/>
    <w:next w:val="a0"/>
    <w:link w:val="20"/>
    <w:autoRedefine/>
    <w:uiPriority w:val="1"/>
    <w:qFormat/>
    <w:rsid w:val="00D0340A"/>
    <w:pPr>
      <w:keepNext/>
      <w:keepLines/>
      <w:numPr>
        <w:ilvl w:val="1"/>
        <w:numId w:val="2"/>
      </w:numPr>
      <w:spacing w:beforeLines="50" w:before="50" w:afterLines="50" w:after="50" w:line="360" w:lineRule="auto"/>
      <w:jc w:val="both"/>
      <w:outlineLvl w:val="1"/>
    </w:pPr>
    <w:rPr>
      <w:rFonts w:ascii="Times New Roman" w:eastAsia="黑体" w:hAnsi="Times New Roman" w:cs="Times New Roman"/>
      <w:bCs/>
      <w:sz w:val="28"/>
      <w:szCs w:val="32"/>
    </w:rPr>
  </w:style>
  <w:style w:type="paragraph" w:styleId="3">
    <w:name w:val="heading 3"/>
    <w:next w:val="a0"/>
    <w:link w:val="30"/>
    <w:autoRedefine/>
    <w:uiPriority w:val="1"/>
    <w:qFormat/>
    <w:rsid w:val="00D0340A"/>
    <w:pPr>
      <w:keepNext/>
      <w:keepLines/>
      <w:numPr>
        <w:ilvl w:val="2"/>
        <w:numId w:val="2"/>
      </w:numPr>
      <w:snapToGrid w:val="0"/>
      <w:spacing w:beforeLines="50" w:before="50" w:afterLines="50" w:after="50" w:line="360" w:lineRule="auto"/>
      <w:jc w:val="both"/>
      <w:outlineLvl w:val="2"/>
    </w:pPr>
    <w:rPr>
      <w:rFonts w:ascii="Times New Roman" w:eastAsia="黑体" w:hAnsi="Times New Roman" w:cs="Times New Roman"/>
      <w:bCs/>
      <w:color w:val="000000"/>
      <w:kern w:val="0"/>
      <w:sz w:val="24"/>
      <w:szCs w:val="24"/>
      <w:lang w:eastAsia="ar-SA"/>
    </w:rPr>
  </w:style>
  <w:style w:type="paragraph" w:styleId="4">
    <w:name w:val="heading 4"/>
    <w:next w:val="a0"/>
    <w:link w:val="40"/>
    <w:autoRedefine/>
    <w:uiPriority w:val="1"/>
    <w:qFormat/>
    <w:rsid w:val="00D0340A"/>
    <w:pPr>
      <w:keepNext/>
      <w:keepLines/>
      <w:numPr>
        <w:ilvl w:val="3"/>
        <w:numId w:val="2"/>
      </w:numPr>
      <w:spacing w:beforeLines="50" w:before="50" w:afterLines="50" w:after="50" w:line="360" w:lineRule="auto"/>
      <w:jc w:val="both"/>
      <w:outlineLvl w:val="3"/>
    </w:pPr>
    <w:rPr>
      <w:rFonts w:ascii="Times New Roman" w:eastAsia="宋体" w:hAnsi="Times New Roman" w:cs="Times New Roman"/>
      <w:b/>
      <w:bCs/>
      <w:sz w:val="24"/>
      <w:szCs w:val="28"/>
    </w:rPr>
  </w:style>
  <w:style w:type="paragraph" w:styleId="5">
    <w:name w:val="heading 5"/>
    <w:next w:val="a0"/>
    <w:link w:val="50"/>
    <w:autoRedefine/>
    <w:uiPriority w:val="1"/>
    <w:qFormat/>
    <w:rsid w:val="00D0340A"/>
    <w:pPr>
      <w:keepNext/>
      <w:keepLines/>
      <w:numPr>
        <w:ilvl w:val="4"/>
        <w:numId w:val="2"/>
      </w:numPr>
      <w:spacing w:beforeLines="50" w:before="50" w:afterLines="50" w:after="50" w:line="360" w:lineRule="auto"/>
      <w:outlineLvl w:val="4"/>
    </w:pPr>
    <w:rPr>
      <w:rFonts w:ascii="Times New Roman" w:eastAsia="宋体" w:hAnsi="Times New Roman" w:cs="Times New Roman"/>
      <w:bCs/>
      <w:sz w:val="24"/>
      <w:szCs w:val="28"/>
    </w:rPr>
  </w:style>
  <w:style w:type="paragraph" w:styleId="6">
    <w:name w:val="heading 6"/>
    <w:next w:val="a0"/>
    <w:link w:val="60"/>
    <w:autoRedefine/>
    <w:uiPriority w:val="1"/>
    <w:qFormat/>
    <w:rsid w:val="00D0340A"/>
    <w:pPr>
      <w:numPr>
        <w:ilvl w:val="5"/>
        <w:numId w:val="1"/>
      </w:numPr>
      <w:spacing w:beforeLines="50" w:before="50" w:afterLines="50" w:after="50" w:line="360" w:lineRule="auto"/>
      <w:ind w:firstLineChars="200" w:firstLine="200"/>
      <w:jc w:val="both"/>
      <w:outlineLvl w:val="5"/>
    </w:pPr>
    <w:rPr>
      <w:rFonts w:ascii="Times New Roman" w:eastAsia="宋体" w:hAnsi="Times New Roman" w:cs="Times New Roman"/>
      <w:bCs/>
      <w:sz w:val="24"/>
      <w:szCs w:val="24"/>
    </w:rPr>
  </w:style>
  <w:style w:type="paragraph" w:styleId="7">
    <w:name w:val="heading 7"/>
    <w:next w:val="a0"/>
    <w:link w:val="70"/>
    <w:autoRedefine/>
    <w:uiPriority w:val="2"/>
    <w:unhideWhenUsed/>
    <w:qFormat/>
    <w:rsid w:val="00D0340A"/>
    <w:pPr>
      <w:keepNext/>
      <w:keepLines/>
      <w:numPr>
        <w:ilvl w:val="6"/>
        <w:numId w:val="2"/>
      </w:numPr>
      <w:spacing w:beforeLines="50" w:before="50" w:afterLines="50" w:after="50" w:line="360" w:lineRule="auto"/>
      <w:outlineLvl w:val="6"/>
    </w:pPr>
    <w:rPr>
      <w:rFonts w:ascii="Times New Roman" w:eastAsia="宋体" w:hAnsi="Times New Roman" w:cs="Times New Roman"/>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rsid w:val="00E3283D"/>
    <w:rPr>
      <w:rFonts w:ascii="Times New Roman" w:eastAsia="黑体" w:hAnsi="Times New Roman" w:cs="Times New Roman"/>
      <w:bCs/>
      <w:kern w:val="0"/>
      <w:sz w:val="32"/>
      <w:szCs w:val="44"/>
    </w:rPr>
  </w:style>
  <w:style w:type="paragraph" w:styleId="a0">
    <w:name w:val="Normal Indent"/>
    <w:autoRedefine/>
    <w:qFormat/>
    <w:rsid w:val="00003434"/>
    <w:pPr>
      <w:spacing w:beforeLines="50" w:before="50" w:line="360" w:lineRule="auto"/>
      <w:ind w:firstLineChars="200" w:firstLine="200"/>
      <w:jc w:val="both"/>
    </w:pPr>
    <w:rPr>
      <w:rFonts w:ascii="Times New Roman" w:eastAsia="宋体" w:hAnsi="Times New Roman" w:cs="Times New Roman"/>
      <w:sz w:val="24"/>
      <w:szCs w:val="23"/>
    </w:rPr>
  </w:style>
  <w:style w:type="character" w:customStyle="1" w:styleId="20">
    <w:name w:val="标题 2 字符"/>
    <w:basedOn w:val="a1"/>
    <w:link w:val="2"/>
    <w:uiPriority w:val="1"/>
    <w:rsid w:val="00DC5D00"/>
    <w:rPr>
      <w:rFonts w:ascii="Times New Roman" w:eastAsia="黑体" w:hAnsi="Times New Roman" w:cs="Times New Roman"/>
      <w:bCs/>
      <w:sz w:val="28"/>
      <w:szCs w:val="32"/>
    </w:rPr>
  </w:style>
  <w:style w:type="character" w:customStyle="1" w:styleId="30">
    <w:name w:val="标题 3 字符"/>
    <w:basedOn w:val="a1"/>
    <w:link w:val="3"/>
    <w:uiPriority w:val="1"/>
    <w:rsid w:val="00DC5D00"/>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rsid w:val="00DC5D00"/>
    <w:rPr>
      <w:rFonts w:ascii="Times New Roman" w:eastAsia="宋体" w:hAnsi="Times New Roman" w:cs="Times New Roman"/>
      <w:b/>
      <w:bCs/>
      <w:sz w:val="24"/>
      <w:szCs w:val="28"/>
    </w:rPr>
  </w:style>
  <w:style w:type="character" w:customStyle="1" w:styleId="50">
    <w:name w:val="标题 5 字符"/>
    <w:basedOn w:val="a1"/>
    <w:link w:val="5"/>
    <w:uiPriority w:val="1"/>
    <w:rsid w:val="00252422"/>
    <w:rPr>
      <w:rFonts w:ascii="Times New Roman" w:eastAsia="宋体" w:hAnsi="Times New Roman" w:cs="Times New Roman"/>
      <w:bCs/>
      <w:sz w:val="24"/>
      <w:szCs w:val="28"/>
    </w:rPr>
  </w:style>
  <w:style w:type="character" w:customStyle="1" w:styleId="60">
    <w:name w:val="标题 6 字符"/>
    <w:basedOn w:val="a1"/>
    <w:link w:val="6"/>
    <w:uiPriority w:val="1"/>
    <w:rsid w:val="00D0340A"/>
    <w:rPr>
      <w:rFonts w:ascii="Times New Roman" w:eastAsia="宋体" w:hAnsi="Times New Roman" w:cs="Times New Roman"/>
      <w:bCs/>
      <w:sz w:val="24"/>
      <w:szCs w:val="24"/>
    </w:rPr>
  </w:style>
  <w:style w:type="character" w:customStyle="1" w:styleId="70">
    <w:name w:val="标题 7 字符"/>
    <w:basedOn w:val="a1"/>
    <w:link w:val="7"/>
    <w:uiPriority w:val="2"/>
    <w:rsid w:val="008E4294"/>
    <w:rPr>
      <w:rFonts w:ascii="Times New Roman" w:eastAsia="宋体" w:hAnsi="Times New Roman" w:cs="Times New Roman"/>
      <w:bCs/>
      <w:sz w:val="24"/>
      <w:szCs w:val="24"/>
    </w:rPr>
  </w:style>
  <w:style w:type="paragraph" w:customStyle="1" w:styleId="a4">
    <w:name w:val="表格后说明"/>
    <w:next w:val="a0"/>
    <w:autoRedefine/>
    <w:uiPriority w:val="3"/>
    <w:qFormat/>
    <w:rsid w:val="00F03CE5"/>
    <w:pPr>
      <w:jc w:val="both"/>
    </w:pPr>
    <w:rPr>
      <w:rFonts w:ascii="Times New Roman" w:eastAsia="宋体" w:hAnsi="Times New Roman" w:cs="Times New Roman"/>
      <w:szCs w:val="24"/>
    </w:rPr>
  </w:style>
  <w:style w:type="paragraph" w:customStyle="1" w:styleId="a5">
    <w:name w:val="表格前单位"/>
    <w:next w:val="a0"/>
    <w:autoRedefine/>
    <w:uiPriority w:val="2"/>
    <w:qFormat/>
    <w:rsid w:val="00F03CE5"/>
    <w:pPr>
      <w:keepNext/>
      <w:jc w:val="right"/>
    </w:pPr>
    <w:rPr>
      <w:rFonts w:ascii="Times New Roman" w:eastAsia="宋体" w:hAnsi="Times New Roman" w:cs="Times New Roman"/>
      <w:szCs w:val="24"/>
    </w:rPr>
  </w:style>
  <w:style w:type="table" w:customStyle="1" w:styleId="a6">
    <w:name w:val="报告表格"/>
    <w:basedOn w:val="a2"/>
    <w:uiPriority w:val="99"/>
    <w:rsid w:val="00F22152"/>
    <w:rPr>
      <w:rFonts w:ascii="Times New Roman" w:eastAsia="宋体" w:hAnsi="Times New Roman"/>
      <w:sz w:val="18"/>
    </w:rPr>
    <w:tblPr/>
  </w:style>
  <w:style w:type="paragraph" w:styleId="a7">
    <w:name w:val="header"/>
    <w:basedOn w:val="a"/>
    <w:link w:val="a8"/>
    <w:uiPriority w:val="99"/>
    <w:unhideWhenUsed/>
    <w:rsid w:val="00DC406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DC406F"/>
    <w:rPr>
      <w:sz w:val="18"/>
      <w:szCs w:val="18"/>
    </w:rPr>
  </w:style>
  <w:style w:type="paragraph" w:styleId="a9">
    <w:name w:val="footer"/>
    <w:basedOn w:val="a"/>
    <w:link w:val="aa"/>
    <w:uiPriority w:val="99"/>
    <w:unhideWhenUsed/>
    <w:rsid w:val="00DC406F"/>
    <w:pPr>
      <w:tabs>
        <w:tab w:val="center" w:pos="4153"/>
        <w:tab w:val="right" w:pos="8306"/>
      </w:tabs>
      <w:snapToGrid w:val="0"/>
      <w:jc w:val="left"/>
    </w:pPr>
    <w:rPr>
      <w:sz w:val="18"/>
      <w:szCs w:val="18"/>
    </w:rPr>
  </w:style>
  <w:style w:type="character" w:customStyle="1" w:styleId="aa">
    <w:name w:val="页脚 字符"/>
    <w:basedOn w:val="a1"/>
    <w:link w:val="a9"/>
    <w:uiPriority w:val="99"/>
    <w:rsid w:val="00DC406F"/>
    <w:rPr>
      <w:sz w:val="18"/>
      <w:szCs w:val="18"/>
    </w:rPr>
  </w:style>
  <w:style w:type="table" w:styleId="ab">
    <w:name w:val="Table Grid"/>
    <w:basedOn w:val="a2"/>
    <w:uiPriority w:val="39"/>
    <w:rsid w:val="00DE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E3CC2"/>
    <w:rPr>
      <w:sz w:val="18"/>
      <w:szCs w:val="18"/>
    </w:rPr>
  </w:style>
  <w:style w:type="character" w:customStyle="1" w:styleId="ad">
    <w:name w:val="批注框文本 字符"/>
    <w:basedOn w:val="a1"/>
    <w:link w:val="ac"/>
    <w:uiPriority w:val="99"/>
    <w:semiHidden/>
    <w:rsid w:val="00DE3CC2"/>
    <w:rPr>
      <w:sz w:val="18"/>
      <w:szCs w:val="18"/>
    </w:rPr>
  </w:style>
  <w:style w:type="paragraph" w:styleId="ae">
    <w:name w:val="List Paragraph"/>
    <w:basedOn w:val="a"/>
    <w:uiPriority w:val="34"/>
    <w:qFormat/>
    <w:rsid w:val="005B00AC"/>
    <w:pPr>
      <w:ind w:firstLineChars="200" w:firstLine="420"/>
    </w:pPr>
  </w:style>
  <w:style w:type="character" w:styleId="af">
    <w:name w:val="annotation reference"/>
    <w:basedOn w:val="a1"/>
    <w:uiPriority w:val="99"/>
    <w:semiHidden/>
    <w:unhideWhenUsed/>
    <w:rsid w:val="001A7949"/>
    <w:rPr>
      <w:sz w:val="21"/>
      <w:szCs w:val="21"/>
    </w:rPr>
  </w:style>
  <w:style w:type="paragraph" w:styleId="af0">
    <w:name w:val="annotation text"/>
    <w:basedOn w:val="a"/>
    <w:link w:val="af1"/>
    <w:uiPriority w:val="99"/>
    <w:unhideWhenUsed/>
    <w:rsid w:val="001A7949"/>
    <w:pPr>
      <w:jc w:val="left"/>
    </w:pPr>
  </w:style>
  <w:style w:type="character" w:customStyle="1" w:styleId="af1">
    <w:name w:val="批注文字 字符"/>
    <w:basedOn w:val="a1"/>
    <w:link w:val="af0"/>
    <w:uiPriority w:val="99"/>
    <w:rsid w:val="001A7949"/>
  </w:style>
  <w:style w:type="paragraph" w:styleId="af2">
    <w:name w:val="annotation subject"/>
    <w:basedOn w:val="af0"/>
    <w:next w:val="af0"/>
    <w:link w:val="af3"/>
    <w:uiPriority w:val="99"/>
    <w:semiHidden/>
    <w:unhideWhenUsed/>
    <w:rsid w:val="001225BA"/>
    <w:rPr>
      <w:b/>
      <w:bCs/>
    </w:rPr>
  </w:style>
  <w:style w:type="character" w:customStyle="1" w:styleId="af3">
    <w:name w:val="批注主题 字符"/>
    <w:basedOn w:val="af1"/>
    <w:link w:val="af2"/>
    <w:uiPriority w:val="99"/>
    <w:semiHidden/>
    <w:rsid w:val="001225BA"/>
    <w:rPr>
      <w:b/>
      <w:bCs/>
    </w:rPr>
  </w:style>
  <w:style w:type="paragraph" w:styleId="af4">
    <w:name w:val="Revision"/>
    <w:hidden/>
    <w:uiPriority w:val="99"/>
    <w:semiHidden/>
    <w:rsid w:val="00274A55"/>
  </w:style>
  <w:style w:type="character" w:customStyle="1" w:styleId="markedcontent">
    <w:name w:val="markedcontent"/>
    <w:basedOn w:val="a1"/>
    <w:rsid w:val="0070355E"/>
  </w:style>
  <w:style w:type="character" w:customStyle="1" w:styleId="fontstyle01">
    <w:name w:val="fontstyle01"/>
    <w:basedOn w:val="a1"/>
    <w:rsid w:val="00B332CB"/>
    <w:rPr>
      <w:rFonts w:ascii="宋体" w:eastAsia="宋体" w:hAnsi="宋体" w:hint="eastAsia"/>
      <w:b w:val="0"/>
      <w:bCs w:val="0"/>
      <w:i w:val="0"/>
      <w:iCs w:val="0"/>
      <w:color w:val="000000"/>
      <w:sz w:val="24"/>
      <w:szCs w:val="24"/>
    </w:rPr>
  </w:style>
  <w:style w:type="character" w:customStyle="1" w:styleId="fontstyle21">
    <w:name w:val="fontstyle21"/>
    <w:basedOn w:val="a1"/>
    <w:rsid w:val="00B332CB"/>
    <w:rPr>
      <w:rFonts w:ascii="Times New Roman" w:hAnsi="Times New Roman" w:cs="Times New Roman" w:hint="default"/>
      <w:b w:val="0"/>
      <w:bCs w:val="0"/>
      <w:i w:val="0"/>
      <w:iCs w:val="0"/>
      <w:color w:val="000000"/>
      <w:sz w:val="24"/>
      <w:szCs w:val="24"/>
    </w:rPr>
  </w:style>
  <w:style w:type="character" w:customStyle="1" w:styleId="fontstyle11">
    <w:name w:val="fontstyle11"/>
    <w:basedOn w:val="a1"/>
    <w:rsid w:val="00AE77C6"/>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5319">
      <w:bodyDiv w:val="1"/>
      <w:marLeft w:val="0"/>
      <w:marRight w:val="0"/>
      <w:marTop w:val="0"/>
      <w:marBottom w:val="0"/>
      <w:divBdr>
        <w:top w:val="none" w:sz="0" w:space="0" w:color="auto"/>
        <w:left w:val="none" w:sz="0" w:space="0" w:color="auto"/>
        <w:bottom w:val="none" w:sz="0" w:space="0" w:color="auto"/>
        <w:right w:val="none" w:sz="0" w:space="0" w:color="auto"/>
      </w:divBdr>
    </w:div>
    <w:div w:id="373430732">
      <w:bodyDiv w:val="1"/>
      <w:marLeft w:val="0"/>
      <w:marRight w:val="0"/>
      <w:marTop w:val="0"/>
      <w:marBottom w:val="0"/>
      <w:divBdr>
        <w:top w:val="none" w:sz="0" w:space="0" w:color="auto"/>
        <w:left w:val="none" w:sz="0" w:space="0" w:color="auto"/>
        <w:bottom w:val="none" w:sz="0" w:space="0" w:color="auto"/>
        <w:right w:val="none" w:sz="0" w:space="0" w:color="auto"/>
      </w:divBdr>
    </w:div>
    <w:div w:id="422188364">
      <w:bodyDiv w:val="1"/>
      <w:marLeft w:val="0"/>
      <w:marRight w:val="0"/>
      <w:marTop w:val="0"/>
      <w:marBottom w:val="0"/>
      <w:divBdr>
        <w:top w:val="none" w:sz="0" w:space="0" w:color="auto"/>
        <w:left w:val="none" w:sz="0" w:space="0" w:color="auto"/>
        <w:bottom w:val="none" w:sz="0" w:space="0" w:color="auto"/>
        <w:right w:val="none" w:sz="0" w:space="0" w:color="auto"/>
      </w:divBdr>
    </w:div>
    <w:div w:id="481822484">
      <w:bodyDiv w:val="1"/>
      <w:marLeft w:val="0"/>
      <w:marRight w:val="0"/>
      <w:marTop w:val="0"/>
      <w:marBottom w:val="0"/>
      <w:divBdr>
        <w:top w:val="none" w:sz="0" w:space="0" w:color="auto"/>
        <w:left w:val="none" w:sz="0" w:space="0" w:color="auto"/>
        <w:bottom w:val="none" w:sz="0" w:space="0" w:color="auto"/>
        <w:right w:val="none" w:sz="0" w:space="0" w:color="auto"/>
      </w:divBdr>
    </w:div>
    <w:div w:id="485634141">
      <w:bodyDiv w:val="1"/>
      <w:marLeft w:val="0"/>
      <w:marRight w:val="0"/>
      <w:marTop w:val="0"/>
      <w:marBottom w:val="0"/>
      <w:divBdr>
        <w:top w:val="none" w:sz="0" w:space="0" w:color="auto"/>
        <w:left w:val="none" w:sz="0" w:space="0" w:color="auto"/>
        <w:bottom w:val="none" w:sz="0" w:space="0" w:color="auto"/>
        <w:right w:val="none" w:sz="0" w:space="0" w:color="auto"/>
      </w:divBdr>
    </w:div>
    <w:div w:id="488443204">
      <w:bodyDiv w:val="1"/>
      <w:marLeft w:val="0"/>
      <w:marRight w:val="0"/>
      <w:marTop w:val="0"/>
      <w:marBottom w:val="0"/>
      <w:divBdr>
        <w:top w:val="none" w:sz="0" w:space="0" w:color="auto"/>
        <w:left w:val="none" w:sz="0" w:space="0" w:color="auto"/>
        <w:bottom w:val="none" w:sz="0" w:space="0" w:color="auto"/>
        <w:right w:val="none" w:sz="0" w:space="0" w:color="auto"/>
      </w:divBdr>
    </w:div>
    <w:div w:id="507989230">
      <w:bodyDiv w:val="1"/>
      <w:marLeft w:val="0"/>
      <w:marRight w:val="0"/>
      <w:marTop w:val="0"/>
      <w:marBottom w:val="0"/>
      <w:divBdr>
        <w:top w:val="none" w:sz="0" w:space="0" w:color="auto"/>
        <w:left w:val="none" w:sz="0" w:space="0" w:color="auto"/>
        <w:bottom w:val="none" w:sz="0" w:space="0" w:color="auto"/>
        <w:right w:val="none" w:sz="0" w:space="0" w:color="auto"/>
      </w:divBdr>
    </w:div>
    <w:div w:id="536894642">
      <w:bodyDiv w:val="1"/>
      <w:marLeft w:val="0"/>
      <w:marRight w:val="0"/>
      <w:marTop w:val="0"/>
      <w:marBottom w:val="0"/>
      <w:divBdr>
        <w:top w:val="none" w:sz="0" w:space="0" w:color="auto"/>
        <w:left w:val="none" w:sz="0" w:space="0" w:color="auto"/>
        <w:bottom w:val="none" w:sz="0" w:space="0" w:color="auto"/>
        <w:right w:val="none" w:sz="0" w:space="0" w:color="auto"/>
      </w:divBdr>
    </w:div>
    <w:div w:id="555704595">
      <w:bodyDiv w:val="1"/>
      <w:marLeft w:val="0"/>
      <w:marRight w:val="0"/>
      <w:marTop w:val="0"/>
      <w:marBottom w:val="0"/>
      <w:divBdr>
        <w:top w:val="none" w:sz="0" w:space="0" w:color="auto"/>
        <w:left w:val="none" w:sz="0" w:space="0" w:color="auto"/>
        <w:bottom w:val="none" w:sz="0" w:space="0" w:color="auto"/>
        <w:right w:val="none" w:sz="0" w:space="0" w:color="auto"/>
      </w:divBdr>
    </w:div>
    <w:div w:id="573130527">
      <w:bodyDiv w:val="1"/>
      <w:marLeft w:val="0"/>
      <w:marRight w:val="0"/>
      <w:marTop w:val="0"/>
      <w:marBottom w:val="0"/>
      <w:divBdr>
        <w:top w:val="none" w:sz="0" w:space="0" w:color="auto"/>
        <w:left w:val="none" w:sz="0" w:space="0" w:color="auto"/>
        <w:bottom w:val="none" w:sz="0" w:space="0" w:color="auto"/>
        <w:right w:val="none" w:sz="0" w:space="0" w:color="auto"/>
      </w:divBdr>
    </w:div>
    <w:div w:id="625428784">
      <w:bodyDiv w:val="1"/>
      <w:marLeft w:val="0"/>
      <w:marRight w:val="0"/>
      <w:marTop w:val="0"/>
      <w:marBottom w:val="0"/>
      <w:divBdr>
        <w:top w:val="none" w:sz="0" w:space="0" w:color="auto"/>
        <w:left w:val="none" w:sz="0" w:space="0" w:color="auto"/>
        <w:bottom w:val="none" w:sz="0" w:space="0" w:color="auto"/>
        <w:right w:val="none" w:sz="0" w:space="0" w:color="auto"/>
      </w:divBdr>
    </w:div>
    <w:div w:id="633099145">
      <w:bodyDiv w:val="1"/>
      <w:marLeft w:val="0"/>
      <w:marRight w:val="0"/>
      <w:marTop w:val="0"/>
      <w:marBottom w:val="0"/>
      <w:divBdr>
        <w:top w:val="none" w:sz="0" w:space="0" w:color="auto"/>
        <w:left w:val="none" w:sz="0" w:space="0" w:color="auto"/>
        <w:bottom w:val="none" w:sz="0" w:space="0" w:color="auto"/>
        <w:right w:val="none" w:sz="0" w:space="0" w:color="auto"/>
      </w:divBdr>
    </w:div>
    <w:div w:id="713698563">
      <w:bodyDiv w:val="1"/>
      <w:marLeft w:val="0"/>
      <w:marRight w:val="0"/>
      <w:marTop w:val="0"/>
      <w:marBottom w:val="0"/>
      <w:divBdr>
        <w:top w:val="none" w:sz="0" w:space="0" w:color="auto"/>
        <w:left w:val="none" w:sz="0" w:space="0" w:color="auto"/>
        <w:bottom w:val="none" w:sz="0" w:space="0" w:color="auto"/>
        <w:right w:val="none" w:sz="0" w:space="0" w:color="auto"/>
      </w:divBdr>
    </w:div>
    <w:div w:id="722099148">
      <w:bodyDiv w:val="1"/>
      <w:marLeft w:val="0"/>
      <w:marRight w:val="0"/>
      <w:marTop w:val="0"/>
      <w:marBottom w:val="0"/>
      <w:divBdr>
        <w:top w:val="none" w:sz="0" w:space="0" w:color="auto"/>
        <w:left w:val="none" w:sz="0" w:space="0" w:color="auto"/>
        <w:bottom w:val="none" w:sz="0" w:space="0" w:color="auto"/>
        <w:right w:val="none" w:sz="0" w:space="0" w:color="auto"/>
      </w:divBdr>
    </w:div>
    <w:div w:id="726949385">
      <w:bodyDiv w:val="1"/>
      <w:marLeft w:val="0"/>
      <w:marRight w:val="0"/>
      <w:marTop w:val="0"/>
      <w:marBottom w:val="0"/>
      <w:divBdr>
        <w:top w:val="none" w:sz="0" w:space="0" w:color="auto"/>
        <w:left w:val="none" w:sz="0" w:space="0" w:color="auto"/>
        <w:bottom w:val="none" w:sz="0" w:space="0" w:color="auto"/>
        <w:right w:val="none" w:sz="0" w:space="0" w:color="auto"/>
      </w:divBdr>
    </w:div>
    <w:div w:id="800465832">
      <w:bodyDiv w:val="1"/>
      <w:marLeft w:val="0"/>
      <w:marRight w:val="0"/>
      <w:marTop w:val="0"/>
      <w:marBottom w:val="0"/>
      <w:divBdr>
        <w:top w:val="none" w:sz="0" w:space="0" w:color="auto"/>
        <w:left w:val="none" w:sz="0" w:space="0" w:color="auto"/>
        <w:bottom w:val="none" w:sz="0" w:space="0" w:color="auto"/>
        <w:right w:val="none" w:sz="0" w:space="0" w:color="auto"/>
      </w:divBdr>
    </w:div>
    <w:div w:id="963997903">
      <w:bodyDiv w:val="1"/>
      <w:marLeft w:val="0"/>
      <w:marRight w:val="0"/>
      <w:marTop w:val="0"/>
      <w:marBottom w:val="0"/>
      <w:divBdr>
        <w:top w:val="none" w:sz="0" w:space="0" w:color="auto"/>
        <w:left w:val="none" w:sz="0" w:space="0" w:color="auto"/>
        <w:bottom w:val="none" w:sz="0" w:space="0" w:color="auto"/>
        <w:right w:val="none" w:sz="0" w:space="0" w:color="auto"/>
      </w:divBdr>
    </w:div>
    <w:div w:id="1055662848">
      <w:bodyDiv w:val="1"/>
      <w:marLeft w:val="0"/>
      <w:marRight w:val="0"/>
      <w:marTop w:val="0"/>
      <w:marBottom w:val="0"/>
      <w:divBdr>
        <w:top w:val="none" w:sz="0" w:space="0" w:color="auto"/>
        <w:left w:val="none" w:sz="0" w:space="0" w:color="auto"/>
        <w:bottom w:val="none" w:sz="0" w:space="0" w:color="auto"/>
        <w:right w:val="none" w:sz="0" w:space="0" w:color="auto"/>
      </w:divBdr>
    </w:div>
    <w:div w:id="1109009528">
      <w:bodyDiv w:val="1"/>
      <w:marLeft w:val="0"/>
      <w:marRight w:val="0"/>
      <w:marTop w:val="0"/>
      <w:marBottom w:val="0"/>
      <w:divBdr>
        <w:top w:val="none" w:sz="0" w:space="0" w:color="auto"/>
        <w:left w:val="none" w:sz="0" w:space="0" w:color="auto"/>
        <w:bottom w:val="none" w:sz="0" w:space="0" w:color="auto"/>
        <w:right w:val="none" w:sz="0" w:space="0" w:color="auto"/>
      </w:divBdr>
    </w:div>
    <w:div w:id="1157838804">
      <w:bodyDiv w:val="1"/>
      <w:marLeft w:val="0"/>
      <w:marRight w:val="0"/>
      <w:marTop w:val="0"/>
      <w:marBottom w:val="0"/>
      <w:divBdr>
        <w:top w:val="none" w:sz="0" w:space="0" w:color="auto"/>
        <w:left w:val="none" w:sz="0" w:space="0" w:color="auto"/>
        <w:bottom w:val="none" w:sz="0" w:space="0" w:color="auto"/>
        <w:right w:val="none" w:sz="0" w:space="0" w:color="auto"/>
      </w:divBdr>
    </w:div>
    <w:div w:id="1174875195">
      <w:bodyDiv w:val="1"/>
      <w:marLeft w:val="0"/>
      <w:marRight w:val="0"/>
      <w:marTop w:val="0"/>
      <w:marBottom w:val="0"/>
      <w:divBdr>
        <w:top w:val="none" w:sz="0" w:space="0" w:color="auto"/>
        <w:left w:val="none" w:sz="0" w:space="0" w:color="auto"/>
        <w:bottom w:val="none" w:sz="0" w:space="0" w:color="auto"/>
        <w:right w:val="none" w:sz="0" w:space="0" w:color="auto"/>
      </w:divBdr>
    </w:div>
    <w:div w:id="1180852085">
      <w:bodyDiv w:val="1"/>
      <w:marLeft w:val="0"/>
      <w:marRight w:val="0"/>
      <w:marTop w:val="0"/>
      <w:marBottom w:val="0"/>
      <w:divBdr>
        <w:top w:val="none" w:sz="0" w:space="0" w:color="auto"/>
        <w:left w:val="none" w:sz="0" w:space="0" w:color="auto"/>
        <w:bottom w:val="none" w:sz="0" w:space="0" w:color="auto"/>
        <w:right w:val="none" w:sz="0" w:space="0" w:color="auto"/>
      </w:divBdr>
    </w:div>
    <w:div w:id="1253198421">
      <w:bodyDiv w:val="1"/>
      <w:marLeft w:val="0"/>
      <w:marRight w:val="0"/>
      <w:marTop w:val="0"/>
      <w:marBottom w:val="0"/>
      <w:divBdr>
        <w:top w:val="none" w:sz="0" w:space="0" w:color="auto"/>
        <w:left w:val="none" w:sz="0" w:space="0" w:color="auto"/>
        <w:bottom w:val="none" w:sz="0" w:space="0" w:color="auto"/>
        <w:right w:val="none" w:sz="0" w:space="0" w:color="auto"/>
      </w:divBdr>
    </w:div>
    <w:div w:id="1418795301">
      <w:bodyDiv w:val="1"/>
      <w:marLeft w:val="0"/>
      <w:marRight w:val="0"/>
      <w:marTop w:val="0"/>
      <w:marBottom w:val="0"/>
      <w:divBdr>
        <w:top w:val="none" w:sz="0" w:space="0" w:color="auto"/>
        <w:left w:val="none" w:sz="0" w:space="0" w:color="auto"/>
        <w:bottom w:val="none" w:sz="0" w:space="0" w:color="auto"/>
        <w:right w:val="none" w:sz="0" w:space="0" w:color="auto"/>
      </w:divBdr>
    </w:div>
    <w:div w:id="1427846103">
      <w:bodyDiv w:val="1"/>
      <w:marLeft w:val="0"/>
      <w:marRight w:val="0"/>
      <w:marTop w:val="0"/>
      <w:marBottom w:val="0"/>
      <w:divBdr>
        <w:top w:val="none" w:sz="0" w:space="0" w:color="auto"/>
        <w:left w:val="none" w:sz="0" w:space="0" w:color="auto"/>
        <w:bottom w:val="none" w:sz="0" w:space="0" w:color="auto"/>
        <w:right w:val="none" w:sz="0" w:space="0" w:color="auto"/>
      </w:divBdr>
    </w:div>
    <w:div w:id="1453014339">
      <w:bodyDiv w:val="1"/>
      <w:marLeft w:val="0"/>
      <w:marRight w:val="0"/>
      <w:marTop w:val="0"/>
      <w:marBottom w:val="0"/>
      <w:divBdr>
        <w:top w:val="none" w:sz="0" w:space="0" w:color="auto"/>
        <w:left w:val="none" w:sz="0" w:space="0" w:color="auto"/>
        <w:bottom w:val="none" w:sz="0" w:space="0" w:color="auto"/>
        <w:right w:val="none" w:sz="0" w:space="0" w:color="auto"/>
      </w:divBdr>
    </w:div>
    <w:div w:id="1561672281">
      <w:bodyDiv w:val="1"/>
      <w:marLeft w:val="0"/>
      <w:marRight w:val="0"/>
      <w:marTop w:val="0"/>
      <w:marBottom w:val="0"/>
      <w:divBdr>
        <w:top w:val="none" w:sz="0" w:space="0" w:color="auto"/>
        <w:left w:val="none" w:sz="0" w:space="0" w:color="auto"/>
        <w:bottom w:val="none" w:sz="0" w:space="0" w:color="auto"/>
        <w:right w:val="none" w:sz="0" w:space="0" w:color="auto"/>
      </w:divBdr>
    </w:div>
    <w:div w:id="1568298965">
      <w:bodyDiv w:val="1"/>
      <w:marLeft w:val="0"/>
      <w:marRight w:val="0"/>
      <w:marTop w:val="0"/>
      <w:marBottom w:val="0"/>
      <w:divBdr>
        <w:top w:val="none" w:sz="0" w:space="0" w:color="auto"/>
        <w:left w:val="none" w:sz="0" w:space="0" w:color="auto"/>
        <w:bottom w:val="none" w:sz="0" w:space="0" w:color="auto"/>
        <w:right w:val="none" w:sz="0" w:space="0" w:color="auto"/>
      </w:divBdr>
    </w:div>
    <w:div w:id="1705401107">
      <w:bodyDiv w:val="1"/>
      <w:marLeft w:val="0"/>
      <w:marRight w:val="0"/>
      <w:marTop w:val="0"/>
      <w:marBottom w:val="0"/>
      <w:divBdr>
        <w:top w:val="none" w:sz="0" w:space="0" w:color="auto"/>
        <w:left w:val="none" w:sz="0" w:space="0" w:color="auto"/>
        <w:bottom w:val="none" w:sz="0" w:space="0" w:color="auto"/>
        <w:right w:val="none" w:sz="0" w:space="0" w:color="auto"/>
      </w:divBdr>
    </w:div>
    <w:div w:id="1757247600">
      <w:bodyDiv w:val="1"/>
      <w:marLeft w:val="0"/>
      <w:marRight w:val="0"/>
      <w:marTop w:val="0"/>
      <w:marBottom w:val="0"/>
      <w:divBdr>
        <w:top w:val="none" w:sz="0" w:space="0" w:color="auto"/>
        <w:left w:val="none" w:sz="0" w:space="0" w:color="auto"/>
        <w:bottom w:val="none" w:sz="0" w:space="0" w:color="auto"/>
        <w:right w:val="none" w:sz="0" w:space="0" w:color="auto"/>
      </w:divBdr>
    </w:div>
    <w:div w:id="1879052576">
      <w:bodyDiv w:val="1"/>
      <w:marLeft w:val="0"/>
      <w:marRight w:val="0"/>
      <w:marTop w:val="0"/>
      <w:marBottom w:val="0"/>
      <w:divBdr>
        <w:top w:val="none" w:sz="0" w:space="0" w:color="auto"/>
        <w:left w:val="none" w:sz="0" w:space="0" w:color="auto"/>
        <w:bottom w:val="none" w:sz="0" w:space="0" w:color="auto"/>
        <w:right w:val="none" w:sz="0" w:space="0" w:color="auto"/>
      </w:divBdr>
    </w:div>
    <w:div w:id="1894272067">
      <w:bodyDiv w:val="1"/>
      <w:marLeft w:val="0"/>
      <w:marRight w:val="0"/>
      <w:marTop w:val="0"/>
      <w:marBottom w:val="0"/>
      <w:divBdr>
        <w:top w:val="none" w:sz="0" w:space="0" w:color="auto"/>
        <w:left w:val="none" w:sz="0" w:space="0" w:color="auto"/>
        <w:bottom w:val="none" w:sz="0" w:space="0" w:color="auto"/>
        <w:right w:val="none" w:sz="0" w:space="0" w:color="auto"/>
      </w:divBdr>
    </w:div>
    <w:div w:id="1933465695">
      <w:bodyDiv w:val="1"/>
      <w:marLeft w:val="0"/>
      <w:marRight w:val="0"/>
      <w:marTop w:val="0"/>
      <w:marBottom w:val="0"/>
      <w:divBdr>
        <w:top w:val="none" w:sz="0" w:space="0" w:color="auto"/>
        <w:left w:val="none" w:sz="0" w:space="0" w:color="auto"/>
        <w:bottom w:val="none" w:sz="0" w:space="0" w:color="auto"/>
        <w:right w:val="none" w:sz="0" w:space="0" w:color="auto"/>
      </w:divBdr>
    </w:div>
    <w:div w:id="21222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0A7-DFFE-43A4-B970-BACC93F9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赵泽坤</dc:creator>
  <cp:lastModifiedBy>liusipeng</cp:lastModifiedBy>
  <cp:revision>6</cp:revision>
  <cp:lastPrinted>2025-06-05T01:57:00Z</cp:lastPrinted>
  <dcterms:created xsi:type="dcterms:W3CDTF">2025-06-05T01:57:00Z</dcterms:created>
  <dcterms:modified xsi:type="dcterms:W3CDTF">2025-06-05T09:30:00Z</dcterms:modified>
</cp:coreProperties>
</file>