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885" w:rsidRDefault="00C95659">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sidR="002042D1">
        <w:rPr>
          <w:rFonts w:ascii="宋体" w:eastAsia="宋体" w:hAnsi="宋体" w:cs="Times New Roman" w:hint="eastAsia"/>
          <w:b/>
          <w:bCs/>
          <w:iCs/>
          <w:sz w:val="24"/>
          <w:szCs w:val="24"/>
        </w:rPr>
        <w:t>688560</w:t>
      </w:r>
      <w:r>
        <w:rPr>
          <w:rFonts w:ascii="宋体" w:eastAsia="宋体" w:hAnsi="宋体" w:cs="Times New Roman" w:hint="eastAsia"/>
          <w:b/>
          <w:bCs/>
          <w:iCs/>
          <w:sz w:val="24"/>
          <w:szCs w:val="24"/>
        </w:rPr>
        <w:t xml:space="preserve">             </w:t>
      </w:r>
      <w:r w:rsidR="002042D1">
        <w:rPr>
          <w:rFonts w:ascii="宋体" w:eastAsia="宋体" w:hAnsi="宋体" w:cs="Times New Roman" w:hint="eastAsia"/>
          <w:b/>
          <w:bCs/>
          <w:iCs/>
          <w:sz w:val="24"/>
          <w:szCs w:val="24"/>
        </w:rPr>
        <w:t xml:space="preserve">        </w:t>
      </w:r>
      <w:r>
        <w:rPr>
          <w:rFonts w:ascii="宋体" w:eastAsia="宋体" w:hAnsi="宋体" w:cs="Times New Roman" w:hint="eastAsia"/>
          <w:b/>
          <w:bCs/>
          <w:iCs/>
          <w:sz w:val="24"/>
          <w:szCs w:val="24"/>
        </w:rPr>
        <w:t xml:space="preserve">       证券简称：</w:t>
      </w:r>
      <w:r w:rsidR="002042D1">
        <w:rPr>
          <w:rFonts w:ascii="宋体" w:eastAsia="宋体" w:hAnsi="宋体" w:cs="Times New Roman" w:hint="eastAsia"/>
          <w:b/>
          <w:bCs/>
          <w:iCs/>
          <w:sz w:val="24"/>
          <w:szCs w:val="24"/>
        </w:rPr>
        <w:t>明冠新材</w:t>
      </w:r>
    </w:p>
    <w:p w:rsidR="00B34885" w:rsidRDefault="002042D1" w:rsidP="00A33E9D">
      <w:pPr>
        <w:keepNext/>
        <w:keepLines/>
        <w:spacing w:beforeLines="50" w:afterLines="50"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明冠新材料</w:t>
      </w:r>
      <w:r w:rsidR="00C95659">
        <w:rPr>
          <w:rFonts w:ascii="宋体" w:eastAsia="宋体" w:hAnsi="宋体" w:cs="Times New Roman" w:hint="eastAsia"/>
          <w:b/>
          <w:bCs/>
          <w:sz w:val="32"/>
          <w:szCs w:val="32"/>
        </w:rPr>
        <w:t>股份有限公司</w:t>
      </w:r>
    </w:p>
    <w:p w:rsidR="00B34885" w:rsidRDefault="00C95659" w:rsidP="00A33E9D">
      <w:pPr>
        <w:keepNext/>
        <w:keepLines/>
        <w:spacing w:beforeLines="50" w:afterLines="50"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rsidR="00B34885" w:rsidRDefault="00C95659" w:rsidP="001E040A">
      <w:pPr>
        <w:keepNext/>
        <w:keepLines/>
        <w:spacing w:before="260" w:after="260" w:line="360" w:lineRule="auto"/>
        <w:jc w:val="right"/>
        <w:outlineLvl w:val="1"/>
        <w:rPr>
          <w:rFonts w:ascii="宋体" w:eastAsia="宋体" w:hAnsi="宋体" w:cs="Times New Roman"/>
          <w:b/>
          <w:bCs/>
          <w:sz w:val="24"/>
          <w:szCs w:val="24"/>
        </w:rPr>
      </w:pPr>
      <w:r>
        <w:rPr>
          <w:rFonts w:ascii="宋体" w:eastAsia="宋体" w:hAnsi="宋体" w:cs="Times New Roman" w:hint="eastAsia"/>
          <w:b/>
          <w:bCs/>
          <w:sz w:val="24"/>
          <w:szCs w:val="24"/>
        </w:rPr>
        <w:t>编号：</w:t>
      </w:r>
      <w:r w:rsidR="001E040A">
        <w:rPr>
          <w:rFonts w:ascii="宋体" w:eastAsia="宋体" w:hAnsi="宋体" w:cs="Times New Roman" w:hint="eastAsia"/>
          <w:b/>
          <w:bCs/>
          <w:sz w:val="24"/>
          <w:szCs w:val="24"/>
        </w:rPr>
        <w:t xml:space="preserve"> </w:t>
      </w:r>
      <w:r w:rsidR="002042D1">
        <w:rPr>
          <w:rFonts w:ascii="宋体" w:eastAsia="宋体" w:hAnsi="宋体" w:cs="Times New Roman" w:hint="eastAsia"/>
          <w:b/>
          <w:bCs/>
          <w:sz w:val="24"/>
          <w:szCs w:val="24"/>
        </w:rPr>
        <w:t>202</w:t>
      </w:r>
      <w:r w:rsidR="00E666BE">
        <w:rPr>
          <w:rFonts w:ascii="宋体" w:eastAsia="宋体" w:hAnsi="宋体" w:cs="Times New Roman" w:hint="eastAsia"/>
          <w:b/>
          <w:bCs/>
          <w:sz w:val="24"/>
          <w:szCs w:val="24"/>
        </w:rPr>
        <w:t>5</w:t>
      </w:r>
      <w:r w:rsidR="001E040A">
        <w:rPr>
          <w:rFonts w:ascii="宋体" w:eastAsia="宋体" w:hAnsi="宋体" w:cs="Times New Roman" w:hint="eastAsia"/>
          <w:b/>
          <w:bCs/>
          <w:sz w:val="24"/>
          <w:szCs w:val="24"/>
        </w:rPr>
        <w:t>-</w:t>
      </w:r>
      <w:r w:rsidR="002042D1">
        <w:rPr>
          <w:rFonts w:ascii="宋体" w:eastAsia="宋体" w:hAnsi="宋体" w:cs="Times New Roman" w:hint="eastAsia"/>
          <w:b/>
          <w:bCs/>
          <w:sz w:val="24"/>
          <w:szCs w:val="24"/>
        </w:rPr>
        <w:t>00</w:t>
      </w:r>
      <w:r w:rsidR="008628CF">
        <w:rPr>
          <w:rFonts w:ascii="宋体" w:eastAsia="宋体" w:hAnsi="宋体" w:cs="Times New Roman" w:hint="eastAsia"/>
          <w:b/>
          <w:bCs/>
          <w:sz w:val="24"/>
          <w:szCs w:val="24"/>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6"/>
        <w:gridCol w:w="6704"/>
      </w:tblGrid>
      <w:tr w:rsidR="00B34885" w:rsidRPr="004F72BC" w:rsidTr="00181228">
        <w:tc>
          <w:tcPr>
            <w:tcW w:w="2136" w:type="dxa"/>
            <w:shd w:val="clear" w:color="auto" w:fill="auto"/>
          </w:tcPr>
          <w:p w:rsidR="00B34885" w:rsidRPr="004F72BC" w:rsidRDefault="00C95659">
            <w:pPr>
              <w:spacing w:line="360" w:lineRule="auto"/>
              <w:rPr>
                <w:rFonts w:asciiTheme="minorEastAsia" w:hAnsiTheme="minorEastAsia" w:cs="Times New Roman"/>
                <w:b/>
                <w:bCs/>
                <w:iCs/>
                <w:sz w:val="24"/>
                <w:szCs w:val="24"/>
              </w:rPr>
            </w:pPr>
            <w:r w:rsidRPr="004F72BC">
              <w:rPr>
                <w:rFonts w:asciiTheme="minorEastAsia" w:hAnsiTheme="minorEastAsia" w:cs="Times New Roman" w:hint="eastAsia"/>
                <w:b/>
                <w:bCs/>
                <w:iCs/>
                <w:sz w:val="24"/>
                <w:szCs w:val="24"/>
              </w:rPr>
              <w:t>投资者关系活动类别</w:t>
            </w:r>
          </w:p>
          <w:p w:rsidR="00B34885" w:rsidRPr="004F72BC" w:rsidRDefault="00B34885">
            <w:pPr>
              <w:spacing w:line="360" w:lineRule="auto"/>
              <w:rPr>
                <w:rFonts w:asciiTheme="minorEastAsia" w:hAnsiTheme="minorEastAsia" w:cs="Times New Roman"/>
                <w:b/>
                <w:bCs/>
                <w:iCs/>
                <w:sz w:val="24"/>
                <w:szCs w:val="24"/>
              </w:rPr>
            </w:pPr>
          </w:p>
        </w:tc>
        <w:tc>
          <w:tcPr>
            <w:tcW w:w="6704" w:type="dxa"/>
            <w:shd w:val="clear" w:color="auto" w:fill="auto"/>
          </w:tcPr>
          <w:p w:rsidR="00B34885" w:rsidRPr="004F72BC" w:rsidRDefault="006455E4">
            <w:pPr>
              <w:spacing w:line="360" w:lineRule="auto"/>
              <w:rPr>
                <w:rFonts w:asciiTheme="minorEastAsia" w:hAnsiTheme="minorEastAsia" w:cs="Times New Roman"/>
                <w:bCs/>
                <w:iCs/>
                <w:sz w:val="24"/>
                <w:szCs w:val="24"/>
              </w:rPr>
            </w:pPr>
            <w:r w:rsidRPr="004F72BC">
              <w:rPr>
                <w:rFonts w:asciiTheme="minorEastAsia" w:hAnsiTheme="minorEastAsia" w:cs="Times New Roman" w:hint="eastAsia"/>
                <w:sz w:val="24"/>
                <w:szCs w:val="24"/>
              </w:rPr>
              <w:t>□</w:t>
            </w:r>
            <w:r w:rsidR="00C95659" w:rsidRPr="004F72BC">
              <w:rPr>
                <w:rFonts w:asciiTheme="minorEastAsia" w:hAnsiTheme="minorEastAsia" w:cs="Times New Roman" w:hint="eastAsia"/>
                <w:sz w:val="24"/>
                <w:szCs w:val="24"/>
              </w:rPr>
              <w:t xml:space="preserve">特定对象调研        </w:t>
            </w:r>
            <w:r w:rsidR="00C95659" w:rsidRPr="004F72BC">
              <w:rPr>
                <w:rFonts w:asciiTheme="minorEastAsia" w:hAnsiTheme="minorEastAsia" w:cs="Times New Roman" w:hint="eastAsia"/>
                <w:bCs/>
                <w:iCs/>
                <w:sz w:val="24"/>
                <w:szCs w:val="24"/>
              </w:rPr>
              <w:t>□</w:t>
            </w:r>
            <w:r w:rsidR="00C95659" w:rsidRPr="004F72BC">
              <w:rPr>
                <w:rFonts w:asciiTheme="minorEastAsia" w:hAnsiTheme="minorEastAsia" w:cs="Times New Roman" w:hint="eastAsia"/>
                <w:sz w:val="24"/>
                <w:szCs w:val="24"/>
              </w:rPr>
              <w:t>分析师会议</w:t>
            </w:r>
          </w:p>
          <w:p w:rsidR="00B34885" w:rsidRPr="004F72BC" w:rsidRDefault="00C95659">
            <w:pPr>
              <w:spacing w:line="360" w:lineRule="auto"/>
              <w:rPr>
                <w:rFonts w:asciiTheme="minorEastAsia" w:hAnsiTheme="minorEastAsia" w:cs="Times New Roman"/>
                <w:bCs/>
                <w:iCs/>
                <w:sz w:val="24"/>
                <w:szCs w:val="24"/>
              </w:rPr>
            </w:pPr>
            <w:r w:rsidRPr="004F72BC">
              <w:rPr>
                <w:rFonts w:asciiTheme="minorEastAsia" w:hAnsiTheme="minorEastAsia" w:cs="Times New Roman" w:hint="eastAsia"/>
                <w:bCs/>
                <w:iCs/>
                <w:sz w:val="24"/>
                <w:szCs w:val="24"/>
              </w:rPr>
              <w:t>□</w:t>
            </w:r>
            <w:r w:rsidRPr="004F72BC">
              <w:rPr>
                <w:rFonts w:asciiTheme="minorEastAsia" w:hAnsiTheme="minorEastAsia" w:cs="Times New Roman" w:hint="eastAsia"/>
                <w:sz w:val="24"/>
                <w:szCs w:val="24"/>
              </w:rPr>
              <w:t xml:space="preserve">媒体采访            </w:t>
            </w:r>
            <w:r w:rsidR="00AA1D0D" w:rsidRPr="004F72BC">
              <w:rPr>
                <w:rFonts w:asciiTheme="minorEastAsia" w:hAnsiTheme="minorEastAsia" w:cs="Times New Roman" w:hint="eastAsia"/>
                <w:bCs/>
                <w:iCs/>
                <w:sz w:val="24"/>
                <w:szCs w:val="24"/>
              </w:rPr>
              <w:sym w:font="Wingdings 2" w:char="F050"/>
            </w:r>
            <w:r w:rsidRPr="004F72BC">
              <w:rPr>
                <w:rFonts w:asciiTheme="minorEastAsia" w:hAnsiTheme="minorEastAsia" w:cs="Times New Roman" w:hint="eastAsia"/>
                <w:sz w:val="24"/>
                <w:szCs w:val="24"/>
              </w:rPr>
              <w:t>业绩说明会</w:t>
            </w:r>
          </w:p>
          <w:p w:rsidR="00B34885" w:rsidRPr="004F72BC" w:rsidRDefault="00C95659">
            <w:pPr>
              <w:spacing w:line="360" w:lineRule="auto"/>
              <w:rPr>
                <w:rFonts w:asciiTheme="minorEastAsia" w:hAnsiTheme="minorEastAsia" w:cs="Times New Roman"/>
                <w:bCs/>
                <w:iCs/>
                <w:sz w:val="24"/>
                <w:szCs w:val="24"/>
              </w:rPr>
            </w:pPr>
            <w:r w:rsidRPr="004F72BC">
              <w:rPr>
                <w:rFonts w:asciiTheme="minorEastAsia" w:hAnsiTheme="minorEastAsia" w:cs="Times New Roman" w:hint="eastAsia"/>
                <w:bCs/>
                <w:iCs/>
                <w:sz w:val="24"/>
                <w:szCs w:val="24"/>
              </w:rPr>
              <w:t>□</w:t>
            </w:r>
            <w:r w:rsidRPr="004F72BC">
              <w:rPr>
                <w:rFonts w:asciiTheme="minorEastAsia" w:hAnsiTheme="minorEastAsia" w:cs="Times New Roman" w:hint="eastAsia"/>
                <w:sz w:val="24"/>
                <w:szCs w:val="24"/>
              </w:rPr>
              <w:t xml:space="preserve">新闻发布会          </w:t>
            </w:r>
            <w:r w:rsidRPr="004F72BC">
              <w:rPr>
                <w:rFonts w:asciiTheme="minorEastAsia" w:hAnsiTheme="minorEastAsia" w:cs="Times New Roman" w:hint="eastAsia"/>
                <w:bCs/>
                <w:iCs/>
                <w:sz w:val="24"/>
                <w:szCs w:val="24"/>
              </w:rPr>
              <w:t>□</w:t>
            </w:r>
            <w:r w:rsidRPr="004F72BC">
              <w:rPr>
                <w:rFonts w:asciiTheme="minorEastAsia" w:hAnsiTheme="minorEastAsia" w:cs="Times New Roman" w:hint="eastAsia"/>
                <w:sz w:val="24"/>
                <w:szCs w:val="24"/>
              </w:rPr>
              <w:t>路演活动</w:t>
            </w:r>
          </w:p>
          <w:p w:rsidR="00B34885" w:rsidRPr="004F72BC" w:rsidRDefault="006455E4">
            <w:pPr>
              <w:tabs>
                <w:tab w:val="left" w:pos="2690"/>
                <w:tab w:val="center" w:pos="3199"/>
              </w:tabs>
              <w:spacing w:line="360" w:lineRule="auto"/>
              <w:rPr>
                <w:rFonts w:asciiTheme="minorEastAsia" w:hAnsiTheme="minorEastAsia" w:cs="Times New Roman"/>
                <w:bCs/>
                <w:iCs/>
                <w:sz w:val="24"/>
                <w:szCs w:val="24"/>
              </w:rPr>
            </w:pPr>
            <w:r w:rsidRPr="004F72BC">
              <w:rPr>
                <w:rFonts w:asciiTheme="minorEastAsia" w:hAnsiTheme="minorEastAsia" w:cs="Times New Roman" w:hint="eastAsia"/>
                <w:sz w:val="24"/>
                <w:szCs w:val="24"/>
              </w:rPr>
              <w:t>□</w:t>
            </w:r>
            <w:r w:rsidR="00C95659" w:rsidRPr="004F72BC">
              <w:rPr>
                <w:rFonts w:asciiTheme="minorEastAsia" w:hAnsiTheme="minorEastAsia" w:cs="Times New Roman" w:hint="eastAsia"/>
                <w:sz w:val="24"/>
                <w:szCs w:val="24"/>
              </w:rPr>
              <w:t>现场参观            □电话会议</w:t>
            </w:r>
          </w:p>
          <w:p w:rsidR="00B34885" w:rsidRPr="004F72BC" w:rsidRDefault="00AA1D0D" w:rsidP="00AA1D0D">
            <w:pPr>
              <w:tabs>
                <w:tab w:val="center" w:pos="3199"/>
              </w:tabs>
              <w:spacing w:line="360" w:lineRule="auto"/>
              <w:rPr>
                <w:rFonts w:asciiTheme="minorEastAsia" w:hAnsiTheme="minorEastAsia" w:cs="Times New Roman"/>
                <w:bCs/>
                <w:iCs/>
                <w:sz w:val="24"/>
                <w:szCs w:val="24"/>
              </w:rPr>
            </w:pPr>
            <w:r w:rsidRPr="004F72BC">
              <w:rPr>
                <w:rFonts w:asciiTheme="minorEastAsia" w:hAnsiTheme="minorEastAsia" w:cs="Times New Roman" w:hint="eastAsia"/>
                <w:sz w:val="24"/>
                <w:szCs w:val="24"/>
              </w:rPr>
              <w:t>□</w:t>
            </w:r>
            <w:r w:rsidR="00C95659" w:rsidRPr="004F72BC">
              <w:rPr>
                <w:rFonts w:asciiTheme="minorEastAsia" w:hAnsiTheme="minorEastAsia" w:cs="Times New Roman" w:hint="eastAsia"/>
                <w:sz w:val="24"/>
                <w:szCs w:val="24"/>
              </w:rPr>
              <w:t xml:space="preserve">其他 </w:t>
            </w:r>
          </w:p>
        </w:tc>
      </w:tr>
      <w:tr w:rsidR="00181228" w:rsidRPr="004F72BC" w:rsidTr="00181228">
        <w:tc>
          <w:tcPr>
            <w:tcW w:w="2136" w:type="dxa"/>
            <w:shd w:val="clear" w:color="auto" w:fill="auto"/>
          </w:tcPr>
          <w:p w:rsidR="00181228" w:rsidRPr="004F72BC" w:rsidRDefault="00181228" w:rsidP="00717DA8">
            <w:pPr>
              <w:spacing w:line="420" w:lineRule="exact"/>
              <w:rPr>
                <w:rFonts w:asciiTheme="minorEastAsia" w:hAnsiTheme="minorEastAsia"/>
                <w:b/>
                <w:bCs/>
                <w:iCs/>
                <w:color w:val="000000"/>
                <w:kern w:val="0"/>
                <w:sz w:val="24"/>
                <w:szCs w:val="24"/>
              </w:rPr>
            </w:pPr>
            <w:r w:rsidRPr="004F72BC">
              <w:rPr>
                <w:rFonts w:asciiTheme="minorEastAsia" w:hAnsiTheme="minorEastAsia"/>
                <w:b/>
                <w:bCs/>
                <w:iCs/>
                <w:color w:val="000000"/>
                <w:kern w:val="0"/>
                <w:sz w:val="24"/>
                <w:szCs w:val="24"/>
              </w:rPr>
              <w:t>参与单位名称及人员姓名</w:t>
            </w:r>
          </w:p>
        </w:tc>
        <w:tc>
          <w:tcPr>
            <w:tcW w:w="6704" w:type="dxa"/>
            <w:shd w:val="clear" w:color="auto" w:fill="auto"/>
          </w:tcPr>
          <w:p w:rsidR="00181228" w:rsidRPr="004F72BC" w:rsidRDefault="00181228" w:rsidP="00485FDA">
            <w:pPr>
              <w:tabs>
                <w:tab w:val="center" w:pos="2798"/>
              </w:tabs>
              <w:spacing w:line="360" w:lineRule="auto"/>
              <w:rPr>
                <w:rFonts w:asciiTheme="minorEastAsia" w:hAnsiTheme="minorEastAsia" w:cs="Times New Roman"/>
                <w:bCs/>
                <w:iCs/>
                <w:sz w:val="24"/>
                <w:szCs w:val="24"/>
              </w:rPr>
            </w:pPr>
            <w:r w:rsidRPr="004F72BC">
              <w:rPr>
                <w:rFonts w:asciiTheme="minorEastAsia" w:hAnsiTheme="minorEastAsia" w:cs="Times New Roman" w:hint="eastAsia"/>
                <w:bCs/>
                <w:iCs/>
                <w:sz w:val="24"/>
                <w:szCs w:val="24"/>
              </w:rPr>
              <w:t>参加</w:t>
            </w:r>
            <w:r w:rsidR="00AA1D0D">
              <w:rPr>
                <w:rFonts w:ascii="宋体" w:eastAsia="宋体" w:hAnsi="宋体" w:cs="宋体" w:hint="eastAsia"/>
                <w:bCs/>
                <w:iCs/>
                <w:color w:val="000000"/>
                <w:sz w:val="24"/>
                <w:lang w:val="en-GB"/>
              </w:rPr>
              <w:t>明冠新材2024年度暨2025年第一季度业绩说明会</w:t>
            </w:r>
            <w:r w:rsidRPr="004F72BC">
              <w:rPr>
                <w:rFonts w:asciiTheme="minorEastAsia" w:hAnsiTheme="minorEastAsia" w:cs="Times New Roman" w:hint="eastAsia"/>
                <w:bCs/>
                <w:iCs/>
                <w:sz w:val="24"/>
                <w:szCs w:val="24"/>
              </w:rPr>
              <w:t>的广大投资者</w:t>
            </w:r>
          </w:p>
        </w:tc>
      </w:tr>
      <w:tr w:rsidR="00181228" w:rsidRPr="004F72BC" w:rsidTr="00181228">
        <w:tc>
          <w:tcPr>
            <w:tcW w:w="2136" w:type="dxa"/>
            <w:shd w:val="clear" w:color="auto" w:fill="auto"/>
          </w:tcPr>
          <w:p w:rsidR="00181228" w:rsidRPr="004F72BC" w:rsidRDefault="00181228" w:rsidP="00717DA8">
            <w:pPr>
              <w:spacing w:line="420" w:lineRule="exact"/>
              <w:rPr>
                <w:rFonts w:asciiTheme="minorEastAsia" w:hAnsiTheme="minorEastAsia"/>
                <w:b/>
                <w:bCs/>
                <w:iCs/>
                <w:color w:val="000000"/>
                <w:kern w:val="0"/>
                <w:sz w:val="24"/>
                <w:szCs w:val="24"/>
              </w:rPr>
            </w:pPr>
            <w:r w:rsidRPr="004F72BC">
              <w:rPr>
                <w:rFonts w:asciiTheme="minorEastAsia" w:hAnsiTheme="minorEastAsia"/>
                <w:b/>
                <w:bCs/>
                <w:iCs/>
                <w:color w:val="000000"/>
                <w:kern w:val="0"/>
                <w:sz w:val="24"/>
                <w:szCs w:val="24"/>
              </w:rPr>
              <w:t>时间</w:t>
            </w:r>
          </w:p>
        </w:tc>
        <w:tc>
          <w:tcPr>
            <w:tcW w:w="6704" w:type="dxa"/>
            <w:shd w:val="clear" w:color="auto" w:fill="auto"/>
          </w:tcPr>
          <w:p w:rsidR="00181228" w:rsidRPr="004F72BC" w:rsidRDefault="00181228" w:rsidP="00AA1D0D">
            <w:pPr>
              <w:spacing w:line="360" w:lineRule="auto"/>
              <w:rPr>
                <w:rFonts w:asciiTheme="minorEastAsia" w:hAnsiTheme="minorEastAsia" w:cs="Times New Roman"/>
                <w:bCs/>
                <w:iCs/>
                <w:sz w:val="24"/>
                <w:szCs w:val="24"/>
              </w:rPr>
            </w:pPr>
            <w:r w:rsidRPr="004F72BC">
              <w:rPr>
                <w:rFonts w:asciiTheme="minorEastAsia" w:hAnsiTheme="minorEastAsia" w:cs="Times New Roman" w:hint="eastAsia"/>
                <w:bCs/>
                <w:iCs/>
                <w:sz w:val="24"/>
                <w:szCs w:val="24"/>
              </w:rPr>
              <w:t>2025年</w:t>
            </w:r>
            <w:r w:rsidR="00AA1D0D">
              <w:rPr>
                <w:rFonts w:asciiTheme="minorEastAsia" w:hAnsiTheme="minorEastAsia" w:cs="Times New Roman" w:hint="eastAsia"/>
                <w:bCs/>
                <w:iCs/>
                <w:sz w:val="24"/>
                <w:szCs w:val="24"/>
              </w:rPr>
              <w:t>6</w:t>
            </w:r>
            <w:r w:rsidRPr="004F72BC">
              <w:rPr>
                <w:rFonts w:asciiTheme="minorEastAsia" w:hAnsiTheme="minorEastAsia" w:cs="Times New Roman" w:hint="eastAsia"/>
                <w:bCs/>
                <w:iCs/>
                <w:sz w:val="24"/>
                <w:szCs w:val="24"/>
              </w:rPr>
              <w:t>月</w:t>
            </w:r>
            <w:r w:rsidR="00AA1D0D">
              <w:rPr>
                <w:rFonts w:asciiTheme="minorEastAsia" w:hAnsiTheme="minorEastAsia" w:cs="Times New Roman" w:hint="eastAsia"/>
                <w:bCs/>
                <w:iCs/>
                <w:sz w:val="24"/>
                <w:szCs w:val="24"/>
              </w:rPr>
              <w:t>9</w:t>
            </w:r>
            <w:r w:rsidRPr="004F72BC">
              <w:rPr>
                <w:rFonts w:asciiTheme="minorEastAsia" w:hAnsiTheme="minorEastAsia" w:cs="Times New Roman" w:hint="eastAsia"/>
                <w:bCs/>
                <w:iCs/>
                <w:sz w:val="24"/>
                <w:szCs w:val="24"/>
              </w:rPr>
              <w:t>日 (周</w:t>
            </w:r>
            <w:r w:rsidR="00AA1D0D">
              <w:rPr>
                <w:rFonts w:asciiTheme="minorEastAsia" w:hAnsiTheme="minorEastAsia" w:cs="Times New Roman" w:hint="eastAsia"/>
                <w:bCs/>
                <w:iCs/>
                <w:sz w:val="24"/>
                <w:szCs w:val="24"/>
              </w:rPr>
              <w:t>一</w:t>
            </w:r>
            <w:r w:rsidRPr="004F72BC">
              <w:rPr>
                <w:rFonts w:asciiTheme="minorEastAsia" w:hAnsiTheme="minorEastAsia" w:cs="Times New Roman" w:hint="eastAsia"/>
                <w:bCs/>
                <w:iCs/>
                <w:sz w:val="24"/>
                <w:szCs w:val="24"/>
              </w:rPr>
              <w:t xml:space="preserve">) 下午 </w:t>
            </w:r>
            <w:r w:rsidR="008B4072" w:rsidRPr="008B4072">
              <w:rPr>
                <w:rFonts w:asciiTheme="minorEastAsia" w:hAnsiTheme="minorEastAsia" w:cs="Times New Roman"/>
                <w:bCs/>
                <w:iCs/>
                <w:sz w:val="24"/>
                <w:szCs w:val="24"/>
              </w:rPr>
              <w:t>15:</w:t>
            </w:r>
            <w:r w:rsidR="00AA1D0D">
              <w:rPr>
                <w:rFonts w:asciiTheme="minorEastAsia" w:hAnsiTheme="minorEastAsia" w:cs="Times New Roman" w:hint="eastAsia"/>
                <w:bCs/>
                <w:iCs/>
                <w:sz w:val="24"/>
                <w:szCs w:val="24"/>
              </w:rPr>
              <w:t>0</w:t>
            </w:r>
            <w:r w:rsidR="008B4072" w:rsidRPr="008B4072">
              <w:rPr>
                <w:rFonts w:asciiTheme="minorEastAsia" w:hAnsiTheme="minorEastAsia" w:cs="Times New Roman"/>
                <w:bCs/>
                <w:iCs/>
                <w:sz w:val="24"/>
                <w:szCs w:val="24"/>
              </w:rPr>
              <w:t>0</w:t>
            </w:r>
            <w:r w:rsidRPr="004F72BC">
              <w:rPr>
                <w:rFonts w:asciiTheme="minorEastAsia" w:hAnsiTheme="minorEastAsia"/>
                <w:bCs/>
                <w:iCs/>
                <w:color w:val="000000"/>
                <w:sz w:val="24"/>
                <w:szCs w:val="24"/>
              </w:rPr>
              <w:t>~</w:t>
            </w:r>
            <w:r w:rsidRPr="004F72BC">
              <w:rPr>
                <w:rFonts w:asciiTheme="minorEastAsia" w:hAnsiTheme="minorEastAsia" w:cs="Times New Roman" w:hint="eastAsia"/>
                <w:bCs/>
                <w:iCs/>
                <w:sz w:val="24"/>
                <w:szCs w:val="24"/>
              </w:rPr>
              <w:t>1</w:t>
            </w:r>
            <w:r w:rsidR="00AA1D0D">
              <w:rPr>
                <w:rFonts w:asciiTheme="minorEastAsia" w:hAnsiTheme="minorEastAsia" w:cs="Times New Roman" w:hint="eastAsia"/>
                <w:bCs/>
                <w:iCs/>
                <w:sz w:val="24"/>
                <w:szCs w:val="24"/>
              </w:rPr>
              <w:t>6</w:t>
            </w:r>
            <w:r w:rsidRPr="004F72BC">
              <w:rPr>
                <w:rFonts w:asciiTheme="minorEastAsia" w:hAnsiTheme="minorEastAsia" w:cs="Times New Roman" w:hint="eastAsia"/>
                <w:bCs/>
                <w:iCs/>
                <w:sz w:val="24"/>
                <w:szCs w:val="24"/>
              </w:rPr>
              <w:t>:00</w:t>
            </w:r>
          </w:p>
        </w:tc>
      </w:tr>
      <w:tr w:rsidR="00181228" w:rsidRPr="004F72BC" w:rsidTr="00181228">
        <w:tc>
          <w:tcPr>
            <w:tcW w:w="2136" w:type="dxa"/>
            <w:shd w:val="clear" w:color="auto" w:fill="auto"/>
          </w:tcPr>
          <w:p w:rsidR="00181228" w:rsidRPr="004F72BC" w:rsidRDefault="00AA1D0D" w:rsidP="00717DA8">
            <w:pPr>
              <w:spacing w:line="420" w:lineRule="exact"/>
              <w:rPr>
                <w:rFonts w:asciiTheme="minorEastAsia" w:hAnsiTheme="minorEastAsia"/>
                <w:b/>
                <w:bCs/>
                <w:iCs/>
                <w:color w:val="000000"/>
                <w:kern w:val="0"/>
                <w:sz w:val="24"/>
                <w:szCs w:val="24"/>
              </w:rPr>
            </w:pPr>
            <w:r w:rsidRPr="00AA1D0D">
              <w:rPr>
                <w:rFonts w:asciiTheme="minorEastAsia" w:hAnsiTheme="minorEastAsia" w:hint="eastAsia"/>
                <w:b/>
                <w:bCs/>
                <w:iCs/>
                <w:color w:val="000000"/>
                <w:kern w:val="0"/>
                <w:sz w:val="24"/>
                <w:szCs w:val="24"/>
              </w:rPr>
              <w:t>地点/方式</w:t>
            </w:r>
          </w:p>
        </w:tc>
        <w:tc>
          <w:tcPr>
            <w:tcW w:w="6704" w:type="dxa"/>
            <w:shd w:val="clear" w:color="auto" w:fill="auto"/>
          </w:tcPr>
          <w:p w:rsidR="00AA1D0D" w:rsidRDefault="00AA1D0D" w:rsidP="00AA1D0D">
            <w:pPr>
              <w:rPr>
                <w:rFonts w:ascii="宋体" w:hAnsi="宋体"/>
                <w:bCs/>
                <w:sz w:val="24"/>
              </w:rPr>
            </w:pPr>
            <w:r>
              <w:rPr>
                <w:rFonts w:ascii="宋体" w:hAnsi="宋体" w:hint="eastAsia"/>
                <w:bCs/>
                <w:sz w:val="24"/>
              </w:rPr>
              <w:t xml:space="preserve">上证路演中心 </w:t>
            </w:r>
            <w:hyperlink r:id="rId8" w:history="1">
              <w:r>
                <w:rPr>
                  <w:rStyle w:val="ac"/>
                  <w:rFonts w:ascii="宋体" w:hAnsi="宋体" w:hint="eastAsia"/>
                  <w:bCs/>
                  <w:sz w:val="24"/>
                </w:rPr>
                <w:t>https://roadshow.sseinfo.com</w:t>
              </w:r>
            </w:hyperlink>
          </w:p>
          <w:p w:rsidR="00181228" w:rsidRPr="004F72BC" w:rsidRDefault="00AA1D0D" w:rsidP="00AA1D0D">
            <w:pPr>
              <w:spacing w:line="360" w:lineRule="auto"/>
              <w:rPr>
                <w:rFonts w:asciiTheme="minorEastAsia" w:hAnsiTheme="minorEastAsia"/>
                <w:sz w:val="24"/>
                <w:szCs w:val="24"/>
              </w:rPr>
            </w:pPr>
            <w:r>
              <w:rPr>
                <w:rFonts w:ascii="宋体" w:hAnsi="宋体" w:hint="eastAsia"/>
                <w:bCs/>
                <w:sz w:val="24"/>
              </w:rPr>
              <w:t>网络文字互动</w:t>
            </w:r>
          </w:p>
        </w:tc>
      </w:tr>
      <w:tr w:rsidR="00181228" w:rsidRPr="004F72BC" w:rsidTr="00181228">
        <w:tc>
          <w:tcPr>
            <w:tcW w:w="2136" w:type="dxa"/>
            <w:shd w:val="clear" w:color="auto" w:fill="auto"/>
          </w:tcPr>
          <w:p w:rsidR="00181228" w:rsidRPr="004F72BC" w:rsidRDefault="00181228" w:rsidP="00717DA8">
            <w:pPr>
              <w:spacing w:line="420" w:lineRule="exact"/>
              <w:rPr>
                <w:rFonts w:asciiTheme="minorEastAsia" w:hAnsiTheme="minorEastAsia"/>
                <w:b/>
                <w:bCs/>
                <w:iCs/>
                <w:color w:val="000000"/>
                <w:kern w:val="0"/>
                <w:sz w:val="24"/>
                <w:szCs w:val="24"/>
              </w:rPr>
            </w:pPr>
            <w:r w:rsidRPr="004F72BC">
              <w:rPr>
                <w:rFonts w:asciiTheme="minorEastAsia" w:hAnsiTheme="minorEastAsia"/>
                <w:b/>
                <w:bCs/>
                <w:iCs/>
                <w:color w:val="000000"/>
                <w:kern w:val="0"/>
                <w:sz w:val="24"/>
                <w:szCs w:val="24"/>
              </w:rPr>
              <w:t>上市公司接待人员姓名</w:t>
            </w:r>
          </w:p>
        </w:tc>
        <w:tc>
          <w:tcPr>
            <w:tcW w:w="6704" w:type="dxa"/>
            <w:shd w:val="clear" w:color="auto" w:fill="auto"/>
          </w:tcPr>
          <w:p w:rsidR="00AA1D0D" w:rsidRDefault="00181228" w:rsidP="00181228">
            <w:pPr>
              <w:spacing w:line="420" w:lineRule="exact"/>
              <w:rPr>
                <w:rFonts w:asciiTheme="minorEastAsia" w:hAnsiTheme="minorEastAsia"/>
                <w:bCs/>
                <w:sz w:val="24"/>
                <w:szCs w:val="24"/>
              </w:rPr>
            </w:pPr>
            <w:r w:rsidRPr="004F72BC">
              <w:rPr>
                <w:rFonts w:asciiTheme="minorEastAsia" w:hAnsiTheme="minorEastAsia"/>
                <w:bCs/>
                <w:sz w:val="24"/>
                <w:szCs w:val="24"/>
              </w:rPr>
              <w:t>1</w:t>
            </w:r>
            <w:r w:rsidR="00AA1D0D">
              <w:rPr>
                <w:rFonts w:asciiTheme="minorEastAsia" w:hAnsiTheme="minorEastAsia" w:hint="eastAsia"/>
                <w:bCs/>
                <w:sz w:val="24"/>
                <w:szCs w:val="24"/>
              </w:rPr>
              <w:t>、</w:t>
            </w:r>
            <w:r w:rsidR="00AA1D0D">
              <w:rPr>
                <w:rFonts w:ascii="宋体" w:eastAsia="宋体" w:hAnsi="宋体" w:cs="宋体" w:hint="eastAsia"/>
                <w:sz w:val="24"/>
                <w:szCs w:val="24"/>
              </w:rPr>
              <w:t>董事长兼总经理：闫洪嘉</w:t>
            </w:r>
          </w:p>
          <w:p w:rsidR="00181228" w:rsidRPr="004F72BC" w:rsidRDefault="00AA1D0D" w:rsidP="00181228">
            <w:pPr>
              <w:spacing w:line="420" w:lineRule="exact"/>
              <w:rPr>
                <w:rFonts w:asciiTheme="minorEastAsia" w:hAnsiTheme="minorEastAsia"/>
                <w:bCs/>
                <w:sz w:val="24"/>
                <w:szCs w:val="24"/>
              </w:rPr>
            </w:pPr>
            <w:r>
              <w:rPr>
                <w:rFonts w:asciiTheme="minorEastAsia" w:hAnsiTheme="minorEastAsia" w:hint="eastAsia"/>
                <w:bCs/>
                <w:sz w:val="24"/>
                <w:szCs w:val="24"/>
              </w:rPr>
              <w:t>2</w:t>
            </w:r>
            <w:r w:rsidR="00181228" w:rsidRPr="004F72BC">
              <w:rPr>
                <w:rFonts w:asciiTheme="minorEastAsia" w:hAnsiTheme="minorEastAsia"/>
                <w:bCs/>
                <w:sz w:val="24"/>
                <w:szCs w:val="24"/>
              </w:rPr>
              <w:t>、董事会秘书</w:t>
            </w:r>
            <w:r>
              <w:rPr>
                <w:rFonts w:asciiTheme="minorEastAsia" w:hAnsiTheme="minorEastAsia" w:hint="eastAsia"/>
                <w:bCs/>
                <w:sz w:val="24"/>
                <w:szCs w:val="24"/>
              </w:rPr>
              <w:t>：</w:t>
            </w:r>
            <w:r w:rsidR="00181228" w:rsidRPr="004F72BC">
              <w:rPr>
                <w:rFonts w:asciiTheme="minorEastAsia" w:hAnsiTheme="minorEastAsia"/>
                <w:bCs/>
                <w:sz w:val="24"/>
                <w:szCs w:val="24"/>
              </w:rPr>
              <w:t>叶勇</w:t>
            </w:r>
          </w:p>
          <w:p w:rsidR="00181228" w:rsidRPr="004F72BC" w:rsidRDefault="00AA1D0D" w:rsidP="00181228">
            <w:pPr>
              <w:spacing w:line="420" w:lineRule="exact"/>
              <w:rPr>
                <w:rFonts w:asciiTheme="minorEastAsia" w:hAnsiTheme="minorEastAsia"/>
                <w:bCs/>
                <w:sz w:val="24"/>
                <w:szCs w:val="24"/>
              </w:rPr>
            </w:pPr>
            <w:r>
              <w:rPr>
                <w:rFonts w:asciiTheme="minorEastAsia" w:hAnsiTheme="minorEastAsia" w:hint="eastAsia"/>
                <w:bCs/>
                <w:sz w:val="24"/>
                <w:szCs w:val="24"/>
              </w:rPr>
              <w:t>3</w:t>
            </w:r>
            <w:r w:rsidR="00181228" w:rsidRPr="004F72BC">
              <w:rPr>
                <w:rFonts w:asciiTheme="minorEastAsia" w:hAnsiTheme="minorEastAsia"/>
                <w:bCs/>
                <w:sz w:val="24"/>
                <w:szCs w:val="24"/>
              </w:rPr>
              <w:t>、财务总监</w:t>
            </w:r>
            <w:r>
              <w:rPr>
                <w:rFonts w:asciiTheme="minorEastAsia" w:hAnsiTheme="minorEastAsia" w:hint="eastAsia"/>
                <w:bCs/>
                <w:sz w:val="24"/>
                <w:szCs w:val="24"/>
              </w:rPr>
              <w:t>：</w:t>
            </w:r>
            <w:r w:rsidR="00181228" w:rsidRPr="004F72BC">
              <w:rPr>
                <w:rFonts w:asciiTheme="minorEastAsia" w:hAnsiTheme="minorEastAsia"/>
                <w:bCs/>
                <w:sz w:val="24"/>
                <w:szCs w:val="24"/>
              </w:rPr>
              <w:t>赖锡安</w:t>
            </w:r>
          </w:p>
          <w:p w:rsidR="00181228" w:rsidRPr="004F72BC" w:rsidRDefault="00AA1D0D" w:rsidP="00AA1D0D">
            <w:pPr>
              <w:spacing w:line="360" w:lineRule="auto"/>
              <w:rPr>
                <w:rFonts w:asciiTheme="minorEastAsia" w:hAnsiTheme="minorEastAsia" w:cs="Times New Roman"/>
                <w:bCs/>
                <w:iCs/>
                <w:sz w:val="24"/>
                <w:szCs w:val="24"/>
              </w:rPr>
            </w:pPr>
            <w:r>
              <w:rPr>
                <w:rFonts w:asciiTheme="minorEastAsia" w:hAnsiTheme="minorEastAsia" w:hint="eastAsia"/>
                <w:bCs/>
                <w:sz w:val="24"/>
                <w:szCs w:val="24"/>
              </w:rPr>
              <w:t>4</w:t>
            </w:r>
            <w:r w:rsidR="00181228" w:rsidRPr="004F72BC">
              <w:rPr>
                <w:rFonts w:asciiTheme="minorEastAsia" w:hAnsiTheme="minorEastAsia"/>
                <w:bCs/>
                <w:sz w:val="24"/>
                <w:szCs w:val="24"/>
              </w:rPr>
              <w:t>、</w:t>
            </w:r>
            <w:r>
              <w:rPr>
                <w:rFonts w:asciiTheme="minorEastAsia" w:hAnsiTheme="minorEastAsia" w:hint="eastAsia"/>
                <w:bCs/>
                <w:sz w:val="24"/>
                <w:szCs w:val="24"/>
              </w:rPr>
              <w:t>独立董事：罗书章</w:t>
            </w:r>
          </w:p>
        </w:tc>
      </w:tr>
      <w:tr w:rsidR="00B34885" w:rsidRPr="004F72BC" w:rsidTr="00181228">
        <w:trPr>
          <w:trHeight w:val="2701"/>
        </w:trPr>
        <w:tc>
          <w:tcPr>
            <w:tcW w:w="2136" w:type="dxa"/>
            <w:shd w:val="clear" w:color="auto" w:fill="auto"/>
            <w:vAlign w:val="center"/>
          </w:tcPr>
          <w:p w:rsidR="00B34885" w:rsidRPr="004F72BC" w:rsidRDefault="00C95659">
            <w:pPr>
              <w:spacing w:line="360" w:lineRule="auto"/>
              <w:rPr>
                <w:rFonts w:asciiTheme="minorEastAsia" w:hAnsiTheme="minorEastAsia" w:cs="Times New Roman"/>
                <w:b/>
                <w:bCs/>
                <w:iCs/>
                <w:sz w:val="24"/>
                <w:szCs w:val="24"/>
              </w:rPr>
            </w:pPr>
            <w:r w:rsidRPr="004F72BC">
              <w:rPr>
                <w:rFonts w:asciiTheme="minorEastAsia" w:hAnsiTheme="minorEastAsia" w:cs="Times New Roman" w:hint="eastAsia"/>
                <w:b/>
                <w:bCs/>
                <w:iCs/>
                <w:sz w:val="24"/>
                <w:szCs w:val="24"/>
              </w:rPr>
              <w:t>投资者关系活动主要内容介绍</w:t>
            </w:r>
          </w:p>
        </w:tc>
        <w:tc>
          <w:tcPr>
            <w:tcW w:w="6704" w:type="dxa"/>
            <w:shd w:val="clear" w:color="auto" w:fill="auto"/>
          </w:tcPr>
          <w:p w:rsidR="00181228" w:rsidRPr="004F72BC" w:rsidRDefault="00181228" w:rsidP="00A33E9D">
            <w:pPr>
              <w:spacing w:beforeLines="50"/>
              <w:rPr>
                <w:rFonts w:asciiTheme="minorEastAsia" w:hAnsiTheme="minorEastAsia"/>
                <w:b/>
                <w:sz w:val="24"/>
                <w:szCs w:val="24"/>
              </w:rPr>
            </w:pPr>
            <w:r w:rsidRPr="004F72BC">
              <w:rPr>
                <w:rFonts w:asciiTheme="minorEastAsia" w:hAnsiTheme="minorEastAsia"/>
                <w:b/>
                <w:sz w:val="24"/>
                <w:szCs w:val="24"/>
              </w:rPr>
              <w:t>投资者提出的问题及公司回复情况</w:t>
            </w:r>
          </w:p>
          <w:p w:rsidR="00181228" w:rsidRPr="004F72BC" w:rsidRDefault="00181228" w:rsidP="00A33E9D">
            <w:pPr>
              <w:ind w:firstLineChars="200" w:firstLine="480"/>
              <w:rPr>
                <w:rFonts w:asciiTheme="minorEastAsia" w:hAnsiTheme="minorEastAsia"/>
                <w:sz w:val="24"/>
                <w:szCs w:val="24"/>
              </w:rPr>
            </w:pPr>
            <w:r w:rsidRPr="004F72BC">
              <w:rPr>
                <w:rFonts w:asciiTheme="minorEastAsia" w:hAnsiTheme="minorEastAsia" w:cs="宋体"/>
                <w:sz w:val="24"/>
                <w:szCs w:val="24"/>
              </w:rPr>
              <w:t>公司就投资者在本次说明会中提出的问题进行了回复：</w:t>
            </w:r>
          </w:p>
          <w:p w:rsidR="00181228" w:rsidRPr="004F72BC" w:rsidRDefault="00181228" w:rsidP="00A33E9D">
            <w:pPr>
              <w:pStyle w:val="Style6"/>
              <w:ind w:firstLineChars="0"/>
              <w:rPr>
                <w:rFonts w:asciiTheme="minorEastAsia" w:eastAsiaTheme="minorEastAsia" w:hAnsiTheme="minorEastAsia"/>
                <w:b/>
                <w:sz w:val="24"/>
                <w:szCs w:val="24"/>
              </w:rPr>
            </w:pPr>
            <w:r w:rsidRPr="004F72BC">
              <w:rPr>
                <w:rFonts w:asciiTheme="minorEastAsia" w:eastAsiaTheme="minorEastAsia" w:hAnsiTheme="minorEastAsia"/>
                <w:b/>
                <w:sz w:val="24"/>
                <w:szCs w:val="24"/>
              </w:rPr>
              <w:t>1、</w:t>
            </w:r>
            <w:r w:rsidR="00AA1D0D" w:rsidRPr="00AA1D0D">
              <w:rPr>
                <w:rFonts w:asciiTheme="minorEastAsia" w:eastAsiaTheme="minorEastAsia" w:hAnsiTheme="minorEastAsia" w:hint="eastAsia"/>
                <w:b/>
                <w:sz w:val="24"/>
                <w:szCs w:val="24"/>
              </w:rPr>
              <w:t>铝塑膜定增项目2025年底能否完成？计划再次延期吗？</w:t>
            </w:r>
          </w:p>
          <w:p w:rsidR="00AA1D0D" w:rsidRDefault="00AA1D0D" w:rsidP="00A33E9D">
            <w:pPr>
              <w:pStyle w:val="Style6"/>
              <w:ind w:leftChars="-1" w:left="-2" w:firstLine="480"/>
              <w:rPr>
                <w:rFonts w:ascii="宋体"/>
                <w:sz w:val="24"/>
              </w:rPr>
            </w:pPr>
            <w:r>
              <w:rPr>
                <w:rFonts w:ascii="宋体"/>
                <w:sz w:val="24"/>
              </w:rPr>
              <w:t>尊敬的投资者，您好！</w:t>
            </w:r>
          </w:p>
          <w:p w:rsidR="00AA1D0D" w:rsidRDefault="00AA1D0D" w:rsidP="00A33E9D">
            <w:pPr>
              <w:pStyle w:val="Style6"/>
              <w:ind w:leftChars="-1" w:left="-2" w:firstLine="480"/>
              <w:rPr>
                <w:rFonts w:ascii="宋体"/>
                <w:sz w:val="24"/>
              </w:rPr>
            </w:pPr>
            <w:r>
              <w:rPr>
                <w:rFonts w:ascii="宋体"/>
                <w:sz w:val="24"/>
              </w:rPr>
              <w:t>公司铝塑膜定增项目将根据市场需求变化来推进，有关项目建设进度事宜将在定期报告等公告予以披露，请您关注。</w:t>
            </w:r>
          </w:p>
          <w:p w:rsidR="00181228" w:rsidRPr="004F72BC" w:rsidRDefault="00AA1D0D" w:rsidP="00A33E9D">
            <w:pPr>
              <w:pStyle w:val="Style6"/>
              <w:ind w:leftChars="-1" w:left="-2" w:firstLine="480"/>
              <w:rPr>
                <w:rFonts w:asciiTheme="minorEastAsia" w:eastAsiaTheme="minorEastAsia" w:hAnsiTheme="minorEastAsia"/>
                <w:sz w:val="24"/>
                <w:szCs w:val="24"/>
              </w:rPr>
            </w:pPr>
            <w:r>
              <w:rPr>
                <w:rFonts w:ascii="宋体"/>
                <w:sz w:val="24"/>
              </w:rPr>
              <w:t>谢谢！</w:t>
            </w:r>
          </w:p>
          <w:p w:rsidR="00181228" w:rsidRPr="004F72BC" w:rsidRDefault="00181228" w:rsidP="00A33E9D">
            <w:pPr>
              <w:pStyle w:val="Style6"/>
              <w:ind w:firstLineChars="0"/>
              <w:rPr>
                <w:rFonts w:asciiTheme="minorEastAsia" w:eastAsiaTheme="minorEastAsia" w:hAnsiTheme="minorEastAsia"/>
                <w:b/>
                <w:sz w:val="24"/>
                <w:szCs w:val="24"/>
              </w:rPr>
            </w:pPr>
            <w:r w:rsidRPr="004F72BC">
              <w:rPr>
                <w:rFonts w:asciiTheme="minorEastAsia" w:eastAsiaTheme="minorEastAsia" w:hAnsiTheme="minorEastAsia"/>
                <w:b/>
                <w:sz w:val="24"/>
                <w:szCs w:val="24"/>
              </w:rPr>
              <w:t>2、</w:t>
            </w:r>
            <w:r w:rsidR="00AA1D0D" w:rsidRPr="00AA1D0D">
              <w:rPr>
                <w:rFonts w:asciiTheme="minorEastAsia" w:eastAsiaTheme="minorEastAsia" w:hAnsiTheme="minorEastAsia" w:hint="eastAsia"/>
                <w:b/>
                <w:sz w:val="24"/>
                <w:szCs w:val="24"/>
              </w:rPr>
              <w:t>请问公司在投资者关系管理和市值管理，通过什么方式来增强投资者信心？</w:t>
            </w:r>
          </w:p>
          <w:p w:rsidR="00AA1D0D" w:rsidRDefault="00AA1D0D" w:rsidP="00A33E9D">
            <w:pPr>
              <w:pStyle w:val="Style6"/>
              <w:ind w:leftChars="-1" w:left="-2" w:firstLine="480"/>
              <w:rPr>
                <w:rFonts w:ascii="宋体"/>
                <w:sz w:val="24"/>
              </w:rPr>
            </w:pPr>
            <w:r>
              <w:rPr>
                <w:rFonts w:ascii="宋体"/>
                <w:sz w:val="24"/>
              </w:rPr>
              <w:t>尊敬的投资者，您好！</w:t>
            </w:r>
          </w:p>
          <w:p w:rsidR="00AA1D0D" w:rsidRDefault="00AA1D0D" w:rsidP="00A33E9D">
            <w:pPr>
              <w:pStyle w:val="Style6"/>
              <w:ind w:leftChars="-1" w:left="-2" w:firstLine="480"/>
              <w:rPr>
                <w:rFonts w:ascii="宋体"/>
                <w:sz w:val="24"/>
              </w:rPr>
            </w:pPr>
            <w:r>
              <w:rPr>
                <w:rFonts w:ascii="宋体"/>
                <w:sz w:val="24"/>
              </w:rPr>
              <w:t>报告期内，公司投资者关系部通过定期报告、临时公告、热线电话、公司邮箱、上证E互动平台、业绩说明会等方式，</w:t>
            </w:r>
            <w:r>
              <w:rPr>
                <w:rFonts w:ascii="宋体"/>
                <w:sz w:val="24"/>
              </w:rPr>
              <w:lastRenderedPageBreak/>
              <w:t>多渠道多维度开展投资者关系管理工作，与机构投资者以及中小投资者建立良好的沟通渠道，提升投资者信心，进一步塑造公司良好的外部形象。公司自上市以来，积极履行公众公司责任，坚持盈利年度每年现金分红比例达30%以上，上市后已累计分红金额达1.1亿元。</w:t>
            </w:r>
          </w:p>
          <w:p w:rsidR="00AA1D0D" w:rsidRDefault="00AA1D0D" w:rsidP="00A33E9D">
            <w:pPr>
              <w:pStyle w:val="Style6"/>
              <w:ind w:leftChars="-1" w:left="-2" w:firstLine="480"/>
              <w:rPr>
                <w:rFonts w:ascii="宋体"/>
                <w:sz w:val="24"/>
              </w:rPr>
            </w:pPr>
            <w:r>
              <w:rPr>
                <w:rFonts w:ascii="宋体"/>
                <w:sz w:val="24"/>
              </w:rPr>
              <w:t>报告期内，公司再次回购公司股票和实控人再次增持公司股票。截至2024年7月31日，公司完成第二期股份回购方案，通过上海证券交易所交易系统以集中竞价交易方式回购公司股份489.0141万股，占公司总股本2.43%，累计回购股份1262.7198万股，占公司总股本6.27%。</w:t>
            </w:r>
          </w:p>
          <w:p w:rsidR="00AA1D0D" w:rsidRDefault="00AA1D0D" w:rsidP="00A33E9D">
            <w:pPr>
              <w:pStyle w:val="Style6"/>
              <w:ind w:leftChars="-1" w:left="-2" w:firstLine="480"/>
              <w:rPr>
                <w:rFonts w:ascii="宋体"/>
                <w:sz w:val="24"/>
              </w:rPr>
            </w:pPr>
            <w:r>
              <w:rPr>
                <w:rFonts w:ascii="宋体"/>
                <w:sz w:val="24"/>
              </w:rPr>
              <w:t>2024年，公司实控人闫勇对公司发展充满信心，截止4月24日，其当年通过上海证券交易所集中竞价交易系统累计增持公司股份830,000股，占公司股份总数的0.4123%。2024年8月29日公司披露了《明冠新材料股份有限公司关于实际控制人控制的企业增持公司股份计划的公告》，计划通过上海证券交易所集中竞价交易系统增持不低于300.00万股（占公司总股本的1.4903%）股份且不超过319.00万股（占公司总股本的1.5847%）股份，该增持计划正在实施。</w:t>
            </w:r>
          </w:p>
          <w:p w:rsidR="00181228" w:rsidRPr="004F72BC" w:rsidRDefault="00AA1D0D" w:rsidP="00A33E9D">
            <w:pPr>
              <w:pStyle w:val="Style6"/>
              <w:ind w:leftChars="-1" w:left="-2" w:firstLine="480"/>
              <w:rPr>
                <w:rFonts w:asciiTheme="minorEastAsia" w:eastAsiaTheme="minorEastAsia" w:hAnsiTheme="minorEastAsia"/>
                <w:sz w:val="24"/>
                <w:szCs w:val="24"/>
              </w:rPr>
            </w:pPr>
            <w:r>
              <w:rPr>
                <w:rFonts w:ascii="宋体"/>
                <w:sz w:val="24"/>
              </w:rPr>
              <w:t>谢谢！</w:t>
            </w:r>
          </w:p>
          <w:p w:rsidR="00181228" w:rsidRPr="004F72BC" w:rsidRDefault="00181228" w:rsidP="00A33E9D">
            <w:pPr>
              <w:pStyle w:val="Style6"/>
              <w:ind w:firstLineChars="0"/>
              <w:rPr>
                <w:rFonts w:asciiTheme="minorEastAsia" w:eastAsiaTheme="minorEastAsia" w:hAnsiTheme="minorEastAsia"/>
                <w:b/>
                <w:sz w:val="24"/>
                <w:szCs w:val="24"/>
              </w:rPr>
            </w:pPr>
            <w:r w:rsidRPr="004F72BC">
              <w:rPr>
                <w:rFonts w:asciiTheme="minorEastAsia" w:eastAsiaTheme="minorEastAsia" w:hAnsiTheme="minorEastAsia"/>
                <w:b/>
                <w:sz w:val="24"/>
                <w:szCs w:val="24"/>
              </w:rPr>
              <w:t>3、</w:t>
            </w:r>
            <w:r w:rsidR="00AA1D0D" w:rsidRPr="00AA1D0D">
              <w:rPr>
                <w:rFonts w:asciiTheme="minorEastAsia" w:eastAsiaTheme="minorEastAsia" w:hAnsiTheme="minorEastAsia" w:hint="eastAsia"/>
                <w:b/>
                <w:sz w:val="24"/>
                <w:szCs w:val="24"/>
              </w:rPr>
              <w:t>光伏行业竞争加剧，请问公司报告期内光伏组件发展情况如何及其措施？</w:t>
            </w:r>
          </w:p>
          <w:p w:rsidR="00AA1D0D" w:rsidRDefault="00AA1D0D" w:rsidP="00A33E9D">
            <w:pPr>
              <w:pStyle w:val="Style6"/>
              <w:ind w:leftChars="-1" w:left="-2" w:firstLine="480"/>
              <w:rPr>
                <w:rFonts w:ascii="宋体"/>
                <w:sz w:val="24"/>
              </w:rPr>
            </w:pPr>
            <w:r>
              <w:rPr>
                <w:rFonts w:ascii="宋体"/>
                <w:sz w:val="24"/>
              </w:rPr>
              <w:t>尊敬的投资者，您好！</w:t>
            </w:r>
          </w:p>
          <w:p w:rsidR="00AA1D0D" w:rsidRDefault="00AA1D0D" w:rsidP="00A33E9D">
            <w:pPr>
              <w:pStyle w:val="Style6"/>
              <w:ind w:leftChars="-1" w:left="-2" w:firstLine="480"/>
              <w:rPr>
                <w:rFonts w:ascii="宋体"/>
                <w:sz w:val="24"/>
              </w:rPr>
            </w:pPr>
            <w:r>
              <w:rPr>
                <w:rFonts w:ascii="宋体"/>
                <w:sz w:val="24"/>
              </w:rPr>
              <w:t>报告期内，公司光伏组件封装胶膜产品产销量和销售收入指标同时增长态势，光伏组件封装胶膜销售出货8,335.93万平米，同比增幅达30%；但太阳能电池背板产销业务受单玻组件占比逐步降低带来的需求降低以及背板价格竞争加剧等因素影响，背板销售出货3,048.71万平米，背板销量和销售收入同比均下降60%以上。2024年1-12月，光伏组件封装材料销售出货合计11,472.19万平米，同比下降28%；实现营收8.10亿元，同比下降37%。公司在保持光伏组件封装材料行业竞争力的前提下，针对行业价格竞争加剧和下游单/双玻组件封装材料需求变化情况，及时调整背板和胶膜产能规划，加大胶膜产品开发力度，通过加强内部经营管理，推行提质增效措施，保障企业经营效益基本稳定。</w:t>
            </w:r>
          </w:p>
          <w:p w:rsidR="00181228" w:rsidRPr="004F72BC" w:rsidRDefault="00AA1D0D" w:rsidP="00A33E9D">
            <w:pPr>
              <w:pStyle w:val="Style6"/>
              <w:ind w:leftChars="-1" w:left="-2" w:firstLine="480"/>
              <w:rPr>
                <w:rFonts w:asciiTheme="minorEastAsia" w:eastAsiaTheme="minorEastAsia" w:hAnsiTheme="minorEastAsia"/>
                <w:sz w:val="24"/>
                <w:szCs w:val="24"/>
              </w:rPr>
            </w:pPr>
            <w:r>
              <w:rPr>
                <w:rFonts w:ascii="宋体"/>
                <w:sz w:val="24"/>
              </w:rPr>
              <w:t>谢谢！</w:t>
            </w:r>
          </w:p>
          <w:p w:rsidR="00181228" w:rsidRPr="004F72BC" w:rsidRDefault="00181228" w:rsidP="00A33E9D">
            <w:pPr>
              <w:pStyle w:val="Style6"/>
              <w:ind w:firstLineChars="0"/>
              <w:rPr>
                <w:rFonts w:asciiTheme="minorEastAsia" w:eastAsiaTheme="minorEastAsia" w:hAnsiTheme="minorEastAsia"/>
                <w:b/>
                <w:sz w:val="24"/>
                <w:szCs w:val="24"/>
              </w:rPr>
            </w:pPr>
            <w:r w:rsidRPr="004F72BC">
              <w:rPr>
                <w:rFonts w:asciiTheme="minorEastAsia" w:eastAsiaTheme="minorEastAsia" w:hAnsiTheme="minorEastAsia"/>
                <w:b/>
                <w:sz w:val="24"/>
                <w:szCs w:val="24"/>
              </w:rPr>
              <w:t>4、</w:t>
            </w:r>
            <w:r w:rsidR="00AA1D0D" w:rsidRPr="00AA1D0D">
              <w:rPr>
                <w:rFonts w:asciiTheme="minorEastAsia" w:eastAsiaTheme="minorEastAsia" w:hAnsiTheme="minorEastAsia" w:hint="eastAsia"/>
                <w:b/>
                <w:sz w:val="24"/>
                <w:szCs w:val="24"/>
              </w:rPr>
              <w:t>为应对行业竞争加剧，请问公司采取了什么举措降本增效增加竞争力？</w:t>
            </w:r>
          </w:p>
          <w:p w:rsidR="00AA1D0D" w:rsidRDefault="00AA1D0D" w:rsidP="00A33E9D">
            <w:pPr>
              <w:pStyle w:val="Style6"/>
              <w:ind w:leftChars="-1" w:left="-2" w:firstLine="480"/>
              <w:rPr>
                <w:rFonts w:ascii="宋体"/>
                <w:sz w:val="24"/>
              </w:rPr>
            </w:pPr>
            <w:r>
              <w:rPr>
                <w:rFonts w:ascii="宋体"/>
                <w:sz w:val="24"/>
              </w:rPr>
              <w:t>尊敬的投资者，您好！</w:t>
            </w:r>
          </w:p>
          <w:p w:rsidR="00AA1D0D" w:rsidRDefault="00AA1D0D" w:rsidP="00A33E9D">
            <w:pPr>
              <w:pStyle w:val="Style6"/>
              <w:ind w:leftChars="-1" w:left="-2" w:firstLine="480"/>
              <w:rPr>
                <w:rFonts w:ascii="宋体"/>
                <w:sz w:val="24"/>
              </w:rPr>
            </w:pPr>
            <w:r>
              <w:rPr>
                <w:rFonts w:ascii="宋体"/>
                <w:sz w:val="24"/>
              </w:rPr>
              <w:t>报告期内，国内光伏行业在2023年4季度起，产业链产品价格竞争愈演愈烈。针对因产能过剩催生价格内卷的市场变化，公司积极开展</w:t>
            </w:r>
            <w:r>
              <w:rPr>
                <w:rFonts w:ascii="宋体"/>
                <w:sz w:val="24"/>
              </w:rPr>
              <w:t>“</w:t>
            </w:r>
            <w:r>
              <w:rPr>
                <w:rFonts w:ascii="宋体"/>
                <w:sz w:val="24"/>
              </w:rPr>
              <w:t>降本增效</w:t>
            </w:r>
            <w:r>
              <w:rPr>
                <w:rFonts w:ascii="宋体"/>
                <w:sz w:val="24"/>
              </w:rPr>
              <w:t>”</w:t>
            </w:r>
            <w:r>
              <w:rPr>
                <w:rFonts w:ascii="宋体"/>
                <w:sz w:val="24"/>
              </w:rPr>
              <w:t>行动，成立公司战略采购委员会，通过降低材料采购成本、优化生产工艺和人员结构、降低物料库存，优化经营现金流和投资现金流等措施，开展以</w:t>
            </w:r>
            <w:r>
              <w:rPr>
                <w:rFonts w:ascii="宋体"/>
                <w:sz w:val="24"/>
              </w:rPr>
              <w:t>“</w:t>
            </w:r>
            <w:r>
              <w:rPr>
                <w:rFonts w:ascii="宋体"/>
                <w:sz w:val="24"/>
              </w:rPr>
              <w:t>开源节流、节费降本</w:t>
            </w:r>
            <w:r>
              <w:rPr>
                <w:rFonts w:ascii="宋体"/>
                <w:sz w:val="24"/>
              </w:rPr>
              <w:t>”</w:t>
            </w:r>
            <w:r>
              <w:rPr>
                <w:rFonts w:ascii="宋体"/>
                <w:sz w:val="24"/>
              </w:rPr>
              <w:t>为运营管理目标，提升公司经营资产质量和抵御行业</w:t>
            </w:r>
            <w:r>
              <w:rPr>
                <w:rFonts w:ascii="宋体"/>
                <w:sz w:val="24"/>
              </w:rPr>
              <w:lastRenderedPageBreak/>
              <w:t>风险能力。主要通过以下措施提升公司主要产品的盈利能力及行业竞争力，具体如：</w:t>
            </w:r>
          </w:p>
          <w:p w:rsidR="00AA1D0D" w:rsidRDefault="00AA1D0D" w:rsidP="00A33E9D">
            <w:pPr>
              <w:pStyle w:val="Style6"/>
              <w:ind w:leftChars="-1" w:left="-2" w:firstLine="480"/>
              <w:rPr>
                <w:rFonts w:ascii="宋体"/>
                <w:sz w:val="24"/>
              </w:rPr>
            </w:pPr>
            <w:r>
              <w:rPr>
                <w:rFonts w:ascii="宋体"/>
                <w:sz w:val="24"/>
              </w:rPr>
              <w:t>1、根据光伏封装材料需求结构变化和产品价格继续下探趋势，及时调整生产计划和产品报价策略，维护好优质客户战略合作关系，稳定优势产品订单。</w:t>
            </w:r>
          </w:p>
          <w:p w:rsidR="00AA1D0D" w:rsidRDefault="00AA1D0D" w:rsidP="00A33E9D">
            <w:pPr>
              <w:pStyle w:val="Style6"/>
              <w:ind w:leftChars="-1" w:left="-2" w:firstLine="480"/>
              <w:rPr>
                <w:rFonts w:ascii="宋体"/>
                <w:sz w:val="24"/>
              </w:rPr>
            </w:pPr>
            <w:r>
              <w:rPr>
                <w:rFonts w:ascii="宋体"/>
                <w:sz w:val="24"/>
              </w:rPr>
              <w:t>2、加强生产计划管理，优化人员结构，提升生产良率，保持产品持续降本。</w:t>
            </w:r>
          </w:p>
          <w:p w:rsidR="00AA1D0D" w:rsidRDefault="00AA1D0D" w:rsidP="00A33E9D">
            <w:pPr>
              <w:pStyle w:val="Style6"/>
              <w:ind w:leftChars="-1" w:left="-2" w:firstLine="480"/>
              <w:rPr>
                <w:rFonts w:ascii="宋体"/>
                <w:sz w:val="24"/>
              </w:rPr>
            </w:pPr>
            <w:r>
              <w:rPr>
                <w:rFonts w:ascii="宋体"/>
                <w:sz w:val="24"/>
              </w:rPr>
              <w:t>3、控制物料存量，盘活低效固定资产，提高资产质量和资产利用效率。</w:t>
            </w:r>
          </w:p>
          <w:p w:rsidR="00AA1D0D" w:rsidRDefault="00AA1D0D" w:rsidP="00A33E9D">
            <w:pPr>
              <w:pStyle w:val="Style6"/>
              <w:ind w:leftChars="-1" w:left="-2" w:firstLine="480"/>
              <w:rPr>
                <w:rFonts w:ascii="宋体"/>
                <w:sz w:val="24"/>
              </w:rPr>
            </w:pPr>
            <w:r>
              <w:rPr>
                <w:rFonts w:ascii="宋体"/>
                <w:sz w:val="24"/>
              </w:rPr>
              <w:t>4、加快逾期货款催收，控制货款坏账风险，改善经营现金流量和投资现金流，安全稳健度过行业调整周期。</w:t>
            </w:r>
          </w:p>
          <w:p w:rsidR="00AA1D0D" w:rsidRDefault="00AA1D0D" w:rsidP="00A33E9D">
            <w:pPr>
              <w:pStyle w:val="Style6"/>
              <w:ind w:leftChars="-1" w:left="-2" w:firstLine="480"/>
              <w:rPr>
                <w:rFonts w:ascii="宋体"/>
                <w:sz w:val="24"/>
              </w:rPr>
            </w:pPr>
            <w:r>
              <w:rPr>
                <w:rFonts w:ascii="宋体"/>
                <w:sz w:val="24"/>
              </w:rPr>
              <w:t>5、进行组织变革，提升供应链议价能力和新品研发能力，从原材料和研发端实现产品降本。</w:t>
            </w:r>
          </w:p>
          <w:p w:rsidR="00AA1D0D" w:rsidRDefault="00AA1D0D" w:rsidP="00A33E9D">
            <w:pPr>
              <w:pStyle w:val="Style6"/>
              <w:ind w:leftChars="-1" w:left="-2" w:firstLine="480"/>
              <w:rPr>
                <w:rFonts w:ascii="宋体"/>
                <w:sz w:val="24"/>
              </w:rPr>
            </w:pPr>
            <w:r>
              <w:rPr>
                <w:rFonts w:ascii="宋体"/>
                <w:sz w:val="24"/>
              </w:rPr>
              <w:t>6、加强公司信息化建设，启动MES生产管理系统、PLM产品生命周期管理系统和ERP系统升级，整合公司各环节数据信息，推行两化融合和数字化成熟度贯标，提升公司数智化管理水平。</w:t>
            </w:r>
          </w:p>
          <w:p w:rsidR="00AA1D0D" w:rsidRDefault="00AA1D0D" w:rsidP="00A33E9D">
            <w:pPr>
              <w:pStyle w:val="Style6"/>
              <w:ind w:leftChars="-1" w:left="-2" w:firstLine="480"/>
              <w:rPr>
                <w:rFonts w:ascii="宋体"/>
                <w:sz w:val="24"/>
              </w:rPr>
            </w:pPr>
            <w:r>
              <w:rPr>
                <w:rFonts w:ascii="宋体"/>
                <w:sz w:val="24"/>
              </w:rPr>
              <w:t>7、加强公司合规治理和内控管理、规范募集资金管理使用，做好信息披露。</w:t>
            </w:r>
          </w:p>
          <w:p w:rsidR="00AA1D0D" w:rsidRDefault="00AA1D0D" w:rsidP="00A33E9D">
            <w:pPr>
              <w:pStyle w:val="Style6"/>
              <w:ind w:leftChars="-1" w:left="-2" w:firstLine="480"/>
              <w:rPr>
                <w:rFonts w:ascii="宋体"/>
                <w:sz w:val="24"/>
              </w:rPr>
            </w:pPr>
            <w:r>
              <w:rPr>
                <w:rFonts w:ascii="宋体"/>
                <w:sz w:val="24"/>
              </w:rPr>
              <w:t>8、做好公司及子公司高企复审工作，明冠新材及子公司明冠锂膜再次获得高新技术企业证书，继续享受高新技术企业税收优惠政策，降低税费成本。</w:t>
            </w:r>
          </w:p>
          <w:p w:rsidR="00181228" w:rsidRPr="004F72BC" w:rsidRDefault="00AA1D0D" w:rsidP="00A33E9D">
            <w:pPr>
              <w:pStyle w:val="Style6"/>
              <w:ind w:leftChars="-1" w:left="-2" w:firstLine="480"/>
              <w:rPr>
                <w:rFonts w:asciiTheme="minorEastAsia" w:eastAsiaTheme="minorEastAsia" w:hAnsiTheme="minorEastAsia"/>
                <w:sz w:val="24"/>
                <w:szCs w:val="24"/>
              </w:rPr>
            </w:pPr>
            <w:r>
              <w:rPr>
                <w:rFonts w:ascii="宋体"/>
                <w:sz w:val="24"/>
              </w:rPr>
              <w:t>谢谢！</w:t>
            </w:r>
          </w:p>
          <w:p w:rsidR="00181228" w:rsidRPr="004F72BC" w:rsidRDefault="00181228" w:rsidP="00A33E9D">
            <w:pPr>
              <w:pStyle w:val="Style6"/>
              <w:ind w:firstLineChars="0"/>
              <w:rPr>
                <w:rFonts w:asciiTheme="minorEastAsia" w:eastAsiaTheme="minorEastAsia" w:hAnsiTheme="minorEastAsia"/>
                <w:b/>
                <w:sz w:val="24"/>
                <w:szCs w:val="24"/>
              </w:rPr>
            </w:pPr>
            <w:r w:rsidRPr="004F72BC">
              <w:rPr>
                <w:rFonts w:asciiTheme="minorEastAsia" w:eastAsiaTheme="minorEastAsia" w:hAnsiTheme="minorEastAsia"/>
                <w:b/>
                <w:sz w:val="24"/>
                <w:szCs w:val="24"/>
              </w:rPr>
              <w:t>5、</w:t>
            </w:r>
            <w:r w:rsidR="00AA1D0D" w:rsidRPr="00AA1D0D">
              <w:rPr>
                <w:rFonts w:asciiTheme="minorEastAsia" w:eastAsiaTheme="minorEastAsia" w:hAnsiTheme="minorEastAsia" w:hint="eastAsia"/>
                <w:b/>
                <w:sz w:val="24"/>
                <w:szCs w:val="24"/>
              </w:rPr>
              <w:t>从公司年报披露来看，去年公司研发投入有较大幅度的增长，请问2024年公司取得了多少研发成果？</w:t>
            </w:r>
          </w:p>
          <w:p w:rsidR="00AA1D0D" w:rsidRDefault="00AA1D0D" w:rsidP="00A33E9D">
            <w:pPr>
              <w:spacing w:beforeLines="50"/>
              <w:ind w:firstLineChars="200" w:firstLine="480"/>
              <w:rPr>
                <w:rFonts w:ascii="宋体"/>
                <w:sz w:val="24"/>
              </w:rPr>
            </w:pPr>
            <w:r>
              <w:rPr>
                <w:rFonts w:ascii="宋体"/>
                <w:sz w:val="24"/>
              </w:rPr>
              <w:t>尊敬的投资者，您好！</w:t>
            </w:r>
          </w:p>
          <w:p w:rsidR="00AA1D0D" w:rsidRDefault="00AA1D0D" w:rsidP="00A33E9D">
            <w:pPr>
              <w:spacing w:beforeLines="50"/>
              <w:ind w:firstLineChars="200" w:firstLine="480"/>
              <w:rPr>
                <w:rFonts w:ascii="宋体"/>
                <w:sz w:val="24"/>
              </w:rPr>
            </w:pPr>
            <w:r>
              <w:rPr>
                <w:rFonts w:ascii="宋体"/>
                <w:sz w:val="24"/>
              </w:rPr>
              <w:t>公司经过多年的研发积累，公司形成了具有自主知识产权的核心技术体系，其主要包括功能性高分子薄膜研制技术、特种粘合剂开发技术、材料界面处理技术、材料光学设计技术、精密涂布复合技术和功能性材料分散技术等。在薄膜基材和胶粘剂制备、材料表面处理以及涂布复合工艺方面形成公司的核心能力，增强了公司的比较优势和核心竞争力。</w:t>
            </w:r>
          </w:p>
          <w:p w:rsidR="00AA1D0D" w:rsidRDefault="00AA1D0D" w:rsidP="00A33E9D">
            <w:pPr>
              <w:spacing w:beforeLines="50"/>
              <w:ind w:firstLineChars="200" w:firstLine="480"/>
              <w:rPr>
                <w:rFonts w:ascii="宋体"/>
                <w:sz w:val="24"/>
              </w:rPr>
            </w:pPr>
            <w:r>
              <w:rPr>
                <w:rFonts w:ascii="宋体"/>
                <w:sz w:val="24"/>
              </w:rPr>
              <w:t>2024年，公司申请获批设立</w:t>
            </w:r>
            <w:r>
              <w:rPr>
                <w:rFonts w:ascii="宋体"/>
                <w:sz w:val="24"/>
              </w:rPr>
              <w:t>“</w:t>
            </w:r>
            <w:r>
              <w:rPr>
                <w:rFonts w:ascii="宋体"/>
                <w:sz w:val="24"/>
              </w:rPr>
              <w:t>国家级博士后科研工作站</w:t>
            </w:r>
            <w:r>
              <w:rPr>
                <w:rFonts w:ascii="宋体"/>
                <w:sz w:val="24"/>
              </w:rPr>
              <w:t>”</w:t>
            </w:r>
            <w:r>
              <w:rPr>
                <w:rFonts w:ascii="宋体"/>
                <w:sz w:val="24"/>
              </w:rPr>
              <w:t>，建立了以4名博士、23名硕士为核心研发人才的复合膜材料研发队伍。报告期内，公司已累计获得授权专利91项，其中发明专利达40项，当年新增专利申请数16项。</w:t>
            </w:r>
          </w:p>
          <w:p w:rsidR="00AA1D0D" w:rsidRDefault="00AA1D0D" w:rsidP="00A33E9D">
            <w:pPr>
              <w:spacing w:beforeLines="50"/>
              <w:ind w:firstLineChars="200" w:firstLine="480"/>
              <w:rPr>
                <w:rFonts w:ascii="宋体"/>
                <w:sz w:val="24"/>
              </w:rPr>
            </w:pPr>
            <w:r>
              <w:rPr>
                <w:rFonts w:ascii="宋体"/>
                <w:sz w:val="24"/>
              </w:rPr>
              <w:t>公司根据光伏组件封装胶膜市场需求，增加N型高效组件封装胶膜新品开发力度，已取得部分研发成果的有关胶膜和铝塑膜新品研发项目有：（1）异质结太阳能电池互联用承载薄膜，完成大批量试制，客户端批量性稳定应用；（2）N型BC组件封装用EPE胶膜的研究与开发，完成小批量试制；（3）钙钛矿光伏组件专用封装胶膜的研究与开发，处于实验室开发初期阶段；</w:t>
            </w:r>
            <w:r>
              <w:rPr>
                <w:rFonts w:ascii="宋体"/>
                <w:sz w:val="24"/>
              </w:rPr>
              <w:lastRenderedPageBreak/>
              <w:t xml:space="preserve">（4）异质结组件高功率光转换封装胶膜的研究与开发，光转EPE持续批量出货，处于量产导入阶段；（5）一款快速热封热法工艺铝塑膜产品的研发，已出样品送客户验证。 </w:t>
            </w:r>
          </w:p>
          <w:p w:rsidR="00F9525C" w:rsidRDefault="00AA1D0D" w:rsidP="00A33E9D">
            <w:pPr>
              <w:spacing w:beforeLines="50"/>
              <w:ind w:firstLineChars="200" w:firstLine="480"/>
              <w:rPr>
                <w:rFonts w:ascii="宋体"/>
                <w:sz w:val="24"/>
              </w:rPr>
            </w:pPr>
            <w:r>
              <w:rPr>
                <w:rFonts w:ascii="宋体"/>
                <w:sz w:val="24"/>
              </w:rPr>
              <w:t xml:space="preserve"> 谢谢！</w:t>
            </w:r>
          </w:p>
          <w:p w:rsidR="00AA1D0D" w:rsidRPr="00AA1D0D" w:rsidRDefault="00AA1D0D" w:rsidP="00A33E9D">
            <w:pPr>
              <w:spacing w:beforeLines="50"/>
              <w:ind w:firstLineChars="200" w:firstLine="482"/>
              <w:rPr>
                <w:rFonts w:ascii="宋体"/>
                <w:b/>
                <w:sz w:val="24"/>
              </w:rPr>
            </w:pPr>
            <w:r w:rsidRPr="00AA1D0D">
              <w:rPr>
                <w:rFonts w:ascii="宋体" w:hint="eastAsia"/>
                <w:b/>
                <w:sz w:val="24"/>
              </w:rPr>
              <w:t>6、胶膜行业过剩严重？2025年一季度的开工率是多少？公司战略上是否存在失误？如何纠正？</w:t>
            </w:r>
          </w:p>
          <w:p w:rsidR="00AA1D0D" w:rsidRDefault="00AA1D0D" w:rsidP="00A33E9D">
            <w:pPr>
              <w:spacing w:beforeLines="50"/>
              <w:ind w:firstLineChars="200" w:firstLine="480"/>
              <w:rPr>
                <w:rFonts w:ascii="宋体"/>
                <w:sz w:val="24"/>
              </w:rPr>
            </w:pPr>
            <w:r>
              <w:rPr>
                <w:rFonts w:ascii="宋体"/>
                <w:sz w:val="24"/>
              </w:rPr>
              <w:t>尊敬的投资者，您好！</w:t>
            </w:r>
          </w:p>
          <w:p w:rsidR="00AA1D0D" w:rsidRDefault="00AA1D0D" w:rsidP="00A33E9D">
            <w:pPr>
              <w:spacing w:beforeLines="50"/>
              <w:ind w:firstLineChars="200" w:firstLine="480"/>
              <w:rPr>
                <w:rFonts w:ascii="宋体"/>
                <w:sz w:val="24"/>
              </w:rPr>
            </w:pPr>
            <w:r>
              <w:rPr>
                <w:rFonts w:ascii="宋体"/>
                <w:sz w:val="24"/>
              </w:rPr>
              <w:t>2024年，中国光伏行业发展形势不容乐观，虽然硅片、电池片、光伏组件产量、出口量和国内光伏电站装机量等均保持较快增长，但是光伏组件封装辅料产品价格、产值和出口额均出现持续下跌状态，国内光伏产业链产能过剩明显。但公司2024年胶膜产销量保持同比约30%的增幅。</w:t>
            </w:r>
          </w:p>
          <w:p w:rsidR="00AA1D0D" w:rsidRDefault="00AA1D0D" w:rsidP="00A33E9D">
            <w:pPr>
              <w:spacing w:beforeLines="50"/>
              <w:ind w:firstLineChars="200" w:firstLine="480"/>
              <w:rPr>
                <w:rFonts w:ascii="宋体"/>
                <w:sz w:val="24"/>
              </w:rPr>
            </w:pPr>
            <w:r>
              <w:rPr>
                <w:rFonts w:ascii="宋体"/>
                <w:sz w:val="24"/>
              </w:rPr>
              <w:t>2025年一季度开工率与2024年度基本持平。</w:t>
            </w:r>
          </w:p>
          <w:p w:rsidR="009119F1" w:rsidRDefault="00AA1D0D" w:rsidP="00A33E9D">
            <w:pPr>
              <w:spacing w:beforeLines="50"/>
              <w:ind w:firstLineChars="200" w:firstLine="480"/>
              <w:rPr>
                <w:rFonts w:ascii="宋体"/>
                <w:sz w:val="24"/>
              </w:rPr>
            </w:pPr>
            <w:r>
              <w:rPr>
                <w:rFonts w:ascii="宋体"/>
                <w:sz w:val="24"/>
              </w:rPr>
              <w:t>2024年，太阳能电池封装用背板业务受产能过剩、单玻组件市场占比下降、价格竞争加剧等因素综合影响，太阳能电池背板销量和销售收入同比下降。光伏产业链企业降本压力持续增加，为满足下游战略客户对N型高效HJT、BC光伏组件的封装需求，公司推出了</w:t>
            </w:r>
            <w:r>
              <w:rPr>
                <w:rFonts w:ascii="宋体"/>
                <w:sz w:val="24"/>
              </w:rPr>
              <w:t>“</w:t>
            </w:r>
            <w:r>
              <w:rPr>
                <w:rFonts w:ascii="宋体"/>
                <w:sz w:val="24"/>
              </w:rPr>
              <w:t>太阳能电池封装胶膜+智能网栅膜+太阳能电池背板</w:t>
            </w:r>
            <w:r>
              <w:rPr>
                <w:rFonts w:ascii="宋体"/>
                <w:sz w:val="24"/>
              </w:rPr>
              <w:t>”</w:t>
            </w:r>
            <w:r>
              <w:rPr>
                <w:rFonts w:ascii="宋体"/>
                <w:sz w:val="24"/>
              </w:rPr>
              <w:t>、</w:t>
            </w:r>
            <w:r>
              <w:rPr>
                <w:rFonts w:ascii="宋体"/>
                <w:sz w:val="24"/>
              </w:rPr>
              <w:t>“</w:t>
            </w:r>
            <w:r>
              <w:rPr>
                <w:rFonts w:ascii="宋体"/>
                <w:sz w:val="24"/>
              </w:rPr>
              <w:t>封装胶膜+智能网栅膜+超低水透背板</w:t>
            </w:r>
            <w:r>
              <w:rPr>
                <w:rFonts w:ascii="宋体"/>
                <w:sz w:val="24"/>
              </w:rPr>
              <w:t>”</w:t>
            </w:r>
            <w:r>
              <w:rPr>
                <w:rFonts w:ascii="宋体"/>
                <w:sz w:val="24"/>
              </w:rPr>
              <w:t>整体封装方案，成为上下游</w:t>
            </w:r>
            <w:r>
              <w:rPr>
                <w:rFonts w:ascii="宋体"/>
                <w:sz w:val="24"/>
              </w:rPr>
              <w:t>“</w:t>
            </w:r>
            <w:r>
              <w:rPr>
                <w:rFonts w:ascii="宋体"/>
                <w:sz w:val="24"/>
              </w:rPr>
              <w:t>可靠的新材料伙伴</w:t>
            </w:r>
            <w:r>
              <w:rPr>
                <w:rFonts w:ascii="宋体"/>
                <w:sz w:val="24"/>
              </w:rPr>
              <w:t>”</w:t>
            </w:r>
            <w:r>
              <w:rPr>
                <w:rFonts w:ascii="宋体"/>
                <w:sz w:val="24"/>
              </w:rPr>
              <w:t>。公司根据光伏组件封装材料市场变化及时调整产品结构，满足战略客户需求。</w:t>
            </w:r>
          </w:p>
          <w:p w:rsidR="00AA1D0D" w:rsidRDefault="00AA1D0D" w:rsidP="00A33E9D">
            <w:pPr>
              <w:spacing w:beforeLines="50"/>
              <w:ind w:firstLineChars="200" w:firstLine="480"/>
              <w:rPr>
                <w:rFonts w:ascii="宋体"/>
                <w:sz w:val="24"/>
              </w:rPr>
            </w:pPr>
            <w:r>
              <w:rPr>
                <w:rFonts w:ascii="宋体"/>
                <w:sz w:val="24"/>
              </w:rPr>
              <w:t>谢谢！</w:t>
            </w:r>
          </w:p>
          <w:p w:rsidR="009119F1" w:rsidRPr="009119F1" w:rsidRDefault="009119F1" w:rsidP="00A33E9D">
            <w:pPr>
              <w:spacing w:beforeLines="50"/>
              <w:ind w:firstLineChars="200" w:firstLine="482"/>
              <w:rPr>
                <w:rFonts w:ascii="宋体"/>
                <w:b/>
                <w:sz w:val="24"/>
              </w:rPr>
            </w:pPr>
            <w:r w:rsidRPr="009119F1">
              <w:rPr>
                <w:rFonts w:ascii="宋体" w:hint="eastAsia"/>
                <w:b/>
                <w:sz w:val="24"/>
              </w:rPr>
              <w:t>7、请问公司经过多年的发展，在光伏行业所处的地位如何？</w:t>
            </w:r>
          </w:p>
          <w:p w:rsidR="009119F1" w:rsidRDefault="009119F1" w:rsidP="00A33E9D">
            <w:pPr>
              <w:spacing w:beforeLines="50"/>
              <w:ind w:firstLineChars="200" w:firstLine="480"/>
              <w:rPr>
                <w:rFonts w:ascii="宋体"/>
                <w:sz w:val="24"/>
              </w:rPr>
            </w:pPr>
            <w:r>
              <w:rPr>
                <w:rFonts w:ascii="宋体"/>
                <w:sz w:val="24"/>
              </w:rPr>
              <w:t>尊敬的投资者，您好！</w:t>
            </w:r>
          </w:p>
          <w:p w:rsidR="009119F1" w:rsidRDefault="009119F1" w:rsidP="00A33E9D">
            <w:pPr>
              <w:spacing w:beforeLines="50"/>
              <w:ind w:firstLineChars="200" w:firstLine="480"/>
              <w:rPr>
                <w:rFonts w:ascii="宋体"/>
                <w:sz w:val="24"/>
              </w:rPr>
            </w:pPr>
            <w:r>
              <w:rPr>
                <w:rFonts w:ascii="宋体"/>
                <w:sz w:val="24"/>
              </w:rPr>
              <w:t>报告期内，N型光伏组件占比快速提升，已由2023年占比24.7%提升到72.5%，光伏行业在N型和双玻结构光伏组件的双重市场因素助推下，光伏组件从PERC到Topcon加速转型，光伏组件以TOPcon为代表的N型高效组件开始进入快速增长时期，这对光伏组件封装胶膜的封装性能提出了更高要求。      近几年，近两年国内光伏组件装机量同比大幅度增长的同时，光伏组件单玻与双玻结构发生了很大变化，双玻/双面光伏组件成逐渐为市场主角，光伏组件封装胶膜也成为光伏辅料市场的主力产品。2024年，公司太阳能电池无氟背板、黑色背板、透明网格背板等产品销量有所下滑，但市场占比依旧位居第一梯队。</w:t>
            </w:r>
          </w:p>
          <w:p w:rsidR="009119F1" w:rsidRDefault="009119F1" w:rsidP="00A33E9D">
            <w:pPr>
              <w:spacing w:beforeLines="50"/>
              <w:ind w:firstLineChars="200" w:firstLine="480"/>
              <w:rPr>
                <w:rFonts w:ascii="宋体"/>
                <w:sz w:val="24"/>
              </w:rPr>
            </w:pPr>
            <w:r>
              <w:rPr>
                <w:rFonts w:ascii="宋体"/>
                <w:sz w:val="24"/>
              </w:rPr>
              <w:t>2024年，公司背板产销量和占比均下降，胶膜产销量和占比指标保持同比双增长，光伏组件封装用胶膜产销规模暂居第二梯队。报告期内，公司以</w:t>
            </w:r>
            <w:r>
              <w:rPr>
                <w:rFonts w:ascii="宋体"/>
                <w:sz w:val="24"/>
              </w:rPr>
              <w:t>“</w:t>
            </w:r>
            <w:r>
              <w:rPr>
                <w:rFonts w:ascii="宋体"/>
                <w:sz w:val="24"/>
              </w:rPr>
              <w:t>可靠的新材料伙伴</w:t>
            </w:r>
            <w:r>
              <w:rPr>
                <w:rFonts w:ascii="宋体"/>
                <w:sz w:val="24"/>
              </w:rPr>
              <w:t>”</w:t>
            </w:r>
            <w:r>
              <w:rPr>
                <w:rFonts w:ascii="宋体"/>
                <w:sz w:val="24"/>
              </w:rPr>
              <w:t>为发展愿景，</w:t>
            </w:r>
            <w:r>
              <w:rPr>
                <w:rFonts w:ascii="宋体"/>
                <w:sz w:val="24"/>
              </w:rPr>
              <w:lastRenderedPageBreak/>
              <w:t>为客户提供适配的稳定可靠的光伏组件封装解决方案，开发了</w:t>
            </w:r>
            <w:r>
              <w:rPr>
                <w:rFonts w:ascii="宋体"/>
                <w:sz w:val="24"/>
              </w:rPr>
              <w:t>“</w:t>
            </w:r>
            <w:r>
              <w:rPr>
                <w:rFonts w:ascii="宋体"/>
                <w:sz w:val="24"/>
              </w:rPr>
              <w:t>太阳能电池封装胶膜+太阳能电池背板</w:t>
            </w:r>
            <w:r>
              <w:rPr>
                <w:rFonts w:ascii="宋体"/>
                <w:sz w:val="24"/>
              </w:rPr>
              <w:t>”</w:t>
            </w:r>
            <w:r>
              <w:rPr>
                <w:rFonts w:ascii="宋体"/>
                <w:sz w:val="24"/>
              </w:rPr>
              <w:t>、</w:t>
            </w:r>
            <w:r>
              <w:rPr>
                <w:rFonts w:ascii="宋体"/>
                <w:sz w:val="24"/>
              </w:rPr>
              <w:t>“</w:t>
            </w:r>
            <w:r>
              <w:rPr>
                <w:rFonts w:ascii="宋体"/>
                <w:sz w:val="24"/>
              </w:rPr>
              <w:t>太阳能电池封装胶膜+智能网栅膜+太阳能电池背板</w:t>
            </w:r>
            <w:r>
              <w:rPr>
                <w:rFonts w:ascii="宋体"/>
                <w:sz w:val="24"/>
              </w:rPr>
              <w:t>”</w:t>
            </w:r>
            <w:r>
              <w:rPr>
                <w:rFonts w:ascii="宋体"/>
                <w:sz w:val="24"/>
              </w:rPr>
              <w:t>等光伏组件整体封装解决方案，得到战略客户的认可，其中</w:t>
            </w:r>
            <w:r>
              <w:rPr>
                <w:rFonts w:ascii="宋体"/>
                <w:sz w:val="24"/>
              </w:rPr>
              <w:t>“</w:t>
            </w:r>
            <w:r>
              <w:rPr>
                <w:rFonts w:ascii="宋体"/>
                <w:sz w:val="24"/>
              </w:rPr>
              <w:t>封装胶膜+智能网栅膜+超低水透背板</w:t>
            </w:r>
            <w:r>
              <w:rPr>
                <w:rFonts w:ascii="宋体"/>
                <w:sz w:val="24"/>
              </w:rPr>
              <w:t>”</w:t>
            </w:r>
            <w:r>
              <w:rPr>
                <w:rFonts w:ascii="宋体"/>
                <w:sz w:val="24"/>
              </w:rPr>
              <w:t>整体封装方案解决了客户N型单玻轻质组件的封装难点。</w:t>
            </w:r>
          </w:p>
          <w:p w:rsidR="009119F1" w:rsidRDefault="009119F1" w:rsidP="00A33E9D">
            <w:pPr>
              <w:spacing w:beforeLines="50"/>
              <w:ind w:firstLineChars="200" w:firstLine="480"/>
              <w:rPr>
                <w:rFonts w:ascii="宋体"/>
                <w:sz w:val="24"/>
              </w:rPr>
            </w:pPr>
            <w:r>
              <w:rPr>
                <w:rFonts w:ascii="宋体"/>
                <w:sz w:val="24"/>
              </w:rPr>
              <w:t>2024年，公司锂电池铝塑膜产品产销业务受公司内部主动调整销售策略的影响，2024年完成锂电池铝塑膜销售出货401.36万平米，同比下降13%；实现营收3,803.33万元，同比下降34%；铝塑膜市场份额居国产品牌前列。</w:t>
            </w:r>
          </w:p>
          <w:p w:rsidR="009119F1" w:rsidRDefault="009119F1" w:rsidP="00A33E9D">
            <w:pPr>
              <w:spacing w:beforeLines="50"/>
              <w:ind w:firstLineChars="200" w:firstLine="480"/>
              <w:rPr>
                <w:rFonts w:ascii="宋体"/>
                <w:sz w:val="24"/>
              </w:rPr>
            </w:pPr>
            <w:r>
              <w:rPr>
                <w:rFonts w:ascii="宋体"/>
                <w:sz w:val="24"/>
              </w:rPr>
              <w:t>谢谢！</w:t>
            </w:r>
          </w:p>
          <w:p w:rsidR="009119F1" w:rsidRPr="009119F1" w:rsidRDefault="009119F1" w:rsidP="00A33E9D">
            <w:pPr>
              <w:spacing w:beforeLines="50"/>
              <w:ind w:firstLineChars="200" w:firstLine="482"/>
              <w:rPr>
                <w:rFonts w:ascii="宋体"/>
                <w:b/>
                <w:sz w:val="24"/>
              </w:rPr>
            </w:pPr>
            <w:r w:rsidRPr="009119F1">
              <w:rPr>
                <w:rFonts w:ascii="宋体" w:hint="eastAsia"/>
                <w:b/>
                <w:sz w:val="24"/>
              </w:rPr>
              <w:t>8、请问明冠新材如何通过越南明冠项目和合肥基地的建设，提升胶膜产能和市场竞争力？</w:t>
            </w:r>
          </w:p>
          <w:p w:rsidR="009119F1" w:rsidRDefault="009119F1" w:rsidP="00A33E9D">
            <w:pPr>
              <w:spacing w:beforeLines="50"/>
              <w:ind w:firstLineChars="200" w:firstLine="480"/>
              <w:rPr>
                <w:rFonts w:ascii="宋体"/>
                <w:sz w:val="24"/>
              </w:rPr>
            </w:pPr>
            <w:r>
              <w:rPr>
                <w:rFonts w:ascii="宋体"/>
                <w:sz w:val="24"/>
              </w:rPr>
              <w:t>尊敬的投资者，您好！</w:t>
            </w:r>
          </w:p>
          <w:p w:rsidR="009119F1" w:rsidRDefault="009119F1" w:rsidP="00A33E9D">
            <w:pPr>
              <w:spacing w:beforeLines="50"/>
              <w:ind w:firstLineChars="200" w:firstLine="480"/>
              <w:rPr>
                <w:rFonts w:ascii="宋体"/>
                <w:sz w:val="24"/>
              </w:rPr>
            </w:pPr>
            <w:r>
              <w:rPr>
                <w:rFonts w:ascii="宋体"/>
                <w:sz w:val="24"/>
              </w:rPr>
              <w:t>报告期内，越南明冠年产1亿平米光伏组件封装胶膜项目于2024年1月实现全面投产，提升公司海外胶膜市场竞争能力和市场份额，解决了东南亚及美国、土耳其等海外光伏组件客户对太阳能电池封装胶膜的需求，部分抵消了背板市场需求不断下降的系统性风险，逐步稳定了公司在光伏辅料行业的综合竞争力。截至2024年12月，公司已具备年产2.2亿平米胶膜产能。同时，公司合肥基地年产2亿平米胶膜项目土建工程基本完工。</w:t>
            </w:r>
          </w:p>
          <w:p w:rsidR="009119F1" w:rsidRPr="004F72BC" w:rsidRDefault="009119F1" w:rsidP="00A33E9D">
            <w:pPr>
              <w:spacing w:beforeLines="50"/>
              <w:ind w:firstLineChars="200" w:firstLine="480"/>
              <w:rPr>
                <w:rFonts w:asciiTheme="minorEastAsia" w:hAnsiTheme="minorEastAsia"/>
                <w:b/>
                <w:sz w:val="24"/>
                <w:szCs w:val="24"/>
              </w:rPr>
            </w:pPr>
            <w:r>
              <w:rPr>
                <w:rFonts w:ascii="宋体"/>
                <w:sz w:val="24"/>
              </w:rPr>
              <w:t>谢谢！</w:t>
            </w:r>
          </w:p>
        </w:tc>
      </w:tr>
      <w:tr w:rsidR="00B34885" w:rsidRPr="004F72BC" w:rsidTr="00181228">
        <w:tc>
          <w:tcPr>
            <w:tcW w:w="2136" w:type="dxa"/>
            <w:shd w:val="clear" w:color="auto" w:fill="auto"/>
            <w:vAlign w:val="center"/>
          </w:tcPr>
          <w:p w:rsidR="00B34885" w:rsidRPr="004F72BC" w:rsidRDefault="00C95659">
            <w:pPr>
              <w:spacing w:line="360" w:lineRule="auto"/>
              <w:rPr>
                <w:rFonts w:asciiTheme="minorEastAsia" w:hAnsiTheme="minorEastAsia" w:cs="Times New Roman"/>
                <w:b/>
                <w:bCs/>
                <w:iCs/>
                <w:sz w:val="24"/>
                <w:szCs w:val="24"/>
              </w:rPr>
            </w:pPr>
            <w:r w:rsidRPr="004F72BC">
              <w:rPr>
                <w:rFonts w:asciiTheme="minorEastAsia" w:hAnsiTheme="minorEastAsia" w:cs="Times New Roman" w:hint="eastAsia"/>
                <w:b/>
                <w:bCs/>
                <w:iCs/>
                <w:sz w:val="24"/>
                <w:szCs w:val="24"/>
              </w:rPr>
              <w:lastRenderedPageBreak/>
              <w:t>附件清单（如有）</w:t>
            </w:r>
          </w:p>
        </w:tc>
        <w:tc>
          <w:tcPr>
            <w:tcW w:w="6704" w:type="dxa"/>
            <w:shd w:val="clear" w:color="auto" w:fill="auto"/>
          </w:tcPr>
          <w:p w:rsidR="00B34885" w:rsidRPr="004F72BC" w:rsidRDefault="007357A1">
            <w:pPr>
              <w:spacing w:line="360" w:lineRule="auto"/>
              <w:rPr>
                <w:rFonts w:asciiTheme="minorEastAsia" w:hAnsiTheme="minorEastAsia" w:cs="Times New Roman"/>
                <w:bCs/>
                <w:iCs/>
                <w:sz w:val="24"/>
                <w:szCs w:val="24"/>
              </w:rPr>
            </w:pPr>
            <w:r w:rsidRPr="004F72BC">
              <w:rPr>
                <w:rFonts w:asciiTheme="minorEastAsia" w:hAnsiTheme="minorEastAsia" w:cs="Times New Roman" w:hint="eastAsia"/>
                <w:bCs/>
                <w:iCs/>
                <w:sz w:val="24"/>
                <w:szCs w:val="24"/>
              </w:rPr>
              <w:t>无</w:t>
            </w:r>
          </w:p>
        </w:tc>
      </w:tr>
      <w:tr w:rsidR="00B34885" w:rsidRPr="004F72BC" w:rsidTr="00181228">
        <w:tc>
          <w:tcPr>
            <w:tcW w:w="2136" w:type="dxa"/>
            <w:shd w:val="clear" w:color="auto" w:fill="auto"/>
            <w:vAlign w:val="center"/>
          </w:tcPr>
          <w:p w:rsidR="00B34885" w:rsidRPr="004F72BC" w:rsidRDefault="00C95659">
            <w:pPr>
              <w:spacing w:line="360" w:lineRule="auto"/>
              <w:rPr>
                <w:rFonts w:asciiTheme="minorEastAsia" w:hAnsiTheme="minorEastAsia" w:cs="Times New Roman"/>
                <w:b/>
                <w:bCs/>
                <w:iCs/>
                <w:sz w:val="24"/>
                <w:szCs w:val="24"/>
              </w:rPr>
            </w:pPr>
            <w:r w:rsidRPr="004F72BC">
              <w:rPr>
                <w:rFonts w:asciiTheme="minorEastAsia" w:hAnsiTheme="minorEastAsia" w:cs="Times New Roman" w:hint="eastAsia"/>
                <w:b/>
                <w:bCs/>
                <w:iCs/>
                <w:sz w:val="24"/>
                <w:szCs w:val="24"/>
              </w:rPr>
              <w:t>日期</w:t>
            </w:r>
          </w:p>
        </w:tc>
        <w:tc>
          <w:tcPr>
            <w:tcW w:w="6704" w:type="dxa"/>
            <w:shd w:val="clear" w:color="auto" w:fill="auto"/>
            <w:vAlign w:val="center"/>
          </w:tcPr>
          <w:p w:rsidR="00B34885" w:rsidRPr="004F72BC" w:rsidRDefault="00222FDD" w:rsidP="008628CF">
            <w:pPr>
              <w:spacing w:line="360" w:lineRule="auto"/>
              <w:rPr>
                <w:rFonts w:asciiTheme="minorEastAsia" w:hAnsiTheme="minorEastAsia" w:cs="Times New Roman"/>
                <w:iCs/>
                <w:sz w:val="24"/>
                <w:szCs w:val="24"/>
              </w:rPr>
            </w:pPr>
            <w:r w:rsidRPr="004F72BC">
              <w:rPr>
                <w:rFonts w:asciiTheme="minorEastAsia" w:hAnsiTheme="minorEastAsia" w:cs="Times New Roman" w:hint="eastAsia"/>
                <w:iCs/>
                <w:sz w:val="24"/>
                <w:szCs w:val="24"/>
              </w:rPr>
              <w:t>202</w:t>
            </w:r>
            <w:r w:rsidR="00181228" w:rsidRPr="004F72BC">
              <w:rPr>
                <w:rFonts w:asciiTheme="minorEastAsia" w:hAnsiTheme="minorEastAsia" w:cs="Times New Roman" w:hint="eastAsia"/>
                <w:iCs/>
                <w:sz w:val="24"/>
                <w:szCs w:val="24"/>
              </w:rPr>
              <w:t>5</w:t>
            </w:r>
            <w:r w:rsidR="00C95659" w:rsidRPr="004F72BC">
              <w:rPr>
                <w:rFonts w:asciiTheme="minorEastAsia" w:hAnsiTheme="minorEastAsia" w:cs="Times New Roman" w:hint="eastAsia"/>
                <w:iCs/>
                <w:sz w:val="24"/>
                <w:szCs w:val="24"/>
              </w:rPr>
              <w:t>年</w:t>
            </w:r>
            <w:r w:rsidR="008628CF">
              <w:rPr>
                <w:rFonts w:asciiTheme="minorEastAsia" w:hAnsiTheme="minorEastAsia" w:cs="Times New Roman" w:hint="eastAsia"/>
                <w:iCs/>
                <w:sz w:val="24"/>
                <w:szCs w:val="24"/>
              </w:rPr>
              <w:t>6</w:t>
            </w:r>
            <w:r w:rsidR="00C95659" w:rsidRPr="004F72BC">
              <w:rPr>
                <w:rFonts w:asciiTheme="minorEastAsia" w:hAnsiTheme="minorEastAsia" w:cs="Times New Roman" w:hint="eastAsia"/>
                <w:iCs/>
                <w:sz w:val="24"/>
                <w:szCs w:val="24"/>
              </w:rPr>
              <w:t>月</w:t>
            </w:r>
            <w:r w:rsidR="008628CF">
              <w:rPr>
                <w:rFonts w:asciiTheme="minorEastAsia" w:hAnsiTheme="minorEastAsia" w:cs="Times New Roman" w:hint="eastAsia"/>
                <w:iCs/>
                <w:sz w:val="24"/>
                <w:szCs w:val="24"/>
              </w:rPr>
              <w:t>9</w:t>
            </w:r>
            <w:r w:rsidR="00C95659" w:rsidRPr="004F72BC">
              <w:rPr>
                <w:rFonts w:asciiTheme="minorEastAsia" w:hAnsiTheme="minorEastAsia" w:cs="Times New Roman" w:hint="eastAsia"/>
                <w:iCs/>
                <w:sz w:val="24"/>
                <w:szCs w:val="24"/>
              </w:rPr>
              <w:t>日</w:t>
            </w:r>
          </w:p>
        </w:tc>
      </w:tr>
      <w:tr w:rsidR="000365EB" w:rsidRPr="004F72BC" w:rsidTr="00181228">
        <w:tc>
          <w:tcPr>
            <w:tcW w:w="2136" w:type="dxa"/>
            <w:shd w:val="clear" w:color="auto" w:fill="auto"/>
            <w:vAlign w:val="center"/>
          </w:tcPr>
          <w:p w:rsidR="000365EB" w:rsidRPr="004F72BC" w:rsidRDefault="000365EB">
            <w:pPr>
              <w:spacing w:line="360" w:lineRule="auto"/>
              <w:rPr>
                <w:rFonts w:asciiTheme="minorEastAsia" w:hAnsiTheme="minorEastAsia" w:cs="Times New Roman"/>
                <w:b/>
                <w:bCs/>
                <w:iCs/>
                <w:sz w:val="24"/>
                <w:szCs w:val="24"/>
              </w:rPr>
            </w:pPr>
            <w:r w:rsidRPr="004F72BC">
              <w:rPr>
                <w:rFonts w:asciiTheme="minorEastAsia" w:hAnsiTheme="minorEastAsia" w:cs="Times New Roman" w:hint="eastAsia"/>
                <w:b/>
                <w:bCs/>
                <w:iCs/>
                <w:sz w:val="24"/>
                <w:szCs w:val="24"/>
              </w:rPr>
              <w:t>备注</w:t>
            </w:r>
          </w:p>
        </w:tc>
        <w:tc>
          <w:tcPr>
            <w:tcW w:w="6704" w:type="dxa"/>
            <w:shd w:val="clear" w:color="auto" w:fill="auto"/>
            <w:vAlign w:val="center"/>
          </w:tcPr>
          <w:p w:rsidR="000365EB" w:rsidRPr="004F72BC" w:rsidRDefault="000365EB" w:rsidP="00494C0A">
            <w:pPr>
              <w:spacing w:line="360" w:lineRule="auto"/>
              <w:rPr>
                <w:rFonts w:asciiTheme="minorEastAsia" w:hAnsiTheme="minorEastAsia" w:cs="Times New Roman"/>
                <w:iCs/>
                <w:sz w:val="24"/>
                <w:szCs w:val="24"/>
              </w:rPr>
            </w:pPr>
            <w:r w:rsidRPr="004F72BC">
              <w:rPr>
                <w:rFonts w:asciiTheme="minorEastAsia" w:hAnsiTheme="minorEastAsia" w:cs="Times New Roman" w:hint="eastAsia"/>
                <w:iCs/>
                <w:sz w:val="24"/>
                <w:szCs w:val="24"/>
              </w:rPr>
              <w:t>公司与投资者进行了充分的交流与沟通，并严格按照公司《信息披露管理</w:t>
            </w:r>
            <w:r w:rsidR="00494C0A" w:rsidRPr="004F72BC">
              <w:rPr>
                <w:rFonts w:asciiTheme="minorEastAsia" w:hAnsiTheme="minorEastAsia" w:cs="Times New Roman" w:hint="eastAsia"/>
                <w:iCs/>
                <w:sz w:val="24"/>
                <w:szCs w:val="24"/>
              </w:rPr>
              <w:t>办法</w:t>
            </w:r>
            <w:r w:rsidRPr="004F72BC">
              <w:rPr>
                <w:rFonts w:asciiTheme="minorEastAsia" w:hAnsiTheme="minorEastAsia" w:cs="Times New Roman" w:hint="eastAsia"/>
                <w:iCs/>
                <w:sz w:val="24"/>
                <w:szCs w:val="24"/>
              </w:rPr>
              <w:t>》等规定，保证信息披露的真实、准确、完善、及时、公平，没有出现未公开重大信息披露等情况。</w:t>
            </w:r>
          </w:p>
        </w:tc>
      </w:tr>
    </w:tbl>
    <w:p w:rsidR="00B34885" w:rsidRDefault="00B34885">
      <w:pPr>
        <w:keepNext/>
        <w:keepLines/>
        <w:spacing w:before="260" w:after="260" w:line="360" w:lineRule="auto"/>
        <w:outlineLvl w:val="1"/>
      </w:pPr>
    </w:p>
    <w:sectPr w:rsidR="00B34885" w:rsidSect="00B348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599" w:rsidRDefault="00D57599" w:rsidP="002042D1">
      <w:r>
        <w:separator/>
      </w:r>
    </w:p>
  </w:endnote>
  <w:endnote w:type="continuationSeparator" w:id="1">
    <w:p w:rsidR="00D57599" w:rsidRDefault="00D57599" w:rsidP="002042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599" w:rsidRDefault="00D57599" w:rsidP="002042D1">
      <w:r>
        <w:separator/>
      </w:r>
    </w:p>
  </w:footnote>
  <w:footnote w:type="continuationSeparator" w:id="1">
    <w:p w:rsidR="00D57599" w:rsidRDefault="00D57599" w:rsidP="002042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26CD"/>
    <w:rsid w:val="00000E57"/>
    <w:rsid w:val="0000466C"/>
    <w:rsid w:val="00007952"/>
    <w:rsid w:val="00014EDC"/>
    <w:rsid w:val="00014F2A"/>
    <w:rsid w:val="00021F69"/>
    <w:rsid w:val="00023F7B"/>
    <w:rsid w:val="000269F1"/>
    <w:rsid w:val="00026C91"/>
    <w:rsid w:val="00026CD7"/>
    <w:rsid w:val="00026E2B"/>
    <w:rsid w:val="000270E5"/>
    <w:rsid w:val="000333DF"/>
    <w:rsid w:val="000365EB"/>
    <w:rsid w:val="00042C46"/>
    <w:rsid w:val="000444E5"/>
    <w:rsid w:val="00046D09"/>
    <w:rsid w:val="000528A8"/>
    <w:rsid w:val="0005452E"/>
    <w:rsid w:val="00055F2B"/>
    <w:rsid w:val="00063DB5"/>
    <w:rsid w:val="0006434F"/>
    <w:rsid w:val="00070593"/>
    <w:rsid w:val="00070C3B"/>
    <w:rsid w:val="00071B11"/>
    <w:rsid w:val="00071D6B"/>
    <w:rsid w:val="00080910"/>
    <w:rsid w:val="00081B36"/>
    <w:rsid w:val="000828F8"/>
    <w:rsid w:val="00085788"/>
    <w:rsid w:val="00086C90"/>
    <w:rsid w:val="00091692"/>
    <w:rsid w:val="000A65EF"/>
    <w:rsid w:val="000B63F5"/>
    <w:rsid w:val="000B6FFD"/>
    <w:rsid w:val="000C00B7"/>
    <w:rsid w:val="000C2F52"/>
    <w:rsid w:val="000F6BEB"/>
    <w:rsid w:val="00103C4E"/>
    <w:rsid w:val="00111EF4"/>
    <w:rsid w:val="00113C72"/>
    <w:rsid w:val="00114CEA"/>
    <w:rsid w:val="001177CC"/>
    <w:rsid w:val="00121992"/>
    <w:rsid w:val="001221B8"/>
    <w:rsid w:val="00126575"/>
    <w:rsid w:val="001304EB"/>
    <w:rsid w:val="001334C1"/>
    <w:rsid w:val="00136BC5"/>
    <w:rsid w:val="00143A57"/>
    <w:rsid w:val="00151B55"/>
    <w:rsid w:val="001525A4"/>
    <w:rsid w:val="00157CBB"/>
    <w:rsid w:val="00163D9B"/>
    <w:rsid w:val="00164C7E"/>
    <w:rsid w:val="001672FF"/>
    <w:rsid w:val="00181228"/>
    <w:rsid w:val="001819EF"/>
    <w:rsid w:val="00186DBB"/>
    <w:rsid w:val="001965A6"/>
    <w:rsid w:val="001A0C75"/>
    <w:rsid w:val="001A125C"/>
    <w:rsid w:val="001B00D8"/>
    <w:rsid w:val="001B011E"/>
    <w:rsid w:val="001B508F"/>
    <w:rsid w:val="001B7B58"/>
    <w:rsid w:val="001C7C07"/>
    <w:rsid w:val="001D5222"/>
    <w:rsid w:val="001D7A5D"/>
    <w:rsid w:val="001E040A"/>
    <w:rsid w:val="001E2BC5"/>
    <w:rsid w:val="001E5E64"/>
    <w:rsid w:val="001E7198"/>
    <w:rsid w:val="001E7F7C"/>
    <w:rsid w:val="001F2572"/>
    <w:rsid w:val="001F5B62"/>
    <w:rsid w:val="002042D1"/>
    <w:rsid w:val="002118DC"/>
    <w:rsid w:val="00214C8F"/>
    <w:rsid w:val="00222FDD"/>
    <w:rsid w:val="002278FB"/>
    <w:rsid w:val="00232813"/>
    <w:rsid w:val="00234237"/>
    <w:rsid w:val="00234D03"/>
    <w:rsid w:val="00251EF8"/>
    <w:rsid w:val="002525E9"/>
    <w:rsid w:val="0025271B"/>
    <w:rsid w:val="00255B4A"/>
    <w:rsid w:val="00256250"/>
    <w:rsid w:val="002650F9"/>
    <w:rsid w:val="00265C27"/>
    <w:rsid w:val="00266A7D"/>
    <w:rsid w:val="00267056"/>
    <w:rsid w:val="002739C7"/>
    <w:rsid w:val="00273BE7"/>
    <w:rsid w:val="00273D9E"/>
    <w:rsid w:val="0028148B"/>
    <w:rsid w:val="00286F7B"/>
    <w:rsid w:val="0029285E"/>
    <w:rsid w:val="00293FBB"/>
    <w:rsid w:val="00295236"/>
    <w:rsid w:val="00295C3C"/>
    <w:rsid w:val="002A15B6"/>
    <w:rsid w:val="002A15EB"/>
    <w:rsid w:val="002B0AD4"/>
    <w:rsid w:val="002B75F5"/>
    <w:rsid w:val="002C1C3B"/>
    <w:rsid w:val="002C23DD"/>
    <w:rsid w:val="002C3AD1"/>
    <w:rsid w:val="002D15D1"/>
    <w:rsid w:val="002D3753"/>
    <w:rsid w:val="002E24CC"/>
    <w:rsid w:val="002F1B04"/>
    <w:rsid w:val="002F4C46"/>
    <w:rsid w:val="002F6EAD"/>
    <w:rsid w:val="00307607"/>
    <w:rsid w:val="00307EC1"/>
    <w:rsid w:val="0031032E"/>
    <w:rsid w:val="003131C3"/>
    <w:rsid w:val="0031371B"/>
    <w:rsid w:val="00317D5E"/>
    <w:rsid w:val="00320D9D"/>
    <w:rsid w:val="00320EA7"/>
    <w:rsid w:val="00327CE4"/>
    <w:rsid w:val="00336191"/>
    <w:rsid w:val="00336E59"/>
    <w:rsid w:val="0034053B"/>
    <w:rsid w:val="00340A0E"/>
    <w:rsid w:val="003413FD"/>
    <w:rsid w:val="003508D5"/>
    <w:rsid w:val="003524BC"/>
    <w:rsid w:val="0035572A"/>
    <w:rsid w:val="00362CD0"/>
    <w:rsid w:val="00363384"/>
    <w:rsid w:val="0037038A"/>
    <w:rsid w:val="003722F1"/>
    <w:rsid w:val="0037245D"/>
    <w:rsid w:val="00376EB2"/>
    <w:rsid w:val="0038034C"/>
    <w:rsid w:val="00386F86"/>
    <w:rsid w:val="00397642"/>
    <w:rsid w:val="003A2EB2"/>
    <w:rsid w:val="003B13A4"/>
    <w:rsid w:val="003B1C16"/>
    <w:rsid w:val="003C0892"/>
    <w:rsid w:val="003D2A88"/>
    <w:rsid w:val="003D2F73"/>
    <w:rsid w:val="003D40E0"/>
    <w:rsid w:val="003E5231"/>
    <w:rsid w:val="003F2A5A"/>
    <w:rsid w:val="003F6D0B"/>
    <w:rsid w:val="00400B90"/>
    <w:rsid w:val="0040142B"/>
    <w:rsid w:val="00404723"/>
    <w:rsid w:val="004106EC"/>
    <w:rsid w:val="00411262"/>
    <w:rsid w:val="00415FC4"/>
    <w:rsid w:val="00420071"/>
    <w:rsid w:val="0042182D"/>
    <w:rsid w:val="00425BB1"/>
    <w:rsid w:val="00432964"/>
    <w:rsid w:val="00433835"/>
    <w:rsid w:val="00437A8F"/>
    <w:rsid w:val="00467B9C"/>
    <w:rsid w:val="00470346"/>
    <w:rsid w:val="00472F77"/>
    <w:rsid w:val="00473F91"/>
    <w:rsid w:val="004759F7"/>
    <w:rsid w:val="00476541"/>
    <w:rsid w:val="00482D5D"/>
    <w:rsid w:val="004859A7"/>
    <w:rsid w:val="00485FDA"/>
    <w:rsid w:val="00494C0A"/>
    <w:rsid w:val="00495655"/>
    <w:rsid w:val="004960CA"/>
    <w:rsid w:val="004A424E"/>
    <w:rsid w:val="004A58CB"/>
    <w:rsid w:val="004B500C"/>
    <w:rsid w:val="004C3E41"/>
    <w:rsid w:val="004C6956"/>
    <w:rsid w:val="004D1645"/>
    <w:rsid w:val="004D4156"/>
    <w:rsid w:val="004D614E"/>
    <w:rsid w:val="004E25DD"/>
    <w:rsid w:val="004E4CBB"/>
    <w:rsid w:val="004F5C3F"/>
    <w:rsid w:val="004F72BC"/>
    <w:rsid w:val="00504DF9"/>
    <w:rsid w:val="00507071"/>
    <w:rsid w:val="00507A68"/>
    <w:rsid w:val="00510286"/>
    <w:rsid w:val="005200D0"/>
    <w:rsid w:val="00524D04"/>
    <w:rsid w:val="00534D66"/>
    <w:rsid w:val="0054404C"/>
    <w:rsid w:val="00572A6D"/>
    <w:rsid w:val="005754B4"/>
    <w:rsid w:val="00582D78"/>
    <w:rsid w:val="00584526"/>
    <w:rsid w:val="00584D8F"/>
    <w:rsid w:val="00587DAB"/>
    <w:rsid w:val="00590DC4"/>
    <w:rsid w:val="005917EA"/>
    <w:rsid w:val="005953E9"/>
    <w:rsid w:val="005A0CBE"/>
    <w:rsid w:val="005A17E4"/>
    <w:rsid w:val="005A3CFE"/>
    <w:rsid w:val="005A4D77"/>
    <w:rsid w:val="005A7134"/>
    <w:rsid w:val="005B17EF"/>
    <w:rsid w:val="005B3D04"/>
    <w:rsid w:val="005B628F"/>
    <w:rsid w:val="005C19C5"/>
    <w:rsid w:val="005C6678"/>
    <w:rsid w:val="005D087C"/>
    <w:rsid w:val="005D20DD"/>
    <w:rsid w:val="005E4F20"/>
    <w:rsid w:val="005E5F7A"/>
    <w:rsid w:val="005F2C62"/>
    <w:rsid w:val="005F3897"/>
    <w:rsid w:val="005F7318"/>
    <w:rsid w:val="006016A0"/>
    <w:rsid w:val="00605119"/>
    <w:rsid w:val="00606A42"/>
    <w:rsid w:val="00610FE1"/>
    <w:rsid w:val="00623855"/>
    <w:rsid w:val="00626FB3"/>
    <w:rsid w:val="0063129A"/>
    <w:rsid w:val="006323B5"/>
    <w:rsid w:val="00635BC6"/>
    <w:rsid w:val="00642382"/>
    <w:rsid w:val="00643F90"/>
    <w:rsid w:val="006455E4"/>
    <w:rsid w:val="0064637F"/>
    <w:rsid w:val="00652F00"/>
    <w:rsid w:val="00653A71"/>
    <w:rsid w:val="00655835"/>
    <w:rsid w:val="00660BC3"/>
    <w:rsid w:val="00667FB5"/>
    <w:rsid w:val="00672C00"/>
    <w:rsid w:val="00686E4C"/>
    <w:rsid w:val="00693183"/>
    <w:rsid w:val="0069619A"/>
    <w:rsid w:val="006A2E11"/>
    <w:rsid w:val="006A3184"/>
    <w:rsid w:val="006E3B82"/>
    <w:rsid w:val="006E7372"/>
    <w:rsid w:val="006F32A2"/>
    <w:rsid w:val="006F438E"/>
    <w:rsid w:val="00701E34"/>
    <w:rsid w:val="00710991"/>
    <w:rsid w:val="007118F2"/>
    <w:rsid w:val="00713A75"/>
    <w:rsid w:val="00733488"/>
    <w:rsid w:val="007357A1"/>
    <w:rsid w:val="00735F4D"/>
    <w:rsid w:val="00746249"/>
    <w:rsid w:val="00751592"/>
    <w:rsid w:val="00756A97"/>
    <w:rsid w:val="00757362"/>
    <w:rsid w:val="0076183F"/>
    <w:rsid w:val="00770B3F"/>
    <w:rsid w:val="00771A91"/>
    <w:rsid w:val="00773213"/>
    <w:rsid w:val="0078111B"/>
    <w:rsid w:val="00785284"/>
    <w:rsid w:val="007917AB"/>
    <w:rsid w:val="0079430A"/>
    <w:rsid w:val="00794C8B"/>
    <w:rsid w:val="00795940"/>
    <w:rsid w:val="007A4905"/>
    <w:rsid w:val="007B196F"/>
    <w:rsid w:val="007C39F3"/>
    <w:rsid w:val="007C5343"/>
    <w:rsid w:val="007C7447"/>
    <w:rsid w:val="007C7D09"/>
    <w:rsid w:val="007E1F58"/>
    <w:rsid w:val="007F2176"/>
    <w:rsid w:val="00806573"/>
    <w:rsid w:val="00814484"/>
    <w:rsid w:val="008160A1"/>
    <w:rsid w:val="00816CED"/>
    <w:rsid w:val="00821685"/>
    <w:rsid w:val="00824012"/>
    <w:rsid w:val="0082499D"/>
    <w:rsid w:val="00827C6C"/>
    <w:rsid w:val="00836E8C"/>
    <w:rsid w:val="008453D5"/>
    <w:rsid w:val="00857E84"/>
    <w:rsid w:val="008628CF"/>
    <w:rsid w:val="00873293"/>
    <w:rsid w:val="00875E95"/>
    <w:rsid w:val="008770B0"/>
    <w:rsid w:val="008806C1"/>
    <w:rsid w:val="008914C8"/>
    <w:rsid w:val="00894406"/>
    <w:rsid w:val="008A120E"/>
    <w:rsid w:val="008B4072"/>
    <w:rsid w:val="008B4886"/>
    <w:rsid w:val="008B747C"/>
    <w:rsid w:val="008C04C9"/>
    <w:rsid w:val="008C3219"/>
    <w:rsid w:val="008C4D32"/>
    <w:rsid w:val="008C6B72"/>
    <w:rsid w:val="008C7588"/>
    <w:rsid w:val="008D2B96"/>
    <w:rsid w:val="008D3726"/>
    <w:rsid w:val="008E245B"/>
    <w:rsid w:val="008F277E"/>
    <w:rsid w:val="008F5F3A"/>
    <w:rsid w:val="00900BAF"/>
    <w:rsid w:val="00906233"/>
    <w:rsid w:val="009108F5"/>
    <w:rsid w:val="009119F1"/>
    <w:rsid w:val="0091400E"/>
    <w:rsid w:val="009157EF"/>
    <w:rsid w:val="0092175C"/>
    <w:rsid w:val="009224F5"/>
    <w:rsid w:val="00924412"/>
    <w:rsid w:val="0092574C"/>
    <w:rsid w:val="00941808"/>
    <w:rsid w:val="00942951"/>
    <w:rsid w:val="009457DF"/>
    <w:rsid w:val="0095035C"/>
    <w:rsid w:val="009553B1"/>
    <w:rsid w:val="009577F3"/>
    <w:rsid w:val="00957976"/>
    <w:rsid w:val="0096018C"/>
    <w:rsid w:val="00966C22"/>
    <w:rsid w:val="009678BF"/>
    <w:rsid w:val="009776A7"/>
    <w:rsid w:val="00980694"/>
    <w:rsid w:val="009868C0"/>
    <w:rsid w:val="00991961"/>
    <w:rsid w:val="009A38ED"/>
    <w:rsid w:val="009C06A4"/>
    <w:rsid w:val="009C63B1"/>
    <w:rsid w:val="009C698B"/>
    <w:rsid w:val="009E0B46"/>
    <w:rsid w:val="009E3D68"/>
    <w:rsid w:val="00A03AA1"/>
    <w:rsid w:val="00A04996"/>
    <w:rsid w:val="00A05042"/>
    <w:rsid w:val="00A10F5B"/>
    <w:rsid w:val="00A16F6F"/>
    <w:rsid w:val="00A2144F"/>
    <w:rsid w:val="00A31B20"/>
    <w:rsid w:val="00A32130"/>
    <w:rsid w:val="00A32B73"/>
    <w:rsid w:val="00A32ED1"/>
    <w:rsid w:val="00A33E9D"/>
    <w:rsid w:val="00A37775"/>
    <w:rsid w:val="00A40825"/>
    <w:rsid w:val="00A41A06"/>
    <w:rsid w:val="00A56101"/>
    <w:rsid w:val="00A57863"/>
    <w:rsid w:val="00A6487E"/>
    <w:rsid w:val="00A70EC0"/>
    <w:rsid w:val="00A71BFD"/>
    <w:rsid w:val="00A76F0C"/>
    <w:rsid w:val="00A878CB"/>
    <w:rsid w:val="00A97143"/>
    <w:rsid w:val="00A97D76"/>
    <w:rsid w:val="00AA1D0D"/>
    <w:rsid w:val="00AA5E76"/>
    <w:rsid w:val="00AA610D"/>
    <w:rsid w:val="00AB03BB"/>
    <w:rsid w:val="00AB45D6"/>
    <w:rsid w:val="00AD237A"/>
    <w:rsid w:val="00AD445E"/>
    <w:rsid w:val="00AD4B08"/>
    <w:rsid w:val="00AE00B6"/>
    <w:rsid w:val="00AE3EE3"/>
    <w:rsid w:val="00AF6EE4"/>
    <w:rsid w:val="00B07508"/>
    <w:rsid w:val="00B12278"/>
    <w:rsid w:val="00B27C19"/>
    <w:rsid w:val="00B34885"/>
    <w:rsid w:val="00B36A53"/>
    <w:rsid w:val="00B4298C"/>
    <w:rsid w:val="00B446BA"/>
    <w:rsid w:val="00B47853"/>
    <w:rsid w:val="00B57667"/>
    <w:rsid w:val="00B577E9"/>
    <w:rsid w:val="00B61BCB"/>
    <w:rsid w:val="00B67838"/>
    <w:rsid w:val="00B70645"/>
    <w:rsid w:val="00B71C03"/>
    <w:rsid w:val="00B73AED"/>
    <w:rsid w:val="00B855F5"/>
    <w:rsid w:val="00B8596B"/>
    <w:rsid w:val="00B87C18"/>
    <w:rsid w:val="00B922C8"/>
    <w:rsid w:val="00B948F2"/>
    <w:rsid w:val="00B95F5D"/>
    <w:rsid w:val="00B96B3B"/>
    <w:rsid w:val="00BB20B3"/>
    <w:rsid w:val="00BE0789"/>
    <w:rsid w:val="00BE20BB"/>
    <w:rsid w:val="00BE277C"/>
    <w:rsid w:val="00BE54C4"/>
    <w:rsid w:val="00BE5D9C"/>
    <w:rsid w:val="00BF1133"/>
    <w:rsid w:val="00C001F3"/>
    <w:rsid w:val="00C02878"/>
    <w:rsid w:val="00C104B8"/>
    <w:rsid w:val="00C1636B"/>
    <w:rsid w:val="00C207C2"/>
    <w:rsid w:val="00C32714"/>
    <w:rsid w:val="00C344CC"/>
    <w:rsid w:val="00C37AAB"/>
    <w:rsid w:val="00C40B1A"/>
    <w:rsid w:val="00C42788"/>
    <w:rsid w:val="00C47614"/>
    <w:rsid w:val="00C5254A"/>
    <w:rsid w:val="00C52F40"/>
    <w:rsid w:val="00C531CC"/>
    <w:rsid w:val="00C5499A"/>
    <w:rsid w:val="00C55E93"/>
    <w:rsid w:val="00C56171"/>
    <w:rsid w:val="00C70DF2"/>
    <w:rsid w:val="00C7174C"/>
    <w:rsid w:val="00C860DF"/>
    <w:rsid w:val="00C90319"/>
    <w:rsid w:val="00C91519"/>
    <w:rsid w:val="00C9168C"/>
    <w:rsid w:val="00C91FD9"/>
    <w:rsid w:val="00C951AA"/>
    <w:rsid w:val="00C95659"/>
    <w:rsid w:val="00CB2FB8"/>
    <w:rsid w:val="00CB36A4"/>
    <w:rsid w:val="00CC092E"/>
    <w:rsid w:val="00CC4FD6"/>
    <w:rsid w:val="00CC6538"/>
    <w:rsid w:val="00CC78CC"/>
    <w:rsid w:val="00CD3115"/>
    <w:rsid w:val="00CD362F"/>
    <w:rsid w:val="00CD419D"/>
    <w:rsid w:val="00CD5CAD"/>
    <w:rsid w:val="00CD65D6"/>
    <w:rsid w:val="00CD66E0"/>
    <w:rsid w:val="00CE6D59"/>
    <w:rsid w:val="00CE6D72"/>
    <w:rsid w:val="00CF6F6C"/>
    <w:rsid w:val="00D100A7"/>
    <w:rsid w:val="00D12BD7"/>
    <w:rsid w:val="00D13CFA"/>
    <w:rsid w:val="00D170E1"/>
    <w:rsid w:val="00D208A4"/>
    <w:rsid w:val="00D327C1"/>
    <w:rsid w:val="00D35E40"/>
    <w:rsid w:val="00D37CB6"/>
    <w:rsid w:val="00D40C13"/>
    <w:rsid w:val="00D41E36"/>
    <w:rsid w:val="00D5622E"/>
    <w:rsid w:val="00D57599"/>
    <w:rsid w:val="00D653FE"/>
    <w:rsid w:val="00D6770D"/>
    <w:rsid w:val="00D71040"/>
    <w:rsid w:val="00D7427C"/>
    <w:rsid w:val="00D76F2A"/>
    <w:rsid w:val="00D84DF8"/>
    <w:rsid w:val="00D93D53"/>
    <w:rsid w:val="00D96FB9"/>
    <w:rsid w:val="00DA4962"/>
    <w:rsid w:val="00DA5894"/>
    <w:rsid w:val="00DB1D3C"/>
    <w:rsid w:val="00DD0BC2"/>
    <w:rsid w:val="00DD2242"/>
    <w:rsid w:val="00DD27C7"/>
    <w:rsid w:val="00DE31A5"/>
    <w:rsid w:val="00DE7AC2"/>
    <w:rsid w:val="00DE7F6D"/>
    <w:rsid w:val="00DF28FD"/>
    <w:rsid w:val="00DF40A9"/>
    <w:rsid w:val="00E0172D"/>
    <w:rsid w:val="00E03092"/>
    <w:rsid w:val="00E037E9"/>
    <w:rsid w:val="00E07C47"/>
    <w:rsid w:val="00E24E41"/>
    <w:rsid w:val="00E276C7"/>
    <w:rsid w:val="00E32A31"/>
    <w:rsid w:val="00E53347"/>
    <w:rsid w:val="00E53783"/>
    <w:rsid w:val="00E61A61"/>
    <w:rsid w:val="00E64488"/>
    <w:rsid w:val="00E666BE"/>
    <w:rsid w:val="00E668C5"/>
    <w:rsid w:val="00E803AB"/>
    <w:rsid w:val="00E93DA5"/>
    <w:rsid w:val="00EA3651"/>
    <w:rsid w:val="00EA6288"/>
    <w:rsid w:val="00EC10E4"/>
    <w:rsid w:val="00EC1ED4"/>
    <w:rsid w:val="00EC28FD"/>
    <w:rsid w:val="00ED3AB2"/>
    <w:rsid w:val="00ED53EA"/>
    <w:rsid w:val="00EE02A6"/>
    <w:rsid w:val="00EE16DD"/>
    <w:rsid w:val="00EE26CD"/>
    <w:rsid w:val="00EE34C3"/>
    <w:rsid w:val="00EE7C85"/>
    <w:rsid w:val="00F024E9"/>
    <w:rsid w:val="00F06B8F"/>
    <w:rsid w:val="00F1256C"/>
    <w:rsid w:val="00F142F3"/>
    <w:rsid w:val="00F32FC6"/>
    <w:rsid w:val="00F42E00"/>
    <w:rsid w:val="00F456C8"/>
    <w:rsid w:val="00F45815"/>
    <w:rsid w:val="00F50F83"/>
    <w:rsid w:val="00F51380"/>
    <w:rsid w:val="00F5385A"/>
    <w:rsid w:val="00F60682"/>
    <w:rsid w:val="00F6394E"/>
    <w:rsid w:val="00F66E15"/>
    <w:rsid w:val="00F743F0"/>
    <w:rsid w:val="00F744EC"/>
    <w:rsid w:val="00F74675"/>
    <w:rsid w:val="00F76634"/>
    <w:rsid w:val="00F870FA"/>
    <w:rsid w:val="00F87C66"/>
    <w:rsid w:val="00F93AD8"/>
    <w:rsid w:val="00F9525C"/>
    <w:rsid w:val="00F9738B"/>
    <w:rsid w:val="00FA56AE"/>
    <w:rsid w:val="00FB28D9"/>
    <w:rsid w:val="00FB28F5"/>
    <w:rsid w:val="00FB4A0F"/>
    <w:rsid w:val="00FC12C0"/>
    <w:rsid w:val="00FC19DF"/>
    <w:rsid w:val="00FC2937"/>
    <w:rsid w:val="00FC55FE"/>
    <w:rsid w:val="00FD225E"/>
    <w:rsid w:val="00FE33A1"/>
    <w:rsid w:val="00FE6D51"/>
    <w:rsid w:val="00FE6ED9"/>
    <w:rsid w:val="00FE7D95"/>
    <w:rsid w:val="00FF19BB"/>
    <w:rsid w:val="00FF291F"/>
    <w:rsid w:val="00FF4F78"/>
    <w:rsid w:val="15152076"/>
    <w:rsid w:val="2F064DB0"/>
    <w:rsid w:val="32242D99"/>
    <w:rsid w:val="3465026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8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4885"/>
    <w:pPr>
      <w:jc w:val="left"/>
    </w:pPr>
  </w:style>
  <w:style w:type="paragraph" w:styleId="a4">
    <w:name w:val="Balloon Text"/>
    <w:basedOn w:val="a"/>
    <w:link w:val="Char0"/>
    <w:uiPriority w:val="99"/>
    <w:semiHidden/>
    <w:unhideWhenUsed/>
    <w:rsid w:val="00B34885"/>
    <w:rPr>
      <w:sz w:val="18"/>
      <w:szCs w:val="18"/>
    </w:rPr>
  </w:style>
  <w:style w:type="paragraph" w:styleId="a5">
    <w:name w:val="footer"/>
    <w:basedOn w:val="a"/>
    <w:link w:val="Char1"/>
    <w:uiPriority w:val="99"/>
    <w:unhideWhenUsed/>
    <w:qFormat/>
    <w:rsid w:val="00B3488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3488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B34885"/>
    <w:rPr>
      <w:b/>
      <w:bCs/>
    </w:rPr>
  </w:style>
  <w:style w:type="table" w:styleId="a8">
    <w:name w:val="Table Grid"/>
    <w:basedOn w:val="a1"/>
    <w:uiPriority w:val="39"/>
    <w:qFormat/>
    <w:rsid w:val="00B348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B34885"/>
    <w:rPr>
      <w:sz w:val="21"/>
      <w:szCs w:val="21"/>
    </w:rPr>
  </w:style>
  <w:style w:type="character" w:customStyle="1" w:styleId="Char2">
    <w:name w:val="页眉 Char"/>
    <w:basedOn w:val="a0"/>
    <w:link w:val="a6"/>
    <w:uiPriority w:val="99"/>
    <w:qFormat/>
    <w:rsid w:val="00B34885"/>
    <w:rPr>
      <w:kern w:val="2"/>
      <w:sz w:val="18"/>
      <w:szCs w:val="18"/>
    </w:rPr>
  </w:style>
  <w:style w:type="character" w:customStyle="1" w:styleId="Char1">
    <w:name w:val="页脚 Char"/>
    <w:basedOn w:val="a0"/>
    <w:link w:val="a5"/>
    <w:uiPriority w:val="99"/>
    <w:qFormat/>
    <w:rsid w:val="00B34885"/>
    <w:rPr>
      <w:kern w:val="2"/>
      <w:sz w:val="18"/>
      <w:szCs w:val="18"/>
    </w:rPr>
  </w:style>
  <w:style w:type="paragraph" w:styleId="aa">
    <w:name w:val="List Paragraph"/>
    <w:basedOn w:val="a"/>
    <w:uiPriority w:val="99"/>
    <w:rsid w:val="00B34885"/>
    <w:pPr>
      <w:ind w:firstLineChars="200" w:firstLine="420"/>
    </w:pPr>
  </w:style>
  <w:style w:type="character" w:customStyle="1" w:styleId="Char">
    <w:name w:val="批注文字 Char"/>
    <w:basedOn w:val="a0"/>
    <w:link w:val="a3"/>
    <w:uiPriority w:val="99"/>
    <w:semiHidden/>
    <w:qFormat/>
    <w:rsid w:val="00B34885"/>
    <w:rPr>
      <w:kern w:val="2"/>
      <w:sz w:val="21"/>
      <w:szCs w:val="22"/>
    </w:rPr>
  </w:style>
  <w:style w:type="character" w:customStyle="1" w:styleId="Char3">
    <w:name w:val="批注主题 Char"/>
    <w:basedOn w:val="Char"/>
    <w:link w:val="a7"/>
    <w:uiPriority w:val="99"/>
    <w:semiHidden/>
    <w:qFormat/>
    <w:rsid w:val="00B34885"/>
    <w:rPr>
      <w:b/>
      <w:bCs/>
      <w:kern w:val="2"/>
      <w:sz w:val="21"/>
      <w:szCs w:val="22"/>
    </w:rPr>
  </w:style>
  <w:style w:type="character" w:customStyle="1" w:styleId="Char0">
    <w:name w:val="批注框文本 Char"/>
    <w:basedOn w:val="a0"/>
    <w:link w:val="a4"/>
    <w:uiPriority w:val="99"/>
    <w:semiHidden/>
    <w:qFormat/>
    <w:rsid w:val="00B34885"/>
    <w:rPr>
      <w:kern w:val="2"/>
      <w:sz w:val="18"/>
      <w:szCs w:val="18"/>
    </w:rPr>
  </w:style>
  <w:style w:type="paragraph" w:customStyle="1" w:styleId="Style6">
    <w:name w:val="_Style 6"/>
    <w:basedOn w:val="a"/>
    <w:uiPriority w:val="34"/>
    <w:qFormat/>
    <w:rsid w:val="0078111B"/>
    <w:pPr>
      <w:ind w:firstLineChars="200" w:firstLine="420"/>
    </w:pPr>
    <w:rPr>
      <w:rFonts w:ascii="Calibri" w:eastAsia="宋体" w:hAnsi="Calibri" w:cs="Times New Roman"/>
    </w:rPr>
  </w:style>
  <w:style w:type="paragraph" w:styleId="ab">
    <w:name w:val="Document Map"/>
    <w:basedOn w:val="a"/>
    <w:link w:val="Char4"/>
    <w:uiPriority w:val="99"/>
    <w:semiHidden/>
    <w:unhideWhenUsed/>
    <w:rsid w:val="00E666BE"/>
    <w:rPr>
      <w:rFonts w:ascii="宋体" w:eastAsia="宋体"/>
      <w:sz w:val="18"/>
      <w:szCs w:val="18"/>
    </w:rPr>
  </w:style>
  <w:style w:type="character" w:customStyle="1" w:styleId="Char4">
    <w:name w:val="文档结构图 Char"/>
    <w:basedOn w:val="a0"/>
    <w:link w:val="ab"/>
    <w:uiPriority w:val="99"/>
    <w:semiHidden/>
    <w:rsid w:val="00E666BE"/>
    <w:rPr>
      <w:rFonts w:ascii="宋体" w:eastAsia="宋体"/>
      <w:kern w:val="2"/>
      <w:sz w:val="18"/>
      <w:szCs w:val="18"/>
    </w:rPr>
  </w:style>
  <w:style w:type="character" w:styleId="ac">
    <w:name w:val="Hyperlink"/>
    <w:basedOn w:val="a0"/>
    <w:uiPriority w:val="99"/>
    <w:unhideWhenUsed/>
    <w:qFormat/>
    <w:rsid w:val="00AA1D0D"/>
    <w:rPr>
      <w:color w:val="0563C1"/>
      <w:u w:val="single"/>
    </w:rPr>
  </w:style>
</w:styles>
</file>

<file path=word/webSettings.xml><?xml version="1.0" encoding="utf-8"?>
<w:webSettings xmlns:r="http://schemas.openxmlformats.org/officeDocument/2006/relationships" xmlns:w="http://schemas.openxmlformats.org/wordprocessingml/2006/main">
  <w:divs>
    <w:div w:id="90784241">
      <w:bodyDiv w:val="1"/>
      <w:marLeft w:val="0"/>
      <w:marRight w:val="0"/>
      <w:marTop w:val="0"/>
      <w:marBottom w:val="0"/>
      <w:divBdr>
        <w:top w:val="none" w:sz="0" w:space="0" w:color="auto"/>
        <w:left w:val="none" w:sz="0" w:space="0" w:color="auto"/>
        <w:bottom w:val="none" w:sz="0" w:space="0" w:color="auto"/>
        <w:right w:val="none" w:sz="0" w:space="0" w:color="auto"/>
      </w:divBdr>
    </w:div>
    <w:div w:id="264273017">
      <w:bodyDiv w:val="1"/>
      <w:marLeft w:val="0"/>
      <w:marRight w:val="0"/>
      <w:marTop w:val="0"/>
      <w:marBottom w:val="0"/>
      <w:divBdr>
        <w:top w:val="none" w:sz="0" w:space="0" w:color="auto"/>
        <w:left w:val="none" w:sz="0" w:space="0" w:color="auto"/>
        <w:bottom w:val="none" w:sz="0" w:space="0" w:color="auto"/>
        <w:right w:val="none" w:sz="0" w:space="0" w:color="auto"/>
      </w:divBdr>
    </w:div>
    <w:div w:id="286551743">
      <w:bodyDiv w:val="1"/>
      <w:marLeft w:val="0"/>
      <w:marRight w:val="0"/>
      <w:marTop w:val="0"/>
      <w:marBottom w:val="0"/>
      <w:divBdr>
        <w:top w:val="none" w:sz="0" w:space="0" w:color="auto"/>
        <w:left w:val="none" w:sz="0" w:space="0" w:color="auto"/>
        <w:bottom w:val="none" w:sz="0" w:space="0" w:color="auto"/>
        <w:right w:val="none" w:sz="0" w:space="0" w:color="auto"/>
      </w:divBdr>
    </w:div>
    <w:div w:id="530387243">
      <w:bodyDiv w:val="1"/>
      <w:marLeft w:val="0"/>
      <w:marRight w:val="0"/>
      <w:marTop w:val="0"/>
      <w:marBottom w:val="0"/>
      <w:divBdr>
        <w:top w:val="none" w:sz="0" w:space="0" w:color="auto"/>
        <w:left w:val="none" w:sz="0" w:space="0" w:color="auto"/>
        <w:bottom w:val="none" w:sz="0" w:space="0" w:color="auto"/>
        <w:right w:val="none" w:sz="0" w:space="0" w:color="auto"/>
      </w:divBdr>
    </w:div>
    <w:div w:id="551229635">
      <w:bodyDiv w:val="1"/>
      <w:marLeft w:val="0"/>
      <w:marRight w:val="0"/>
      <w:marTop w:val="0"/>
      <w:marBottom w:val="0"/>
      <w:divBdr>
        <w:top w:val="none" w:sz="0" w:space="0" w:color="auto"/>
        <w:left w:val="none" w:sz="0" w:space="0" w:color="auto"/>
        <w:bottom w:val="none" w:sz="0" w:space="0" w:color="auto"/>
        <w:right w:val="none" w:sz="0" w:space="0" w:color="auto"/>
      </w:divBdr>
    </w:div>
    <w:div w:id="632979380">
      <w:bodyDiv w:val="1"/>
      <w:marLeft w:val="0"/>
      <w:marRight w:val="0"/>
      <w:marTop w:val="0"/>
      <w:marBottom w:val="0"/>
      <w:divBdr>
        <w:top w:val="none" w:sz="0" w:space="0" w:color="auto"/>
        <w:left w:val="none" w:sz="0" w:space="0" w:color="auto"/>
        <w:bottom w:val="none" w:sz="0" w:space="0" w:color="auto"/>
        <w:right w:val="none" w:sz="0" w:space="0" w:color="auto"/>
      </w:divBdr>
    </w:div>
    <w:div w:id="638875411">
      <w:bodyDiv w:val="1"/>
      <w:marLeft w:val="0"/>
      <w:marRight w:val="0"/>
      <w:marTop w:val="0"/>
      <w:marBottom w:val="0"/>
      <w:divBdr>
        <w:top w:val="none" w:sz="0" w:space="0" w:color="auto"/>
        <w:left w:val="none" w:sz="0" w:space="0" w:color="auto"/>
        <w:bottom w:val="none" w:sz="0" w:space="0" w:color="auto"/>
        <w:right w:val="none" w:sz="0" w:space="0" w:color="auto"/>
      </w:divBdr>
    </w:div>
    <w:div w:id="638920756">
      <w:bodyDiv w:val="1"/>
      <w:marLeft w:val="0"/>
      <w:marRight w:val="0"/>
      <w:marTop w:val="0"/>
      <w:marBottom w:val="0"/>
      <w:divBdr>
        <w:top w:val="none" w:sz="0" w:space="0" w:color="auto"/>
        <w:left w:val="none" w:sz="0" w:space="0" w:color="auto"/>
        <w:bottom w:val="none" w:sz="0" w:space="0" w:color="auto"/>
        <w:right w:val="none" w:sz="0" w:space="0" w:color="auto"/>
      </w:divBdr>
    </w:div>
    <w:div w:id="690836773">
      <w:bodyDiv w:val="1"/>
      <w:marLeft w:val="0"/>
      <w:marRight w:val="0"/>
      <w:marTop w:val="0"/>
      <w:marBottom w:val="0"/>
      <w:divBdr>
        <w:top w:val="none" w:sz="0" w:space="0" w:color="auto"/>
        <w:left w:val="none" w:sz="0" w:space="0" w:color="auto"/>
        <w:bottom w:val="none" w:sz="0" w:space="0" w:color="auto"/>
        <w:right w:val="none" w:sz="0" w:space="0" w:color="auto"/>
      </w:divBdr>
    </w:div>
    <w:div w:id="707611796">
      <w:bodyDiv w:val="1"/>
      <w:marLeft w:val="0"/>
      <w:marRight w:val="0"/>
      <w:marTop w:val="0"/>
      <w:marBottom w:val="0"/>
      <w:divBdr>
        <w:top w:val="none" w:sz="0" w:space="0" w:color="auto"/>
        <w:left w:val="none" w:sz="0" w:space="0" w:color="auto"/>
        <w:bottom w:val="none" w:sz="0" w:space="0" w:color="auto"/>
        <w:right w:val="none" w:sz="0" w:space="0" w:color="auto"/>
      </w:divBdr>
    </w:div>
    <w:div w:id="726954019">
      <w:bodyDiv w:val="1"/>
      <w:marLeft w:val="0"/>
      <w:marRight w:val="0"/>
      <w:marTop w:val="0"/>
      <w:marBottom w:val="0"/>
      <w:divBdr>
        <w:top w:val="none" w:sz="0" w:space="0" w:color="auto"/>
        <w:left w:val="none" w:sz="0" w:space="0" w:color="auto"/>
        <w:bottom w:val="none" w:sz="0" w:space="0" w:color="auto"/>
        <w:right w:val="none" w:sz="0" w:space="0" w:color="auto"/>
      </w:divBdr>
    </w:div>
    <w:div w:id="913707334">
      <w:bodyDiv w:val="1"/>
      <w:marLeft w:val="0"/>
      <w:marRight w:val="0"/>
      <w:marTop w:val="0"/>
      <w:marBottom w:val="0"/>
      <w:divBdr>
        <w:top w:val="none" w:sz="0" w:space="0" w:color="auto"/>
        <w:left w:val="none" w:sz="0" w:space="0" w:color="auto"/>
        <w:bottom w:val="none" w:sz="0" w:space="0" w:color="auto"/>
        <w:right w:val="none" w:sz="0" w:space="0" w:color="auto"/>
      </w:divBdr>
    </w:div>
    <w:div w:id="914163972">
      <w:bodyDiv w:val="1"/>
      <w:marLeft w:val="0"/>
      <w:marRight w:val="0"/>
      <w:marTop w:val="0"/>
      <w:marBottom w:val="0"/>
      <w:divBdr>
        <w:top w:val="none" w:sz="0" w:space="0" w:color="auto"/>
        <w:left w:val="none" w:sz="0" w:space="0" w:color="auto"/>
        <w:bottom w:val="none" w:sz="0" w:space="0" w:color="auto"/>
        <w:right w:val="none" w:sz="0" w:space="0" w:color="auto"/>
      </w:divBdr>
    </w:div>
    <w:div w:id="937176456">
      <w:bodyDiv w:val="1"/>
      <w:marLeft w:val="0"/>
      <w:marRight w:val="0"/>
      <w:marTop w:val="0"/>
      <w:marBottom w:val="0"/>
      <w:divBdr>
        <w:top w:val="none" w:sz="0" w:space="0" w:color="auto"/>
        <w:left w:val="none" w:sz="0" w:space="0" w:color="auto"/>
        <w:bottom w:val="none" w:sz="0" w:space="0" w:color="auto"/>
        <w:right w:val="none" w:sz="0" w:space="0" w:color="auto"/>
      </w:divBdr>
    </w:div>
    <w:div w:id="1119690337">
      <w:bodyDiv w:val="1"/>
      <w:marLeft w:val="0"/>
      <w:marRight w:val="0"/>
      <w:marTop w:val="0"/>
      <w:marBottom w:val="0"/>
      <w:divBdr>
        <w:top w:val="none" w:sz="0" w:space="0" w:color="auto"/>
        <w:left w:val="none" w:sz="0" w:space="0" w:color="auto"/>
        <w:bottom w:val="none" w:sz="0" w:space="0" w:color="auto"/>
        <w:right w:val="none" w:sz="0" w:space="0" w:color="auto"/>
      </w:divBdr>
    </w:div>
    <w:div w:id="1140654263">
      <w:bodyDiv w:val="1"/>
      <w:marLeft w:val="0"/>
      <w:marRight w:val="0"/>
      <w:marTop w:val="0"/>
      <w:marBottom w:val="0"/>
      <w:divBdr>
        <w:top w:val="none" w:sz="0" w:space="0" w:color="auto"/>
        <w:left w:val="none" w:sz="0" w:space="0" w:color="auto"/>
        <w:bottom w:val="none" w:sz="0" w:space="0" w:color="auto"/>
        <w:right w:val="none" w:sz="0" w:space="0" w:color="auto"/>
      </w:divBdr>
    </w:div>
    <w:div w:id="1313869945">
      <w:bodyDiv w:val="1"/>
      <w:marLeft w:val="0"/>
      <w:marRight w:val="0"/>
      <w:marTop w:val="0"/>
      <w:marBottom w:val="0"/>
      <w:divBdr>
        <w:top w:val="none" w:sz="0" w:space="0" w:color="auto"/>
        <w:left w:val="none" w:sz="0" w:space="0" w:color="auto"/>
        <w:bottom w:val="none" w:sz="0" w:space="0" w:color="auto"/>
        <w:right w:val="none" w:sz="0" w:space="0" w:color="auto"/>
      </w:divBdr>
    </w:div>
    <w:div w:id="1348558467">
      <w:bodyDiv w:val="1"/>
      <w:marLeft w:val="0"/>
      <w:marRight w:val="0"/>
      <w:marTop w:val="0"/>
      <w:marBottom w:val="0"/>
      <w:divBdr>
        <w:top w:val="none" w:sz="0" w:space="0" w:color="auto"/>
        <w:left w:val="none" w:sz="0" w:space="0" w:color="auto"/>
        <w:bottom w:val="none" w:sz="0" w:space="0" w:color="auto"/>
        <w:right w:val="none" w:sz="0" w:space="0" w:color="auto"/>
      </w:divBdr>
    </w:div>
    <w:div w:id="1410152629">
      <w:bodyDiv w:val="1"/>
      <w:marLeft w:val="0"/>
      <w:marRight w:val="0"/>
      <w:marTop w:val="0"/>
      <w:marBottom w:val="0"/>
      <w:divBdr>
        <w:top w:val="none" w:sz="0" w:space="0" w:color="auto"/>
        <w:left w:val="none" w:sz="0" w:space="0" w:color="auto"/>
        <w:bottom w:val="none" w:sz="0" w:space="0" w:color="auto"/>
        <w:right w:val="none" w:sz="0" w:space="0" w:color="auto"/>
      </w:divBdr>
    </w:div>
    <w:div w:id="1789541801">
      <w:bodyDiv w:val="1"/>
      <w:marLeft w:val="0"/>
      <w:marRight w:val="0"/>
      <w:marTop w:val="0"/>
      <w:marBottom w:val="0"/>
      <w:divBdr>
        <w:top w:val="none" w:sz="0" w:space="0" w:color="auto"/>
        <w:left w:val="none" w:sz="0" w:space="0" w:color="auto"/>
        <w:bottom w:val="none" w:sz="0" w:space="0" w:color="auto"/>
        <w:right w:val="none" w:sz="0" w:space="0" w:color="auto"/>
      </w:divBdr>
    </w:div>
    <w:div w:id="1819689328">
      <w:bodyDiv w:val="1"/>
      <w:marLeft w:val="0"/>
      <w:marRight w:val="0"/>
      <w:marTop w:val="0"/>
      <w:marBottom w:val="0"/>
      <w:divBdr>
        <w:top w:val="none" w:sz="0" w:space="0" w:color="auto"/>
        <w:left w:val="none" w:sz="0" w:space="0" w:color="auto"/>
        <w:bottom w:val="none" w:sz="0" w:space="0" w:color="auto"/>
        <w:right w:val="none" w:sz="0" w:space="0" w:color="auto"/>
      </w:divBdr>
    </w:div>
    <w:div w:id="1827479585">
      <w:bodyDiv w:val="1"/>
      <w:marLeft w:val="0"/>
      <w:marRight w:val="0"/>
      <w:marTop w:val="0"/>
      <w:marBottom w:val="0"/>
      <w:divBdr>
        <w:top w:val="none" w:sz="0" w:space="0" w:color="auto"/>
        <w:left w:val="none" w:sz="0" w:space="0" w:color="auto"/>
        <w:bottom w:val="none" w:sz="0" w:space="0" w:color="auto"/>
        <w:right w:val="none" w:sz="0" w:space="0" w:color="auto"/>
      </w:divBdr>
    </w:div>
    <w:div w:id="1941638069">
      <w:bodyDiv w:val="1"/>
      <w:marLeft w:val="0"/>
      <w:marRight w:val="0"/>
      <w:marTop w:val="0"/>
      <w:marBottom w:val="0"/>
      <w:divBdr>
        <w:top w:val="none" w:sz="0" w:space="0" w:color="auto"/>
        <w:left w:val="none" w:sz="0" w:space="0" w:color="auto"/>
        <w:bottom w:val="none" w:sz="0" w:space="0" w:color="auto"/>
        <w:right w:val="none" w:sz="0" w:space="0" w:color="auto"/>
      </w:divBdr>
    </w:div>
    <w:div w:id="2001152271">
      <w:bodyDiv w:val="1"/>
      <w:marLeft w:val="0"/>
      <w:marRight w:val="0"/>
      <w:marTop w:val="0"/>
      <w:marBottom w:val="0"/>
      <w:divBdr>
        <w:top w:val="none" w:sz="0" w:space="0" w:color="auto"/>
        <w:left w:val="none" w:sz="0" w:space="0" w:color="auto"/>
        <w:bottom w:val="none" w:sz="0" w:space="0" w:color="auto"/>
        <w:right w:val="none" w:sz="0" w:space="0" w:color="auto"/>
      </w:divBdr>
    </w:div>
    <w:div w:id="2034768941">
      <w:bodyDiv w:val="1"/>
      <w:marLeft w:val="0"/>
      <w:marRight w:val="0"/>
      <w:marTop w:val="0"/>
      <w:marBottom w:val="0"/>
      <w:divBdr>
        <w:top w:val="none" w:sz="0" w:space="0" w:color="auto"/>
        <w:left w:val="none" w:sz="0" w:space="0" w:color="auto"/>
        <w:bottom w:val="none" w:sz="0" w:space="0" w:color="auto"/>
        <w:right w:val="none" w:sz="0" w:space="0" w:color="auto"/>
      </w:divBdr>
    </w:div>
    <w:div w:id="2042313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oadshow.sseinf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AB9361-2485-4FFC-A073-BFBC693D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635</Words>
  <Characters>3621</Characters>
  <Application>Microsoft Office Word</Application>
  <DocSecurity>0</DocSecurity>
  <Lines>30</Lines>
  <Paragraphs>8</Paragraphs>
  <ScaleCrop>false</ScaleCrop>
  <Company>Microsoft</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User</cp:lastModifiedBy>
  <cp:revision>32</cp:revision>
  <dcterms:created xsi:type="dcterms:W3CDTF">2023-03-17T06:55:00Z</dcterms:created>
  <dcterms:modified xsi:type="dcterms:W3CDTF">2025-06-09T08:55:00Z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