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29CF902"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2025-01</w:t>
      </w:r>
      <w:r w:rsidR="000A7120">
        <w:rPr>
          <w:rFonts w:eastAsiaTheme="minorEastAsia"/>
          <w:bCs/>
          <w:iCs/>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2E2A6C" w:rsidRDefault="00492518">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238020D1" w:rsidR="002E2A6C" w:rsidRDefault="00921C49">
            <w:pPr>
              <w:spacing w:line="360" w:lineRule="auto"/>
              <w:jc w:val="left"/>
              <w:rPr>
                <w:rFonts w:eastAsiaTheme="minorEastAsia"/>
                <w:bCs/>
                <w:iCs/>
                <w:sz w:val="24"/>
                <w:szCs w:val="24"/>
              </w:rPr>
            </w:pPr>
            <w:r>
              <w:rPr>
                <w:rFonts w:eastAsiaTheme="minorEastAsia" w:hint="eastAsia"/>
                <w:bCs/>
                <w:iCs/>
                <w:sz w:val="24"/>
                <w:szCs w:val="24"/>
              </w:rPr>
              <w:t>和谐汇一、民生证券、宁银理财、人保养老、星火基金</w:t>
            </w:r>
            <w:r w:rsidR="00F6214A">
              <w:rPr>
                <w:rFonts w:eastAsiaTheme="minorEastAsia" w:hint="eastAsia"/>
                <w:bCs/>
                <w:iCs/>
                <w:sz w:val="24"/>
                <w:szCs w:val="24"/>
              </w:rPr>
              <w:t>、招商证券</w:t>
            </w:r>
            <w:r w:rsidR="00492518">
              <w:rPr>
                <w:rFonts w:eastAsiaTheme="minorEastAsia" w:hint="eastAsia"/>
                <w:bCs/>
                <w:iCs/>
                <w:sz w:val="24"/>
                <w:szCs w:val="24"/>
              </w:rPr>
              <w:t>共</w:t>
            </w:r>
            <w:r w:rsidR="00F6214A">
              <w:rPr>
                <w:rFonts w:eastAsiaTheme="minorEastAsia" w:hint="eastAsia"/>
                <w:bCs/>
                <w:iCs/>
                <w:sz w:val="24"/>
                <w:szCs w:val="24"/>
              </w:rPr>
              <w:t>6</w:t>
            </w:r>
            <w:r w:rsidR="00492518">
              <w:rPr>
                <w:rFonts w:eastAsiaTheme="minorEastAsia" w:hint="eastAsia"/>
                <w:bCs/>
                <w:iCs/>
                <w:sz w:val="24"/>
                <w:szCs w:val="24"/>
              </w:rPr>
              <w:t>家机构</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715F68A"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0A7120">
              <w:rPr>
                <w:rFonts w:eastAsiaTheme="minorEastAsia" w:hint="eastAsia"/>
                <w:bCs/>
                <w:iCs/>
                <w:sz w:val="24"/>
                <w:szCs w:val="24"/>
              </w:rPr>
              <w:t>6</w:t>
            </w:r>
            <w:r>
              <w:rPr>
                <w:rFonts w:eastAsiaTheme="minorEastAsia" w:hint="eastAsia"/>
                <w:bCs/>
                <w:iCs/>
                <w:sz w:val="24"/>
                <w:szCs w:val="24"/>
              </w:rPr>
              <w:t>月</w:t>
            </w:r>
            <w:r w:rsidR="00893579">
              <w:rPr>
                <w:rFonts w:eastAsiaTheme="minorEastAsia" w:hint="eastAsia"/>
                <w:bCs/>
                <w:iCs/>
                <w:sz w:val="24"/>
                <w:szCs w:val="24"/>
              </w:rPr>
              <w:t>1</w:t>
            </w:r>
            <w:r w:rsidR="00893579">
              <w:rPr>
                <w:rFonts w:eastAsiaTheme="minorEastAsia"/>
                <w:bCs/>
                <w:iCs/>
                <w:sz w:val="24"/>
                <w:szCs w:val="24"/>
              </w:rPr>
              <w:t>0</w:t>
            </w:r>
            <w:r>
              <w:rPr>
                <w:rFonts w:eastAsiaTheme="minorEastAsia" w:hint="eastAsia"/>
                <w:bCs/>
                <w:iCs/>
                <w:sz w:val="24"/>
                <w:szCs w:val="24"/>
              </w:rPr>
              <w:t>日</w:t>
            </w:r>
            <w:r>
              <w:rPr>
                <w:rFonts w:eastAsiaTheme="minorEastAsia" w:hint="eastAsia"/>
                <w:bCs/>
                <w:iCs/>
                <w:sz w:val="24"/>
                <w:szCs w:val="24"/>
              </w:rPr>
              <w:t>-</w:t>
            </w:r>
            <w:r w:rsidR="000A7120">
              <w:rPr>
                <w:rFonts w:eastAsiaTheme="minorEastAsia"/>
                <w:bCs/>
                <w:iCs/>
                <w:sz w:val="24"/>
                <w:szCs w:val="24"/>
              </w:rPr>
              <w:t>6</w:t>
            </w:r>
            <w:r>
              <w:rPr>
                <w:rFonts w:eastAsiaTheme="minorEastAsia" w:hint="eastAsia"/>
                <w:bCs/>
                <w:iCs/>
                <w:sz w:val="24"/>
                <w:szCs w:val="24"/>
              </w:rPr>
              <w:t>月</w:t>
            </w:r>
            <w:r w:rsidR="000A7120">
              <w:rPr>
                <w:rFonts w:eastAsiaTheme="minorEastAsia" w:hint="eastAsia"/>
                <w:bCs/>
                <w:iCs/>
                <w:sz w:val="24"/>
                <w:szCs w:val="24"/>
              </w:rPr>
              <w:t>1</w:t>
            </w:r>
            <w:r w:rsidR="00893579">
              <w:rPr>
                <w:rFonts w:eastAsiaTheme="minorEastAsia"/>
                <w:bCs/>
                <w:iCs/>
                <w:sz w:val="24"/>
                <w:szCs w:val="24"/>
              </w:rPr>
              <w:t>1</w:t>
            </w:r>
            <w:r>
              <w:rPr>
                <w:rFonts w:eastAsiaTheme="minorEastAsia" w:hint="eastAsia"/>
                <w:bCs/>
                <w:iCs/>
                <w:sz w:val="24"/>
                <w:szCs w:val="24"/>
              </w:rPr>
              <w:t>日</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626D2B4A" w:rsidR="002E2A6C" w:rsidRDefault="00492518">
            <w:pPr>
              <w:spacing w:line="360" w:lineRule="auto"/>
              <w:rPr>
                <w:rFonts w:eastAsiaTheme="minorEastAsia"/>
                <w:bCs/>
                <w:iCs/>
                <w:sz w:val="24"/>
                <w:szCs w:val="24"/>
              </w:rPr>
            </w:pPr>
            <w:r>
              <w:rPr>
                <w:rFonts w:eastAsiaTheme="minorEastAsia" w:hint="eastAsia"/>
                <w:bCs/>
                <w:iCs/>
                <w:sz w:val="24"/>
                <w:szCs w:val="24"/>
              </w:rPr>
              <w:t>现场会议</w:t>
            </w:r>
            <w:r w:rsidR="000A7120">
              <w:rPr>
                <w:rFonts w:eastAsiaTheme="minorEastAsia" w:hint="eastAsia"/>
                <w:bCs/>
                <w:iCs/>
                <w:sz w:val="24"/>
                <w:szCs w:val="24"/>
              </w:rPr>
              <w:t>、线上会议</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7777777" w:rsidR="002E2A6C" w:rsidRDefault="00492518">
            <w:pPr>
              <w:spacing w:line="360" w:lineRule="auto"/>
              <w:rPr>
                <w:rFonts w:eastAsiaTheme="minorEastAsia"/>
                <w:bCs/>
                <w:iCs/>
                <w:sz w:val="24"/>
                <w:szCs w:val="24"/>
              </w:rPr>
            </w:pPr>
            <w:r>
              <w:rPr>
                <w:rFonts w:eastAsiaTheme="minorEastAsia" w:hint="eastAsia"/>
                <w:bCs/>
                <w:iCs/>
                <w:sz w:val="24"/>
                <w:szCs w:val="24"/>
              </w:rPr>
              <w:t>董事会秘书黄艳莉、证券事务代表刘向青</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391D106F" w14:textId="483C1373"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问题一：</w:t>
            </w:r>
            <w:r w:rsidR="001900D5" w:rsidRPr="001900D5">
              <w:rPr>
                <w:rFonts w:asciiTheme="minorEastAsia" w:eastAsiaTheme="minorEastAsia" w:hAnsiTheme="minorEastAsia" w:cs="Arial" w:hint="eastAsia"/>
                <w:b/>
                <w:sz w:val="24"/>
                <w:szCs w:val="24"/>
                <w:shd w:val="clear" w:color="auto" w:fill="FFFFFF"/>
              </w:rPr>
              <w:t>请问公司</w:t>
            </w:r>
            <w:r w:rsidR="00937872">
              <w:rPr>
                <w:rFonts w:asciiTheme="minorEastAsia" w:eastAsiaTheme="minorEastAsia" w:hAnsiTheme="minorEastAsia" w:cs="Arial" w:hint="eastAsia"/>
                <w:b/>
                <w:sz w:val="24"/>
                <w:szCs w:val="24"/>
                <w:shd w:val="clear" w:color="auto" w:fill="FFFFFF"/>
              </w:rPr>
              <w:t>详细介绍下</w:t>
            </w:r>
            <w:r w:rsidR="001900D5" w:rsidRPr="001900D5">
              <w:rPr>
                <w:rFonts w:asciiTheme="minorEastAsia" w:eastAsiaTheme="minorEastAsia" w:hAnsiTheme="minorEastAsia" w:cs="Arial" w:hint="eastAsia"/>
                <w:b/>
                <w:sz w:val="24"/>
                <w:szCs w:val="24"/>
                <w:shd w:val="clear" w:color="auto" w:fill="FFFFFF"/>
              </w:rPr>
              <w:t>并购业务</w:t>
            </w:r>
            <w:r w:rsidR="001900D5">
              <w:rPr>
                <w:rFonts w:asciiTheme="minorEastAsia" w:eastAsiaTheme="minorEastAsia" w:hAnsiTheme="minorEastAsia" w:cs="Arial" w:hint="eastAsia"/>
                <w:b/>
                <w:sz w:val="24"/>
                <w:szCs w:val="24"/>
                <w:shd w:val="clear" w:color="auto" w:fill="FFFFFF"/>
              </w:rPr>
              <w:t>2</w:t>
            </w:r>
            <w:r w:rsidR="001900D5">
              <w:rPr>
                <w:rFonts w:asciiTheme="minorEastAsia" w:eastAsiaTheme="minorEastAsia" w:hAnsiTheme="minorEastAsia" w:cs="Arial"/>
                <w:b/>
                <w:sz w:val="24"/>
                <w:szCs w:val="24"/>
                <w:shd w:val="clear" w:color="auto" w:fill="FFFFFF"/>
              </w:rPr>
              <w:t>0</w:t>
            </w:r>
            <w:r w:rsidR="001900D5" w:rsidRPr="001900D5">
              <w:rPr>
                <w:rFonts w:asciiTheme="minorEastAsia" w:eastAsiaTheme="minorEastAsia" w:hAnsiTheme="minorEastAsia" w:cs="Arial" w:hint="eastAsia"/>
                <w:b/>
                <w:sz w:val="24"/>
                <w:szCs w:val="24"/>
                <w:shd w:val="clear" w:color="auto" w:fill="FFFFFF"/>
              </w:rPr>
              <w:t>24年整合情况？</w:t>
            </w:r>
          </w:p>
          <w:p w14:paraId="5A06932C" w14:textId="55C83131" w:rsidR="00A36643" w:rsidRDefault="00492518" w:rsidP="001900D5">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1900D5" w:rsidRPr="001900D5">
              <w:rPr>
                <w:rFonts w:asciiTheme="minorEastAsia" w:eastAsiaTheme="minorEastAsia" w:hAnsiTheme="minorEastAsia" w:cs="Arial" w:hint="eastAsia"/>
                <w:sz w:val="24"/>
                <w:szCs w:val="24"/>
                <w:shd w:val="clear" w:color="auto" w:fill="FFFFFF"/>
              </w:rPr>
              <w:t>投资并购一直是公司发展的重要战略。2024年，公司在并购产业板块的业务的协同和整合上，还是取得了非常好的市场表现，像成都的液氮业务、重庆的血浆采集方案业务、还有金卫信的公卫信息化业务、康盛生物的实验室耗材业务，以及苏州的药房自动化业务，都在2024年交出了漂亮的成绩单。分开来看的话，海尔血技，也就是公司在重庆的血浆采集方案业务，在24年实现了收入增长14%，增速上是行业的1.3倍；公卫信息化业务增幅超过40%；用药自动化业务收入增幅是接近翻番；液氮板块收入也是增长了将近20%，实验室耗材业务直接实现了倍速增长。这些并购的业务，在研发、市场、供应链等方面和公司融合得越来越深，比如依托公司疫苗城市</w:t>
            </w:r>
            <w:r w:rsidR="001900D5" w:rsidRPr="001900D5">
              <w:rPr>
                <w:rFonts w:asciiTheme="minorEastAsia" w:eastAsiaTheme="minorEastAsia" w:hAnsiTheme="minorEastAsia" w:cs="Arial" w:hint="eastAsia"/>
                <w:sz w:val="24"/>
                <w:szCs w:val="24"/>
                <w:shd w:val="clear" w:color="auto" w:fill="FFFFFF"/>
              </w:rPr>
              <w:lastRenderedPageBreak/>
              <w:t>网的先发优势，金卫信的免疫云平台和公司原有的疫苗城市网业务实现了更好地结合，数字化公卫平台竞争力不断增强。</w:t>
            </w:r>
          </w:p>
          <w:p w14:paraId="09EB1C54" w14:textId="782C6409" w:rsidR="00A36643" w:rsidRDefault="001900D5" w:rsidP="001900D5">
            <w:pPr>
              <w:spacing w:line="360" w:lineRule="auto"/>
              <w:ind w:firstLineChars="200" w:firstLine="480"/>
              <w:rPr>
                <w:rFonts w:asciiTheme="minorEastAsia" w:eastAsiaTheme="minorEastAsia" w:hAnsiTheme="minorEastAsia" w:cs="Arial"/>
                <w:sz w:val="24"/>
                <w:szCs w:val="24"/>
                <w:shd w:val="clear" w:color="auto" w:fill="FFFFFF"/>
              </w:rPr>
            </w:pPr>
            <w:r w:rsidRPr="001900D5">
              <w:rPr>
                <w:rFonts w:asciiTheme="minorEastAsia" w:eastAsiaTheme="minorEastAsia" w:hAnsiTheme="minorEastAsia" w:cs="Arial" w:hint="eastAsia"/>
                <w:sz w:val="24"/>
                <w:szCs w:val="24"/>
                <w:shd w:val="clear" w:color="auto" w:fill="FFFFFF"/>
              </w:rPr>
              <w:t>2024年，公司还成功收购了上海元析仪器，正式切入分析仪器赛道。在紫外分光光度计、样品前处理、水质检测这些领域有核心技术优势，手握70多项核心专利。收购完成后，元析仪器在研发端持续产出Q8双单色器双光束分光光度计和水质检测自动化方案，并获得2024年上海市科技小巨人的称号，技术和产品的竞争力不断增强。</w:t>
            </w:r>
          </w:p>
          <w:p w14:paraId="066873B4" w14:textId="4DF2AACF"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问题二：</w:t>
            </w:r>
            <w:r w:rsidR="005C53C8">
              <w:rPr>
                <w:rFonts w:asciiTheme="minorEastAsia" w:eastAsiaTheme="minorEastAsia" w:hAnsiTheme="minorEastAsia" w:cs="Arial" w:hint="eastAsia"/>
                <w:b/>
                <w:sz w:val="24"/>
                <w:szCs w:val="24"/>
                <w:shd w:val="clear" w:color="auto" w:fill="FFFFFF"/>
              </w:rPr>
              <w:t>公司</w:t>
            </w:r>
            <w:r w:rsidR="005C53C8" w:rsidRPr="005C53C8">
              <w:rPr>
                <w:rFonts w:asciiTheme="minorEastAsia" w:eastAsiaTheme="minorEastAsia" w:hAnsiTheme="minorEastAsia" w:cs="Arial" w:hint="eastAsia"/>
                <w:b/>
                <w:sz w:val="24"/>
                <w:szCs w:val="24"/>
                <w:shd w:val="clear" w:color="auto" w:fill="FFFFFF"/>
              </w:rPr>
              <w:t>国内外不同渠道情况及对下游需求的展望？</w:t>
            </w:r>
          </w:p>
          <w:p w14:paraId="74F821FA" w14:textId="77777777" w:rsidR="005C53C8" w:rsidRDefault="005C53C8" w:rsidP="00977841">
            <w:pPr>
              <w:spacing w:line="360" w:lineRule="auto"/>
              <w:ind w:firstLineChars="200" w:firstLine="480"/>
              <w:rPr>
                <w:rFonts w:asciiTheme="minorEastAsia" w:eastAsiaTheme="minorEastAsia" w:hAnsiTheme="minorEastAsia" w:cs="Arial"/>
                <w:sz w:val="24"/>
                <w:szCs w:val="24"/>
                <w:shd w:val="clear" w:color="auto" w:fill="FFFFFF"/>
              </w:rPr>
            </w:pPr>
            <w:r w:rsidRPr="005C53C8">
              <w:rPr>
                <w:rFonts w:asciiTheme="minorEastAsia" w:eastAsiaTheme="minorEastAsia" w:hAnsiTheme="minorEastAsia" w:cs="Arial" w:hint="eastAsia"/>
                <w:sz w:val="24"/>
                <w:szCs w:val="24"/>
                <w:shd w:val="clear" w:color="auto" w:fill="FFFFFF"/>
              </w:rPr>
              <w:t>答:</w:t>
            </w:r>
            <w:r w:rsidRPr="005C53C8">
              <w:rPr>
                <w:rFonts w:asciiTheme="minorEastAsia" w:eastAsiaTheme="minorEastAsia" w:hAnsiTheme="minorEastAsia" w:cs="Arial" w:hint="eastAsia"/>
                <w:b/>
                <w:bCs/>
                <w:sz w:val="24"/>
                <w:szCs w:val="24"/>
                <w:shd w:val="clear" w:color="auto" w:fill="FFFFFF"/>
              </w:rPr>
              <w:t>国内市场方面：</w:t>
            </w:r>
            <w:r w:rsidRPr="005C53C8">
              <w:rPr>
                <w:rFonts w:asciiTheme="minorEastAsia" w:eastAsiaTheme="minorEastAsia" w:hAnsiTheme="minorEastAsia" w:cs="Arial" w:hint="eastAsia"/>
                <w:sz w:val="24"/>
                <w:szCs w:val="24"/>
                <w:shd w:val="clear" w:color="auto" w:fill="FFFFFF"/>
              </w:rPr>
              <w:t>医院方面，随着全球人口老龄化和新型医疗技术的应用，以及国家推进分级诊疗和公共卫生体系建设，加上智能化升级趋势，国内市场的需求将不断释放；科研方面，随着“两重两新”的实施，重点领域的安全能力建设、重点国家实验室建设等需求凸显；药企端的用户需求也正在朝着高端、场景、安全等方向发展，此外新兴疗法的蓬勃发展也是我们看到的用户机会。近年来海尔生物不断技术更新和迭代，产品和方案正向覆盖多科室、多应用的场景化，和融合自动化、人工智能等技术的高端化快速发展，具有很强的差异化竞争优势。</w:t>
            </w:r>
          </w:p>
          <w:p w14:paraId="5D6AFBFE" w14:textId="51B100BC" w:rsidR="002E2A6C" w:rsidRDefault="005C53C8" w:rsidP="00977841">
            <w:pPr>
              <w:spacing w:line="360" w:lineRule="auto"/>
              <w:ind w:firstLineChars="200" w:firstLine="482"/>
              <w:rPr>
                <w:rFonts w:asciiTheme="minorEastAsia" w:eastAsiaTheme="minorEastAsia" w:hAnsiTheme="minorEastAsia" w:cs="Arial"/>
                <w:sz w:val="24"/>
                <w:szCs w:val="24"/>
                <w:shd w:val="clear" w:color="auto" w:fill="FFFFFF"/>
              </w:rPr>
            </w:pPr>
            <w:r w:rsidRPr="005C53C8">
              <w:rPr>
                <w:rFonts w:asciiTheme="minorEastAsia" w:eastAsiaTheme="minorEastAsia" w:hAnsiTheme="minorEastAsia" w:cs="Arial" w:hint="eastAsia"/>
                <w:b/>
                <w:bCs/>
                <w:sz w:val="24"/>
                <w:szCs w:val="24"/>
                <w:shd w:val="clear" w:color="auto" w:fill="FFFFFF"/>
              </w:rPr>
              <w:t>海外市场方面：</w:t>
            </w:r>
            <w:r w:rsidRPr="005C53C8">
              <w:rPr>
                <w:rFonts w:asciiTheme="minorEastAsia" w:eastAsiaTheme="minorEastAsia" w:hAnsiTheme="minorEastAsia" w:cs="Arial" w:hint="eastAsia"/>
                <w:sz w:val="24"/>
                <w:szCs w:val="24"/>
                <w:shd w:val="clear" w:color="auto" w:fill="FFFFFF"/>
              </w:rPr>
              <w:t>新兴经济体市场在血站、科研渠道、医疗等渠道，需求持续上升；发达国家市场在新药研发和扩产带来的需求非常旺盛。随着方案的逐渐综合化、一体化，不仅是低温存储，非存储产品也可以得到非常好的发展。投资者比较关注的海外项目业务，我们正在从之前聚焦太阳能疫苗方案，转向方案多样化和合作组织多样化，项目漏斗目前仍然充足。接下来海外市场将重点聚焦本地化策略，在主要国家正实现当地化团队和运营，支持海外持续快速增长。</w:t>
            </w:r>
          </w:p>
          <w:p w14:paraId="6995D750" w14:textId="31284A54"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问题三：</w:t>
            </w:r>
            <w:r w:rsidR="007459D6" w:rsidRPr="007459D6">
              <w:rPr>
                <w:rFonts w:asciiTheme="minorEastAsia" w:eastAsiaTheme="minorEastAsia" w:hAnsiTheme="minorEastAsia" w:cs="Arial" w:hint="eastAsia"/>
                <w:b/>
                <w:sz w:val="24"/>
                <w:szCs w:val="24"/>
                <w:shd w:val="clear" w:color="auto" w:fill="FFFFFF"/>
              </w:rPr>
              <w:t>请公司介绍一下目前产品及方案接入AI的情况？</w:t>
            </w:r>
          </w:p>
          <w:p w14:paraId="51D4933D" w14:textId="59967FC8" w:rsidR="007459D6" w:rsidRDefault="00492518" w:rsidP="007459D6">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lastRenderedPageBreak/>
              <w:t>答</w:t>
            </w:r>
            <w:r w:rsidR="007459D6">
              <w:rPr>
                <w:rFonts w:asciiTheme="minorEastAsia" w:eastAsiaTheme="minorEastAsia" w:hAnsiTheme="minorEastAsia" w:cs="Arial" w:hint="eastAsia"/>
                <w:sz w:val="24"/>
                <w:szCs w:val="24"/>
                <w:shd w:val="clear" w:color="auto" w:fill="FFFFFF"/>
              </w:rPr>
              <w:t>：</w:t>
            </w:r>
            <w:r w:rsidR="007459D6" w:rsidRPr="007459D6">
              <w:rPr>
                <w:rFonts w:asciiTheme="minorEastAsia" w:eastAsiaTheme="minorEastAsia" w:hAnsiTheme="minorEastAsia" w:cs="Arial" w:hint="eastAsia"/>
                <w:sz w:val="24"/>
                <w:szCs w:val="24"/>
                <w:shd w:val="clear" w:color="auto" w:fill="FFFFFF"/>
              </w:rPr>
              <w:t>海尔生物2019年上市时就进行了物联网转型，不管是血液网、疫苗网都已经有了AI的相关应用。现在随着AI时代到来，公司内部战略进行了新的聚焦，从产品升级到场景方案，满足用户通过AI更好地提效的需求。</w:t>
            </w:r>
          </w:p>
          <w:p w14:paraId="0B2A7488" w14:textId="407489BB" w:rsidR="006417AB" w:rsidRDefault="007459D6" w:rsidP="007459D6">
            <w:pPr>
              <w:spacing w:line="360" w:lineRule="auto"/>
              <w:ind w:firstLineChars="200" w:firstLine="480"/>
              <w:rPr>
                <w:rFonts w:asciiTheme="minorEastAsia" w:eastAsiaTheme="minorEastAsia" w:hAnsiTheme="minorEastAsia" w:cs="Arial"/>
                <w:sz w:val="24"/>
                <w:szCs w:val="24"/>
                <w:shd w:val="clear" w:color="auto" w:fill="FFFFFF"/>
              </w:rPr>
            </w:pPr>
            <w:r w:rsidRPr="007459D6">
              <w:rPr>
                <w:rFonts w:asciiTheme="minorEastAsia" w:eastAsiaTheme="minorEastAsia" w:hAnsiTheme="minorEastAsia" w:cs="Arial" w:hint="eastAsia"/>
                <w:sz w:val="24"/>
                <w:szCs w:val="24"/>
                <w:shd w:val="clear" w:color="auto" w:fill="FFFFFF"/>
              </w:rPr>
              <w:t>以五大产业为例，公司的血液产业，智慧用药，生物样本库，智慧实验室、公卫产业目前都已经有了AI的赋能。举例来说，在智慧公卫场景，公司疫苗预约接种系统已接入DeepSeek，基于自然语言处理等技术快速理解用户的多种表达方式，准确解答用户疑问并根据其个性化需求推荐最优接种方案；在院内智慧用药场景，公司依托DeepSeek-R1大模型的深度学习等能力，构建了AI驱动的动态库存管理系统、处方前置审核大模型、个体化用药模型等产品方案，有效降低药房运营成本、提升智慧药房的安全性和合规性、推动精准用药发展。</w:t>
            </w:r>
          </w:p>
          <w:p w14:paraId="2AB1E692" w14:textId="57FFE4F0"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F91B7C">
              <w:rPr>
                <w:rFonts w:asciiTheme="minorEastAsia" w:eastAsiaTheme="minorEastAsia" w:hAnsiTheme="minorEastAsia" w:cs="Arial" w:hint="eastAsia"/>
                <w:b/>
                <w:sz w:val="24"/>
                <w:szCs w:val="24"/>
                <w:shd w:val="clear" w:color="auto" w:fill="FFFFFF"/>
              </w:rPr>
              <w:t>四</w:t>
            </w:r>
            <w:r>
              <w:rPr>
                <w:rFonts w:asciiTheme="minorEastAsia" w:eastAsiaTheme="minorEastAsia" w:hAnsiTheme="minorEastAsia" w:cs="Arial" w:hint="eastAsia"/>
                <w:b/>
                <w:sz w:val="24"/>
                <w:szCs w:val="24"/>
                <w:shd w:val="clear" w:color="auto" w:fill="FFFFFF"/>
              </w:rPr>
              <w:t>：</w:t>
            </w:r>
            <w:r w:rsidR="006919D6" w:rsidRPr="006919D6">
              <w:rPr>
                <w:rFonts w:asciiTheme="minorEastAsia" w:eastAsiaTheme="minorEastAsia" w:hAnsiTheme="minorEastAsia" w:cs="Arial" w:hint="eastAsia"/>
                <w:b/>
                <w:sz w:val="24"/>
                <w:szCs w:val="24"/>
                <w:shd w:val="clear" w:color="auto" w:fill="FFFFFF"/>
              </w:rPr>
              <w:t>中长期来看，支持公司业绩稳定增长的核心驱动力有哪些？</w:t>
            </w:r>
          </w:p>
          <w:p w14:paraId="5AC5943A" w14:textId="77777777" w:rsidR="00FD2C21" w:rsidRDefault="00FD2C21" w:rsidP="00F91B7C">
            <w:pPr>
              <w:spacing w:line="360" w:lineRule="auto"/>
              <w:ind w:firstLineChars="200" w:firstLine="480"/>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sz w:val="24"/>
                <w:szCs w:val="24"/>
                <w:shd w:val="clear" w:color="auto" w:fill="FFFFFF"/>
              </w:rPr>
              <w:t>答：中长期来看，公司组织能力的提升很好的支撑了业务发展布局落地，持续发展动能不断得到强化。公司所处的生命科学和医疗创新赛道具有“大市场，小细分，多产品，多应用”的特点，因此公司也形成了“强势产业持续夯实引领、新产业多品类加速协同发展、未来产业积极探索布局”的发展梯次：</w:t>
            </w:r>
          </w:p>
          <w:p w14:paraId="7E387EC8" w14:textId="77777777" w:rsidR="00FD2C21" w:rsidRDefault="00FD2C21" w:rsidP="00F91B7C">
            <w:pPr>
              <w:spacing w:line="360" w:lineRule="auto"/>
              <w:ind w:firstLineChars="200" w:firstLine="482"/>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b/>
                <w:bCs/>
                <w:sz w:val="24"/>
                <w:szCs w:val="24"/>
                <w:shd w:val="clear" w:color="auto" w:fill="FFFFFF"/>
              </w:rPr>
              <w:t>1、在强势低温产业上</w:t>
            </w:r>
            <w:r w:rsidRPr="00FD2C21">
              <w:rPr>
                <w:rFonts w:asciiTheme="minorEastAsia" w:eastAsiaTheme="minorEastAsia" w:hAnsiTheme="minorEastAsia" w:cs="Arial" w:hint="eastAsia"/>
                <w:sz w:val="24"/>
                <w:szCs w:val="24"/>
                <w:shd w:val="clear" w:color="auto" w:fill="FFFFFF"/>
              </w:rPr>
              <w:t>，公司稳步扩大市场竞争力并持续创新引领。根据公开数据，2024年前三季度公司超低温产品、深低温液氮罐、恒温医用冷藏箱市场占有率稳居国内第一；海外2024年超低温、低温、恒温等产品双位数增长。在此基础上，公司深度融合自动化等技术，2024年推出“生命方舟系列”“无极系列”“超能系列”等数智样本库方案，其中“生命方舟”为全球首创的第四代生物样本库，超绿技术（超级节能技术）创下全球领先能耗新纪录，为强势业务的持续稳健发展提供源源不断的动力。</w:t>
            </w:r>
          </w:p>
          <w:p w14:paraId="29455CD1" w14:textId="4594F2EE" w:rsidR="00FD2C21" w:rsidRDefault="00FD2C21" w:rsidP="00F91B7C">
            <w:pPr>
              <w:spacing w:line="360" w:lineRule="auto"/>
              <w:ind w:firstLineChars="200" w:firstLine="482"/>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b/>
                <w:bCs/>
                <w:sz w:val="24"/>
                <w:szCs w:val="24"/>
                <w:shd w:val="clear" w:color="auto" w:fill="FFFFFF"/>
              </w:rPr>
              <w:lastRenderedPageBreak/>
              <w:t>2、在新产业上</w:t>
            </w:r>
            <w:r w:rsidRPr="00FD2C21">
              <w:rPr>
                <w:rFonts w:asciiTheme="minorEastAsia" w:eastAsiaTheme="minorEastAsia" w:hAnsiTheme="minorEastAsia" w:cs="Arial" w:hint="eastAsia"/>
                <w:sz w:val="24"/>
                <w:szCs w:val="24"/>
                <w:shd w:val="clear" w:color="auto" w:fill="FFFFFF"/>
              </w:rPr>
              <w:t>，公司加快多品类的创新布局和市场协同。 公司目前已经形成了面向科研、制药、医院等用户的多品类创新方案矩阵，对公司的业绩产生了良好支撑，而后续市场能力和研发能力的提升将持续支撑新产业的放量与创新。国内和海外市场不断提升用户场景的交互、定制和持续服务能力，新产业的市场协同效应得到放大。国内市场上，除了场景方案业务发展良好之外，2024年国内单用户价值提升50%多，复购用户数量占比达38%。海外市场不仅低温业务具有良好的发展前景，本土化企划和本土化运营的逐渐深化也带动了用药自动化、离心机、培养箱、实验室耗材等新品类高速增长，海外长期发展动力充足。依托六大技术平台，加大人才开放引入力度，新产业品类和产品持续丰富。2024年研发效率持续提升，推出了水套式培养箱、霉菌培养箱、独立通风实验动物笼具、无菌隔离器、肿瘤配液机器人、冷藏针剂盒装发药机等新品；除此之外，公司在多场景深度融合人工智能、云计算等前沿科技，创新推出了AI自动化细胞培养、AI自动化药房等方案，帮助用户实现了个性化体验、效率提升甚至是工作流的价值重构。</w:t>
            </w:r>
          </w:p>
          <w:p w14:paraId="00D2F058" w14:textId="0E428718" w:rsidR="002E2A6C" w:rsidRDefault="00FD2C21" w:rsidP="00F91B7C">
            <w:pPr>
              <w:spacing w:line="360" w:lineRule="auto"/>
              <w:ind w:firstLineChars="200" w:firstLine="482"/>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b/>
                <w:bCs/>
                <w:sz w:val="24"/>
                <w:szCs w:val="24"/>
                <w:shd w:val="clear" w:color="auto" w:fill="FFFFFF"/>
              </w:rPr>
              <w:t>3、在未来产业上</w:t>
            </w:r>
            <w:r w:rsidRPr="00FD2C21">
              <w:rPr>
                <w:rFonts w:asciiTheme="minorEastAsia" w:eastAsiaTheme="minorEastAsia" w:hAnsiTheme="minorEastAsia" w:cs="Arial" w:hint="eastAsia"/>
                <w:sz w:val="24"/>
                <w:szCs w:val="24"/>
                <w:shd w:val="clear" w:color="auto" w:fill="FFFFFF"/>
              </w:rPr>
              <w:t>，公司积极拓展用户共创生态，加快投资并购步伐。一方面，公司始终秉持开放共创的理念，与中国医学科学院血液学研究所、西安交通大学等用户深度共创。另一方面，公司将继续发挥并购整合能力的优势，通过外延并购细分行业龙头快速切入新赛道，通过各业务间的互补协同挖掘增长动能。2024年公司并购上海元析切入分析仪器赛道；既往的并购整合效果也非常显著，不论是液氮业务、海尔血技，还是金卫信、药房自动化，公司并购之后给予了全方位的赋能和支持，发展的都不错。</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5A5CCD21"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A636B8">
              <w:rPr>
                <w:rFonts w:eastAsiaTheme="minorEastAsia" w:hint="eastAsia"/>
                <w:bCs/>
                <w:iCs/>
                <w:sz w:val="24"/>
                <w:szCs w:val="24"/>
              </w:rPr>
              <w:t>6</w:t>
            </w:r>
            <w:r>
              <w:rPr>
                <w:rFonts w:eastAsiaTheme="minorEastAsia" w:hint="eastAsia"/>
                <w:bCs/>
                <w:iCs/>
                <w:sz w:val="24"/>
                <w:szCs w:val="24"/>
              </w:rPr>
              <w:t>月</w:t>
            </w:r>
            <w:r w:rsidR="00A636B8">
              <w:rPr>
                <w:rFonts w:eastAsiaTheme="minorEastAsia" w:hint="eastAsia"/>
                <w:bCs/>
                <w:iCs/>
                <w:sz w:val="24"/>
                <w:szCs w:val="24"/>
              </w:rPr>
              <w:t>1</w:t>
            </w:r>
            <w:r w:rsidR="00893579">
              <w:rPr>
                <w:rFonts w:eastAsiaTheme="minorEastAsia"/>
                <w:bCs/>
                <w:iCs/>
                <w:sz w:val="24"/>
                <w:szCs w:val="24"/>
              </w:rPr>
              <w:t>1</w:t>
            </w:r>
            <w:r>
              <w:rPr>
                <w:rFonts w:eastAsiaTheme="minorEastAsia" w:hint="eastAsia"/>
                <w:bCs/>
                <w:iCs/>
                <w:sz w:val="24"/>
                <w:szCs w:val="24"/>
              </w:rPr>
              <w:t>日</w:t>
            </w:r>
          </w:p>
        </w:tc>
      </w:tr>
    </w:tbl>
    <w:p w14:paraId="1CF085B1" w14:textId="77777777" w:rsidR="002E2A6C" w:rsidRDefault="002E2A6C">
      <w:pPr>
        <w:widowControl/>
        <w:jc w:val="left"/>
        <w:rPr>
          <w:b/>
          <w:sz w:val="24"/>
        </w:rPr>
      </w:pPr>
    </w:p>
    <w:sectPr w:rsidR="002E2A6C">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EBC0" w14:textId="77777777" w:rsidR="00CA1FEF" w:rsidRDefault="00CA1FEF">
      <w:r>
        <w:separator/>
      </w:r>
    </w:p>
  </w:endnote>
  <w:endnote w:type="continuationSeparator" w:id="0">
    <w:p w14:paraId="46C1678C" w14:textId="77777777" w:rsidR="00CA1FEF" w:rsidRDefault="00CA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BB96" w14:textId="77777777" w:rsidR="00CA1FEF" w:rsidRDefault="00CA1FEF">
      <w:r>
        <w:separator/>
      </w:r>
    </w:p>
  </w:footnote>
  <w:footnote w:type="continuationSeparator" w:id="0">
    <w:p w14:paraId="7C1B6C54" w14:textId="77777777" w:rsidR="00CA1FEF" w:rsidRDefault="00CA1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abstractNum w:abstractNumId="1" w15:restartNumberingAfterBreak="0">
    <w:nsid w:val="4AA31A39"/>
    <w:multiLevelType w:val="hybridMultilevel"/>
    <w:tmpl w:val="84649930"/>
    <w:lvl w:ilvl="0" w:tplc="5BEA7868">
      <w:start w:val="1"/>
      <w:numFmt w:val="decimal"/>
      <w:lvlText w:val="%1、"/>
      <w:lvlJc w:val="left"/>
      <w:pPr>
        <w:ind w:left="840" w:hanging="360"/>
      </w:pPr>
      <w:rPr>
        <w:rFonts w:asciiTheme="minorEastAsia" w:eastAsia="宋体" w:hAnsiTheme="minorEastAsia" w:cs="Arial"/>
        <w:u w:val="singl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0D5"/>
    <w:rsid w:val="0019029A"/>
    <w:rsid w:val="0019036B"/>
    <w:rsid w:val="001916AD"/>
    <w:rsid w:val="00193ABF"/>
    <w:rsid w:val="00195BBA"/>
    <w:rsid w:val="00197B14"/>
    <w:rsid w:val="001A0846"/>
    <w:rsid w:val="001A1C4B"/>
    <w:rsid w:val="001A45AB"/>
    <w:rsid w:val="001A4E93"/>
    <w:rsid w:val="001A6170"/>
    <w:rsid w:val="001A6231"/>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764E"/>
    <w:rsid w:val="002E7A68"/>
    <w:rsid w:val="002F1540"/>
    <w:rsid w:val="002F3625"/>
    <w:rsid w:val="002F417D"/>
    <w:rsid w:val="002F4223"/>
    <w:rsid w:val="002F7148"/>
    <w:rsid w:val="003011F5"/>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405B"/>
    <w:rsid w:val="00375BC7"/>
    <w:rsid w:val="00376D4E"/>
    <w:rsid w:val="003774D6"/>
    <w:rsid w:val="00380AAF"/>
    <w:rsid w:val="003815D8"/>
    <w:rsid w:val="003828DB"/>
    <w:rsid w:val="0038733C"/>
    <w:rsid w:val="00387AE5"/>
    <w:rsid w:val="00390753"/>
    <w:rsid w:val="00394C8F"/>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4896"/>
    <w:rsid w:val="00465101"/>
    <w:rsid w:val="004654CA"/>
    <w:rsid w:val="00466F1B"/>
    <w:rsid w:val="004700EF"/>
    <w:rsid w:val="004706E1"/>
    <w:rsid w:val="00473CD7"/>
    <w:rsid w:val="004772C6"/>
    <w:rsid w:val="00477377"/>
    <w:rsid w:val="00480443"/>
    <w:rsid w:val="00480D98"/>
    <w:rsid w:val="004848C1"/>
    <w:rsid w:val="00490316"/>
    <w:rsid w:val="004904B8"/>
    <w:rsid w:val="00492518"/>
    <w:rsid w:val="0049390D"/>
    <w:rsid w:val="004A115D"/>
    <w:rsid w:val="004A3138"/>
    <w:rsid w:val="004A5C75"/>
    <w:rsid w:val="004B020A"/>
    <w:rsid w:val="004B035B"/>
    <w:rsid w:val="004B048D"/>
    <w:rsid w:val="004B33ED"/>
    <w:rsid w:val="004B477F"/>
    <w:rsid w:val="004B5A0A"/>
    <w:rsid w:val="004B6B27"/>
    <w:rsid w:val="004C188B"/>
    <w:rsid w:val="004C1CC2"/>
    <w:rsid w:val="004C29DC"/>
    <w:rsid w:val="004C3904"/>
    <w:rsid w:val="004C3E08"/>
    <w:rsid w:val="004C4D90"/>
    <w:rsid w:val="004C5945"/>
    <w:rsid w:val="004D0A9B"/>
    <w:rsid w:val="004D16C7"/>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510CF"/>
    <w:rsid w:val="0055165C"/>
    <w:rsid w:val="00552486"/>
    <w:rsid w:val="0055254B"/>
    <w:rsid w:val="005525A8"/>
    <w:rsid w:val="005566D4"/>
    <w:rsid w:val="0055740F"/>
    <w:rsid w:val="00557FC1"/>
    <w:rsid w:val="00560241"/>
    <w:rsid w:val="00562B25"/>
    <w:rsid w:val="005644B9"/>
    <w:rsid w:val="005650CB"/>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3094B"/>
    <w:rsid w:val="006333A7"/>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52FC1"/>
    <w:rsid w:val="00653501"/>
    <w:rsid w:val="0065365F"/>
    <w:rsid w:val="006550CC"/>
    <w:rsid w:val="00656B76"/>
    <w:rsid w:val="00656E82"/>
    <w:rsid w:val="0066074B"/>
    <w:rsid w:val="0066294F"/>
    <w:rsid w:val="00664128"/>
    <w:rsid w:val="006649F6"/>
    <w:rsid w:val="00666EDE"/>
    <w:rsid w:val="00667311"/>
    <w:rsid w:val="00667641"/>
    <w:rsid w:val="006677B9"/>
    <w:rsid w:val="00670157"/>
    <w:rsid w:val="00676351"/>
    <w:rsid w:val="00680B4E"/>
    <w:rsid w:val="006823E4"/>
    <w:rsid w:val="00683A15"/>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4F2F"/>
    <w:rsid w:val="006B5D65"/>
    <w:rsid w:val="006B75E9"/>
    <w:rsid w:val="006C0A16"/>
    <w:rsid w:val="006C0AEB"/>
    <w:rsid w:val="006C1009"/>
    <w:rsid w:val="006C23E3"/>
    <w:rsid w:val="006C6272"/>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35734"/>
    <w:rsid w:val="00742D56"/>
    <w:rsid w:val="00743087"/>
    <w:rsid w:val="00743090"/>
    <w:rsid w:val="00743192"/>
    <w:rsid w:val="007459D6"/>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09C1"/>
    <w:rsid w:val="00830BEA"/>
    <w:rsid w:val="00831D4F"/>
    <w:rsid w:val="00833C4C"/>
    <w:rsid w:val="00834A73"/>
    <w:rsid w:val="00834C8F"/>
    <w:rsid w:val="0083514F"/>
    <w:rsid w:val="00835E81"/>
    <w:rsid w:val="008376A2"/>
    <w:rsid w:val="00840944"/>
    <w:rsid w:val="0084192D"/>
    <w:rsid w:val="00841CE3"/>
    <w:rsid w:val="00844BBE"/>
    <w:rsid w:val="00844E11"/>
    <w:rsid w:val="00845411"/>
    <w:rsid w:val="00847B4E"/>
    <w:rsid w:val="00851218"/>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B26"/>
    <w:rsid w:val="00906F3D"/>
    <w:rsid w:val="009072DC"/>
    <w:rsid w:val="009079E6"/>
    <w:rsid w:val="00907BA9"/>
    <w:rsid w:val="009103E0"/>
    <w:rsid w:val="009115CC"/>
    <w:rsid w:val="00911BB0"/>
    <w:rsid w:val="00914A0E"/>
    <w:rsid w:val="00914E0B"/>
    <w:rsid w:val="00915301"/>
    <w:rsid w:val="009159FD"/>
    <w:rsid w:val="00916353"/>
    <w:rsid w:val="009205AB"/>
    <w:rsid w:val="00921464"/>
    <w:rsid w:val="00921C49"/>
    <w:rsid w:val="009226E4"/>
    <w:rsid w:val="00922A72"/>
    <w:rsid w:val="0092339E"/>
    <w:rsid w:val="00930A07"/>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8CB"/>
    <w:rsid w:val="00964F8B"/>
    <w:rsid w:val="00965D7F"/>
    <w:rsid w:val="009663C4"/>
    <w:rsid w:val="009705ED"/>
    <w:rsid w:val="00970F4E"/>
    <w:rsid w:val="009730DB"/>
    <w:rsid w:val="00976243"/>
    <w:rsid w:val="00977841"/>
    <w:rsid w:val="00977F7A"/>
    <w:rsid w:val="009830E7"/>
    <w:rsid w:val="009841DF"/>
    <w:rsid w:val="0099331C"/>
    <w:rsid w:val="00995238"/>
    <w:rsid w:val="0099628B"/>
    <w:rsid w:val="009A1028"/>
    <w:rsid w:val="009A28D3"/>
    <w:rsid w:val="009A2915"/>
    <w:rsid w:val="009A3454"/>
    <w:rsid w:val="009A400F"/>
    <w:rsid w:val="009B022C"/>
    <w:rsid w:val="009B15E5"/>
    <w:rsid w:val="009B1BAB"/>
    <w:rsid w:val="009B35FA"/>
    <w:rsid w:val="009B63B4"/>
    <w:rsid w:val="009B7C4A"/>
    <w:rsid w:val="009C0FED"/>
    <w:rsid w:val="009C23E8"/>
    <w:rsid w:val="009C2A3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4A0B"/>
    <w:rsid w:val="00AE52B4"/>
    <w:rsid w:val="00AF06F1"/>
    <w:rsid w:val="00AF28F9"/>
    <w:rsid w:val="00AF2D4A"/>
    <w:rsid w:val="00AF7AC3"/>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F04"/>
    <w:rsid w:val="00B328A7"/>
    <w:rsid w:val="00B33E46"/>
    <w:rsid w:val="00B34D5A"/>
    <w:rsid w:val="00B352BB"/>
    <w:rsid w:val="00B37FA6"/>
    <w:rsid w:val="00B42585"/>
    <w:rsid w:val="00B4331E"/>
    <w:rsid w:val="00B500CC"/>
    <w:rsid w:val="00B53C14"/>
    <w:rsid w:val="00B53FF7"/>
    <w:rsid w:val="00B54912"/>
    <w:rsid w:val="00B55B0D"/>
    <w:rsid w:val="00B55FB5"/>
    <w:rsid w:val="00B63CA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5D15"/>
    <w:rsid w:val="00C0183C"/>
    <w:rsid w:val="00C04842"/>
    <w:rsid w:val="00C04E22"/>
    <w:rsid w:val="00C06A7E"/>
    <w:rsid w:val="00C07462"/>
    <w:rsid w:val="00C11F64"/>
    <w:rsid w:val="00C12514"/>
    <w:rsid w:val="00C12C7B"/>
    <w:rsid w:val="00C135E4"/>
    <w:rsid w:val="00C14027"/>
    <w:rsid w:val="00C1696C"/>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48E2"/>
    <w:rsid w:val="00CF4B03"/>
    <w:rsid w:val="00CF53D7"/>
    <w:rsid w:val="00CF5D55"/>
    <w:rsid w:val="00D004BD"/>
    <w:rsid w:val="00D0106C"/>
    <w:rsid w:val="00D025C8"/>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5BBE"/>
    <w:rsid w:val="00DD6A06"/>
    <w:rsid w:val="00DE4224"/>
    <w:rsid w:val="00DE4934"/>
    <w:rsid w:val="00DF02B3"/>
    <w:rsid w:val="00DF0559"/>
    <w:rsid w:val="00DF0AE6"/>
    <w:rsid w:val="00DF2BAC"/>
    <w:rsid w:val="00DF48B6"/>
    <w:rsid w:val="00DF598B"/>
    <w:rsid w:val="00DF5BF3"/>
    <w:rsid w:val="00DF7A91"/>
    <w:rsid w:val="00E023CF"/>
    <w:rsid w:val="00E02CA9"/>
    <w:rsid w:val="00E0556F"/>
    <w:rsid w:val="00E0704A"/>
    <w:rsid w:val="00E10159"/>
    <w:rsid w:val="00E12774"/>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67EE"/>
    <w:rsid w:val="00E4737E"/>
    <w:rsid w:val="00E47B62"/>
    <w:rsid w:val="00E504FB"/>
    <w:rsid w:val="00E52A43"/>
    <w:rsid w:val="00E55EF9"/>
    <w:rsid w:val="00E6250D"/>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2173"/>
    <w:rsid w:val="00EC23CC"/>
    <w:rsid w:val="00EC40BB"/>
    <w:rsid w:val="00ED1346"/>
    <w:rsid w:val="00ED3CEA"/>
    <w:rsid w:val="00ED4562"/>
    <w:rsid w:val="00EE119C"/>
    <w:rsid w:val="00EE20A2"/>
    <w:rsid w:val="00EE2196"/>
    <w:rsid w:val="00EE22F1"/>
    <w:rsid w:val="00EE3827"/>
    <w:rsid w:val="00EE4632"/>
    <w:rsid w:val="00EE4AB8"/>
    <w:rsid w:val="00EF02DC"/>
    <w:rsid w:val="00EF1C79"/>
    <w:rsid w:val="00EF1E33"/>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45C"/>
    <w:rsid w:val="00F43062"/>
    <w:rsid w:val="00F45FF5"/>
    <w:rsid w:val="00F47828"/>
    <w:rsid w:val="00F52A8D"/>
    <w:rsid w:val="00F538C6"/>
    <w:rsid w:val="00F54885"/>
    <w:rsid w:val="00F559D2"/>
    <w:rsid w:val="00F56CB1"/>
    <w:rsid w:val="00F56CE1"/>
    <w:rsid w:val="00F61206"/>
    <w:rsid w:val="00F613DC"/>
    <w:rsid w:val="00F6214A"/>
    <w:rsid w:val="00F6411C"/>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432</Words>
  <Characters>2469</Characters>
  <Application>Microsoft Office Word</Application>
  <DocSecurity>0</DocSecurity>
  <Lines>20</Lines>
  <Paragraphs>5</Paragraphs>
  <ScaleCrop>false</ScaleCrop>
  <Company>Microsoft</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326</cp:revision>
  <cp:lastPrinted>2024-05-14T09:00:00Z</cp:lastPrinted>
  <dcterms:created xsi:type="dcterms:W3CDTF">2023-06-02T09:16:00Z</dcterms:created>
  <dcterms:modified xsi:type="dcterms:W3CDTF">2025-06-11T07:15:00Z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