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6AA" w:rsidRDefault="0006317E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bCs/>
          <w:sz w:val="24"/>
        </w:rPr>
        <w:t xml:space="preserve">688278 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  </w:t>
      </w:r>
      <w:r>
        <w:rPr>
          <w:rFonts w:ascii="宋体" w:hAnsi="宋体" w:hint="eastAsia"/>
          <w:bCs/>
          <w:sz w:val="24"/>
        </w:rPr>
        <w:t>公司简称：</w:t>
      </w:r>
      <w:proofErr w:type="gramStart"/>
      <w:r>
        <w:rPr>
          <w:rFonts w:ascii="宋体" w:hAnsi="宋体"/>
          <w:bCs/>
          <w:sz w:val="24"/>
        </w:rPr>
        <w:t>特宝生物</w:t>
      </w:r>
      <w:proofErr w:type="gramEnd"/>
    </w:p>
    <w:p w:rsidR="000716AA" w:rsidRDefault="000716AA"/>
    <w:p w:rsidR="000716AA" w:rsidRDefault="000716AA"/>
    <w:p w:rsidR="000716AA" w:rsidRDefault="000716AA"/>
    <w:p w:rsidR="000716AA" w:rsidRDefault="000716AA"/>
    <w:p w:rsidR="000716AA" w:rsidRDefault="000716AA"/>
    <w:p w:rsidR="000716AA" w:rsidRDefault="000716AA"/>
    <w:p w:rsidR="000716AA" w:rsidRDefault="000716AA"/>
    <w:p w:rsidR="000716AA" w:rsidRDefault="000716AA"/>
    <w:p w:rsidR="000716AA" w:rsidRDefault="0006317E">
      <w:pPr>
        <w:autoSpaceDE w:val="0"/>
        <w:autoSpaceDN w:val="0"/>
        <w:adjustRightInd w:val="0"/>
        <w:spacing w:beforeLines="50" w:before="156" w:afterLines="50" w:after="156" w:line="720" w:lineRule="exact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厦门特宝生物工程股份有限公司</w:t>
      </w:r>
    </w:p>
    <w:p w:rsidR="000716AA" w:rsidRDefault="0006317E">
      <w:pPr>
        <w:autoSpaceDE w:val="0"/>
        <w:autoSpaceDN w:val="0"/>
        <w:adjustRightInd w:val="0"/>
        <w:spacing w:beforeLines="50" w:before="156" w:afterLines="50" w:after="156" w:line="720" w:lineRule="exact"/>
        <w:jc w:val="center"/>
        <w:rPr>
          <w:rFonts w:ascii="黑体" w:eastAsia="黑体" w:hAnsi="黑体" w:cs="黑体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:rsidR="000716AA" w:rsidRDefault="000716AA">
      <w:pPr>
        <w:autoSpaceDE w:val="0"/>
        <w:autoSpaceDN w:val="0"/>
        <w:adjustRightInd w:val="0"/>
        <w:spacing w:beforeLines="50" w:before="156" w:afterLines="50" w:after="156" w:line="720" w:lineRule="exact"/>
        <w:ind w:rightChars="-24" w:right="-50"/>
        <w:jc w:val="center"/>
        <w:rPr>
          <w:rFonts w:eastAsia="黑体"/>
          <w:color w:val="000000"/>
          <w:sz w:val="44"/>
          <w:szCs w:val="34"/>
        </w:rPr>
      </w:pPr>
    </w:p>
    <w:p w:rsidR="000716AA" w:rsidRDefault="000716AA"/>
    <w:p w:rsidR="000716AA" w:rsidRDefault="000716AA"/>
    <w:p w:rsidR="000716AA" w:rsidRDefault="0006317E">
      <w:pPr>
        <w:jc w:val="center"/>
      </w:pPr>
      <w:r>
        <w:rPr>
          <w:noProof/>
        </w:rPr>
        <w:drawing>
          <wp:inline distT="0" distB="0" distL="0" distR="0">
            <wp:extent cx="2876550" cy="127508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9288" cy="128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AA" w:rsidRDefault="000716AA">
      <w:pPr>
        <w:jc w:val="center"/>
      </w:pPr>
    </w:p>
    <w:p w:rsidR="000716AA" w:rsidRDefault="000716AA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0716AA" w:rsidRDefault="000716AA">
      <w:pPr>
        <w:autoSpaceDE w:val="0"/>
        <w:autoSpaceDN w:val="0"/>
        <w:adjustRightInd w:val="0"/>
        <w:rPr>
          <w:rFonts w:ascii="宋体" w:hAnsi="宋体" w:cs="黑体"/>
          <w:b/>
          <w:color w:val="000000"/>
          <w:kern w:val="0"/>
          <w:sz w:val="24"/>
        </w:rPr>
      </w:pPr>
    </w:p>
    <w:p w:rsidR="000716AA" w:rsidRDefault="000716AA">
      <w:pPr>
        <w:autoSpaceDE w:val="0"/>
        <w:autoSpaceDN w:val="0"/>
        <w:adjustRightInd w:val="0"/>
        <w:spacing w:beforeLines="100" w:before="312"/>
        <w:rPr>
          <w:rFonts w:ascii="黑体" w:eastAsia="黑体" w:cs="黑体"/>
          <w:color w:val="000000"/>
          <w:kern w:val="0"/>
          <w:sz w:val="32"/>
          <w:szCs w:val="28"/>
        </w:rPr>
      </w:pPr>
    </w:p>
    <w:p w:rsidR="000716AA" w:rsidRDefault="000716AA">
      <w:pPr>
        <w:rPr>
          <w:rFonts w:ascii="黑体" w:eastAsia="黑体" w:cs="黑体"/>
          <w:sz w:val="32"/>
          <w:szCs w:val="28"/>
        </w:rPr>
      </w:pPr>
    </w:p>
    <w:p w:rsidR="000716AA" w:rsidRDefault="000716AA">
      <w:pPr>
        <w:rPr>
          <w:rFonts w:ascii="黑体" w:eastAsia="黑体" w:cs="黑体"/>
          <w:sz w:val="32"/>
          <w:szCs w:val="28"/>
        </w:rPr>
      </w:pPr>
    </w:p>
    <w:p w:rsidR="000716AA" w:rsidRDefault="000716AA">
      <w:pPr>
        <w:rPr>
          <w:rFonts w:ascii="黑体" w:eastAsia="黑体" w:cs="黑体"/>
          <w:sz w:val="32"/>
          <w:szCs w:val="28"/>
        </w:rPr>
      </w:pPr>
    </w:p>
    <w:p w:rsidR="000716AA" w:rsidRDefault="000716AA">
      <w:pPr>
        <w:rPr>
          <w:rFonts w:ascii="黑体" w:eastAsia="黑体" w:cs="黑体"/>
          <w:sz w:val="32"/>
          <w:szCs w:val="28"/>
        </w:rPr>
      </w:pPr>
    </w:p>
    <w:p w:rsidR="000716AA" w:rsidRDefault="000716AA">
      <w:pPr>
        <w:rPr>
          <w:rFonts w:ascii="黑体" w:eastAsia="黑体" w:cs="黑体"/>
          <w:sz w:val="32"/>
          <w:szCs w:val="28"/>
        </w:rPr>
      </w:pPr>
    </w:p>
    <w:p w:rsidR="000716AA" w:rsidRDefault="0006317E">
      <w:pPr>
        <w:widowControl/>
        <w:jc w:val="left"/>
        <w:rPr>
          <w:rFonts w:ascii="黑体" w:eastAsia="黑体" w:cs="黑体"/>
          <w:sz w:val="32"/>
          <w:szCs w:val="28"/>
        </w:rPr>
      </w:pPr>
      <w:r>
        <w:rPr>
          <w:rFonts w:ascii="黑体" w:eastAsia="黑体" w:cs="黑体"/>
          <w:sz w:val="32"/>
          <w:szCs w:val="28"/>
        </w:rPr>
        <w:br w:type="page"/>
      </w:r>
    </w:p>
    <w:p w:rsidR="000716AA" w:rsidRDefault="0006317E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>
        <w:rPr>
          <w:rFonts w:ascii="黑体" w:eastAsia="黑体" w:cs="黑体" w:hint="eastAsia"/>
          <w:color w:val="000000"/>
          <w:kern w:val="0"/>
          <w:sz w:val="36"/>
          <w:szCs w:val="36"/>
        </w:rPr>
        <w:lastRenderedPageBreak/>
        <w:t>厦门特宝生物工程股份有限公司</w:t>
      </w:r>
    </w:p>
    <w:p w:rsidR="000716AA" w:rsidRDefault="0006317E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6"/>
          <w:szCs w:val="36"/>
        </w:rPr>
      </w:pPr>
      <w:r>
        <w:rPr>
          <w:rFonts w:ascii="黑体" w:eastAsia="黑体" w:cs="黑体" w:hint="eastAsia"/>
          <w:color w:val="000000"/>
          <w:kern w:val="0"/>
          <w:sz w:val="36"/>
          <w:szCs w:val="36"/>
        </w:rPr>
        <w:t>投资者关系活动记录表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95"/>
      </w:tblGrid>
      <w:tr w:rsidR="000716AA" w:rsidTr="00050A5E">
        <w:trPr>
          <w:trHeight w:val="1474"/>
          <w:jc w:val="center"/>
        </w:trPr>
        <w:tc>
          <w:tcPr>
            <w:tcW w:w="1449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3551" w:type="pct"/>
            <w:vAlign w:val="center"/>
          </w:tcPr>
          <w:p w:rsidR="000716AA" w:rsidRDefault="00537210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 2" w:char="F052"/>
            </w:r>
            <w:r w:rsidR="0006317E">
              <w:rPr>
                <w:rFonts w:ascii="宋体" w:hAnsi="Calibri" w:cs="宋体" w:hint="eastAsia"/>
                <w:color w:val="000000"/>
                <w:kern w:val="0"/>
                <w:sz w:val="24"/>
              </w:rPr>
              <w:t>公司现场接待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="0006317E">
              <w:rPr>
                <w:rFonts w:ascii="宋体" w:hAnsi="Calibri" w:cs="宋体" w:hint="eastAsia"/>
                <w:color w:val="000000"/>
                <w:kern w:val="0"/>
                <w:sz w:val="24"/>
              </w:rPr>
              <w:t>电话接待</w:t>
            </w:r>
          </w:p>
          <w:p w:rsidR="000716AA" w:rsidRDefault="0006317E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 xml:space="preserve">□其它场所接待    </w:t>
            </w:r>
            <w:r w:rsidR="00537210"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 w:rsidR="00537210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公开说明会</w:t>
            </w:r>
          </w:p>
          <w:p w:rsidR="000716AA" w:rsidRDefault="00537210"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="0006317E">
              <w:rPr>
                <w:rFonts w:ascii="宋体" w:hAnsi="Calibri" w:cs="宋体" w:hint="eastAsia"/>
                <w:color w:val="000000"/>
                <w:kern w:val="0"/>
                <w:sz w:val="24"/>
              </w:rPr>
              <w:t>定期报告说明会   □重要公告说明会</w:t>
            </w:r>
          </w:p>
        </w:tc>
      </w:tr>
      <w:tr w:rsidR="000716AA" w:rsidTr="00050A5E">
        <w:trPr>
          <w:trHeight w:val="1904"/>
          <w:jc w:val="center"/>
        </w:trPr>
        <w:tc>
          <w:tcPr>
            <w:tcW w:w="1449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3551" w:type="pct"/>
            <w:vAlign w:val="center"/>
          </w:tcPr>
          <w:p w:rsidR="000716AA" w:rsidRDefault="0006317E" w:rsidP="00537210">
            <w:pPr>
              <w:autoSpaceDE w:val="0"/>
              <w:autoSpaceDN w:val="0"/>
              <w:adjustRightInd w:val="0"/>
              <w:spacing w:line="4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9:00-10:</w:t>
            </w:r>
            <w:r w:rsidR="001426A0">
              <w:rPr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0</w:t>
            </w:r>
          </w:p>
          <w:p w:rsidR="000716AA" w:rsidRDefault="0006317E" w:rsidP="00537210">
            <w:pPr>
              <w:autoSpaceDE w:val="0"/>
              <w:autoSpaceDN w:val="0"/>
              <w:adjustRightInd w:val="0"/>
              <w:spacing w:line="4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国金证券；物产中大投资公司</w:t>
            </w:r>
          </w:p>
          <w:p w:rsidR="000716AA" w:rsidRDefault="0006317E" w:rsidP="00537210">
            <w:pPr>
              <w:autoSpaceDE w:val="0"/>
              <w:autoSpaceDN w:val="0"/>
              <w:adjustRightInd w:val="0"/>
              <w:spacing w:line="46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11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9:00-10:</w:t>
            </w:r>
            <w:r w:rsidR="001426A0">
              <w:rPr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0</w:t>
            </w:r>
          </w:p>
          <w:p w:rsidR="000716AA" w:rsidRDefault="0006317E" w:rsidP="00537210">
            <w:pPr>
              <w:autoSpaceDE w:val="0"/>
              <w:autoSpaceDN w:val="0"/>
              <w:adjustRightInd w:val="0"/>
              <w:spacing w:line="4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平安证券；</w:t>
            </w:r>
            <w:proofErr w:type="gramStart"/>
            <w:r>
              <w:rPr>
                <w:rFonts w:hint="eastAsia"/>
                <w:kern w:val="0"/>
                <w:sz w:val="24"/>
              </w:rPr>
              <w:t>乐盈投资</w:t>
            </w:r>
            <w:proofErr w:type="gramEnd"/>
          </w:p>
        </w:tc>
        <w:bookmarkStart w:id="0" w:name="_GoBack"/>
        <w:bookmarkEnd w:id="0"/>
      </w:tr>
      <w:tr w:rsidR="000716AA" w:rsidTr="00050A5E">
        <w:trPr>
          <w:trHeight w:val="567"/>
          <w:jc w:val="center"/>
        </w:trPr>
        <w:tc>
          <w:tcPr>
            <w:tcW w:w="1449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551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537210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537210">
              <w:rPr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日、</w:t>
            </w:r>
            <w:r w:rsidR="00537210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537210">
              <w:rPr>
                <w:kern w:val="0"/>
                <w:sz w:val="24"/>
              </w:rPr>
              <w:t>11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0716AA" w:rsidTr="00050A5E">
        <w:trPr>
          <w:trHeight w:val="567"/>
          <w:jc w:val="center"/>
        </w:trPr>
        <w:tc>
          <w:tcPr>
            <w:tcW w:w="1449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3551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公司会议室</w:t>
            </w:r>
          </w:p>
        </w:tc>
      </w:tr>
      <w:tr w:rsidR="000716AA" w:rsidTr="00050A5E">
        <w:trPr>
          <w:trHeight w:val="737"/>
          <w:jc w:val="center"/>
        </w:trPr>
        <w:tc>
          <w:tcPr>
            <w:tcW w:w="1449" w:type="pct"/>
            <w:vAlign w:val="center"/>
          </w:tcPr>
          <w:p w:rsidR="000716AA" w:rsidRDefault="0006317E">
            <w:pPr>
              <w:pStyle w:val="af5"/>
              <w:spacing w:line="240" w:lineRule="auto"/>
              <w:ind w:firstLineChars="0" w:firstLine="0"/>
              <w:jc w:val="center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公司接待人员姓名</w:t>
            </w:r>
          </w:p>
        </w:tc>
        <w:tc>
          <w:tcPr>
            <w:tcW w:w="3551" w:type="pct"/>
            <w:vAlign w:val="center"/>
          </w:tcPr>
          <w:p w:rsidR="000716AA" w:rsidRDefault="0006317E">
            <w:pPr>
              <w:pStyle w:val="af5"/>
              <w:ind w:firstLineChars="0" w:firstLine="0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</w:rPr>
              <w:t>董事长助理</w:t>
            </w:r>
            <w:r>
              <w:rPr>
                <w:rFonts w:hint="eastAsia"/>
                <w:shd w:val="clear" w:color="auto" w:fill="auto"/>
              </w:rPr>
              <w:t xml:space="preserve">   </w:t>
            </w:r>
            <w:r>
              <w:rPr>
                <w:rFonts w:hint="eastAsia"/>
                <w:shd w:val="clear" w:color="auto" w:fill="auto"/>
              </w:rPr>
              <w:t>孙志里先生</w:t>
            </w:r>
          </w:p>
        </w:tc>
      </w:tr>
      <w:tr w:rsidR="000716AA" w:rsidTr="00050A5E">
        <w:trPr>
          <w:jc w:val="center"/>
        </w:trPr>
        <w:tc>
          <w:tcPr>
            <w:tcW w:w="1449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3551" w:type="pct"/>
          </w:tcPr>
          <w:p w:rsidR="009F5254" w:rsidRDefault="009F5254" w:rsidP="009F5254">
            <w:pPr>
              <w:pStyle w:val="af5"/>
              <w:spacing w:beforeLines="50" w:before="156" w:afterLines="50" w:after="156"/>
              <w:ind w:firstLine="482"/>
              <w:rPr>
                <w:rFonts w:eastAsiaTheme="minorEastAsia"/>
                <w:b/>
                <w:color w:val="000000" w:themeColor="text1"/>
                <w:szCs w:val="24"/>
                <w:shd w:val="clear" w:color="auto" w:fill="auto"/>
              </w:rPr>
            </w:pP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一、</w:t>
            </w:r>
            <w:r w:rsidRPr="0044421C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公司长效生长激素的优势</w:t>
            </w:r>
            <w:r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？</w:t>
            </w:r>
          </w:p>
          <w:p w:rsidR="009F5254" w:rsidRPr="0044421C" w:rsidRDefault="009F5254" w:rsidP="009F5254">
            <w:pPr>
              <w:pStyle w:val="af5"/>
              <w:ind w:firstLine="480"/>
              <w:rPr>
                <w:color w:val="000000" w:themeColor="text1"/>
                <w:szCs w:val="24"/>
                <w:shd w:val="clear" w:color="auto" w:fill="auto"/>
              </w:rPr>
            </w:pPr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答：</w:t>
            </w:r>
            <w:proofErr w:type="gramStart"/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是公司自主研发的一款采用</w:t>
            </w:r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40kD Y</w:t>
            </w:r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型分支聚乙二醇进行单分子修饰的全新一代长效生长激素，适用于治疗</w:t>
            </w:r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3</w:t>
            </w:r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岁及以上儿童的生长激素缺乏症所致的生长缓慢。</w:t>
            </w:r>
            <w:proofErr w:type="gramStart"/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通过优化选择非</w:t>
            </w:r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N-</w:t>
            </w:r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末端位点为主的修饰组分，提高生物学比活性，延长半衰期，从而在保证疗效的同时，降低给药剂量，获得更佳的长期药物安全性。与短效剂型每日给药相比，</w:t>
            </w:r>
            <w:proofErr w:type="gramStart"/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益佩生</w:t>
            </w:r>
            <w:proofErr w:type="gramEnd"/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可实现每周给药一次，降低了患者接受治疗时的用药频次，有效缓解身心负担，提高用药依从性，为生长激素缺乏症等相关疾病患者提供更加便捷有效的治疗选择。</w:t>
            </w:r>
          </w:p>
          <w:p w:rsidR="009F5254" w:rsidRPr="0044421C" w:rsidRDefault="009F5254" w:rsidP="009F5254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 w:rsidRPr="0044421C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二、通化东宝目前的减持计划？</w:t>
            </w:r>
          </w:p>
          <w:p w:rsidR="009F5254" w:rsidRDefault="009F5254" w:rsidP="009F5254">
            <w:pPr>
              <w:pStyle w:val="af5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t>答：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根据通化东宝于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2025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年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5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月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22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日出具的《简式权益变动报告书》，其在与</w:t>
            </w:r>
            <w:r w:rsidRPr="0044421C">
              <w:rPr>
                <w:rFonts w:hint="eastAsia"/>
                <w:color w:val="000000" w:themeColor="text1"/>
                <w:szCs w:val="24"/>
                <w:shd w:val="clear" w:color="auto" w:fill="auto"/>
              </w:rPr>
              <w:t>西藏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信托协议转让完成</w:t>
            </w:r>
            <w:r w:rsidRPr="0044421C">
              <w:rPr>
                <w:rFonts w:hint="eastAsia"/>
                <w:szCs w:val="24"/>
                <w:shd w:val="clear" w:color="auto" w:fill="auto"/>
              </w:rPr>
              <w:lastRenderedPageBreak/>
              <w:t>后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12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个月内不存在减持公司股份的计划。</w:t>
            </w:r>
          </w:p>
          <w:p w:rsidR="009F5254" w:rsidRPr="0044421C" w:rsidRDefault="009F5254" w:rsidP="009F5254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 w:rsidRPr="0044421C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三、公司销售团队人员数量及未来招聘计划？</w:t>
            </w:r>
          </w:p>
          <w:p w:rsidR="009F5254" w:rsidRDefault="009F5254" w:rsidP="009F5254">
            <w:pPr>
              <w:pStyle w:val="af5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t>答：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截至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2024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年底，公司销售团队</w:t>
            </w:r>
            <w:r>
              <w:rPr>
                <w:rFonts w:hint="eastAsia"/>
                <w:szCs w:val="24"/>
                <w:shd w:val="clear" w:color="auto" w:fill="auto"/>
              </w:rPr>
              <w:t>为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1188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人，后续公司将根据产品的推进计划合理配置销售团队。</w:t>
            </w:r>
          </w:p>
          <w:p w:rsidR="009F5254" w:rsidRPr="0044421C" w:rsidRDefault="009F5254" w:rsidP="009F5254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 w:rsidRPr="0044421C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四、</w:t>
            </w:r>
            <w:r w:rsidRPr="0044421C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2</w:t>
            </w:r>
            <w:r w:rsidRPr="0044421C">
              <w:rPr>
                <w:b/>
                <w:color w:val="000000" w:themeColor="text1"/>
                <w:szCs w:val="24"/>
                <w:shd w:val="clear" w:color="auto" w:fill="auto"/>
              </w:rPr>
              <w:t>0</w:t>
            </w:r>
            <w:r w:rsidRPr="0044421C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24</w:t>
            </w:r>
            <w:r w:rsidRPr="0044421C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年抗病毒板块毛利继续上升原因？</w:t>
            </w:r>
          </w:p>
          <w:p w:rsidR="009F5254" w:rsidRDefault="009F5254" w:rsidP="009F5254">
            <w:pPr>
              <w:pStyle w:val="af5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t>答：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随着乙肝临床治愈研究的不断深入，派格</w:t>
            </w:r>
            <w:proofErr w:type="gramStart"/>
            <w:r w:rsidRPr="0044421C">
              <w:rPr>
                <w:rFonts w:hint="eastAsia"/>
                <w:szCs w:val="24"/>
                <w:shd w:val="clear" w:color="auto" w:fill="auto"/>
              </w:rPr>
              <w:t>宾作为</w:t>
            </w:r>
            <w:proofErr w:type="gramEnd"/>
            <w:r w:rsidRPr="0044421C">
              <w:rPr>
                <w:rFonts w:hint="eastAsia"/>
                <w:szCs w:val="24"/>
                <w:shd w:val="clear" w:color="auto" w:fill="auto"/>
              </w:rPr>
              <w:t>慢性乙肝抗病毒治疗的一线用药，进一步得到专家和患者的认可，产品持续放量，规模效应驱动抗病毒板块毛利率持续上升。</w:t>
            </w:r>
          </w:p>
          <w:p w:rsidR="009F5254" w:rsidRPr="0044421C" w:rsidRDefault="009F5254" w:rsidP="009F5254">
            <w:pPr>
              <w:pStyle w:val="af5"/>
              <w:spacing w:beforeLines="50" w:before="156" w:afterLines="50" w:after="156"/>
              <w:ind w:firstLine="482"/>
              <w:rPr>
                <w:b/>
                <w:color w:val="000000" w:themeColor="text1"/>
                <w:szCs w:val="24"/>
                <w:shd w:val="clear" w:color="auto" w:fill="auto"/>
              </w:rPr>
            </w:pPr>
            <w:r w:rsidRPr="0044421C">
              <w:rPr>
                <w:rFonts w:hint="eastAsia"/>
                <w:b/>
                <w:color w:val="000000" w:themeColor="text1"/>
                <w:szCs w:val="24"/>
                <w:shd w:val="clear" w:color="auto" w:fill="auto"/>
              </w:rPr>
              <w:t>五、经过长效干扰素治疗后的患者复阳情况？</w:t>
            </w:r>
          </w:p>
          <w:p w:rsidR="0044421C" w:rsidRPr="0044421C" w:rsidRDefault="009F5254" w:rsidP="009F5254">
            <w:pPr>
              <w:pStyle w:val="af5"/>
              <w:spacing w:afterLines="50" w:after="156"/>
              <w:ind w:firstLine="480"/>
              <w:rPr>
                <w:szCs w:val="24"/>
                <w:shd w:val="clear" w:color="auto" w:fill="auto"/>
              </w:rPr>
            </w:pPr>
            <w:r>
              <w:rPr>
                <w:rFonts w:hint="eastAsia"/>
                <w:szCs w:val="24"/>
                <w:shd w:val="clear" w:color="auto" w:fill="auto"/>
              </w:rPr>
              <w:t>答：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根据目前使用聚乙二醇干扰素实现临床治愈停药后的观察数据，约有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90%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左右的患者在巩固治疗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12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周至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24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周情况下能够持续应答；约有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8%-10%</w:t>
            </w:r>
            <w:r w:rsidRPr="0044421C">
              <w:rPr>
                <w:rFonts w:hint="eastAsia"/>
                <w:szCs w:val="24"/>
                <w:shd w:val="clear" w:color="auto" w:fill="auto"/>
              </w:rPr>
              <w:t>的患者由于巩固治疗时间不够或者获得应答后再长期观察，会出现低水平复阳的情况，这些患者通过再次治疗后绝大多数可以再次实现临床治愈</w:t>
            </w:r>
            <w:r w:rsidR="001947AD" w:rsidRPr="0044421C">
              <w:rPr>
                <w:rFonts w:hint="eastAsia"/>
                <w:szCs w:val="24"/>
                <w:shd w:val="clear" w:color="auto" w:fill="auto"/>
              </w:rPr>
              <w:t>。</w:t>
            </w:r>
          </w:p>
        </w:tc>
      </w:tr>
      <w:tr w:rsidR="000716AA" w:rsidTr="00050A5E">
        <w:trPr>
          <w:trHeight w:val="1928"/>
          <w:jc w:val="center"/>
        </w:trPr>
        <w:tc>
          <w:tcPr>
            <w:tcW w:w="1449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3551" w:type="pct"/>
            <w:vAlign w:val="center"/>
          </w:tcPr>
          <w:p w:rsidR="000716AA" w:rsidRDefault="0006317E">
            <w:pPr>
              <w:spacing w:line="460" w:lineRule="exact"/>
              <w:ind w:firstLineChars="200" w:firstLine="480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公司在交流过程中与投资者进行了充分沟通，并严格按照公司《信息披露管理制度》等规定，保证信息披露的真实、准确、完整、及时、公平，没有出现未公开重大信息泄露等情况。</w:t>
            </w:r>
          </w:p>
        </w:tc>
      </w:tr>
      <w:tr w:rsidR="000716AA" w:rsidTr="00050A5E">
        <w:trPr>
          <w:trHeight w:val="567"/>
          <w:jc w:val="center"/>
        </w:trPr>
        <w:tc>
          <w:tcPr>
            <w:tcW w:w="1449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3551" w:type="pct"/>
            <w:vAlign w:val="center"/>
          </w:tcPr>
          <w:p w:rsidR="000716AA" w:rsidRDefault="0006317E">
            <w:pPr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无</w:t>
            </w:r>
          </w:p>
        </w:tc>
      </w:tr>
      <w:tr w:rsidR="000716AA" w:rsidTr="00050A5E">
        <w:trPr>
          <w:trHeight w:val="567"/>
          <w:jc w:val="center"/>
        </w:trPr>
        <w:tc>
          <w:tcPr>
            <w:tcW w:w="1449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551" w:type="pct"/>
            <w:vAlign w:val="center"/>
          </w:tcPr>
          <w:p w:rsidR="000716AA" w:rsidRDefault="0006317E">
            <w:pPr>
              <w:autoSpaceDE w:val="0"/>
              <w:autoSpaceDN w:val="0"/>
              <w:adjustRightInd w:val="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>11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:rsidR="000716AA" w:rsidRDefault="000716AA" w:rsidP="0044421C">
      <w:pPr>
        <w:spacing w:line="20" w:lineRule="exact"/>
        <w:rPr>
          <w:rFonts w:ascii="黑体" w:eastAsia="黑体" w:cs="黑体"/>
          <w:color w:val="000000"/>
          <w:kern w:val="0"/>
          <w:sz w:val="28"/>
          <w:szCs w:val="28"/>
        </w:rPr>
      </w:pPr>
    </w:p>
    <w:sectPr w:rsidR="000716AA">
      <w:footerReference w:type="default" r:id="rId8"/>
      <w:headerReference w:type="first" r:id="rId9"/>
      <w:pgSz w:w="11906" w:h="16838"/>
      <w:pgMar w:top="993" w:right="1797" w:bottom="851" w:left="1797" w:header="851" w:footer="897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702" w:rsidRDefault="00E77702">
      <w:r>
        <w:separator/>
      </w:r>
    </w:p>
  </w:endnote>
  <w:endnote w:type="continuationSeparator" w:id="0">
    <w:p w:rsidR="00E77702" w:rsidRDefault="00E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p w:rsidR="000716AA" w:rsidRDefault="000631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702" w:rsidRDefault="00E77702">
      <w:r>
        <w:separator/>
      </w:r>
    </w:p>
  </w:footnote>
  <w:footnote w:type="continuationSeparator" w:id="0">
    <w:p w:rsidR="00E77702" w:rsidRDefault="00E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AA" w:rsidRDefault="000716AA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bordersDoNotSurroundHeader/>
  <w:bordersDoNotSurroundFooter/>
  <w:proofState w:grammar="clean"/>
  <w:defaultTabStop w:val="720"/>
  <w:drawingGridHorizontalSpacing w:val="105"/>
  <w:drawingGridVerticalSpacing w:val="156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F6"/>
    <w:rsid w:val="8B3F174F"/>
    <w:rsid w:val="8D36E612"/>
    <w:rsid w:val="905F28EE"/>
    <w:rsid w:val="9FEA241B"/>
    <w:rsid w:val="A3AF95FA"/>
    <w:rsid w:val="ADDF710A"/>
    <w:rsid w:val="AF7D7FE9"/>
    <w:rsid w:val="B1DB3B6B"/>
    <w:rsid w:val="B3CD8E4B"/>
    <w:rsid w:val="B6F2EBC4"/>
    <w:rsid w:val="B7D150EE"/>
    <w:rsid w:val="B7EF12BB"/>
    <w:rsid w:val="B7FF8FE0"/>
    <w:rsid w:val="BB2704A7"/>
    <w:rsid w:val="BB3E3256"/>
    <w:rsid w:val="BBAB8964"/>
    <w:rsid w:val="BEAFC38C"/>
    <w:rsid w:val="BFB7EF0B"/>
    <w:rsid w:val="BFDFBA2D"/>
    <w:rsid w:val="CABF8DF3"/>
    <w:rsid w:val="CE9DEBD9"/>
    <w:rsid w:val="CF1FE8E4"/>
    <w:rsid w:val="CFEFA4DD"/>
    <w:rsid w:val="D3FC8821"/>
    <w:rsid w:val="D6BF662F"/>
    <w:rsid w:val="D77BC5C8"/>
    <w:rsid w:val="D89FD2F3"/>
    <w:rsid w:val="D8B70FA5"/>
    <w:rsid w:val="D9FF3D75"/>
    <w:rsid w:val="DB5EBABE"/>
    <w:rsid w:val="DBFAA308"/>
    <w:rsid w:val="DCEF754D"/>
    <w:rsid w:val="DD5C73FA"/>
    <w:rsid w:val="DD7B1757"/>
    <w:rsid w:val="DD7C7A71"/>
    <w:rsid w:val="DEB964B8"/>
    <w:rsid w:val="DED738FC"/>
    <w:rsid w:val="DFBF96CD"/>
    <w:rsid w:val="DFCB2A3B"/>
    <w:rsid w:val="DFEB6E0E"/>
    <w:rsid w:val="DFF5C950"/>
    <w:rsid w:val="DFF6B3C3"/>
    <w:rsid w:val="DFFF8152"/>
    <w:rsid w:val="E5FD3D08"/>
    <w:rsid w:val="E7EE2585"/>
    <w:rsid w:val="EAFEDC80"/>
    <w:rsid w:val="EDE7D2DD"/>
    <w:rsid w:val="EDFEFAB5"/>
    <w:rsid w:val="EDFF1134"/>
    <w:rsid w:val="EE7FA752"/>
    <w:rsid w:val="EE9FA2AB"/>
    <w:rsid w:val="EEFBECB8"/>
    <w:rsid w:val="EEFFAABD"/>
    <w:rsid w:val="EF3E9C69"/>
    <w:rsid w:val="EFF656D3"/>
    <w:rsid w:val="F29F6930"/>
    <w:rsid w:val="F37FFE23"/>
    <w:rsid w:val="F457789A"/>
    <w:rsid w:val="F77631D6"/>
    <w:rsid w:val="F77F68EC"/>
    <w:rsid w:val="F7B4C45F"/>
    <w:rsid w:val="F85FAE22"/>
    <w:rsid w:val="FABF53E8"/>
    <w:rsid w:val="FBD94AD9"/>
    <w:rsid w:val="FBEB984B"/>
    <w:rsid w:val="FBF3C5AC"/>
    <w:rsid w:val="FC7F6852"/>
    <w:rsid w:val="FDBCFF26"/>
    <w:rsid w:val="FE57A2D7"/>
    <w:rsid w:val="FE8D19F8"/>
    <w:rsid w:val="FEB74C22"/>
    <w:rsid w:val="FEFFA1D3"/>
    <w:rsid w:val="FF73C86C"/>
    <w:rsid w:val="FF7BD010"/>
    <w:rsid w:val="FF7FE625"/>
    <w:rsid w:val="FFB94665"/>
    <w:rsid w:val="FFBE0746"/>
    <w:rsid w:val="FFC77282"/>
    <w:rsid w:val="FFD73A58"/>
    <w:rsid w:val="FFEEA024"/>
    <w:rsid w:val="FFF7C515"/>
    <w:rsid w:val="FFFE4454"/>
    <w:rsid w:val="FFFF5007"/>
    <w:rsid w:val="00000B99"/>
    <w:rsid w:val="00000C3F"/>
    <w:rsid w:val="0000154E"/>
    <w:rsid w:val="00001E48"/>
    <w:rsid w:val="0000227C"/>
    <w:rsid w:val="00002DB6"/>
    <w:rsid w:val="000065CA"/>
    <w:rsid w:val="0000707E"/>
    <w:rsid w:val="000125BA"/>
    <w:rsid w:val="000127EB"/>
    <w:rsid w:val="0001294D"/>
    <w:rsid w:val="00013170"/>
    <w:rsid w:val="00014319"/>
    <w:rsid w:val="00014F74"/>
    <w:rsid w:val="00017945"/>
    <w:rsid w:val="00017B4C"/>
    <w:rsid w:val="00020913"/>
    <w:rsid w:val="00026FD9"/>
    <w:rsid w:val="000275E4"/>
    <w:rsid w:val="00031559"/>
    <w:rsid w:val="000325E1"/>
    <w:rsid w:val="00033EB1"/>
    <w:rsid w:val="00041B76"/>
    <w:rsid w:val="0004604E"/>
    <w:rsid w:val="00046AD4"/>
    <w:rsid w:val="000502E7"/>
    <w:rsid w:val="00050A5E"/>
    <w:rsid w:val="00055922"/>
    <w:rsid w:val="00057E8D"/>
    <w:rsid w:val="00062C74"/>
    <w:rsid w:val="0006317E"/>
    <w:rsid w:val="0006362C"/>
    <w:rsid w:val="00063A49"/>
    <w:rsid w:val="000658D0"/>
    <w:rsid w:val="00066671"/>
    <w:rsid w:val="00066A51"/>
    <w:rsid w:val="00070AFC"/>
    <w:rsid w:val="00070B49"/>
    <w:rsid w:val="00070C9B"/>
    <w:rsid w:val="000716AA"/>
    <w:rsid w:val="00072AED"/>
    <w:rsid w:val="000737BD"/>
    <w:rsid w:val="00073980"/>
    <w:rsid w:val="000770BC"/>
    <w:rsid w:val="0008251C"/>
    <w:rsid w:val="00083E24"/>
    <w:rsid w:val="00085506"/>
    <w:rsid w:val="00090199"/>
    <w:rsid w:val="00093E67"/>
    <w:rsid w:val="00096874"/>
    <w:rsid w:val="000A0063"/>
    <w:rsid w:val="000A16EE"/>
    <w:rsid w:val="000A4DEB"/>
    <w:rsid w:val="000A6FB9"/>
    <w:rsid w:val="000B2347"/>
    <w:rsid w:val="000B4BA6"/>
    <w:rsid w:val="000C128B"/>
    <w:rsid w:val="000D0FCA"/>
    <w:rsid w:val="000D3B07"/>
    <w:rsid w:val="000D5717"/>
    <w:rsid w:val="000D799E"/>
    <w:rsid w:val="000E4244"/>
    <w:rsid w:val="000E518C"/>
    <w:rsid w:val="000E6016"/>
    <w:rsid w:val="000F15C1"/>
    <w:rsid w:val="000F25AB"/>
    <w:rsid w:val="000F2782"/>
    <w:rsid w:val="000F3C5A"/>
    <w:rsid w:val="000F60A2"/>
    <w:rsid w:val="001107B6"/>
    <w:rsid w:val="00112EDC"/>
    <w:rsid w:val="00113527"/>
    <w:rsid w:val="00116C64"/>
    <w:rsid w:val="001246D4"/>
    <w:rsid w:val="00131D47"/>
    <w:rsid w:val="00133AC2"/>
    <w:rsid w:val="00134940"/>
    <w:rsid w:val="0013597E"/>
    <w:rsid w:val="001426A0"/>
    <w:rsid w:val="00142F0F"/>
    <w:rsid w:val="00143A1C"/>
    <w:rsid w:val="00143DAA"/>
    <w:rsid w:val="00144672"/>
    <w:rsid w:val="00145369"/>
    <w:rsid w:val="0014798A"/>
    <w:rsid w:val="00147C8B"/>
    <w:rsid w:val="00153070"/>
    <w:rsid w:val="00157453"/>
    <w:rsid w:val="0016348F"/>
    <w:rsid w:val="0017308D"/>
    <w:rsid w:val="001740D4"/>
    <w:rsid w:val="00176017"/>
    <w:rsid w:val="00181046"/>
    <w:rsid w:val="0018270C"/>
    <w:rsid w:val="0018642C"/>
    <w:rsid w:val="00187E2D"/>
    <w:rsid w:val="00193544"/>
    <w:rsid w:val="0019387D"/>
    <w:rsid w:val="00193F35"/>
    <w:rsid w:val="001947AD"/>
    <w:rsid w:val="00194A2E"/>
    <w:rsid w:val="00194F1B"/>
    <w:rsid w:val="001957FC"/>
    <w:rsid w:val="00195EA6"/>
    <w:rsid w:val="0019719E"/>
    <w:rsid w:val="001A13BD"/>
    <w:rsid w:val="001A2B51"/>
    <w:rsid w:val="001A45CF"/>
    <w:rsid w:val="001A5A3A"/>
    <w:rsid w:val="001A5F5F"/>
    <w:rsid w:val="001B106B"/>
    <w:rsid w:val="001B1A85"/>
    <w:rsid w:val="001B6563"/>
    <w:rsid w:val="001B7C46"/>
    <w:rsid w:val="001D22FC"/>
    <w:rsid w:val="001D5417"/>
    <w:rsid w:val="001D6E7A"/>
    <w:rsid w:val="001E353D"/>
    <w:rsid w:val="001E6D9B"/>
    <w:rsid w:val="001F203F"/>
    <w:rsid w:val="001F2C7A"/>
    <w:rsid w:val="001F4868"/>
    <w:rsid w:val="001F6BF6"/>
    <w:rsid w:val="001F7D9F"/>
    <w:rsid w:val="00200BD3"/>
    <w:rsid w:val="00201EB5"/>
    <w:rsid w:val="00203129"/>
    <w:rsid w:val="0020488A"/>
    <w:rsid w:val="00205A14"/>
    <w:rsid w:val="00207C3C"/>
    <w:rsid w:val="002108EC"/>
    <w:rsid w:val="00210C4F"/>
    <w:rsid w:val="002125FA"/>
    <w:rsid w:val="0021285C"/>
    <w:rsid w:val="00213E8D"/>
    <w:rsid w:val="00215CFB"/>
    <w:rsid w:val="00217358"/>
    <w:rsid w:val="00217450"/>
    <w:rsid w:val="00220430"/>
    <w:rsid w:val="002234D7"/>
    <w:rsid w:val="00223A87"/>
    <w:rsid w:val="0022450C"/>
    <w:rsid w:val="00227138"/>
    <w:rsid w:val="002339A8"/>
    <w:rsid w:val="00234FC8"/>
    <w:rsid w:val="00235084"/>
    <w:rsid w:val="002365AC"/>
    <w:rsid w:val="00237F33"/>
    <w:rsid w:val="00244884"/>
    <w:rsid w:val="00250812"/>
    <w:rsid w:val="00251625"/>
    <w:rsid w:val="00254F2F"/>
    <w:rsid w:val="002550D4"/>
    <w:rsid w:val="00261E76"/>
    <w:rsid w:val="00263F6C"/>
    <w:rsid w:val="00265255"/>
    <w:rsid w:val="00270984"/>
    <w:rsid w:val="00270F78"/>
    <w:rsid w:val="00276BF3"/>
    <w:rsid w:val="00281614"/>
    <w:rsid w:val="002838C3"/>
    <w:rsid w:val="00286D56"/>
    <w:rsid w:val="00287E98"/>
    <w:rsid w:val="0029480F"/>
    <w:rsid w:val="00295488"/>
    <w:rsid w:val="002A2F17"/>
    <w:rsid w:val="002A467A"/>
    <w:rsid w:val="002A6417"/>
    <w:rsid w:val="002A7B7B"/>
    <w:rsid w:val="002B14F8"/>
    <w:rsid w:val="002B172A"/>
    <w:rsid w:val="002B5888"/>
    <w:rsid w:val="002C10C4"/>
    <w:rsid w:val="002C1512"/>
    <w:rsid w:val="002C1DD6"/>
    <w:rsid w:val="002C265C"/>
    <w:rsid w:val="002C3746"/>
    <w:rsid w:val="002C5488"/>
    <w:rsid w:val="002C6D92"/>
    <w:rsid w:val="002D0847"/>
    <w:rsid w:val="002D122F"/>
    <w:rsid w:val="002D399D"/>
    <w:rsid w:val="002D6C43"/>
    <w:rsid w:val="002D7B46"/>
    <w:rsid w:val="002E47B8"/>
    <w:rsid w:val="002E4A08"/>
    <w:rsid w:val="002E4F25"/>
    <w:rsid w:val="002E58C9"/>
    <w:rsid w:val="002E698F"/>
    <w:rsid w:val="002F0148"/>
    <w:rsid w:val="002F0621"/>
    <w:rsid w:val="002F0980"/>
    <w:rsid w:val="002F1152"/>
    <w:rsid w:val="002F1AEF"/>
    <w:rsid w:val="002F21F9"/>
    <w:rsid w:val="002F3FB4"/>
    <w:rsid w:val="00300FD2"/>
    <w:rsid w:val="003012E3"/>
    <w:rsid w:val="00304BDB"/>
    <w:rsid w:val="00315B85"/>
    <w:rsid w:val="00315E48"/>
    <w:rsid w:val="003225B2"/>
    <w:rsid w:val="0032544F"/>
    <w:rsid w:val="00325650"/>
    <w:rsid w:val="00330CF9"/>
    <w:rsid w:val="00336390"/>
    <w:rsid w:val="00340BB3"/>
    <w:rsid w:val="00343141"/>
    <w:rsid w:val="00344DEB"/>
    <w:rsid w:val="00347027"/>
    <w:rsid w:val="003553C5"/>
    <w:rsid w:val="0035580A"/>
    <w:rsid w:val="0035733D"/>
    <w:rsid w:val="003576D8"/>
    <w:rsid w:val="00360A87"/>
    <w:rsid w:val="003618D9"/>
    <w:rsid w:val="00364F76"/>
    <w:rsid w:val="00365E17"/>
    <w:rsid w:val="003675E0"/>
    <w:rsid w:val="00367740"/>
    <w:rsid w:val="00370C8B"/>
    <w:rsid w:val="00373614"/>
    <w:rsid w:val="003773F9"/>
    <w:rsid w:val="0039114D"/>
    <w:rsid w:val="0039122F"/>
    <w:rsid w:val="00393B7D"/>
    <w:rsid w:val="0039494E"/>
    <w:rsid w:val="003A2057"/>
    <w:rsid w:val="003A2322"/>
    <w:rsid w:val="003C420F"/>
    <w:rsid w:val="003C476D"/>
    <w:rsid w:val="003C5B56"/>
    <w:rsid w:val="003D089D"/>
    <w:rsid w:val="003D0A0D"/>
    <w:rsid w:val="003D1771"/>
    <w:rsid w:val="003D5D16"/>
    <w:rsid w:val="003D6191"/>
    <w:rsid w:val="003D67F2"/>
    <w:rsid w:val="003D7BBB"/>
    <w:rsid w:val="003E5DEA"/>
    <w:rsid w:val="003E7443"/>
    <w:rsid w:val="003F2F34"/>
    <w:rsid w:val="003F35EE"/>
    <w:rsid w:val="003F6281"/>
    <w:rsid w:val="003F651B"/>
    <w:rsid w:val="00405028"/>
    <w:rsid w:val="00405A84"/>
    <w:rsid w:val="004169A2"/>
    <w:rsid w:val="00416AA1"/>
    <w:rsid w:val="0041710A"/>
    <w:rsid w:val="004233CD"/>
    <w:rsid w:val="00430DD0"/>
    <w:rsid w:val="00433274"/>
    <w:rsid w:val="00434A39"/>
    <w:rsid w:val="00434E51"/>
    <w:rsid w:val="00441212"/>
    <w:rsid w:val="00441CC4"/>
    <w:rsid w:val="00442C6B"/>
    <w:rsid w:val="004437D2"/>
    <w:rsid w:val="0044421C"/>
    <w:rsid w:val="00445B7B"/>
    <w:rsid w:val="00456023"/>
    <w:rsid w:val="00460FE1"/>
    <w:rsid w:val="0046300F"/>
    <w:rsid w:val="00466DB7"/>
    <w:rsid w:val="00467D0F"/>
    <w:rsid w:val="00471C62"/>
    <w:rsid w:val="004725BF"/>
    <w:rsid w:val="0047771C"/>
    <w:rsid w:val="0048081E"/>
    <w:rsid w:val="004825D1"/>
    <w:rsid w:val="00487103"/>
    <w:rsid w:val="00487BE4"/>
    <w:rsid w:val="00495FA1"/>
    <w:rsid w:val="00496FAA"/>
    <w:rsid w:val="0049713B"/>
    <w:rsid w:val="004A0D66"/>
    <w:rsid w:val="004A4039"/>
    <w:rsid w:val="004A54F9"/>
    <w:rsid w:val="004B1618"/>
    <w:rsid w:val="004B1EFB"/>
    <w:rsid w:val="004B3754"/>
    <w:rsid w:val="004B56DD"/>
    <w:rsid w:val="004B5789"/>
    <w:rsid w:val="004B6536"/>
    <w:rsid w:val="004B7507"/>
    <w:rsid w:val="004C7620"/>
    <w:rsid w:val="004D0B61"/>
    <w:rsid w:val="004D1B89"/>
    <w:rsid w:val="004E0DAC"/>
    <w:rsid w:val="004E36D1"/>
    <w:rsid w:val="004E39D6"/>
    <w:rsid w:val="004E7C73"/>
    <w:rsid w:val="004E7D0F"/>
    <w:rsid w:val="004F6F7B"/>
    <w:rsid w:val="004F746B"/>
    <w:rsid w:val="00500C73"/>
    <w:rsid w:val="00501352"/>
    <w:rsid w:val="005022E1"/>
    <w:rsid w:val="005026BE"/>
    <w:rsid w:val="0050598E"/>
    <w:rsid w:val="00506D5F"/>
    <w:rsid w:val="005100C2"/>
    <w:rsid w:val="00511D69"/>
    <w:rsid w:val="00511DAC"/>
    <w:rsid w:val="0051623C"/>
    <w:rsid w:val="0052053E"/>
    <w:rsid w:val="00523D66"/>
    <w:rsid w:val="00523FCE"/>
    <w:rsid w:val="00524345"/>
    <w:rsid w:val="005245A8"/>
    <w:rsid w:val="00524F23"/>
    <w:rsid w:val="00533765"/>
    <w:rsid w:val="00537210"/>
    <w:rsid w:val="005427CD"/>
    <w:rsid w:val="005440D6"/>
    <w:rsid w:val="00544C9B"/>
    <w:rsid w:val="005518C5"/>
    <w:rsid w:val="00554239"/>
    <w:rsid w:val="00554A4B"/>
    <w:rsid w:val="005553E8"/>
    <w:rsid w:val="00562C07"/>
    <w:rsid w:val="00563B2A"/>
    <w:rsid w:val="005642B9"/>
    <w:rsid w:val="00565984"/>
    <w:rsid w:val="00570FE1"/>
    <w:rsid w:val="00580352"/>
    <w:rsid w:val="00580902"/>
    <w:rsid w:val="00581A83"/>
    <w:rsid w:val="00583847"/>
    <w:rsid w:val="005847C3"/>
    <w:rsid w:val="00587297"/>
    <w:rsid w:val="00590609"/>
    <w:rsid w:val="00591C01"/>
    <w:rsid w:val="0059201A"/>
    <w:rsid w:val="005972A5"/>
    <w:rsid w:val="00597715"/>
    <w:rsid w:val="00597BCB"/>
    <w:rsid w:val="005A30DC"/>
    <w:rsid w:val="005B1CC0"/>
    <w:rsid w:val="005C038F"/>
    <w:rsid w:val="005C145B"/>
    <w:rsid w:val="005C2CD3"/>
    <w:rsid w:val="005C3888"/>
    <w:rsid w:val="005C740E"/>
    <w:rsid w:val="005C7C13"/>
    <w:rsid w:val="005D09A5"/>
    <w:rsid w:val="005D36A7"/>
    <w:rsid w:val="005D6D21"/>
    <w:rsid w:val="005E4BE4"/>
    <w:rsid w:val="005E78B7"/>
    <w:rsid w:val="005F0AA7"/>
    <w:rsid w:val="005F35E0"/>
    <w:rsid w:val="005F3D34"/>
    <w:rsid w:val="005F4F58"/>
    <w:rsid w:val="005F500A"/>
    <w:rsid w:val="005F5B65"/>
    <w:rsid w:val="00600B43"/>
    <w:rsid w:val="00600D7F"/>
    <w:rsid w:val="006010B6"/>
    <w:rsid w:val="006028F5"/>
    <w:rsid w:val="00604E74"/>
    <w:rsid w:val="00605514"/>
    <w:rsid w:val="006060BF"/>
    <w:rsid w:val="00606753"/>
    <w:rsid w:val="00606C0E"/>
    <w:rsid w:val="00613784"/>
    <w:rsid w:val="00615C83"/>
    <w:rsid w:val="006206DF"/>
    <w:rsid w:val="006218D4"/>
    <w:rsid w:val="00621C1A"/>
    <w:rsid w:val="00622E68"/>
    <w:rsid w:val="00624174"/>
    <w:rsid w:val="006242EC"/>
    <w:rsid w:val="00624F16"/>
    <w:rsid w:val="00626705"/>
    <w:rsid w:val="00626D6F"/>
    <w:rsid w:val="00627697"/>
    <w:rsid w:val="006276EF"/>
    <w:rsid w:val="00632B02"/>
    <w:rsid w:val="006349DA"/>
    <w:rsid w:val="00634A0E"/>
    <w:rsid w:val="00635B1B"/>
    <w:rsid w:val="00637F0F"/>
    <w:rsid w:val="00640690"/>
    <w:rsid w:val="0064084A"/>
    <w:rsid w:val="006427F7"/>
    <w:rsid w:val="006473AC"/>
    <w:rsid w:val="00647405"/>
    <w:rsid w:val="006541E5"/>
    <w:rsid w:val="00654611"/>
    <w:rsid w:val="00657A82"/>
    <w:rsid w:val="006623CA"/>
    <w:rsid w:val="006628B5"/>
    <w:rsid w:val="00663C4C"/>
    <w:rsid w:val="0066408C"/>
    <w:rsid w:val="00664E3E"/>
    <w:rsid w:val="00670E77"/>
    <w:rsid w:val="006721EB"/>
    <w:rsid w:val="006739D3"/>
    <w:rsid w:val="00676A28"/>
    <w:rsid w:val="00677F6A"/>
    <w:rsid w:val="00681C63"/>
    <w:rsid w:val="00684CC0"/>
    <w:rsid w:val="00685BA9"/>
    <w:rsid w:val="00686FC2"/>
    <w:rsid w:val="00687FB7"/>
    <w:rsid w:val="0069095F"/>
    <w:rsid w:val="00690BF4"/>
    <w:rsid w:val="00693166"/>
    <w:rsid w:val="00693FD0"/>
    <w:rsid w:val="006A6ADD"/>
    <w:rsid w:val="006A6B5C"/>
    <w:rsid w:val="006A7E87"/>
    <w:rsid w:val="006B0B15"/>
    <w:rsid w:val="006B3051"/>
    <w:rsid w:val="006C0103"/>
    <w:rsid w:val="006C17FF"/>
    <w:rsid w:val="006C39CB"/>
    <w:rsid w:val="006C4DD9"/>
    <w:rsid w:val="006D1871"/>
    <w:rsid w:val="006D2F0C"/>
    <w:rsid w:val="006D6C7C"/>
    <w:rsid w:val="006E0FD9"/>
    <w:rsid w:val="006E33B7"/>
    <w:rsid w:val="006E7391"/>
    <w:rsid w:val="006F5BEF"/>
    <w:rsid w:val="00700BC2"/>
    <w:rsid w:val="0070197D"/>
    <w:rsid w:val="00706BD8"/>
    <w:rsid w:val="0071220C"/>
    <w:rsid w:val="00714312"/>
    <w:rsid w:val="00715181"/>
    <w:rsid w:val="00715709"/>
    <w:rsid w:val="0071671B"/>
    <w:rsid w:val="00717CC1"/>
    <w:rsid w:val="00721209"/>
    <w:rsid w:val="00722DCC"/>
    <w:rsid w:val="00725676"/>
    <w:rsid w:val="007264CB"/>
    <w:rsid w:val="00730D84"/>
    <w:rsid w:val="00731507"/>
    <w:rsid w:val="00737C74"/>
    <w:rsid w:val="00737EFF"/>
    <w:rsid w:val="00742C75"/>
    <w:rsid w:val="00745302"/>
    <w:rsid w:val="007466D0"/>
    <w:rsid w:val="00746751"/>
    <w:rsid w:val="007523A6"/>
    <w:rsid w:val="00753B77"/>
    <w:rsid w:val="00757953"/>
    <w:rsid w:val="007579D2"/>
    <w:rsid w:val="00757E25"/>
    <w:rsid w:val="00761692"/>
    <w:rsid w:val="00764742"/>
    <w:rsid w:val="00764C22"/>
    <w:rsid w:val="007667BE"/>
    <w:rsid w:val="00772C51"/>
    <w:rsid w:val="00775837"/>
    <w:rsid w:val="00776728"/>
    <w:rsid w:val="00781DBF"/>
    <w:rsid w:val="00781EF5"/>
    <w:rsid w:val="00783979"/>
    <w:rsid w:val="00793087"/>
    <w:rsid w:val="007A7809"/>
    <w:rsid w:val="007B384E"/>
    <w:rsid w:val="007B4B89"/>
    <w:rsid w:val="007B52A5"/>
    <w:rsid w:val="007B5D87"/>
    <w:rsid w:val="007B73A5"/>
    <w:rsid w:val="007B75C1"/>
    <w:rsid w:val="007B7F2B"/>
    <w:rsid w:val="007C1F7A"/>
    <w:rsid w:val="007C2913"/>
    <w:rsid w:val="007C3C5A"/>
    <w:rsid w:val="007C410C"/>
    <w:rsid w:val="007C7716"/>
    <w:rsid w:val="007D1491"/>
    <w:rsid w:val="007D57D4"/>
    <w:rsid w:val="007D7158"/>
    <w:rsid w:val="007D7222"/>
    <w:rsid w:val="007D7676"/>
    <w:rsid w:val="007E0AFE"/>
    <w:rsid w:val="007E3BA6"/>
    <w:rsid w:val="007E4533"/>
    <w:rsid w:val="007E4669"/>
    <w:rsid w:val="007E4C35"/>
    <w:rsid w:val="007E51FB"/>
    <w:rsid w:val="007E6443"/>
    <w:rsid w:val="007E6A0E"/>
    <w:rsid w:val="007F220E"/>
    <w:rsid w:val="007F43B4"/>
    <w:rsid w:val="007F5E30"/>
    <w:rsid w:val="007F619A"/>
    <w:rsid w:val="007F66D5"/>
    <w:rsid w:val="008000BE"/>
    <w:rsid w:val="008048C8"/>
    <w:rsid w:val="008050A0"/>
    <w:rsid w:val="00806E73"/>
    <w:rsid w:val="00817297"/>
    <w:rsid w:val="00817942"/>
    <w:rsid w:val="008209F5"/>
    <w:rsid w:val="00824BB2"/>
    <w:rsid w:val="008307A2"/>
    <w:rsid w:val="0083088D"/>
    <w:rsid w:val="008309D7"/>
    <w:rsid w:val="00833913"/>
    <w:rsid w:val="008411CB"/>
    <w:rsid w:val="008419A2"/>
    <w:rsid w:val="00842895"/>
    <w:rsid w:val="0084473D"/>
    <w:rsid w:val="0084604B"/>
    <w:rsid w:val="00846C69"/>
    <w:rsid w:val="00850895"/>
    <w:rsid w:val="00857B75"/>
    <w:rsid w:val="0086069F"/>
    <w:rsid w:val="00860732"/>
    <w:rsid w:val="00866A38"/>
    <w:rsid w:val="00873DE8"/>
    <w:rsid w:val="00874611"/>
    <w:rsid w:val="00876E6C"/>
    <w:rsid w:val="00877B59"/>
    <w:rsid w:val="00877D31"/>
    <w:rsid w:val="008816DA"/>
    <w:rsid w:val="008867C4"/>
    <w:rsid w:val="008A2D60"/>
    <w:rsid w:val="008B0029"/>
    <w:rsid w:val="008B2F90"/>
    <w:rsid w:val="008B6605"/>
    <w:rsid w:val="008C325B"/>
    <w:rsid w:val="008C72F6"/>
    <w:rsid w:val="008D6D8E"/>
    <w:rsid w:val="008E0897"/>
    <w:rsid w:val="008E4667"/>
    <w:rsid w:val="008E6C29"/>
    <w:rsid w:val="008E7D2F"/>
    <w:rsid w:val="008F19A5"/>
    <w:rsid w:val="008F6999"/>
    <w:rsid w:val="008F6CC0"/>
    <w:rsid w:val="009002BF"/>
    <w:rsid w:val="00901472"/>
    <w:rsid w:val="009033A9"/>
    <w:rsid w:val="009039A1"/>
    <w:rsid w:val="009063DE"/>
    <w:rsid w:val="009063F0"/>
    <w:rsid w:val="00906EC6"/>
    <w:rsid w:val="0091048F"/>
    <w:rsid w:val="009143A5"/>
    <w:rsid w:val="00922CCC"/>
    <w:rsid w:val="0092301E"/>
    <w:rsid w:val="00925519"/>
    <w:rsid w:val="00937A6B"/>
    <w:rsid w:val="00941E0F"/>
    <w:rsid w:val="009422E7"/>
    <w:rsid w:val="00943376"/>
    <w:rsid w:val="00945019"/>
    <w:rsid w:val="00947011"/>
    <w:rsid w:val="0094764D"/>
    <w:rsid w:val="00950306"/>
    <w:rsid w:val="00950B5B"/>
    <w:rsid w:val="0095386B"/>
    <w:rsid w:val="00955224"/>
    <w:rsid w:val="0095598E"/>
    <w:rsid w:val="00957F4C"/>
    <w:rsid w:val="00964DA6"/>
    <w:rsid w:val="00966C4F"/>
    <w:rsid w:val="00966CDC"/>
    <w:rsid w:val="0097567F"/>
    <w:rsid w:val="00976FB5"/>
    <w:rsid w:val="009772EC"/>
    <w:rsid w:val="0098083E"/>
    <w:rsid w:val="0098127F"/>
    <w:rsid w:val="00981DBB"/>
    <w:rsid w:val="00984DBF"/>
    <w:rsid w:val="009853BC"/>
    <w:rsid w:val="00986135"/>
    <w:rsid w:val="0099024A"/>
    <w:rsid w:val="009904A3"/>
    <w:rsid w:val="009905B1"/>
    <w:rsid w:val="009915AD"/>
    <w:rsid w:val="009942B8"/>
    <w:rsid w:val="00994802"/>
    <w:rsid w:val="0099554F"/>
    <w:rsid w:val="009968AF"/>
    <w:rsid w:val="009A0B9E"/>
    <w:rsid w:val="009A2446"/>
    <w:rsid w:val="009A342E"/>
    <w:rsid w:val="009A35FF"/>
    <w:rsid w:val="009A4C70"/>
    <w:rsid w:val="009A5868"/>
    <w:rsid w:val="009A6A6F"/>
    <w:rsid w:val="009A77A7"/>
    <w:rsid w:val="009B0D36"/>
    <w:rsid w:val="009B4482"/>
    <w:rsid w:val="009B59D1"/>
    <w:rsid w:val="009B6C5A"/>
    <w:rsid w:val="009B7BBA"/>
    <w:rsid w:val="009B7FB5"/>
    <w:rsid w:val="009C0845"/>
    <w:rsid w:val="009C42B3"/>
    <w:rsid w:val="009C67D6"/>
    <w:rsid w:val="009D115B"/>
    <w:rsid w:val="009D2007"/>
    <w:rsid w:val="009D2A5C"/>
    <w:rsid w:val="009D318F"/>
    <w:rsid w:val="009D464A"/>
    <w:rsid w:val="009D7620"/>
    <w:rsid w:val="009E06E8"/>
    <w:rsid w:val="009E2897"/>
    <w:rsid w:val="009E3A69"/>
    <w:rsid w:val="009E72F7"/>
    <w:rsid w:val="009F0322"/>
    <w:rsid w:val="009F5254"/>
    <w:rsid w:val="00A01BF8"/>
    <w:rsid w:val="00A05E52"/>
    <w:rsid w:val="00A118A1"/>
    <w:rsid w:val="00A12CFB"/>
    <w:rsid w:val="00A1615C"/>
    <w:rsid w:val="00A17C9B"/>
    <w:rsid w:val="00A23DF7"/>
    <w:rsid w:val="00A25527"/>
    <w:rsid w:val="00A27732"/>
    <w:rsid w:val="00A2776B"/>
    <w:rsid w:val="00A3064F"/>
    <w:rsid w:val="00A36D3C"/>
    <w:rsid w:val="00A437EA"/>
    <w:rsid w:val="00A532FB"/>
    <w:rsid w:val="00A551D2"/>
    <w:rsid w:val="00A552F3"/>
    <w:rsid w:val="00A62D25"/>
    <w:rsid w:val="00A630D3"/>
    <w:rsid w:val="00A63E52"/>
    <w:rsid w:val="00A66B48"/>
    <w:rsid w:val="00A6764D"/>
    <w:rsid w:val="00A67EAD"/>
    <w:rsid w:val="00A72DBC"/>
    <w:rsid w:val="00A7419A"/>
    <w:rsid w:val="00A770B5"/>
    <w:rsid w:val="00A77B3B"/>
    <w:rsid w:val="00A77DA5"/>
    <w:rsid w:val="00A8052C"/>
    <w:rsid w:val="00A8289A"/>
    <w:rsid w:val="00A84787"/>
    <w:rsid w:val="00A84E8F"/>
    <w:rsid w:val="00A925B3"/>
    <w:rsid w:val="00A92679"/>
    <w:rsid w:val="00A9267D"/>
    <w:rsid w:val="00A931BF"/>
    <w:rsid w:val="00A937D5"/>
    <w:rsid w:val="00A94DC2"/>
    <w:rsid w:val="00AA2F8C"/>
    <w:rsid w:val="00AA53F6"/>
    <w:rsid w:val="00AB3231"/>
    <w:rsid w:val="00AB7CEE"/>
    <w:rsid w:val="00AC00A3"/>
    <w:rsid w:val="00AC2882"/>
    <w:rsid w:val="00AC42C3"/>
    <w:rsid w:val="00AD294C"/>
    <w:rsid w:val="00AD2B70"/>
    <w:rsid w:val="00AE038D"/>
    <w:rsid w:val="00AE0B97"/>
    <w:rsid w:val="00AE2C8E"/>
    <w:rsid w:val="00AE35EF"/>
    <w:rsid w:val="00AE699F"/>
    <w:rsid w:val="00AF0792"/>
    <w:rsid w:val="00AF2564"/>
    <w:rsid w:val="00AF395D"/>
    <w:rsid w:val="00AF7C45"/>
    <w:rsid w:val="00B03441"/>
    <w:rsid w:val="00B07C96"/>
    <w:rsid w:val="00B14993"/>
    <w:rsid w:val="00B15588"/>
    <w:rsid w:val="00B20355"/>
    <w:rsid w:val="00B20CB0"/>
    <w:rsid w:val="00B25152"/>
    <w:rsid w:val="00B25FB3"/>
    <w:rsid w:val="00B27CA6"/>
    <w:rsid w:val="00B311D4"/>
    <w:rsid w:val="00B339BA"/>
    <w:rsid w:val="00B33F8B"/>
    <w:rsid w:val="00B3423A"/>
    <w:rsid w:val="00B34247"/>
    <w:rsid w:val="00B34654"/>
    <w:rsid w:val="00B36ADF"/>
    <w:rsid w:val="00B3787D"/>
    <w:rsid w:val="00B37C38"/>
    <w:rsid w:val="00B41A77"/>
    <w:rsid w:val="00B44347"/>
    <w:rsid w:val="00B448AB"/>
    <w:rsid w:val="00B51125"/>
    <w:rsid w:val="00B5127F"/>
    <w:rsid w:val="00B51EE9"/>
    <w:rsid w:val="00B5246E"/>
    <w:rsid w:val="00B546D9"/>
    <w:rsid w:val="00B556FC"/>
    <w:rsid w:val="00B5747A"/>
    <w:rsid w:val="00B60F22"/>
    <w:rsid w:val="00B61453"/>
    <w:rsid w:val="00B62065"/>
    <w:rsid w:val="00B6362F"/>
    <w:rsid w:val="00B65C7A"/>
    <w:rsid w:val="00B703F4"/>
    <w:rsid w:val="00B77E34"/>
    <w:rsid w:val="00B80301"/>
    <w:rsid w:val="00B807DE"/>
    <w:rsid w:val="00B82940"/>
    <w:rsid w:val="00B8491C"/>
    <w:rsid w:val="00B865C9"/>
    <w:rsid w:val="00B974B4"/>
    <w:rsid w:val="00BA0477"/>
    <w:rsid w:val="00BA05E6"/>
    <w:rsid w:val="00BA1575"/>
    <w:rsid w:val="00BA26FF"/>
    <w:rsid w:val="00BA30C8"/>
    <w:rsid w:val="00BA6711"/>
    <w:rsid w:val="00BB4BB5"/>
    <w:rsid w:val="00BB5301"/>
    <w:rsid w:val="00BB657D"/>
    <w:rsid w:val="00BB7C8C"/>
    <w:rsid w:val="00BC4E84"/>
    <w:rsid w:val="00BC5229"/>
    <w:rsid w:val="00BC5CB8"/>
    <w:rsid w:val="00BC6C13"/>
    <w:rsid w:val="00BC77ED"/>
    <w:rsid w:val="00BD2C2F"/>
    <w:rsid w:val="00BD2CF7"/>
    <w:rsid w:val="00BD685F"/>
    <w:rsid w:val="00BE0A85"/>
    <w:rsid w:val="00BE0BEE"/>
    <w:rsid w:val="00BE359D"/>
    <w:rsid w:val="00BE5647"/>
    <w:rsid w:val="00BF45E1"/>
    <w:rsid w:val="00C01ECA"/>
    <w:rsid w:val="00C02D77"/>
    <w:rsid w:val="00C02FD2"/>
    <w:rsid w:val="00C064C9"/>
    <w:rsid w:val="00C065B7"/>
    <w:rsid w:val="00C15786"/>
    <w:rsid w:val="00C17A94"/>
    <w:rsid w:val="00C17D61"/>
    <w:rsid w:val="00C23DFA"/>
    <w:rsid w:val="00C25035"/>
    <w:rsid w:val="00C33121"/>
    <w:rsid w:val="00C352F7"/>
    <w:rsid w:val="00C362CC"/>
    <w:rsid w:val="00C40ADD"/>
    <w:rsid w:val="00C43BC5"/>
    <w:rsid w:val="00C45C87"/>
    <w:rsid w:val="00C45CD2"/>
    <w:rsid w:val="00C525FE"/>
    <w:rsid w:val="00C548A8"/>
    <w:rsid w:val="00C54C20"/>
    <w:rsid w:val="00C611D2"/>
    <w:rsid w:val="00C612C6"/>
    <w:rsid w:val="00C619CF"/>
    <w:rsid w:val="00C645BF"/>
    <w:rsid w:val="00C664D6"/>
    <w:rsid w:val="00C7019F"/>
    <w:rsid w:val="00C7371C"/>
    <w:rsid w:val="00C83BF2"/>
    <w:rsid w:val="00C90D7D"/>
    <w:rsid w:val="00C91D41"/>
    <w:rsid w:val="00C9310D"/>
    <w:rsid w:val="00C93BF8"/>
    <w:rsid w:val="00C955AD"/>
    <w:rsid w:val="00C96FFD"/>
    <w:rsid w:val="00CA08F5"/>
    <w:rsid w:val="00CB027D"/>
    <w:rsid w:val="00CB0B28"/>
    <w:rsid w:val="00CB11AE"/>
    <w:rsid w:val="00CB318E"/>
    <w:rsid w:val="00CB3F99"/>
    <w:rsid w:val="00CB7579"/>
    <w:rsid w:val="00CC08E3"/>
    <w:rsid w:val="00CC5AE7"/>
    <w:rsid w:val="00CD1AF6"/>
    <w:rsid w:val="00CD3967"/>
    <w:rsid w:val="00CE06CA"/>
    <w:rsid w:val="00CF173A"/>
    <w:rsid w:val="00CF365D"/>
    <w:rsid w:val="00CF4BE4"/>
    <w:rsid w:val="00CF6510"/>
    <w:rsid w:val="00CF6CDC"/>
    <w:rsid w:val="00CF7445"/>
    <w:rsid w:val="00CF78D9"/>
    <w:rsid w:val="00D024FE"/>
    <w:rsid w:val="00D030A3"/>
    <w:rsid w:val="00D042B8"/>
    <w:rsid w:val="00D049E2"/>
    <w:rsid w:val="00D06C79"/>
    <w:rsid w:val="00D07D55"/>
    <w:rsid w:val="00D118CD"/>
    <w:rsid w:val="00D12AA6"/>
    <w:rsid w:val="00D142FC"/>
    <w:rsid w:val="00D15628"/>
    <w:rsid w:val="00D15640"/>
    <w:rsid w:val="00D218ED"/>
    <w:rsid w:val="00D21B24"/>
    <w:rsid w:val="00D22665"/>
    <w:rsid w:val="00D31394"/>
    <w:rsid w:val="00D42404"/>
    <w:rsid w:val="00D441B8"/>
    <w:rsid w:val="00D450C1"/>
    <w:rsid w:val="00D45D67"/>
    <w:rsid w:val="00D5108C"/>
    <w:rsid w:val="00D5178A"/>
    <w:rsid w:val="00D52574"/>
    <w:rsid w:val="00D52EE3"/>
    <w:rsid w:val="00D563F9"/>
    <w:rsid w:val="00D658F8"/>
    <w:rsid w:val="00D70F20"/>
    <w:rsid w:val="00D71AC5"/>
    <w:rsid w:val="00D76683"/>
    <w:rsid w:val="00D77AB6"/>
    <w:rsid w:val="00D808C9"/>
    <w:rsid w:val="00D82CD3"/>
    <w:rsid w:val="00D83BAE"/>
    <w:rsid w:val="00D84E81"/>
    <w:rsid w:val="00D87C8E"/>
    <w:rsid w:val="00D9594A"/>
    <w:rsid w:val="00DA4649"/>
    <w:rsid w:val="00DB051E"/>
    <w:rsid w:val="00DB1147"/>
    <w:rsid w:val="00DB7AD0"/>
    <w:rsid w:val="00DC012F"/>
    <w:rsid w:val="00DC5464"/>
    <w:rsid w:val="00DC58E7"/>
    <w:rsid w:val="00DD0704"/>
    <w:rsid w:val="00DD1955"/>
    <w:rsid w:val="00DD291D"/>
    <w:rsid w:val="00DD2CF4"/>
    <w:rsid w:val="00DD6DF8"/>
    <w:rsid w:val="00DE5223"/>
    <w:rsid w:val="00DE7072"/>
    <w:rsid w:val="00DE7B22"/>
    <w:rsid w:val="00DF5AA9"/>
    <w:rsid w:val="00DF77A0"/>
    <w:rsid w:val="00E022BD"/>
    <w:rsid w:val="00E02EC1"/>
    <w:rsid w:val="00E03494"/>
    <w:rsid w:val="00E04FD8"/>
    <w:rsid w:val="00E055E3"/>
    <w:rsid w:val="00E05BDB"/>
    <w:rsid w:val="00E10267"/>
    <w:rsid w:val="00E12F79"/>
    <w:rsid w:val="00E13502"/>
    <w:rsid w:val="00E17E84"/>
    <w:rsid w:val="00E2483C"/>
    <w:rsid w:val="00E25A6E"/>
    <w:rsid w:val="00E2638A"/>
    <w:rsid w:val="00E2717F"/>
    <w:rsid w:val="00E31546"/>
    <w:rsid w:val="00E32E31"/>
    <w:rsid w:val="00E3346D"/>
    <w:rsid w:val="00E339F8"/>
    <w:rsid w:val="00E3568A"/>
    <w:rsid w:val="00E36D3C"/>
    <w:rsid w:val="00E411A9"/>
    <w:rsid w:val="00E411F4"/>
    <w:rsid w:val="00E44066"/>
    <w:rsid w:val="00E44A97"/>
    <w:rsid w:val="00E46ED4"/>
    <w:rsid w:val="00E557D3"/>
    <w:rsid w:val="00E55C73"/>
    <w:rsid w:val="00E56BC1"/>
    <w:rsid w:val="00E61820"/>
    <w:rsid w:val="00E61A39"/>
    <w:rsid w:val="00E62D01"/>
    <w:rsid w:val="00E6592A"/>
    <w:rsid w:val="00E67038"/>
    <w:rsid w:val="00E67F1C"/>
    <w:rsid w:val="00E71F08"/>
    <w:rsid w:val="00E72408"/>
    <w:rsid w:val="00E733EC"/>
    <w:rsid w:val="00E74F22"/>
    <w:rsid w:val="00E76D22"/>
    <w:rsid w:val="00E77702"/>
    <w:rsid w:val="00E906A6"/>
    <w:rsid w:val="00E927FD"/>
    <w:rsid w:val="00E94DDD"/>
    <w:rsid w:val="00E95F4F"/>
    <w:rsid w:val="00EA3574"/>
    <w:rsid w:val="00EA3D9B"/>
    <w:rsid w:val="00EA58E6"/>
    <w:rsid w:val="00EA7F37"/>
    <w:rsid w:val="00EA7FF3"/>
    <w:rsid w:val="00EB14DA"/>
    <w:rsid w:val="00EB410A"/>
    <w:rsid w:val="00EB413C"/>
    <w:rsid w:val="00EB726D"/>
    <w:rsid w:val="00EC399C"/>
    <w:rsid w:val="00EC4071"/>
    <w:rsid w:val="00EC5341"/>
    <w:rsid w:val="00EC764A"/>
    <w:rsid w:val="00ED1BC8"/>
    <w:rsid w:val="00ED28F2"/>
    <w:rsid w:val="00ED3400"/>
    <w:rsid w:val="00ED6511"/>
    <w:rsid w:val="00EE3986"/>
    <w:rsid w:val="00EE6500"/>
    <w:rsid w:val="00EF2BD1"/>
    <w:rsid w:val="00EF36B7"/>
    <w:rsid w:val="00EF3FDB"/>
    <w:rsid w:val="00EF6B3D"/>
    <w:rsid w:val="00EF6C6E"/>
    <w:rsid w:val="00F00607"/>
    <w:rsid w:val="00F04C6C"/>
    <w:rsid w:val="00F130CE"/>
    <w:rsid w:val="00F162BC"/>
    <w:rsid w:val="00F23109"/>
    <w:rsid w:val="00F262C7"/>
    <w:rsid w:val="00F30253"/>
    <w:rsid w:val="00F40B8C"/>
    <w:rsid w:val="00F417F4"/>
    <w:rsid w:val="00F44C7D"/>
    <w:rsid w:val="00F462BA"/>
    <w:rsid w:val="00F51112"/>
    <w:rsid w:val="00F553CB"/>
    <w:rsid w:val="00F57007"/>
    <w:rsid w:val="00F57112"/>
    <w:rsid w:val="00F572F9"/>
    <w:rsid w:val="00F5772D"/>
    <w:rsid w:val="00F607C5"/>
    <w:rsid w:val="00F60DB1"/>
    <w:rsid w:val="00F61A5C"/>
    <w:rsid w:val="00F61DA9"/>
    <w:rsid w:val="00F65ED7"/>
    <w:rsid w:val="00F7448A"/>
    <w:rsid w:val="00F7596E"/>
    <w:rsid w:val="00F764A4"/>
    <w:rsid w:val="00F76E22"/>
    <w:rsid w:val="00F772C0"/>
    <w:rsid w:val="00F824D8"/>
    <w:rsid w:val="00F84064"/>
    <w:rsid w:val="00F8431B"/>
    <w:rsid w:val="00F92761"/>
    <w:rsid w:val="00F928D9"/>
    <w:rsid w:val="00F92D64"/>
    <w:rsid w:val="00F93BAF"/>
    <w:rsid w:val="00F95D2D"/>
    <w:rsid w:val="00F964F7"/>
    <w:rsid w:val="00F96F71"/>
    <w:rsid w:val="00F973A2"/>
    <w:rsid w:val="00F97600"/>
    <w:rsid w:val="00FA1185"/>
    <w:rsid w:val="00FA68CA"/>
    <w:rsid w:val="00FB0278"/>
    <w:rsid w:val="00FB39D0"/>
    <w:rsid w:val="00FB4966"/>
    <w:rsid w:val="00FB4CB6"/>
    <w:rsid w:val="00FB4DE0"/>
    <w:rsid w:val="00FB5A3D"/>
    <w:rsid w:val="00FC333D"/>
    <w:rsid w:val="00FC3FFE"/>
    <w:rsid w:val="00FC417C"/>
    <w:rsid w:val="00FC41F1"/>
    <w:rsid w:val="00FC5D79"/>
    <w:rsid w:val="00FC7AD0"/>
    <w:rsid w:val="00FD1062"/>
    <w:rsid w:val="00FD1AE3"/>
    <w:rsid w:val="00FD4D02"/>
    <w:rsid w:val="00FD65EB"/>
    <w:rsid w:val="00FD76C5"/>
    <w:rsid w:val="00FE1CAC"/>
    <w:rsid w:val="00FE1E9B"/>
    <w:rsid w:val="00FE354D"/>
    <w:rsid w:val="00FE6A88"/>
    <w:rsid w:val="00FF1F84"/>
    <w:rsid w:val="00FF393C"/>
    <w:rsid w:val="00FF4153"/>
    <w:rsid w:val="00FF61C3"/>
    <w:rsid w:val="00FF635B"/>
    <w:rsid w:val="00FF6A90"/>
    <w:rsid w:val="0E433D8F"/>
    <w:rsid w:val="12C96620"/>
    <w:rsid w:val="1C5D665B"/>
    <w:rsid w:val="1CBD53FA"/>
    <w:rsid w:val="1FDE283D"/>
    <w:rsid w:val="23C8760C"/>
    <w:rsid w:val="2DFFACD4"/>
    <w:rsid w:val="2E6B73DF"/>
    <w:rsid w:val="2FE5083E"/>
    <w:rsid w:val="39B22528"/>
    <w:rsid w:val="3D9787ED"/>
    <w:rsid w:val="3EA30D63"/>
    <w:rsid w:val="3EFE5DB0"/>
    <w:rsid w:val="3FF49A49"/>
    <w:rsid w:val="3FF77CA5"/>
    <w:rsid w:val="3FFB46EC"/>
    <w:rsid w:val="3FFF8DDB"/>
    <w:rsid w:val="3FFFA9F3"/>
    <w:rsid w:val="438B1486"/>
    <w:rsid w:val="44FECC3D"/>
    <w:rsid w:val="451C1DA9"/>
    <w:rsid w:val="48FFD267"/>
    <w:rsid w:val="4AAF17C9"/>
    <w:rsid w:val="4CB55BC5"/>
    <w:rsid w:val="4D73501E"/>
    <w:rsid w:val="4D75CE6C"/>
    <w:rsid w:val="4EF7B269"/>
    <w:rsid w:val="4F7A8BDA"/>
    <w:rsid w:val="53FDF3AF"/>
    <w:rsid w:val="57FA7859"/>
    <w:rsid w:val="57FFD977"/>
    <w:rsid w:val="5B9F4F84"/>
    <w:rsid w:val="5BBF714D"/>
    <w:rsid w:val="5BCD1546"/>
    <w:rsid w:val="5CF6C8F9"/>
    <w:rsid w:val="5D4E4F8E"/>
    <w:rsid w:val="5F1E2BC6"/>
    <w:rsid w:val="5F9FED35"/>
    <w:rsid w:val="5FB321A3"/>
    <w:rsid w:val="5FBBEADD"/>
    <w:rsid w:val="5FDDE917"/>
    <w:rsid w:val="5FF78169"/>
    <w:rsid w:val="63DF74EE"/>
    <w:rsid w:val="65BB5456"/>
    <w:rsid w:val="66F7BF53"/>
    <w:rsid w:val="6A324FF0"/>
    <w:rsid w:val="6B7592EF"/>
    <w:rsid w:val="6BBC3E61"/>
    <w:rsid w:val="6BE7C33C"/>
    <w:rsid w:val="6D77FC8E"/>
    <w:rsid w:val="6D7F559A"/>
    <w:rsid w:val="6DF3A5AB"/>
    <w:rsid w:val="6F7D2B3A"/>
    <w:rsid w:val="6F9F0844"/>
    <w:rsid w:val="6FB3B9C5"/>
    <w:rsid w:val="6FDE62AD"/>
    <w:rsid w:val="70F7CFA0"/>
    <w:rsid w:val="72850CE2"/>
    <w:rsid w:val="737DF8F0"/>
    <w:rsid w:val="76FF1CFC"/>
    <w:rsid w:val="776CECA7"/>
    <w:rsid w:val="776E85EF"/>
    <w:rsid w:val="77FDECAF"/>
    <w:rsid w:val="7AFFEE7B"/>
    <w:rsid w:val="7BFFBCFD"/>
    <w:rsid w:val="7D6B05AB"/>
    <w:rsid w:val="7DD78487"/>
    <w:rsid w:val="7E7F829A"/>
    <w:rsid w:val="7EBDE828"/>
    <w:rsid w:val="7EEF6B19"/>
    <w:rsid w:val="7EF9AFA0"/>
    <w:rsid w:val="7EFD5268"/>
    <w:rsid w:val="7EFDCDEA"/>
    <w:rsid w:val="7F1FB747"/>
    <w:rsid w:val="7F497E04"/>
    <w:rsid w:val="7F5F5E97"/>
    <w:rsid w:val="7FC36EBE"/>
    <w:rsid w:val="7FE7C37C"/>
    <w:rsid w:val="7FFE7317"/>
    <w:rsid w:val="7FFF25C5"/>
    <w:rsid w:val="7FFFF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057666B-3125-4F42-9E84-FEAE51A3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2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21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4">
    <w:name w:val="toc 4"/>
    <w:basedOn w:val="a"/>
    <w:next w:val="a"/>
    <w:uiPriority w:val="39"/>
    <w:semiHidden/>
    <w:unhideWhenUsed/>
    <w:qFormat/>
    <w:pPr>
      <w:ind w:leftChars="600" w:left="1260"/>
    </w:p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等线" w:eastAsia="等线" w:hAnsi="等线"/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hAnsi="Consolas" w:cs="Courier New"/>
      <w:color w:val="333333"/>
      <w:kern w:val="0"/>
      <w:sz w:val="20"/>
      <w:szCs w:val="20"/>
    </w:rPr>
  </w:style>
  <w:style w:type="paragraph" w:styleId="ab">
    <w:name w:val="Normal (Web)"/>
    <w:basedOn w:val="a"/>
    <w:uiPriority w:val="99"/>
    <w:semiHidden/>
    <w:unhideWhenUsed/>
    <w:qFormat/>
    <w:rPr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page number"/>
    <w:basedOn w:val="a0"/>
    <w:qFormat/>
  </w:style>
  <w:style w:type="character" w:styleId="af1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link w:val="af4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af5">
    <w:name w:val="日常使用"/>
    <w:basedOn w:val="a"/>
    <w:link w:val="af6"/>
    <w:qFormat/>
    <w:pPr>
      <w:spacing w:line="460" w:lineRule="exact"/>
      <w:ind w:firstLineChars="200" w:firstLine="200"/>
    </w:pPr>
    <w:rPr>
      <w:sz w:val="24"/>
      <w:szCs w:val="19"/>
      <w:shd w:val="clear" w:color="auto" w:fill="FFFFFF"/>
    </w:rPr>
  </w:style>
  <w:style w:type="character" w:customStyle="1" w:styleId="af6">
    <w:name w:val="日常使用 字符"/>
    <w:link w:val="af5"/>
    <w:qFormat/>
    <w:rPr>
      <w:rFonts w:ascii="Times New Roman" w:hAnsi="Times New Roman"/>
      <w:kern w:val="2"/>
      <w:sz w:val="24"/>
      <w:szCs w:val="19"/>
    </w:rPr>
  </w:style>
  <w:style w:type="paragraph" w:customStyle="1" w:styleId="af7">
    <w:name w:val="标准格式"/>
    <w:link w:val="af8"/>
    <w:qFormat/>
    <w:pPr>
      <w:spacing w:line="360" w:lineRule="exact"/>
      <w:ind w:firstLineChars="200" w:firstLine="200"/>
      <w:jc w:val="both"/>
    </w:pPr>
    <w:rPr>
      <w:rFonts w:cs="宋体"/>
      <w:color w:val="000000"/>
      <w:sz w:val="21"/>
      <w:szCs w:val="24"/>
    </w:rPr>
  </w:style>
  <w:style w:type="character" w:customStyle="1" w:styleId="af8">
    <w:name w:val="标准格式 字符"/>
    <w:link w:val="af7"/>
    <w:qFormat/>
    <w:rPr>
      <w:rFonts w:ascii="Times New Roman" w:hAnsi="Times New Roman" w:cs="宋体"/>
      <w:color w:val="000000"/>
      <w:sz w:val="21"/>
      <w:szCs w:val="24"/>
    </w:rPr>
  </w:style>
  <w:style w:type="character" w:customStyle="1" w:styleId="af4">
    <w:name w:val="列表段落 字符"/>
    <w:link w:val="af3"/>
    <w:uiPriority w:val="34"/>
    <w:qFormat/>
    <w:rPr>
      <w:rFonts w:ascii="等线" w:eastAsia="等线" w:hAnsi="等线"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d">
    <w:name w:val="批注主题 字符"/>
    <w:link w:val="ac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20">
    <w:name w:val="样式2"/>
    <w:basedOn w:val="a"/>
    <w:link w:val="21"/>
    <w:qFormat/>
    <w:pPr>
      <w:spacing w:line="460" w:lineRule="exact"/>
      <w:ind w:firstLineChars="200" w:firstLine="200"/>
      <w:outlineLvl w:val="1"/>
    </w:pPr>
    <w:rPr>
      <w:b/>
      <w:sz w:val="24"/>
    </w:rPr>
  </w:style>
  <w:style w:type="character" w:customStyle="1" w:styleId="21">
    <w:name w:val="样式2 字符"/>
    <w:link w:val="20"/>
    <w:qFormat/>
    <w:rPr>
      <w:rFonts w:ascii="Times New Roman" w:hAnsi="Times New Roman"/>
      <w:b/>
      <w:kern w:val="2"/>
      <w:sz w:val="24"/>
      <w:szCs w:val="24"/>
    </w:rPr>
  </w:style>
  <w:style w:type="paragraph" w:customStyle="1" w:styleId="005">
    <w:name w:val="005正文"/>
    <w:basedOn w:val="a"/>
    <w:link w:val="005Char"/>
    <w:qFormat/>
    <w:pPr>
      <w:spacing w:beforeLines="5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hAnsi="Times New Roman"/>
      <w:kern w:val="2"/>
      <w:sz w:val="21"/>
      <w:szCs w:val="22"/>
    </w:rPr>
  </w:style>
  <w:style w:type="character" w:customStyle="1" w:styleId="HTML0">
    <w:name w:val="HTML 预设格式 字符"/>
    <w:link w:val="HTML"/>
    <w:uiPriority w:val="99"/>
    <w:semiHidden/>
    <w:qFormat/>
    <w:rPr>
      <w:rFonts w:ascii="Consolas" w:hAnsi="Consolas" w:cs="Courier New"/>
      <w:color w:val="333333"/>
      <w:shd w:val="clear" w:color="auto" w:fill="F5F5F5"/>
    </w:rPr>
  </w:style>
  <w:style w:type="character" w:customStyle="1" w:styleId="30">
    <w:name w:val="标题 3 字符"/>
    <w:basedOn w:val="a0"/>
    <w:link w:val="3"/>
    <w:uiPriority w:val="9"/>
    <w:semiHidden/>
    <w:rsid w:val="0044421C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21C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0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1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04A72BC0-2E9B-41FD-B5CA-5ABC19EE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杨毅玲</dc:creator>
  <cp:lastModifiedBy>W</cp:lastModifiedBy>
  <cp:revision>88</cp:revision>
  <dcterms:created xsi:type="dcterms:W3CDTF">2024-05-26T01:26:00Z</dcterms:created>
  <dcterms:modified xsi:type="dcterms:W3CDTF">2025-06-11T09:08:00Z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eyJoZGlkIjoiNjI5MWNkNWM4ODFjMzdlNTlmM2E5OGI1Njk3OThhN2UiLCJ1c2VySWQiOiI0NDQ4Nzc2MjkifQ==</vt:lpwstr>
  </property>
  <property fmtid="{D5CDD505-2E9C-101B-9397-08002B2CF9AE}" pid="4" name="ICV">
    <vt:lpwstr>2E507AC109484B4DABEAE1DF4E649FE7_13</vt:lpwstr>
  </property>
</Properties>
</file>