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7D4" w:rsidRDefault="00DB2152">
      <w:pPr>
        <w:spacing w:beforeLines="10" w:before="31" w:line="360" w:lineRule="auto"/>
        <w:rPr>
          <w:rFonts w:ascii="楷体" w:eastAsia="楷体" w:hAnsi="楷体"/>
          <w:b/>
          <w:w w:val="95"/>
          <w:sz w:val="24"/>
        </w:rPr>
      </w:pPr>
      <w:r>
        <w:rPr>
          <w:rFonts w:ascii="楷体" w:eastAsia="楷体" w:hAnsi="楷体" w:cs="宋体" w:hint="eastAsia"/>
          <w:b/>
          <w:w w:val="95"/>
          <w:sz w:val="24"/>
        </w:rPr>
        <w:t xml:space="preserve">证券简称：华盛锂电 </w:t>
      </w:r>
      <w:r>
        <w:rPr>
          <w:rFonts w:ascii="楷体" w:eastAsia="楷体" w:hAnsi="楷体" w:cs="宋体"/>
          <w:b/>
          <w:w w:val="95"/>
          <w:sz w:val="24"/>
        </w:rPr>
        <w:t xml:space="preserve">                                         </w:t>
      </w:r>
      <w:r>
        <w:rPr>
          <w:rFonts w:ascii="楷体" w:eastAsia="楷体" w:hAnsi="楷体" w:cs="宋体" w:hint="eastAsia"/>
          <w:b/>
          <w:w w:val="95"/>
          <w:sz w:val="24"/>
        </w:rPr>
        <w:t>证券代码</w:t>
      </w:r>
      <w:r>
        <w:rPr>
          <w:rFonts w:ascii="楷体" w:eastAsia="楷体" w:hAnsi="楷体"/>
          <w:b/>
          <w:w w:val="95"/>
          <w:sz w:val="24"/>
        </w:rPr>
        <w:t>：</w:t>
      </w:r>
      <w:r>
        <w:rPr>
          <w:rFonts w:ascii="Times New Roman" w:eastAsia="楷体" w:hAnsi="Times New Roman"/>
          <w:b/>
          <w:w w:val="95"/>
          <w:sz w:val="24"/>
        </w:rPr>
        <w:t>688353</w:t>
      </w:r>
    </w:p>
    <w:p w:rsidR="00C947D4" w:rsidRDefault="00C947D4">
      <w:pPr>
        <w:spacing w:beforeLines="10" w:before="31" w:line="360" w:lineRule="auto"/>
        <w:jc w:val="center"/>
        <w:rPr>
          <w:rFonts w:ascii="宋体" w:hAnsi="宋体" w:cs="宋体"/>
          <w:b/>
          <w:w w:val="95"/>
          <w:sz w:val="32"/>
          <w:szCs w:val="32"/>
        </w:rPr>
      </w:pPr>
    </w:p>
    <w:p w:rsidR="00C947D4" w:rsidRDefault="00DB2152">
      <w:pPr>
        <w:spacing w:beforeLines="10" w:before="31" w:line="360" w:lineRule="auto"/>
        <w:jc w:val="center"/>
        <w:rPr>
          <w:rFonts w:ascii="楷体" w:eastAsia="楷体" w:hAnsi="楷体" w:cs="宋体"/>
          <w:b/>
          <w:w w:val="95"/>
          <w:sz w:val="36"/>
          <w:szCs w:val="36"/>
        </w:rPr>
      </w:pPr>
      <w:r>
        <w:rPr>
          <w:rFonts w:ascii="楷体" w:eastAsia="楷体" w:hAnsi="楷体" w:cs="宋体" w:hint="eastAsia"/>
          <w:b/>
          <w:w w:val="95"/>
          <w:sz w:val="36"/>
          <w:szCs w:val="36"/>
        </w:rPr>
        <w:t>江苏华盛锂电材料股份有限公司</w:t>
      </w:r>
    </w:p>
    <w:p w:rsidR="00C947D4" w:rsidRDefault="00DB2152">
      <w:pPr>
        <w:spacing w:line="360" w:lineRule="auto"/>
        <w:jc w:val="center"/>
        <w:rPr>
          <w:rFonts w:ascii="楷体" w:eastAsia="楷体" w:hAnsi="楷体" w:cs="宋体"/>
          <w:b/>
          <w:w w:val="95"/>
          <w:kern w:val="0"/>
          <w:sz w:val="36"/>
          <w:szCs w:val="36"/>
        </w:rPr>
      </w:pPr>
      <w:r>
        <w:rPr>
          <w:rFonts w:ascii="楷体" w:eastAsia="楷体" w:hAnsi="楷体" w:cs="宋体" w:hint="eastAsia"/>
          <w:b/>
          <w:w w:val="95"/>
          <w:kern w:val="0"/>
          <w:sz w:val="36"/>
          <w:szCs w:val="36"/>
        </w:rPr>
        <w:t>投资者关系活动记录表</w:t>
      </w:r>
    </w:p>
    <w:p w:rsidR="00C947D4" w:rsidRDefault="00DB2152">
      <w:pPr>
        <w:tabs>
          <w:tab w:val="left" w:pos="6106"/>
        </w:tabs>
        <w:spacing w:beforeLines="50" w:before="156" w:afterLines="50" w:after="156"/>
        <w:ind w:firstLineChars="100" w:firstLine="240"/>
        <w:jc w:val="right"/>
        <w:rPr>
          <w:rFonts w:ascii="宋体" w:hAnsi="宋体" w:cs="宋体"/>
          <w:sz w:val="24"/>
        </w:rPr>
      </w:pPr>
      <w:r>
        <w:rPr>
          <w:rFonts w:ascii="楷体" w:eastAsia="楷体" w:hAnsi="楷体" w:cs="宋体" w:hint="eastAsia"/>
          <w:sz w:val="24"/>
        </w:rPr>
        <w:t>编号</w:t>
      </w:r>
      <w:r>
        <w:rPr>
          <w:rFonts w:ascii="宋体" w:hAnsi="宋体" w:cs="宋体" w:hint="eastAsia"/>
          <w:sz w:val="24"/>
        </w:rPr>
        <w:t>：</w:t>
      </w:r>
      <w:r>
        <w:rPr>
          <w:rFonts w:ascii="Times New Roman" w:hAnsi="Times New Roman"/>
          <w:sz w:val="24"/>
        </w:rPr>
        <w:t>202</w:t>
      </w:r>
      <w:r w:rsidR="00BC37C2">
        <w:rPr>
          <w:rFonts w:ascii="Times New Roman" w:hAnsi="Times New Roman" w:hint="eastAsia"/>
          <w:sz w:val="24"/>
        </w:rPr>
        <w:t>5</w:t>
      </w:r>
      <w:r>
        <w:rPr>
          <w:rFonts w:ascii="Times New Roman" w:hAnsi="Times New Roman"/>
          <w:sz w:val="24"/>
        </w:rPr>
        <w:t>-00</w:t>
      </w:r>
      <w:r w:rsidR="00805B1D">
        <w:rPr>
          <w:rFonts w:ascii="Times New Roman" w:hAnsi="Times New Roman" w:hint="eastAsia"/>
          <w:sz w:val="24"/>
        </w:rPr>
        <w:t>3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7"/>
        <w:gridCol w:w="6855"/>
      </w:tblGrid>
      <w:tr w:rsidR="00C947D4">
        <w:trPr>
          <w:jc w:val="center"/>
        </w:trPr>
        <w:tc>
          <w:tcPr>
            <w:tcW w:w="161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7D4" w:rsidRDefault="00DB2152">
            <w:pPr>
              <w:jc w:val="center"/>
              <w:rPr>
                <w:rFonts w:ascii="Times New Roman" w:eastAsia="楷体" w:hAnsi="Times New Roman"/>
                <w:bCs/>
                <w:sz w:val="24"/>
              </w:rPr>
            </w:pPr>
            <w:r>
              <w:rPr>
                <w:rFonts w:ascii="Times New Roman" w:eastAsia="楷体" w:hAnsi="Times New Roman"/>
                <w:b/>
                <w:bCs/>
                <w:sz w:val="24"/>
              </w:rPr>
              <w:t>投资者关系活动类别</w:t>
            </w:r>
          </w:p>
        </w:tc>
        <w:tc>
          <w:tcPr>
            <w:tcW w:w="685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947D4" w:rsidRDefault="00DB2152">
            <w:pPr>
              <w:widowControl/>
              <w:tabs>
                <w:tab w:val="left" w:pos="3480"/>
              </w:tabs>
              <w:spacing w:line="360" w:lineRule="auto"/>
              <w:rPr>
                <w:rFonts w:ascii="Times New Roman" w:eastAsia="楷体" w:hAnsi="Times New Roman"/>
                <w:bCs/>
                <w:sz w:val="24"/>
              </w:rPr>
            </w:pPr>
            <w:r>
              <w:rPr>
                <w:rFonts w:ascii="Times New Roman" w:eastAsia="楷体" w:hAnsi="Times New Roman" w:hint="eastAsia"/>
                <w:bCs/>
                <w:sz w:val="24"/>
              </w:rPr>
              <w:t>√特定对象调研</w:t>
            </w:r>
            <w:r>
              <w:rPr>
                <w:rFonts w:ascii="Times New Roman" w:eastAsia="楷体" w:hAnsi="Times New Roman"/>
                <w:bCs/>
                <w:sz w:val="24"/>
              </w:rPr>
              <w:t xml:space="preserve">   </w:t>
            </w:r>
            <w:r>
              <w:rPr>
                <w:rFonts w:ascii="Times New Roman" w:eastAsia="楷体" w:hAnsi="Times New Roman" w:hint="eastAsia"/>
                <w:bCs/>
                <w:sz w:val="24"/>
              </w:rPr>
              <w:t>□分析师会议</w:t>
            </w:r>
            <w:r>
              <w:rPr>
                <w:rFonts w:ascii="Times New Roman" w:eastAsia="楷体" w:hAnsi="Times New Roman" w:hint="eastAsia"/>
                <w:bCs/>
                <w:sz w:val="24"/>
              </w:rPr>
              <w:t xml:space="preserve"> </w:t>
            </w:r>
            <w:r>
              <w:rPr>
                <w:rFonts w:ascii="Times New Roman" w:eastAsia="楷体" w:hAnsi="Times New Roman"/>
                <w:bCs/>
                <w:sz w:val="24"/>
              </w:rPr>
              <w:t xml:space="preserve">     </w:t>
            </w:r>
            <w:r>
              <w:rPr>
                <w:rFonts w:ascii="Times New Roman" w:eastAsia="楷体" w:hAnsi="Times New Roman" w:hint="eastAsia"/>
                <w:bCs/>
                <w:sz w:val="24"/>
              </w:rPr>
              <w:t>□媒体采访</w:t>
            </w:r>
          </w:p>
          <w:p w:rsidR="00C947D4" w:rsidRDefault="003A4773">
            <w:pPr>
              <w:widowControl/>
              <w:tabs>
                <w:tab w:val="left" w:pos="2040"/>
                <w:tab w:val="left" w:pos="3480"/>
              </w:tabs>
              <w:spacing w:line="360" w:lineRule="auto"/>
              <w:rPr>
                <w:rFonts w:ascii="Times New Roman" w:eastAsia="楷体" w:hAnsi="Times New Roman"/>
                <w:bCs/>
                <w:sz w:val="24"/>
              </w:rPr>
            </w:pPr>
            <w:r>
              <w:rPr>
                <w:rFonts w:ascii="Times New Roman" w:eastAsia="楷体" w:hAnsi="Times New Roman" w:hint="eastAsia"/>
                <w:bCs/>
                <w:sz w:val="24"/>
              </w:rPr>
              <w:t>□</w:t>
            </w:r>
            <w:r w:rsidR="00DB2152">
              <w:rPr>
                <w:rFonts w:ascii="Times New Roman" w:eastAsia="楷体" w:hAnsi="Times New Roman" w:hint="eastAsia"/>
                <w:bCs/>
                <w:sz w:val="24"/>
              </w:rPr>
              <w:t>业绩说明会</w:t>
            </w:r>
            <w:r w:rsidR="00DB2152">
              <w:rPr>
                <w:rFonts w:ascii="Times New Roman" w:eastAsia="楷体" w:hAnsi="Times New Roman"/>
                <w:bCs/>
                <w:sz w:val="24"/>
              </w:rPr>
              <w:t xml:space="preserve">     </w:t>
            </w:r>
            <w:r w:rsidR="00DB2152">
              <w:rPr>
                <w:rFonts w:ascii="Times New Roman" w:eastAsia="楷体" w:hAnsi="Times New Roman" w:hint="eastAsia"/>
                <w:bCs/>
                <w:sz w:val="24"/>
              </w:rPr>
              <w:t>□新闻发布会</w:t>
            </w:r>
            <w:r w:rsidR="00DB2152">
              <w:rPr>
                <w:rFonts w:ascii="Times New Roman" w:eastAsia="楷体" w:hAnsi="Times New Roman" w:hint="eastAsia"/>
                <w:bCs/>
                <w:sz w:val="24"/>
              </w:rPr>
              <w:t xml:space="preserve"> </w:t>
            </w:r>
            <w:r w:rsidR="00DB2152">
              <w:rPr>
                <w:rFonts w:ascii="Times New Roman" w:eastAsia="楷体" w:hAnsi="Times New Roman"/>
                <w:bCs/>
                <w:sz w:val="24"/>
              </w:rPr>
              <w:t xml:space="preserve">     </w:t>
            </w:r>
            <w:r w:rsidR="00DB2152">
              <w:rPr>
                <w:rFonts w:ascii="Times New Roman" w:eastAsia="楷体" w:hAnsi="Times New Roman" w:hint="eastAsia"/>
                <w:bCs/>
                <w:sz w:val="24"/>
              </w:rPr>
              <w:t>□路演活动</w:t>
            </w:r>
          </w:p>
          <w:p w:rsidR="00C947D4" w:rsidRDefault="00DB2152">
            <w:pPr>
              <w:spacing w:line="360" w:lineRule="auto"/>
              <w:rPr>
                <w:rFonts w:ascii="Times New Roman" w:eastAsia="楷体" w:hAnsi="Times New Roman"/>
                <w:bCs/>
                <w:sz w:val="24"/>
              </w:rPr>
            </w:pPr>
            <w:r>
              <w:rPr>
                <w:rFonts w:ascii="Times New Roman" w:eastAsia="楷体" w:hAnsi="Times New Roman" w:hint="eastAsia"/>
                <w:bCs/>
                <w:sz w:val="24"/>
              </w:rPr>
              <w:t>□现场参观</w:t>
            </w:r>
            <w:r>
              <w:rPr>
                <w:rFonts w:ascii="Times New Roman" w:eastAsia="楷体" w:hAnsi="Times New Roman"/>
                <w:bCs/>
                <w:sz w:val="24"/>
              </w:rPr>
              <w:t xml:space="preserve">       </w:t>
            </w:r>
            <w:r>
              <w:rPr>
                <w:rFonts w:ascii="Times New Roman" w:eastAsia="楷体" w:hAnsi="Times New Roman" w:hint="eastAsia"/>
                <w:bCs/>
                <w:sz w:val="24"/>
              </w:rPr>
              <w:t>□一对一沟通</w:t>
            </w:r>
            <w:r>
              <w:rPr>
                <w:rFonts w:ascii="Times New Roman" w:eastAsia="楷体" w:hAnsi="Times New Roman" w:hint="eastAsia"/>
                <w:bCs/>
                <w:sz w:val="24"/>
              </w:rPr>
              <w:t xml:space="preserve"> </w:t>
            </w:r>
            <w:r>
              <w:rPr>
                <w:rFonts w:ascii="Times New Roman" w:eastAsia="楷体" w:hAnsi="Times New Roman"/>
                <w:bCs/>
                <w:sz w:val="24"/>
              </w:rPr>
              <w:t xml:space="preserve">     </w:t>
            </w:r>
            <w:r>
              <w:rPr>
                <w:rFonts w:ascii="Times New Roman" w:eastAsia="楷体" w:hAnsi="Times New Roman" w:hint="eastAsia"/>
                <w:bCs/>
                <w:sz w:val="24"/>
              </w:rPr>
              <w:t>□其他（电话会议）</w:t>
            </w:r>
          </w:p>
        </w:tc>
      </w:tr>
      <w:tr w:rsidR="00C947D4">
        <w:trPr>
          <w:trHeight w:val="751"/>
          <w:jc w:val="center"/>
        </w:trPr>
        <w:tc>
          <w:tcPr>
            <w:tcW w:w="16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7D4" w:rsidRDefault="00DB2152" w:rsidP="00E01EEA">
            <w:pPr>
              <w:jc w:val="center"/>
              <w:rPr>
                <w:rFonts w:ascii="Times New Roman" w:eastAsia="楷体" w:hAnsi="Times New Roman"/>
                <w:b/>
                <w:bCs/>
                <w:sz w:val="24"/>
              </w:rPr>
            </w:pPr>
            <w:r>
              <w:rPr>
                <w:rFonts w:ascii="Times New Roman" w:eastAsia="楷体" w:hAnsi="Times New Roman"/>
                <w:b/>
                <w:bCs/>
                <w:sz w:val="24"/>
              </w:rPr>
              <w:t>参与单位</w:t>
            </w:r>
          </w:p>
        </w:tc>
        <w:tc>
          <w:tcPr>
            <w:tcW w:w="6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C3D46" w:rsidRDefault="00E01EEA" w:rsidP="00E04B86">
            <w:pPr>
              <w:rPr>
                <w:rFonts w:ascii="Times New Roman" w:eastAsia="楷体" w:hAnsi="Times New Roman"/>
                <w:sz w:val="24"/>
              </w:rPr>
            </w:pPr>
            <w:r>
              <w:rPr>
                <w:rFonts w:ascii="Times New Roman" w:eastAsia="楷体" w:hAnsi="Times New Roman" w:hint="eastAsia"/>
                <w:sz w:val="24"/>
              </w:rPr>
              <w:t>国金证券、中海基金、睿郡资产、浦泓投资</w:t>
            </w:r>
          </w:p>
        </w:tc>
      </w:tr>
      <w:tr w:rsidR="00C947D4">
        <w:trPr>
          <w:trHeight w:val="706"/>
          <w:jc w:val="center"/>
        </w:trPr>
        <w:tc>
          <w:tcPr>
            <w:tcW w:w="16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7D4" w:rsidRDefault="00DB2152">
            <w:pPr>
              <w:jc w:val="center"/>
              <w:rPr>
                <w:rFonts w:ascii="Times New Roman" w:eastAsia="楷体" w:hAnsi="Times New Roman"/>
                <w:b/>
                <w:bCs/>
                <w:sz w:val="24"/>
              </w:rPr>
            </w:pPr>
            <w:r>
              <w:rPr>
                <w:rFonts w:ascii="Times New Roman" w:eastAsia="楷体" w:hAnsi="Times New Roman"/>
                <w:b/>
                <w:bCs/>
                <w:sz w:val="24"/>
              </w:rPr>
              <w:t>时间</w:t>
            </w:r>
          </w:p>
        </w:tc>
        <w:tc>
          <w:tcPr>
            <w:tcW w:w="6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947D4" w:rsidRDefault="00DB2152" w:rsidP="00805B1D">
            <w:pPr>
              <w:rPr>
                <w:rFonts w:ascii="Times New Roman" w:eastAsia="楷体" w:hAnsi="Times New Roman"/>
                <w:sz w:val="24"/>
              </w:rPr>
            </w:pPr>
            <w:r>
              <w:rPr>
                <w:rFonts w:ascii="Times New Roman" w:eastAsia="楷体" w:hAnsi="Times New Roman" w:hint="eastAsia"/>
                <w:sz w:val="24"/>
              </w:rPr>
              <w:t>202</w:t>
            </w:r>
            <w:r w:rsidR="00BC37C2">
              <w:rPr>
                <w:rFonts w:ascii="Times New Roman" w:eastAsia="楷体" w:hAnsi="Times New Roman" w:hint="eastAsia"/>
                <w:sz w:val="24"/>
              </w:rPr>
              <w:t>5</w:t>
            </w:r>
            <w:r>
              <w:rPr>
                <w:rFonts w:ascii="Times New Roman" w:eastAsia="楷体" w:hAnsi="Times New Roman"/>
                <w:sz w:val="24"/>
              </w:rPr>
              <w:t>年</w:t>
            </w:r>
            <w:r w:rsidR="00BC37C2">
              <w:rPr>
                <w:rFonts w:ascii="Times New Roman" w:eastAsia="楷体" w:hAnsi="Times New Roman" w:hint="eastAsia"/>
                <w:sz w:val="24"/>
              </w:rPr>
              <w:t>6</w:t>
            </w:r>
            <w:r>
              <w:rPr>
                <w:rFonts w:ascii="Times New Roman" w:eastAsia="楷体" w:hAnsi="Times New Roman"/>
                <w:sz w:val="24"/>
              </w:rPr>
              <w:t>月</w:t>
            </w:r>
            <w:r w:rsidR="00BC37C2">
              <w:rPr>
                <w:rFonts w:ascii="Times New Roman" w:eastAsia="楷体" w:hAnsi="Times New Roman" w:hint="eastAsia"/>
                <w:sz w:val="24"/>
              </w:rPr>
              <w:t>2</w:t>
            </w:r>
            <w:r w:rsidR="00805B1D">
              <w:rPr>
                <w:rFonts w:ascii="Times New Roman" w:eastAsia="楷体" w:hAnsi="Times New Roman" w:hint="eastAsia"/>
                <w:sz w:val="24"/>
              </w:rPr>
              <w:t>6</w:t>
            </w:r>
            <w:r w:rsidR="00E04B86">
              <w:rPr>
                <w:rFonts w:ascii="Times New Roman" w:eastAsia="楷体" w:hAnsi="Times New Roman" w:hint="eastAsia"/>
                <w:sz w:val="24"/>
              </w:rPr>
              <w:t>日</w:t>
            </w:r>
          </w:p>
        </w:tc>
      </w:tr>
      <w:tr w:rsidR="00C947D4">
        <w:trPr>
          <w:trHeight w:val="702"/>
          <w:jc w:val="center"/>
        </w:trPr>
        <w:tc>
          <w:tcPr>
            <w:tcW w:w="16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7D4" w:rsidRDefault="00DB2152">
            <w:pPr>
              <w:jc w:val="center"/>
              <w:rPr>
                <w:rFonts w:ascii="Times New Roman" w:eastAsia="楷体" w:hAnsi="Times New Roman"/>
                <w:b/>
                <w:bCs/>
                <w:sz w:val="24"/>
              </w:rPr>
            </w:pPr>
            <w:r>
              <w:rPr>
                <w:rFonts w:ascii="Times New Roman" w:eastAsia="楷体" w:hAnsi="Times New Roman"/>
                <w:b/>
                <w:bCs/>
                <w:sz w:val="24"/>
              </w:rPr>
              <w:t>地点</w:t>
            </w:r>
          </w:p>
        </w:tc>
        <w:tc>
          <w:tcPr>
            <w:tcW w:w="6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947D4" w:rsidRDefault="00DB2152" w:rsidP="006439B3">
            <w:pPr>
              <w:rPr>
                <w:rFonts w:ascii="Times New Roman" w:eastAsia="楷体" w:hAnsi="Times New Roman"/>
                <w:sz w:val="24"/>
              </w:rPr>
            </w:pPr>
            <w:r>
              <w:rPr>
                <w:rFonts w:ascii="Times New Roman" w:eastAsia="楷体" w:hAnsi="Times New Roman"/>
                <w:sz w:val="24"/>
              </w:rPr>
              <w:t>江苏华盛锂电材料股份有限公司</w:t>
            </w:r>
            <w:r w:rsidR="006439B3">
              <w:rPr>
                <w:rFonts w:ascii="Times New Roman" w:eastAsia="楷体" w:hAnsi="Times New Roman" w:hint="eastAsia"/>
                <w:sz w:val="24"/>
              </w:rPr>
              <w:t>三期会议室</w:t>
            </w:r>
          </w:p>
        </w:tc>
      </w:tr>
      <w:tr w:rsidR="00C947D4">
        <w:trPr>
          <w:trHeight w:val="711"/>
          <w:jc w:val="center"/>
        </w:trPr>
        <w:tc>
          <w:tcPr>
            <w:tcW w:w="16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7D4" w:rsidRDefault="00DB2152">
            <w:pPr>
              <w:jc w:val="center"/>
              <w:rPr>
                <w:rFonts w:ascii="Times New Roman" w:eastAsia="楷体" w:hAnsi="Times New Roman"/>
                <w:b/>
                <w:bCs/>
                <w:sz w:val="24"/>
              </w:rPr>
            </w:pPr>
            <w:r>
              <w:rPr>
                <w:rFonts w:ascii="Times New Roman" w:eastAsia="楷体" w:hAnsi="Times New Roman"/>
                <w:b/>
                <w:bCs/>
                <w:sz w:val="24"/>
              </w:rPr>
              <w:t>公司接待人员姓名</w:t>
            </w:r>
          </w:p>
        </w:tc>
        <w:tc>
          <w:tcPr>
            <w:tcW w:w="6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B5547" w:rsidRDefault="008B5547" w:rsidP="00DB2152">
            <w:pPr>
              <w:spacing w:beforeLines="50" w:before="156" w:afterLines="50" w:after="156"/>
              <w:rPr>
                <w:rFonts w:ascii="Times New Roman" w:eastAsia="楷体" w:hAnsi="Times New Roman"/>
                <w:sz w:val="24"/>
              </w:rPr>
            </w:pPr>
            <w:r w:rsidRPr="008B5547">
              <w:rPr>
                <w:rFonts w:ascii="Times New Roman" w:eastAsia="楷体" w:hAnsi="Times New Roman" w:hint="eastAsia"/>
                <w:sz w:val="24"/>
              </w:rPr>
              <w:t>副总经理、董事会秘书：黄振东</w:t>
            </w:r>
          </w:p>
          <w:p w:rsidR="00C947D4" w:rsidRDefault="003A4773" w:rsidP="00DB2152">
            <w:pPr>
              <w:spacing w:beforeLines="50" w:before="156" w:afterLines="50" w:after="156"/>
              <w:rPr>
                <w:rFonts w:ascii="Times New Roman" w:eastAsia="楷体" w:hAnsi="Times New Roman"/>
                <w:sz w:val="24"/>
              </w:rPr>
            </w:pPr>
            <w:r>
              <w:rPr>
                <w:rFonts w:ascii="Times New Roman" w:eastAsia="楷体" w:hAnsi="Times New Roman" w:hint="eastAsia"/>
                <w:sz w:val="24"/>
              </w:rPr>
              <w:t>证券事务代表：陆海媛</w:t>
            </w:r>
          </w:p>
        </w:tc>
      </w:tr>
      <w:tr w:rsidR="00C947D4">
        <w:trPr>
          <w:trHeight w:val="821"/>
          <w:jc w:val="center"/>
        </w:trPr>
        <w:tc>
          <w:tcPr>
            <w:tcW w:w="16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7D4" w:rsidRDefault="00DB2152">
            <w:pPr>
              <w:jc w:val="center"/>
              <w:rPr>
                <w:rFonts w:ascii="Times New Roman" w:eastAsia="楷体" w:hAnsi="Times New Roman"/>
                <w:b/>
                <w:bCs/>
                <w:sz w:val="24"/>
              </w:rPr>
            </w:pPr>
            <w:r>
              <w:rPr>
                <w:rFonts w:ascii="Times New Roman" w:eastAsia="楷体" w:hAnsi="Times New Roman"/>
                <w:b/>
                <w:bCs/>
                <w:sz w:val="24"/>
              </w:rPr>
              <w:t>投资者关系活动主要内容介绍</w:t>
            </w:r>
          </w:p>
        </w:tc>
        <w:tc>
          <w:tcPr>
            <w:tcW w:w="6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947D4" w:rsidRPr="00BC37C2" w:rsidRDefault="00E04B86" w:rsidP="00805B1D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Times New Roman" w:eastAsia="楷体" w:hAnsi="Times New Roman"/>
                <w:sz w:val="24"/>
                <w:shd w:val="clear" w:color="auto" w:fill="FFFFFF"/>
              </w:rPr>
            </w:pPr>
            <w:r w:rsidRPr="00BC37C2">
              <w:rPr>
                <w:rFonts w:ascii="Times New Roman" w:eastAsia="楷体" w:hAnsi="Times New Roman"/>
                <w:sz w:val="24"/>
                <w:shd w:val="clear" w:color="auto" w:fill="FFFFFF"/>
              </w:rPr>
              <w:t>本次投资者交流会中，投资者重点关注的问题及公司的回复要点如下：</w:t>
            </w:r>
          </w:p>
          <w:p w:rsidR="00BC37C2" w:rsidRPr="00805B1D" w:rsidRDefault="00BC37C2" w:rsidP="00805B1D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Times New Roman" w:eastAsia="楷体" w:hAnsi="Times New Roman"/>
                <w:sz w:val="24"/>
                <w:shd w:val="clear" w:color="auto" w:fill="FFFFFF"/>
              </w:rPr>
            </w:pPr>
            <w:r w:rsidRPr="00BC37C2">
              <w:rPr>
                <w:rFonts w:ascii="Times New Roman" w:eastAsia="楷体" w:hAnsi="Times New Roman"/>
                <w:sz w:val="24"/>
                <w:shd w:val="clear" w:color="auto" w:fill="FFFFFF"/>
              </w:rPr>
              <w:t>1</w:t>
            </w:r>
            <w:r w:rsidRPr="00BC37C2">
              <w:rPr>
                <w:rFonts w:ascii="Times New Roman" w:eastAsia="楷体" w:hAnsi="Times New Roman"/>
                <w:sz w:val="24"/>
                <w:shd w:val="clear" w:color="auto" w:fill="FFFFFF"/>
              </w:rPr>
              <w:t>、</w:t>
            </w:r>
            <w:r w:rsidR="00805B1D" w:rsidRPr="00805B1D">
              <w:rPr>
                <w:rFonts w:ascii="Times New Roman" w:eastAsia="楷体" w:hAnsi="Times New Roman" w:hint="eastAsia"/>
                <w:sz w:val="24"/>
                <w:shd w:val="clear" w:color="auto" w:fill="FFFFFF"/>
              </w:rPr>
              <w:t>请介绍下贵公司在有关双三氟甲烷磺酰亚胺锂（</w:t>
            </w:r>
            <w:r w:rsidR="00805B1D" w:rsidRPr="00805B1D">
              <w:rPr>
                <w:rFonts w:ascii="Times New Roman" w:eastAsia="楷体" w:hAnsi="Times New Roman" w:hint="eastAsia"/>
                <w:sz w:val="24"/>
                <w:shd w:val="clear" w:color="auto" w:fill="FFFFFF"/>
              </w:rPr>
              <w:t>LiTFSI</w:t>
            </w:r>
            <w:r w:rsidR="00805B1D" w:rsidRPr="00805B1D">
              <w:rPr>
                <w:rFonts w:ascii="Times New Roman" w:eastAsia="楷体" w:hAnsi="Times New Roman" w:hint="eastAsia"/>
                <w:sz w:val="24"/>
                <w:shd w:val="clear" w:color="auto" w:fill="FFFFFF"/>
              </w:rPr>
              <w:t>）的生产和技术应用。</w:t>
            </w:r>
          </w:p>
          <w:p w:rsidR="00BC37C2" w:rsidRPr="00BC37C2" w:rsidRDefault="00BC37C2" w:rsidP="00805B1D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Times New Roman" w:eastAsia="楷体" w:hAnsi="Times New Roman"/>
                <w:sz w:val="24"/>
                <w:shd w:val="clear" w:color="auto" w:fill="FFFFFF"/>
              </w:rPr>
            </w:pPr>
            <w:r w:rsidRPr="00BC37C2">
              <w:rPr>
                <w:rFonts w:ascii="Times New Roman" w:eastAsia="楷体" w:hAnsi="Times New Roman"/>
                <w:sz w:val="24"/>
                <w:shd w:val="clear" w:color="auto" w:fill="FFFFFF"/>
              </w:rPr>
              <w:t>答：</w:t>
            </w:r>
            <w:r w:rsidR="00805B1D" w:rsidRPr="00805B1D">
              <w:rPr>
                <w:rFonts w:ascii="Times New Roman" w:eastAsia="楷体" w:hAnsi="Times New Roman" w:hint="eastAsia"/>
                <w:sz w:val="24"/>
                <w:shd w:val="clear" w:color="auto" w:fill="FFFFFF"/>
              </w:rPr>
              <w:t>公司积极拓展研发方向，布局未来锂电新材料，如固态、半固态电池材料新领域。公司研发的双三氟甲基磺酰亚胺锂（</w:t>
            </w:r>
            <w:r w:rsidR="00805B1D" w:rsidRPr="00805B1D">
              <w:rPr>
                <w:rFonts w:ascii="Times New Roman" w:eastAsia="楷体" w:hAnsi="Times New Roman" w:hint="eastAsia"/>
                <w:sz w:val="24"/>
                <w:shd w:val="clear" w:color="auto" w:fill="FFFFFF"/>
              </w:rPr>
              <w:t>LITFSI</w:t>
            </w:r>
            <w:r w:rsidR="00805B1D" w:rsidRPr="00805B1D">
              <w:rPr>
                <w:rFonts w:ascii="Times New Roman" w:eastAsia="楷体" w:hAnsi="Times New Roman" w:hint="eastAsia"/>
                <w:sz w:val="24"/>
                <w:shd w:val="clear" w:color="auto" w:fill="FFFFFF"/>
              </w:rPr>
              <w:t>）属于新型锂盐，可以作为锂离子电池电解液添加剂，也可以作为固态锂电池电解质。目前该项目仍处在小试试制和样品测试阶段，尚不具备规模化、工业化的生产能力，请投资者理性投资，注意投资风险。</w:t>
            </w:r>
          </w:p>
          <w:p w:rsidR="00805B1D" w:rsidRPr="00805B1D" w:rsidRDefault="00BC37C2" w:rsidP="00805B1D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Times New Roman" w:eastAsia="楷体" w:hAnsi="Times New Roman"/>
                <w:sz w:val="24"/>
                <w:shd w:val="clear" w:color="auto" w:fill="FFFFFF"/>
              </w:rPr>
            </w:pPr>
            <w:r w:rsidRPr="00BC37C2">
              <w:rPr>
                <w:rFonts w:ascii="Times New Roman" w:eastAsia="楷体" w:hAnsi="Times New Roman"/>
                <w:sz w:val="24"/>
                <w:shd w:val="clear" w:color="auto" w:fill="FFFFFF"/>
              </w:rPr>
              <w:t>2</w:t>
            </w:r>
            <w:r w:rsidRPr="00BC37C2">
              <w:rPr>
                <w:rFonts w:ascii="Times New Roman" w:eastAsia="楷体" w:hAnsi="Times New Roman"/>
                <w:sz w:val="24"/>
                <w:shd w:val="clear" w:color="auto" w:fill="FFFFFF"/>
              </w:rPr>
              <w:t>、</w:t>
            </w:r>
            <w:r w:rsidR="00805B1D" w:rsidRPr="00805B1D">
              <w:rPr>
                <w:rFonts w:ascii="Times New Roman" w:eastAsia="楷体" w:hAnsi="Times New Roman" w:hint="eastAsia"/>
                <w:sz w:val="24"/>
                <w:shd w:val="clear" w:color="auto" w:fill="FFFFFF"/>
              </w:rPr>
              <w:t>针对业绩下滑，公司后续有什么改进措施吗？</w:t>
            </w:r>
          </w:p>
          <w:p w:rsidR="00BC37C2" w:rsidRPr="00BC37C2" w:rsidRDefault="00BC37C2" w:rsidP="00805B1D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Times New Roman" w:eastAsia="楷体" w:hAnsi="Times New Roman"/>
                <w:sz w:val="24"/>
                <w:shd w:val="clear" w:color="auto" w:fill="FFFFFF"/>
              </w:rPr>
            </w:pPr>
            <w:r w:rsidRPr="00BC37C2">
              <w:rPr>
                <w:rFonts w:ascii="Times New Roman" w:eastAsia="楷体" w:hAnsi="Times New Roman"/>
                <w:sz w:val="24"/>
                <w:shd w:val="clear" w:color="auto" w:fill="FFFFFF"/>
              </w:rPr>
              <w:lastRenderedPageBreak/>
              <w:t>答：</w:t>
            </w:r>
            <w:r w:rsidR="00805B1D" w:rsidRPr="00805B1D">
              <w:rPr>
                <w:rFonts w:ascii="Times New Roman" w:eastAsia="楷体" w:hAnsi="Times New Roman" w:hint="eastAsia"/>
                <w:sz w:val="24"/>
                <w:shd w:val="clear" w:color="auto" w:fill="FFFFFF"/>
              </w:rPr>
              <w:t>公司将持续专注锂电池电解液添加剂的研发、生产和销售，以产品创新为核心，以服务客户为导向，深耕电解液添加剂主业，同时利用技术和市场优势，布局新型锂盐</w:t>
            </w:r>
            <w:r w:rsidR="00805B1D" w:rsidRPr="00805B1D">
              <w:rPr>
                <w:rFonts w:ascii="Times New Roman" w:eastAsia="楷体" w:hAnsi="Times New Roman" w:hint="eastAsia"/>
                <w:sz w:val="24"/>
                <w:shd w:val="clear" w:color="auto" w:fill="FFFFFF"/>
              </w:rPr>
              <w:t>LiFSI</w:t>
            </w:r>
            <w:r w:rsidR="00805B1D" w:rsidRPr="00805B1D">
              <w:rPr>
                <w:rFonts w:ascii="Times New Roman" w:eastAsia="楷体" w:hAnsi="Times New Roman" w:hint="eastAsia"/>
                <w:sz w:val="24"/>
                <w:shd w:val="clear" w:color="auto" w:fill="FFFFFF"/>
              </w:rPr>
              <w:t>、</w:t>
            </w:r>
            <w:r w:rsidR="00805B1D" w:rsidRPr="00805B1D">
              <w:rPr>
                <w:rFonts w:ascii="Times New Roman" w:eastAsia="楷体" w:hAnsi="Times New Roman" w:hint="eastAsia"/>
                <w:sz w:val="24"/>
                <w:shd w:val="clear" w:color="auto" w:fill="FFFFFF"/>
              </w:rPr>
              <w:t>LiDFOB</w:t>
            </w:r>
            <w:r w:rsidR="00805B1D" w:rsidRPr="00805B1D">
              <w:rPr>
                <w:rFonts w:ascii="Times New Roman" w:eastAsia="楷体" w:hAnsi="Times New Roman" w:hint="eastAsia"/>
                <w:sz w:val="24"/>
                <w:shd w:val="clear" w:color="auto" w:fill="FFFFFF"/>
              </w:rPr>
              <w:t>、</w:t>
            </w:r>
            <w:r w:rsidR="00805B1D" w:rsidRPr="00805B1D">
              <w:rPr>
                <w:rFonts w:ascii="Times New Roman" w:eastAsia="楷体" w:hAnsi="Times New Roman" w:hint="eastAsia"/>
                <w:sz w:val="24"/>
                <w:shd w:val="clear" w:color="auto" w:fill="FFFFFF"/>
              </w:rPr>
              <w:t>MMDS</w:t>
            </w:r>
            <w:r w:rsidR="00805B1D" w:rsidRPr="00805B1D">
              <w:rPr>
                <w:rFonts w:ascii="Times New Roman" w:eastAsia="楷体" w:hAnsi="Times New Roman" w:hint="eastAsia"/>
                <w:sz w:val="24"/>
                <w:shd w:val="clear" w:color="auto" w:fill="FFFFFF"/>
              </w:rPr>
              <w:t>产线，拓展低能耗高性能石墨负极材料领域，同时积极面向电池新材料科技前沿，持续探索钠离子电池、固态电池、半固体电池等新一代电池所需添加剂或电解质的前沿前技术，不断提升产品的市场竞争力和技术领先地位，从而全面提升公司的核心竞争力、盈利能力以及品牌影响力。</w:t>
            </w:r>
          </w:p>
          <w:p w:rsidR="00BC37C2" w:rsidRPr="00BC37C2" w:rsidRDefault="00BC37C2" w:rsidP="00805B1D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Times New Roman" w:eastAsia="楷体" w:hAnsi="Times New Roman"/>
                <w:sz w:val="24"/>
                <w:shd w:val="clear" w:color="auto" w:fill="FFFFFF"/>
              </w:rPr>
            </w:pPr>
            <w:r w:rsidRPr="00BC37C2">
              <w:rPr>
                <w:rFonts w:ascii="Times New Roman" w:eastAsia="楷体" w:hAnsi="Times New Roman"/>
                <w:sz w:val="24"/>
                <w:shd w:val="clear" w:color="auto" w:fill="FFFFFF"/>
              </w:rPr>
              <w:t>3</w:t>
            </w:r>
            <w:r w:rsidRPr="00BC37C2">
              <w:rPr>
                <w:rFonts w:ascii="Times New Roman" w:eastAsia="楷体" w:hAnsi="Times New Roman"/>
                <w:sz w:val="24"/>
                <w:shd w:val="clear" w:color="auto" w:fill="FFFFFF"/>
              </w:rPr>
              <w:t>、</w:t>
            </w:r>
            <w:r w:rsidR="00805B1D" w:rsidRPr="00805B1D">
              <w:rPr>
                <w:rFonts w:ascii="Times New Roman" w:eastAsia="楷体" w:hAnsi="Times New Roman" w:hint="eastAsia"/>
                <w:sz w:val="24"/>
                <w:shd w:val="clear" w:color="auto" w:fill="FFFFFF"/>
              </w:rPr>
              <w:t>目前</w:t>
            </w:r>
            <w:r w:rsidR="00805B1D" w:rsidRPr="00805B1D">
              <w:rPr>
                <w:rFonts w:ascii="Times New Roman" w:eastAsia="楷体" w:hAnsi="Times New Roman" w:hint="eastAsia"/>
                <w:sz w:val="24"/>
                <w:shd w:val="clear" w:color="auto" w:fill="FFFFFF"/>
              </w:rPr>
              <w:t>VC</w:t>
            </w:r>
            <w:r w:rsidR="00805B1D" w:rsidRPr="00805B1D">
              <w:rPr>
                <w:rFonts w:ascii="Times New Roman" w:eastAsia="楷体" w:hAnsi="Times New Roman" w:hint="eastAsia"/>
                <w:sz w:val="24"/>
                <w:shd w:val="clear" w:color="auto" w:fill="FFFFFF"/>
              </w:rPr>
              <w:t>、</w:t>
            </w:r>
            <w:r w:rsidR="00805B1D" w:rsidRPr="00805B1D">
              <w:rPr>
                <w:rFonts w:ascii="Times New Roman" w:eastAsia="楷体" w:hAnsi="Times New Roman" w:hint="eastAsia"/>
                <w:sz w:val="24"/>
                <w:shd w:val="clear" w:color="auto" w:fill="FFFFFF"/>
              </w:rPr>
              <w:t>FEC</w:t>
            </w:r>
            <w:r w:rsidR="00805B1D" w:rsidRPr="00805B1D">
              <w:rPr>
                <w:rFonts w:ascii="Times New Roman" w:eastAsia="楷体" w:hAnsi="Times New Roman" w:hint="eastAsia"/>
                <w:sz w:val="24"/>
                <w:shd w:val="clear" w:color="auto" w:fill="FFFFFF"/>
              </w:rPr>
              <w:t>价格如何，是否已经到达底部？</w:t>
            </w:r>
          </w:p>
          <w:p w:rsidR="00BC37C2" w:rsidRPr="00BC37C2" w:rsidRDefault="00BC37C2" w:rsidP="00805B1D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Times New Roman" w:eastAsia="楷体" w:hAnsi="Times New Roman"/>
                <w:sz w:val="24"/>
                <w:shd w:val="clear" w:color="auto" w:fill="FFFFFF"/>
              </w:rPr>
            </w:pPr>
            <w:r w:rsidRPr="00BC37C2">
              <w:rPr>
                <w:rFonts w:ascii="Times New Roman" w:eastAsia="楷体" w:hAnsi="Times New Roman"/>
                <w:sz w:val="24"/>
                <w:shd w:val="clear" w:color="auto" w:fill="FFFFFF"/>
              </w:rPr>
              <w:t>答：</w:t>
            </w:r>
            <w:r w:rsidR="00805B1D" w:rsidRPr="00805B1D">
              <w:rPr>
                <w:rFonts w:ascii="Times New Roman" w:eastAsia="楷体" w:hAnsi="Times New Roman" w:hint="eastAsia"/>
                <w:sz w:val="24"/>
                <w:shd w:val="clear" w:color="auto" w:fill="FFFFFF"/>
              </w:rPr>
              <w:t>2021</w:t>
            </w:r>
            <w:r w:rsidR="00805B1D" w:rsidRPr="00805B1D">
              <w:rPr>
                <w:rFonts w:ascii="Times New Roman" w:eastAsia="楷体" w:hAnsi="Times New Roman" w:hint="eastAsia"/>
                <w:sz w:val="24"/>
                <w:shd w:val="clear" w:color="auto" w:fill="FFFFFF"/>
              </w:rPr>
              <w:t>年添加剂产品处于供不应求状态，销售价格较高，</w:t>
            </w:r>
            <w:r w:rsidR="00805B1D" w:rsidRPr="00805B1D">
              <w:rPr>
                <w:rFonts w:ascii="Times New Roman" w:eastAsia="楷体" w:hAnsi="Times New Roman" w:hint="eastAsia"/>
                <w:sz w:val="24"/>
                <w:shd w:val="clear" w:color="auto" w:fill="FFFFFF"/>
              </w:rPr>
              <w:t>2022</w:t>
            </w:r>
            <w:r w:rsidR="00805B1D" w:rsidRPr="00805B1D">
              <w:rPr>
                <w:rFonts w:ascii="Times New Roman" w:eastAsia="楷体" w:hAnsi="Times New Roman" w:hint="eastAsia"/>
                <w:sz w:val="24"/>
                <w:shd w:val="clear" w:color="auto" w:fill="FFFFFF"/>
              </w:rPr>
              <w:t>年二季度以后由于行业内新增产能释放，市场处于供大于求的状态，</w:t>
            </w:r>
            <w:r w:rsidR="00805B1D" w:rsidRPr="00805B1D">
              <w:rPr>
                <w:rFonts w:ascii="Times New Roman" w:eastAsia="楷体" w:hAnsi="Times New Roman" w:hint="eastAsia"/>
                <w:sz w:val="24"/>
                <w:shd w:val="clear" w:color="auto" w:fill="FFFFFF"/>
              </w:rPr>
              <w:t>VC</w:t>
            </w:r>
            <w:r w:rsidR="00805B1D" w:rsidRPr="00805B1D">
              <w:rPr>
                <w:rFonts w:ascii="Times New Roman" w:eastAsia="楷体" w:hAnsi="Times New Roman" w:hint="eastAsia"/>
                <w:sz w:val="24"/>
                <w:shd w:val="clear" w:color="auto" w:fill="FFFFFF"/>
              </w:rPr>
              <w:t>、</w:t>
            </w:r>
            <w:r w:rsidR="00805B1D" w:rsidRPr="00805B1D">
              <w:rPr>
                <w:rFonts w:ascii="Times New Roman" w:eastAsia="楷体" w:hAnsi="Times New Roman" w:hint="eastAsia"/>
                <w:sz w:val="24"/>
                <w:shd w:val="clear" w:color="auto" w:fill="FFFFFF"/>
              </w:rPr>
              <w:t>FEC</w:t>
            </w:r>
            <w:r w:rsidR="00805B1D" w:rsidRPr="00805B1D">
              <w:rPr>
                <w:rFonts w:ascii="Times New Roman" w:eastAsia="楷体" w:hAnsi="Times New Roman" w:hint="eastAsia"/>
                <w:sz w:val="24"/>
                <w:shd w:val="clear" w:color="auto" w:fill="FFFFFF"/>
              </w:rPr>
              <w:t>销售价格下降较多，公司产品价格受供需关系，原材料价格和宏观经济等因素影响，公司添加剂产品销售定价会按照随行就市原则动态调整。</w:t>
            </w:r>
          </w:p>
          <w:p w:rsidR="00BC37C2" w:rsidRPr="00BC37C2" w:rsidRDefault="00BC37C2" w:rsidP="00805B1D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Times New Roman" w:eastAsia="楷体" w:hAnsi="Times New Roman"/>
                <w:sz w:val="24"/>
                <w:shd w:val="clear" w:color="auto" w:fill="FFFFFF"/>
              </w:rPr>
            </w:pPr>
            <w:r w:rsidRPr="00BC37C2">
              <w:rPr>
                <w:rFonts w:ascii="Times New Roman" w:eastAsia="楷体" w:hAnsi="Times New Roman"/>
                <w:sz w:val="24"/>
                <w:shd w:val="clear" w:color="auto" w:fill="FFFFFF"/>
              </w:rPr>
              <w:t>4</w:t>
            </w:r>
            <w:r w:rsidRPr="00BC37C2">
              <w:rPr>
                <w:rFonts w:ascii="Times New Roman" w:eastAsia="楷体" w:hAnsi="Times New Roman"/>
                <w:sz w:val="24"/>
                <w:shd w:val="clear" w:color="auto" w:fill="FFFFFF"/>
              </w:rPr>
              <w:t>、</w:t>
            </w:r>
            <w:r w:rsidR="003D561B">
              <w:rPr>
                <w:rFonts w:ascii="Times New Roman" w:eastAsia="楷体" w:hAnsi="Times New Roman" w:hint="eastAsia"/>
                <w:sz w:val="24"/>
                <w:shd w:val="clear" w:color="auto" w:fill="FFFFFF"/>
              </w:rPr>
              <w:t>请问公司固态电解质的研发进展情况如何，具体采用什么工艺路线？公司的优势在哪里？</w:t>
            </w:r>
            <w:bookmarkStart w:id="0" w:name="_GoBack"/>
            <w:bookmarkEnd w:id="0"/>
          </w:p>
          <w:p w:rsidR="008B5547" w:rsidRPr="00805B1D" w:rsidRDefault="00BC37C2" w:rsidP="003D561B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Times New Roman" w:eastAsia="楷体" w:hAnsi="Times New Roman"/>
                <w:sz w:val="24"/>
                <w:shd w:val="clear" w:color="auto" w:fill="FFFFFF"/>
              </w:rPr>
            </w:pPr>
            <w:r w:rsidRPr="00BC37C2">
              <w:rPr>
                <w:rFonts w:ascii="Times New Roman" w:eastAsia="楷体" w:hAnsi="Times New Roman"/>
                <w:sz w:val="24"/>
                <w:shd w:val="clear" w:color="auto" w:fill="FFFFFF"/>
              </w:rPr>
              <w:t>答：</w:t>
            </w:r>
            <w:r w:rsidR="003D561B" w:rsidRPr="003D561B">
              <w:rPr>
                <w:rFonts w:ascii="Times New Roman" w:eastAsia="楷体" w:hAnsi="Times New Roman" w:hint="eastAsia"/>
                <w:sz w:val="24"/>
                <w:shd w:val="clear" w:color="auto" w:fill="FFFFFF"/>
              </w:rPr>
              <w:t>固态电池凭借其高能量密度、高安全性等优势</w:t>
            </w:r>
            <w:r w:rsidR="003D561B">
              <w:rPr>
                <w:rFonts w:ascii="Times New Roman" w:eastAsia="楷体" w:hAnsi="Times New Roman" w:hint="eastAsia"/>
                <w:sz w:val="24"/>
                <w:shd w:val="clear" w:color="auto" w:fill="FFFFFF"/>
              </w:rPr>
              <w:t>，</w:t>
            </w:r>
            <w:r w:rsidR="003D561B" w:rsidRPr="003D561B">
              <w:rPr>
                <w:rFonts w:ascii="Times New Roman" w:eastAsia="楷体" w:hAnsi="Times New Roman" w:hint="eastAsia"/>
                <w:sz w:val="24"/>
                <w:shd w:val="clear" w:color="auto" w:fill="FFFFFF"/>
              </w:rPr>
              <w:t>应用前景十分广阔</w:t>
            </w:r>
            <w:r w:rsidR="003D561B">
              <w:rPr>
                <w:rFonts w:ascii="Times New Roman" w:eastAsia="楷体" w:hAnsi="Times New Roman" w:hint="eastAsia"/>
                <w:sz w:val="24"/>
                <w:shd w:val="clear" w:color="auto" w:fill="FFFFFF"/>
              </w:rPr>
              <w:t>，</w:t>
            </w:r>
            <w:r w:rsidR="003D561B" w:rsidRPr="003D561B">
              <w:rPr>
                <w:rFonts w:ascii="Times New Roman" w:eastAsia="楷体" w:hAnsi="Times New Roman" w:hint="eastAsia"/>
                <w:sz w:val="24"/>
                <w:shd w:val="clear" w:color="auto" w:fill="FFFFFF"/>
              </w:rPr>
              <w:t>公司近年</w:t>
            </w:r>
            <w:r w:rsidR="003D561B">
              <w:rPr>
                <w:rFonts w:ascii="Times New Roman" w:eastAsia="楷体" w:hAnsi="Times New Roman" w:hint="eastAsia"/>
                <w:sz w:val="24"/>
                <w:shd w:val="clear" w:color="auto" w:fill="FFFFFF"/>
              </w:rPr>
              <w:t>来</w:t>
            </w:r>
            <w:r w:rsidR="003D561B" w:rsidRPr="003D561B">
              <w:rPr>
                <w:rFonts w:ascii="Times New Roman" w:eastAsia="楷体" w:hAnsi="Times New Roman" w:hint="eastAsia"/>
                <w:sz w:val="24"/>
                <w:shd w:val="clear" w:color="auto" w:fill="FFFFFF"/>
              </w:rPr>
              <w:t>持续关注固态电池材料的研发，目前已完成了多种固态</w:t>
            </w:r>
            <w:r w:rsidR="003D561B" w:rsidRPr="003D561B">
              <w:rPr>
                <w:rFonts w:ascii="Times New Roman" w:eastAsia="楷体" w:hAnsi="Times New Roman" w:hint="eastAsia"/>
                <w:sz w:val="24"/>
                <w:shd w:val="clear" w:color="auto" w:fill="FFFFFF"/>
              </w:rPr>
              <w:t>/</w:t>
            </w:r>
            <w:r w:rsidR="003D561B" w:rsidRPr="003D561B">
              <w:rPr>
                <w:rFonts w:ascii="Times New Roman" w:eastAsia="楷体" w:hAnsi="Times New Roman" w:hint="eastAsia"/>
                <w:sz w:val="24"/>
                <w:shd w:val="clear" w:color="auto" w:fill="FFFFFF"/>
              </w:rPr>
              <w:t>半固态电池适配材料的实验室试制</w:t>
            </w:r>
            <w:r w:rsidR="003D561B">
              <w:rPr>
                <w:rFonts w:ascii="Times New Roman" w:eastAsia="楷体" w:hAnsi="Times New Roman" w:hint="eastAsia"/>
                <w:sz w:val="24"/>
                <w:shd w:val="clear" w:color="auto" w:fill="FFFFFF"/>
              </w:rPr>
              <w:t>，</w:t>
            </w:r>
            <w:r w:rsidR="003D561B" w:rsidRPr="003D561B">
              <w:rPr>
                <w:rFonts w:ascii="Times New Roman" w:eastAsia="楷体" w:hAnsi="Times New Roman" w:hint="eastAsia"/>
                <w:sz w:val="24"/>
                <w:shd w:val="clear" w:color="auto" w:fill="FFFFFF"/>
              </w:rPr>
              <w:t>比如半固态电解质添加剂双三氟甲磺酰亚胺锂、高纯硫化锂、新型硅碳负极、单壁纳米管导电剂等。针对市场上流行的硫化物固态电解质关键材料硫化锂的制备工艺，公司已掌握固相法和液相法等多种制备路线。在深入研究和多次试制的基础上，结合公司在合成、提纯和溶剂回收方面的技术优势，公司选择了液相法制备高纯度硫化锂，该工艺具有纯度高、收率高、后续加工性能好等优势。公司以高纯度硫化锂为基础材料，与客户共同开发的固态电解质</w:t>
            </w:r>
            <w:r w:rsidR="003D561B" w:rsidRPr="003D561B">
              <w:rPr>
                <w:rFonts w:ascii="Times New Roman" w:eastAsia="楷体" w:hAnsi="Times New Roman" w:hint="eastAsia"/>
                <w:sz w:val="24"/>
                <w:shd w:val="clear" w:color="auto" w:fill="FFFFFF"/>
              </w:rPr>
              <w:t>Li6PS5Cl</w:t>
            </w:r>
            <w:r w:rsidR="003D561B" w:rsidRPr="003D561B">
              <w:rPr>
                <w:rFonts w:ascii="Times New Roman" w:eastAsia="楷体" w:hAnsi="Times New Roman" w:hint="eastAsia"/>
                <w:sz w:val="24"/>
                <w:shd w:val="clear" w:color="auto" w:fill="FFFFFF"/>
              </w:rPr>
              <w:t>的离子电导率可达</w:t>
            </w:r>
            <w:r w:rsidR="003D561B" w:rsidRPr="003D561B">
              <w:rPr>
                <w:rFonts w:ascii="Times New Roman" w:eastAsia="楷体" w:hAnsi="Times New Roman" w:hint="eastAsia"/>
                <w:sz w:val="24"/>
                <w:shd w:val="clear" w:color="auto" w:fill="FFFFFF"/>
              </w:rPr>
              <w:t>5.57ms/cm</w:t>
            </w:r>
            <w:r w:rsidR="003D561B" w:rsidRPr="003D561B">
              <w:rPr>
                <w:rFonts w:ascii="Times New Roman" w:eastAsia="楷体" w:hAnsi="Times New Roman" w:hint="eastAsia"/>
                <w:sz w:val="24"/>
                <w:shd w:val="clear" w:color="auto" w:fill="FFFFFF"/>
              </w:rPr>
              <w:t>。后续，公司将在不断完</w:t>
            </w:r>
            <w:r w:rsidR="003D561B" w:rsidRPr="003D561B">
              <w:rPr>
                <w:rFonts w:ascii="Times New Roman" w:eastAsia="楷体" w:hAnsi="Times New Roman" w:hint="eastAsia"/>
                <w:sz w:val="24"/>
                <w:shd w:val="clear" w:color="auto" w:fill="FFFFFF"/>
              </w:rPr>
              <w:lastRenderedPageBreak/>
              <w:t>善工艺的基础上，探索硫化锂批量化生产工艺，并对新一代高电导率、高机械强度的硫化物固态电解质进行深入研究。</w:t>
            </w:r>
          </w:p>
        </w:tc>
      </w:tr>
      <w:tr w:rsidR="00C947D4">
        <w:trPr>
          <w:trHeight w:val="821"/>
          <w:jc w:val="center"/>
        </w:trPr>
        <w:tc>
          <w:tcPr>
            <w:tcW w:w="16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7D4" w:rsidRDefault="00DB2152">
            <w:pPr>
              <w:jc w:val="center"/>
              <w:rPr>
                <w:rFonts w:ascii="Times New Roman" w:eastAsia="楷体" w:hAnsi="Times New Roman"/>
                <w:b/>
                <w:bCs/>
                <w:sz w:val="24"/>
              </w:rPr>
            </w:pPr>
            <w:r>
              <w:rPr>
                <w:rFonts w:ascii="Times New Roman" w:eastAsia="楷体" w:hAnsi="Times New Roman" w:hint="eastAsia"/>
                <w:b/>
                <w:bCs/>
                <w:sz w:val="24"/>
              </w:rPr>
              <w:lastRenderedPageBreak/>
              <w:t>附件清单（如有）</w:t>
            </w:r>
          </w:p>
        </w:tc>
        <w:tc>
          <w:tcPr>
            <w:tcW w:w="6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947D4" w:rsidRDefault="00DB2152">
            <w:pPr>
              <w:rPr>
                <w:rFonts w:ascii="Times New Roman" w:eastAsia="楷体" w:hAnsi="Times New Roman"/>
                <w:sz w:val="24"/>
              </w:rPr>
            </w:pPr>
            <w:r>
              <w:rPr>
                <w:rFonts w:ascii="Times New Roman" w:eastAsia="楷体" w:hAnsi="Times New Roman"/>
                <w:sz w:val="24"/>
              </w:rPr>
              <w:t>无</w:t>
            </w:r>
          </w:p>
        </w:tc>
      </w:tr>
      <w:tr w:rsidR="00C947D4" w:rsidTr="00805B1D">
        <w:trPr>
          <w:trHeight w:val="842"/>
          <w:jc w:val="center"/>
        </w:trPr>
        <w:tc>
          <w:tcPr>
            <w:tcW w:w="161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947D4" w:rsidRDefault="00DB2152">
            <w:pPr>
              <w:jc w:val="center"/>
              <w:rPr>
                <w:rFonts w:ascii="Times New Roman" w:eastAsia="楷体" w:hAnsi="Times New Roman"/>
                <w:b/>
                <w:bCs/>
                <w:sz w:val="24"/>
              </w:rPr>
            </w:pPr>
            <w:r>
              <w:rPr>
                <w:rFonts w:ascii="Times New Roman" w:eastAsia="楷体" w:hAnsi="Times New Roman" w:hint="eastAsia"/>
                <w:b/>
                <w:bCs/>
                <w:sz w:val="24"/>
              </w:rPr>
              <w:t>日期</w:t>
            </w:r>
          </w:p>
        </w:tc>
        <w:tc>
          <w:tcPr>
            <w:tcW w:w="685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947D4" w:rsidRDefault="00DB2152" w:rsidP="00BC37C2">
            <w:pPr>
              <w:rPr>
                <w:rFonts w:ascii="Times New Roman" w:eastAsia="楷体" w:hAnsi="Times New Roman"/>
                <w:sz w:val="24"/>
              </w:rPr>
            </w:pPr>
            <w:r>
              <w:rPr>
                <w:rFonts w:ascii="Times New Roman" w:eastAsia="楷体" w:hAnsi="Times New Roman" w:hint="eastAsia"/>
                <w:sz w:val="24"/>
              </w:rPr>
              <w:t>202</w:t>
            </w:r>
            <w:r w:rsidR="00BC37C2">
              <w:rPr>
                <w:rFonts w:ascii="Times New Roman" w:eastAsia="楷体" w:hAnsi="Times New Roman" w:hint="eastAsia"/>
                <w:sz w:val="24"/>
              </w:rPr>
              <w:t>5</w:t>
            </w:r>
            <w:r>
              <w:rPr>
                <w:rFonts w:ascii="Times New Roman" w:eastAsia="楷体" w:hAnsi="Times New Roman"/>
                <w:sz w:val="24"/>
              </w:rPr>
              <w:t>年</w:t>
            </w:r>
            <w:r w:rsidR="00BC37C2">
              <w:rPr>
                <w:rFonts w:ascii="Times New Roman" w:eastAsia="楷体" w:hAnsi="Times New Roman" w:hint="eastAsia"/>
                <w:sz w:val="24"/>
              </w:rPr>
              <w:t>6</w:t>
            </w:r>
            <w:r>
              <w:rPr>
                <w:rFonts w:ascii="Times New Roman" w:eastAsia="楷体" w:hAnsi="Times New Roman"/>
                <w:sz w:val="24"/>
              </w:rPr>
              <w:t>月</w:t>
            </w:r>
            <w:r w:rsidR="00805B1D">
              <w:rPr>
                <w:rFonts w:ascii="Times New Roman" w:eastAsia="楷体" w:hAnsi="Times New Roman" w:hint="eastAsia"/>
                <w:sz w:val="24"/>
              </w:rPr>
              <w:t>26</w:t>
            </w:r>
            <w:r w:rsidR="00E04B86">
              <w:rPr>
                <w:rFonts w:ascii="Times New Roman" w:eastAsia="楷体" w:hAnsi="Times New Roman" w:hint="eastAsia"/>
                <w:sz w:val="24"/>
              </w:rPr>
              <w:t>日</w:t>
            </w:r>
          </w:p>
        </w:tc>
      </w:tr>
    </w:tbl>
    <w:p w:rsidR="00C947D4" w:rsidRDefault="00C947D4" w:rsidP="00805B1D">
      <w:pPr>
        <w:widowControl/>
        <w:spacing w:line="20" w:lineRule="exact"/>
        <w:jc w:val="left"/>
      </w:pPr>
    </w:p>
    <w:sectPr w:rsidR="00C947D4">
      <w:headerReference w:type="default" r:id="rId9"/>
      <w:pgSz w:w="12240" w:h="15840"/>
      <w:pgMar w:top="1440" w:right="1800" w:bottom="1440" w:left="1800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3097" w:rsidRDefault="00653097">
      <w:r>
        <w:separator/>
      </w:r>
    </w:p>
  </w:endnote>
  <w:endnote w:type="continuationSeparator" w:id="0">
    <w:p w:rsidR="00653097" w:rsidRDefault="006530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3097" w:rsidRDefault="00653097">
      <w:r>
        <w:separator/>
      </w:r>
    </w:p>
  </w:footnote>
  <w:footnote w:type="continuationSeparator" w:id="0">
    <w:p w:rsidR="00653097" w:rsidRDefault="006530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2152" w:rsidRDefault="00DB2152">
    <w:pPr>
      <w:pStyle w:val="a6"/>
      <w:rPr>
        <w:rFonts w:ascii="楷体" w:eastAsia="楷体" w:hAnsi="楷体"/>
      </w:rPr>
    </w:pPr>
    <w:r>
      <w:rPr>
        <w:rFonts w:ascii="楷体" w:eastAsia="楷体" w:hAnsi="楷体" w:hint="eastAsia"/>
      </w:rPr>
      <w:t xml:space="preserve">江苏华盛锂电材料股份有限公司 </w:t>
    </w:r>
    <w:r>
      <w:rPr>
        <w:rFonts w:ascii="楷体" w:eastAsia="楷体" w:hAnsi="楷体"/>
      </w:rPr>
      <w:t xml:space="preserve">                                               </w:t>
    </w:r>
    <w:r>
      <w:rPr>
        <w:rFonts w:ascii="楷体" w:eastAsia="楷体" w:hAnsi="楷体" w:hint="eastAsia"/>
      </w:rPr>
      <w:t>投资者关系活动记录表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0D18"/>
    <w:rsid w:val="00001488"/>
    <w:rsid w:val="000076A8"/>
    <w:rsid w:val="0001396B"/>
    <w:rsid w:val="00013B2C"/>
    <w:rsid w:val="000251BC"/>
    <w:rsid w:val="0002600A"/>
    <w:rsid w:val="00031EDC"/>
    <w:rsid w:val="00032FBF"/>
    <w:rsid w:val="0004190F"/>
    <w:rsid w:val="0006665D"/>
    <w:rsid w:val="000752AD"/>
    <w:rsid w:val="000B7145"/>
    <w:rsid w:val="000C0917"/>
    <w:rsid w:val="000D1EEA"/>
    <w:rsid w:val="000E0A29"/>
    <w:rsid w:val="000E4A02"/>
    <w:rsid w:val="000F7A15"/>
    <w:rsid w:val="00106CE5"/>
    <w:rsid w:val="00110AC1"/>
    <w:rsid w:val="00110FC0"/>
    <w:rsid w:val="00114A39"/>
    <w:rsid w:val="00114B26"/>
    <w:rsid w:val="00121DE3"/>
    <w:rsid w:val="00127A0C"/>
    <w:rsid w:val="0013291D"/>
    <w:rsid w:val="001356DC"/>
    <w:rsid w:val="00135DE9"/>
    <w:rsid w:val="00136571"/>
    <w:rsid w:val="0014063C"/>
    <w:rsid w:val="001716C9"/>
    <w:rsid w:val="00172A27"/>
    <w:rsid w:val="001764CF"/>
    <w:rsid w:val="00180E8C"/>
    <w:rsid w:val="001C3E04"/>
    <w:rsid w:val="001C65A5"/>
    <w:rsid w:val="001D107B"/>
    <w:rsid w:val="001D76A0"/>
    <w:rsid w:val="002051B0"/>
    <w:rsid w:val="00214F3F"/>
    <w:rsid w:val="0021568D"/>
    <w:rsid w:val="002421F3"/>
    <w:rsid w:val="0025795E"/>
    <w:rsid w:val="002707AC"/>
    <w:rsid w:val="002A5DDA"/>
    <w:rsid w:val="002B1EA1"/>
    <w:rsid w:val="002B2792"/>
    <w:rsid w:val="002B5738"/>
    <w:rsid w:val="002E7DD1"/>
    <w:rsid w:val="003046C0"/>
    <w:rsid w:val="003146EB"/>
    <w:rsid w:val="003168B2"/>
    <w:rsid w:val="00342805"/>
    <w:rsid w:val="00356C12"/>
    <w:rsid w:val="0036096D"/>
    <w:rsid w:val="00362CEE"/>
    <w:rsid w:val="003712F0"/>
    <w:rsid w:val="00372B7B"/>
    <w:rsid w:val="00382BB7"/>
    <w:rsid w:val="00384A01"/>
    <w:rsid w:val="00385F42"/>
    <w:rsid w:val="003864BC"/>
    <w:rsid w:val="00391142"/>
    <w:rsid w:val="00394720"/>
    <w:rsid w:val="003A22AA"/>
    <w:rsid w:val="003A4773"/>
    <w:rsid w:val="003C56D1"/>
    <w:rsid w:val="003D2184"/>
    <w:rsid w:val="003D561B"/>
    <w:rsid w:val="003E6473"/>
    <w:rsid w:val="003F6DC0"/>
    <w:rsid w:val="00402082"/>
    <w:rsid w:val="00415566"/>
    <w:rsid w:val="0042296F"/>
    <w:rsid w:val="00426B09"/>
    <w:rsid w:val="00432FC9"/>
    <w:rsid w:val="004413F5"/>
    <w:rsid w:val="00452094"/>
    <w:rsid w:val="00453D13"/>
    <w:rsid w:val="00456D35"/>
    <w:rsid w:val="00461E20"/>
    <w:rsid w:val="004646BB"/>
    <w:rsid w:val="00464AC6"/>
    <w:rsid w:val="004672FD"/>
    <w:rsid w:val="00476C84"/>
    <w:rsid w:val="004853F9"/>
    <w:rsid w:val="0049067C"/>
    <w:rsid w:val="00496215"/>
    <w:rsid w:val="00496ED9"/>
    <w:rsid w:val="004A033B"/>
    <w:rsid w:val="004A215B"/>
    <w:rsid w:val="004A227A"/>
    <w:rsid w:val="004B35E2"/>
    <w:rsid w:val="004B42FE"/>
    <w:rsid w:val="004C7EAD"/>
    <w:rsid w:val="004D001F"/>
    <w:rsid w:val="004D3F22"/>
    <w:rsid w:val="004D45FF"/>
    <w:rsid w:val="004E3115"/>
    <w:rsid w:val="004F3029"/>
    <w:rsid w:val="0050067C"/>
    <w:rsid w:val="005026B6"/>
    <w:rsid w:val="00502E9C"/>
    <w:rsid w:val="00520FE3"/>
    <w:rsid w:val="0052527D"/>
    <w:rsid w:val="00530F80"/>
    <w:rsid w:val="00532959"/>
    <w:rsid w:val="005515C2"/>
    <w:rsid w:val="00556BB3"/>
    <w:rsid w:val="0056159D"/>
    <w:rsid w:val="00563FA2"/>
    <w:rsid w:val="005703A5"/>
    <w:rsid w:val="005761E2"/>
    <w:rsid w:val="005858D9"/>
    <w:rsid w:val="0059023D"/>
    <w:rsid w:val="00593A35"/>
    <w:rsid w:val="005B02EB"/>
    <w:rsid w:val="005C7A1B"/>
    <w:rsid w:val="005D4B0E"/>
    <w:rsid w:val="0060293E"/>
    <w:rsid w:val="00605E6F"/>
    <w:rsid w:val="00612D1C"/>
    <w:rsid w:val="00613EDC"/>
    <w:rsid w:val="0062262A"/>
    <w:rsid w:val="006264DF"/>
    <w:rsid w:val="00627ADB"/>
    <w:rsid w:val="006439B3"/>
    <w:rsid w:val="00646058"/>
    <w:rsid w:val="006469A4"/>
    <w:rsid w:val="00653097"/>
    <w:rsid w:val="00661F6B"/>
    <w:rsid w:val="00664FF6"/>
    <w:rsid w:val="006655B9"/>
    <w:rsid w:val="006672F6"/>
    <w:rsid w:val="006B0D03"/>
    <w:rsid w:val="006B22F5"/>
    <w:rsid w:val="006C7C57"/>
    <w:rsid w:val="006D2E8D"/>
    <w:rsid w:val="006D389E"/>
    <w:rsid w:val="0071100A"/>
    <w:rsid w:val="00711238"/>
    <w:rsid w:val="0071206F"/>
    <w:rsid w:val="00712771"/>
    <w:rsid w:val="00720F84"/>
    <w:rsid w:val="0073320D"/>
    <w:rsid w:val="00736A80"/>
    <w:rsid w:val="00742D08"/>
    <w:rsid w:val="00744CAC"/>
    <w:rsid w:val="007460EB"/>
    <w:rsid w:val="00746C2A"/>
    <w:rsid w:val="007477DF"/>
    <w:rsid w:val="007713DA"/>
    <w:rsid w:val="00792EEF"/>
    <w:rsid w:val="007A4530"/>
    <w:rsid w:val="007A6F30"/>
    <w:rsid w:val="007A7D7C"/>
    <w:rsid w:val="007B371D"/>
    <w:rsid w:val="007B4CF9"/>
    <w:rsid w:val="007C1B43"/>
    <w:rsid w:val="007D738A"/>
    <w:rsid w:val="007E6A6F"/>
    <w:rsid w:val="007F2858"/>
    <w:rsid w:val="007F717B"/>
    <w:rsid w:val="007F74C6"/>
    <w:rsid w:val="007F7552"/>
    <w:rsid w:val="00800D77"/>
    <w:rsid w:val="00804834"/>
    <w:rsid w:val="00804B8F"/>
    <w:rsid w:val="00804DE1"/>
    <w:rsid w:val="008057B4"/>
    <w:rsid w:val="00805B1D"/>
    <w:rsid w:val="008414A2"/>
    <w:rsid w:val="00854B7A"/>
    <w:rsid w:val="00870B23"/>
    <w:rsid w:val="00891E31"/>
    <w:rsid w:val="008A10B2"/>
    <w:rsid w:val="008B1C28"/>
    <w:rsid w:val="008B5547"/>
    <w:rsid w:val="008C24CC"/>
    <w:rsid w:val="008C7A2E"/>
    <w:rsid w:val="008C7E7C"/>
    <w:rsid w:val="008D1D7F"/>
    <w:rsid w:val="008F010B"/>
    <w:rsid w:val="008F64E9"/>
    <w:rsid w:val="008F77EE"/>
    <w:rsid w:val="00904EA2"/>
    <w:rsid w:val="00940831"/>
    <w:rsid w:val="00950339"/>
    <w:rsid w:val="00960FAA"/>
    <w:rsid w:val="009626AA"/>
    <w:rsid w:val="0097726C"/>
    <w:rsid w:val="0098145D"/>
    <w:rsid w:val="00981912"/>
    <w:rsid w:val="009830FD"/>
    <w:rsid w:val="009918C4"/>
    <w:rsid w:val="009A084D"/>
    <w:rsid w:val="009B005C"/>
    <w:rsid w:val="009B0125"/>
    <w:rsid w:val="009B58AF"/>
    <w:rsid w:val="009C379C"/>
    <w:rsid w:val="009D40D8"/>
    <w:rsid w:val="009D718A"/>
    <w:rsid w:val="009E1B35"/>
    <w:rsid w:val="009E74AD"/>
    <w:rsid w:val="009F29D5"/>
    <w:rsid w:val="009F3DC7"/>
    <w:rsid w:val="009F3F06"/>
    <w:rsid w:val="00A02568"/>
    <w:rsid w:val="00A04DD5"/>
    <w:rsid w:val="00A05634"/>
    <w:rsid w:val="00A127DE"/>
    <w:rsid w:val="00A24A6E"/>
    <w:rsid w:val="00A55870"/>
    <w:rsid w:val="00A62859"/>
    <w:rsid w:val="00A6428F"/>
    <w:rsid w:val="00A73B46"/>
    <w:rsid w:val="00A75413"/>
    <w:rsid w:val="00A82D19"/>
    <w:rsid w:val="00A87B8F"/>
    <w:rsid w:val="00A9103F"/>
    <w:rsid w:val="00A93B61"/>
    <w:rsid w:val="00A950CC"/>
    <w:rsid w:val="00A96029"/>
    <w:rsid w:val="00AA1054"/>
    <w:rsid w:val="00AB3F05"/>
    <w:rsid w:val="00AC1815"/>
    <w:rsid w:val="00AC36A7"/>
    <w:rsid w:val="00AE1D23"/>
    <w:rsid w:val="00AF121D"/>
    <w:rsid w:val="00B029F9"/>
    <w:rsid w:val="00B0524B"/>
    <w:rsid w:val="00B16C30"/>
    <w:rsid w:val="00B273B0"/>
    <w:rsid w:val="00B418A3"/>
    <w:rsid w:val="00B4214A"/>
    <w:rsid w:val="00B533A2"/>
    <w:rsid w:val="00B5658A"/>
    <w:rsid w:val="00B62C32"/>
    <w:rsid w:val="00B64DFA"/>
    <w:rsid w:val="00B85A0D"/>
    <w:rsid w:val="00B90446"/>
    <w:rsid w:val="00BA14F2"/>
    <w:rsid w:val="00BA5BFE"/>
    <w:rsid w:val="00BA7DD1"/>
    <w:rsid w:val="00BB4944"/>
    <w:rsid w:val="00BC37C2"/>
    <w:rsid w:val="00BC3D46"/>
    <w:rsid w:val="00BD0C60"/>
    <w:rsid w:val="00BE08B7"/>
    <w:rsid w:val="00BE2645"/>
    <w:rsid w:val="00BE67F0"/>
    <w:rsid w:val="00C064EA"/>
    <w:rsid w:val="00C3372B"/>
    <w:rsid w:val="00C358B5"/>
    <w:rsid w:val="00C42CBD"/>
    <w:rsid w:val="00C4451C"/>
    <w:rsid w:val="00C510B0"/>
    <w:rsid w:val="00C51B18"/>
    <w:rsid w:val="00C5461F"/>
    <w:rsid w:val="00C61A3F"/>
    <w:rsid w:val="00C63FD3"/>
    <w:rsid w:val="00C70626"/>
    <w:rsid w:val="00C80A5E"/>
    <w:rsid w:val="00C947D4"/>
    <w:rsid w:val="00C95434"/>
    <w:rsid w:val="00CA27D4"/>
    <w:rsid w:val="00CA6F63"/>
    <w:rsid w:val="00CC62F4"/>
    <w:rsid w:val="00CC75B4"/>
    <w:rsid w:val="00CE3455"/>
    <w:rsid w:val="00CF0E73"/>
    <w:rsid w:val="00CF47E1"/>
    <w:rsid w:val="00CF6E94"/>
    <w:rsid w:val="00D0634E"/>
    <w:rsid w:val="00D1386F"/>
    <w:rsid w:val="00D156EC"/>
    <w:rsid w:val="00D320C3"/>
    <w:rsid w:val="00D57B48"/>
    <w:rsid w:val="00D83A19"/>
    <w:rsid w:val="00DA0D89"/>
    <w:rsid w:val="00DA3C8F"/>
    <w:rsid w:val="00DB2152"/>
    <w:rsid w:val="00DB35E3"/>
    <w:rsid w:val="00DB738F"/>
    <w:rsid w:val="00DC6FE4"/>
    <w:rsid w:val="00DD0014"/>
    <w:rsid w:val="00DD1BCC"/>
    <w:rsid w:val="00DD5690"/>
    <w:rsid w:val="00DD5E20"/>
    <w:rsid w:val="00DE1B2B"/>
    <w:rsid w:val="00DE7187"/>
    <w:rsid w:val="00DF0E83"/>
    <w:rsid w:val="00DF2823"/>
    <w:rsid w:val="00DF3D1C"/>
    <w:rsid w:val="00E01EEA"/>
    <w:rsid w:val="00E04B86"/>
    <w:rsid w:val="00E055F9"/>
    <w:rsid w:val="00E11158"/>
    <w:rsid w:val="00E23166"/>
    <w:rsid w:val="00E27593"/>
    <w:rsid w:val="00E33B82"/>
    <w:rsid w:val="00E37D7D"/>
    <w:rsid w:val="00E42839"/>
    <w:rsid w:val="00E43D1B"/>
    <w:rsid w:val="00E43E56"/>
    <w:rsid w:val="00E46E07"/>
    <w:rsid w:val="00E509DB"/>
    <w:rsid w:val="00E51087"/>
    <w:rsid w:val="00E5460E"/>
    <w:rsid w:val="00E751D8"/>
    <w:rsid w:val="00E90C93"/>
    <w:rsid w:val="00E91FB3"/>
    <w:rsid w:val="00E9483C"/>
    <w:rsid w:val="00E95915"/>
    <w:rsid w:val="00EA151C"/>
    <w:rsid w:val="00EA7263"/>
    <w:rsid w:val="00EC7D20"/>
    <w:rsid w:val="00EE0078"/>
    <w:rsid w:val="00EE1486"/>
    <w:rsid w:val="00EE5C90"/>
    <w:rsid w:val="00EE7267"/>
    <w:rsid w:val="00EF18FB"/>
    <w:rsid w:val="00F05D98"/>
    <w:rsid w:val="00F3084E"/>
    <w:rsid w:val="00F347DB"/>
    <w:rsid w:val="00F3591D"/>
    <w:rsid w:val="00F572D6"/>
    <w:rsid w:val="00F6067C"/>
    <w:rsid w:val="00F6299C"/>
    <w:rsid w:val="00F65DD0"/>
    <w:rsid w:val="00F67637"/>
    <w:rsid w:val="00F739E9"/>
    <w:rsid w:val="00F7709D"/>
    <w:rsid w:val="00F838D5"/>
    <w:rsid w:val="00FA5733"/>
    <w:rsid w:val="00FA5D36"/>
    <w:rsid w:val="00FB0456"/>
    <w:rsid w:val="00FD02B3"/>
    <w:rsid w:val="00FD33E7"/>
    <w:rsid w:val="00FE2E5A"/>
    <w:rsid w:val="00FF4AE9"/>
    <w:rsid w:val="00FF5BE3"/>
    <w:rsid w:val="23DB3F63"/>
    <w:rsid w:val="24465EFD"/>
    <w:rsid w:val="2E7712D2"/>
    <w:rsid w:val="2EF861C1"/>
    <w:rsid w:val="38EF7122"/>
    <w:rsid w:val="3F855194"/>
    <w:rsid w:val="64421FF9"/>
    <w:rsid w:val="67E5006B"/>
    <w:rsid w:val="714351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/>
    <w:lsdException w:name="footer" w:semiHidden="0" w:unhideWhenUsed="0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34" w:unhideWhenUsed="0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semiHidden/>
    <w:unhideWhenUsed/>
    <w:pPr>
      <w:jc w:val="left"/>
    </w:pPr>
  </w:style>
  <w:style w:type="paragraph" w:styleId="a4">
    <w:name w:val="Balloon Text"/>
    <w:basedOn w:val="a"/>
    <w:link w:val="Char0"/>
    <w:semiHidden/>
    <w:unhideWhenUsed/>
    <w:rPr>
      <w:sz w:val="18"/>
      <w:szCs w:val="18"/>
    </w:rPr>
  </w:style>
  <w:style w:type="paragraph" w:styleId="a5">
    <w:name w:val="footer"/>
    <w:basedOn w:val="a"/>
    <w:link w:val="Char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semiHidden/>
    <w:unhideWhenUsed/>
    <w:rPr>
      <w:b/>
      <w:bCs/>
    </w:rPr>
  </w:style>
  <w:style w:type="table" w:styleId="a8">
    <w:name w:val="Table Grid"/>
    <w:basedOn w:val="a1"/>
    <w:rPr>
      <w:rFonts w:asciiTheme="minorHAnsi" w:eastAsiaTheme="minorEastAsia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annotation reference"/>
    <w:basedOn w:val="a0"/>
    <w:semiHidden/>
    <w:unhideWhenUsed/>
    <w:rPr>
      <w:sz w:val="21"/>
      <w:szCs w:val="21"/>
    </w:rPr>
  </w:style>
  <w:style w:type="paragraph" w:customStyle="1" w:styleId="TableParagraph">
    <w:name w:val="Table Paragraph"/>
    <w:basedOn w:val="a"/>
    <w:qFormat/>
    <w:pPr>
      <w:jc w:val="left"/>
    </w:pPr>
    <w:rPr>
      <w:kern w:val="0"/>
      <w:sz w:val="22"/>
      <w:szCs w:val="22"/>
    </w:rPr>
  </w:style>
  <w:style w:type="table" w:customStyle="1" w:styleId="TableNormal">
    <w:name w:val="Table Normal"/>
    <w:basedOn w:val="a1"/>
    <w:semiHidden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2">
    <w:name w:val="页眉 Char"/>
    <w:link w:val="a6"/>
    <w:rPr>
      <w:rFonts w:cs="Times New Roman"/>
      <w:kern w:val="2"/>
      <w:sz w:val="18"/>
      <w:szCs w:val="18"/>
    </w:rPr>
  </w:style>
  <w:style w:type="character" w:customStyle="1" w:styleId="Char1">
    <w:name w:val="页脚 Char"/>
    <w:link w:val="a5"/>
    <w:rPr>
      <w:rFonts w:cs="Times New Roman"/>
      <w:kern w:val="2"/>
      <w:sz w:val="18"/>
      <w:szCs w:val="18"/>
    </w:rPr>
  </w:style>
  <w:style w:type="paragraph" w:customStyle="1" w:styleId="1">
    <w:name w:val="列表段落1"/>
    <w:basedOn w:val="a"/>
    <w:uiPriority w:val="99"/>
    <w:qFormat/>
    <w:pPr>
      <w:ind w:firstLineChars="200" w:firstLine="420"/>
    </w:pPr>
  </w:style>
  <w:style w:type="character" w:customStyle="1" w:styleId="oli-avatar-text">
    <w:name w:val="oli-avatar-text"/>
    <w:basedOn w:val="a0"/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文字 Char"/>
    <w:basedOn w:val="a0"/>
    <w:link w:val="a3"/>
    <w:semiHidden/>
    <w:rPr>
      <w:rFonts w:cs="Times New Roman"/>
      <w:kern w:val="2"/>
      <w:sz w:val="21"/>
      <w:szCs w:val="24"/>
    </w:rPr>
  </w:style>
  <w:style w:type="character" w:customStyle="1" w:styleId="Char3">
    <w:name w:val="批注主题 Char"/>
    <w:basedOn w:val="Char"/>
    <w:link w:val="a7"/>
    <w:semiHidden/>
    <w:rPr>
      <w:rFonts w:cs="Times New Roman"/>
      <w:b/>
      <w:bCs/>
      <w:kern w:val="2"/>
      <w:sz w:val="21"/>
      <w:szCs w:val="24"/>
    </w:rPr>
  </w:style>
  <w:style w:type="character" w:customStyle="1" w:styleId="Char0">
    <w:name w:val="批注框文本 Char"/>
    <w:basedOn w:val="a0"/>
    <w:link w:val="a4"/>
    <w:semiHidden/>
    <w:rPr>
      <w:rFonts w:cs="Times New Roman"/>
      <w:kern w:val="2"/>
      <w:sz w:val="18"/>
      <w:szCs w:val="1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宋体" w:hAnsiTheme="minorHAnsi" w:cs="宋体"/>
      <w:color w:val="000000"/>
      <w:sz w:val="24"/>
      <w:szCs w:val="24"/>
    </w:rPr>
  </w:style>
  <w:style w:type="paragraph" w:customStyle="1" w:styleId="10">
    <w:name w:val="修订1"/>
    <w:hidden/>
    <w:uiPriority w:val="99"/>
    <w:semiHidden/>
    <w:rPr>
      <w:rFonts w:cs="Times New Roman"/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/>
    <w:lsdException w:name="footer" w:semiHidden="0" w:unhideWhenUsed="0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34" w:unhideWhenUsed="0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semiHidden/>
    <w:unhideWhenUsed/>
    <w:pPr>
      <w:jc w:val="left"/>
    </w:pPr>
  </w:style>
  <w:style w:type="paragraph" w:styleId="a4">
    <w:name w:val="Balloon Text"/>
    <w:basedOn w:val="a"/>
    <w:link w:val="Char0"/>
    <w:semiHidden/>
    <w:unhideWhenUsed/>
    <w:rPr>
      <w:sz w:val="18"/>
      <w:szCs w:val="18"/>
    </w:rPr>
  </w:style>
  <w:style w:type="paragraph" w:styleId="a5">
    <w:name w:val="footer"/>
    <w:basedOn w:val="a"/>
    <w:link w:val="Char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semiHidden/>
    <w:unhideWhenUsed/>
    <w:rPr>
      <w:b/>
      <w:bCs/>
    </w:rPr>
  </w:style>
  <w:style w:type="table" w:styleId="a8">
    <w:name w:val="Table Grid"/>
    <w:basedOn w:val="a1"/>
    <w:rPr>
      <w:rFonts w:asciiTheme="minorHAnsi" w:eastAsiaTheme="minorEastAsia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annotation reference"/>
    <w:basedOn w:val="a0"/>
    <w:semiHidden/>
    <w:unhideWhenUsed/>
    <w:rPr>
      <w:sz w:val="21"/>
      <w:szCs w:val="21"/>
    </w:rPr>
  </w:style>
  <w:style w:type="paragraph" w:customStyle="1" w:styleId="TableParagraph">
    <w:name w:val="Table Paragraph"/>
    <w:basedOn w:val="a"/>
    <w:qFormat/>
    <w:pPr>
      <w:jc w:val="left"/>
    </w:pPr>
    <w:rPr>
      <w:kern w:val="0"/>
      <w:sz w:val="22"/>
      <w:szCs w:val="22"/>
    </w:rPr>
  </w:style>
  <w:style w:type="table" w:customStyle="1" w:styleId="TableNormal">
    <w:name w:val="Table Normal"/>
    <w:basedOn w:val="a1"/>
    <w:semiHidden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2">
    <w:name w:val="页眉 Char"/>
    <w:link w:val="a6"/>
    <w:rPr>
      <w:rFonts w:cs="Times New Roman"/>
      <w:kern w:val="2"/>
      <w:sz w:val="18"/>
      <w:szCs w:val="18"/>
    </w:rPr>
  </w:style>
  <w:style w:type="character" w:customStyle="1" w:styleId="Char1">
    <w:name w:val="页脚 Char"/>
    <w:link w:val="a5"/>
    <w:rPr>
      <w:rFonts w:cs="Times New Roman"/>
      <w:kern w:val="2"/>
      <w:sz w:val="18"/>
      <w:szCs w:val="18"/>
    </w:rPr>
  </w:style>
  <w:style w:type="paragraph" w:customStyle="1" w:styleId="1">
    <w:name w:val="列表段落1"/>
    <w:basedOn w:val="a"/>
    <w:uiPriority w:val="99"/>
    <w:qFormat/>
    <w:pPr>
      <w:ind w:firstLineChars="200" w:firstLine="420"/>
    </w:pPr>
  </w:style>
  <w:style w:type="character" w:customStyle="1" w:styleId="oli-avatar-text">
    <w:name w:val="oli-avatar-text"/>
    <w:basedOn w:val="a0"/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文字 Char"/>
    <w:basedOn w:val="a0"/>
    <w:link w:val="a3"/>
    <w:semiHidden/>
    <w:rPr>
      <w:rFonts w:cs="Times New Roman"/>
      <w:kern w:val="2"/>
      <w:sz w:val="21"/>
      <w:szCs w:val="24"/>
    </w:rPr>
  </w:style>
  <w:style w:type="character" w:customStyle="1" w:styleId="Char3">
    <w:name w:val="批注主题 Char"/>
    <w:basedOn w:val="Char"/>
    <w:link w:val="a7"/>
    <w:semiHidden/>
    <w:rPr>
      <w:rFonts w:cs="Times New Roman"/>
      <w:b/>
      <w:bCs/>
      <w:kern w:val="2"/>
      <w:sz w:val="21"/>
      <w:szCs w:val="24"/>
    </w:rPr>
  </w:style>
  <w:style w:type="character" w:customStyle="1" w:styleId="Char0">
    <w:name w:val="批注框文本 Char"/>
    <w:basedOn w:val="a0"/>
    <w:link w:val="a4"/>
    <w:semiHidden/>
    <w:rPr>
      <w:rFonts w:cs="Times New Roman"/>
      <w:kern w:val="2"/>
      <w:sz w:val="18"/>
      <w:szCs w:val="1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宋体" w:hAnsiTheme="minorHAnsi" w:cs="宋体"/>
      <w:color w:val="000000"/>
      <w:sz w:val="24"/>
      <w:szCs w:val="24"/>
    </w:rPr>
  </w:style>
  <w:style w:type="paragraph" w:customStyle="1" w:styleId="10">
    <w:name w:val="修订1"/>
    <w:hidden/>
    <w:uiPriority w:val="99"/>
    <w:semiHidden/>
    <w:rPr>
      <w:rFonts w:cs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8AAE0AA-4169-45CF-80D2-20AD529A6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3</Pages>
  <Words>205</Words>
  <Characters>1173</Characters>
  <Application>Microsoft Office Word</Application>
  <DocSecurity>0</DocSecurity>
  <Lines>9</Lines>
  <Paragraphs>2</Paragraphs>
  <ScaleCrop>false</ScaleCrop>
  <Company>Kingsoft</Company>
  <LinksUpToDate>false</LinksUpToDate>
  <CharactersWithSpaces>1376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86186</dc:creator>
  <cp:lastModifiedBy>朱凯</cp:lastModifiedBy>
  <cp:revision>26</cp:revision>
  <cp:lastPrinted>2022-03-16T07:42:00Z</cp:lastPrinted>
  <dcterms:created xsi:type="dcterms:W3CDTF">2022-11-25T07:23:00Z</dcterms:created>
  <dcterms:modified xsi:type="dcterms:W3CDTF">2025-06-26T08:23:00Z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