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C350" w14:textId="77777777" w:rsidR="00172309" w:rsidRDefault="00000000">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深圳佰维存储科技股份有限公司</w:t>
      </w:r>
    </w:p>
    <w:p w14:paraId="1759B5FF" w14:textId="77777777" w:rsidR="00172309" w:rsidRDefault="00000000">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投资者关系活动记录汇总表</w:t>
      </w:r>
    </w:p>
    <w:p w14:paraId="67A7BA9F" w14:textId="07205608" w:rsidR="00172309" w:rsidRDefault="00000000">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w:t>
      </w:r>
      <w:r w:rsidRPr="00375D2C">
        <w:rPr>
          <w:rFonts w:ascii="Times New Roman" w:eastAsia="宋体" w:hAnsi="Times New Roman" w:cs="宋体" w:hint="eastAsia"/>
          <w:b/>
          <w:bCs/>
          <w:sz w:val="30"/>
          <w:szCs w:val="30"/>
        </w:rPr>
        <w:t>2025</w:t>
      </w:r>
      <w:r w:rsidRPr="00375D2C">
        <w:rPr>
          <w:rFonts w:ascii="Times New Roman" w:eastAsia="宋体" w:hAnsi="Times New Roman" w:cs="宋体" w:hint="eastAsia"/>
          <w:b/>
          <w:bCs/>
          <w:sz w:val="30"/>
          <w:szCs w:val="30"/>
        </w:rPr>
        <w:t>年</w:t>
      </w:r>
      <w:r w:rsidR="009331F6" w:rsidRPr="00375D2C">
        <w:rPr>
          <w:rFonts w:ascii="Times New Roman" w:eastAsia="宋体" w:hAnsi="Times New Roman" w:cs="宋体" w:hint="eastAsia"/>
          <w:b/>
          <w:bCs/>
          <w:sz w:val="30"/>
          <w:szCs w:val="30"/>
        </w:rPr>
        <w:t>6</w:t>
      </w:r>
      <w:r w:rsidRPr="00375D2C">
        <w:rPr>
          <w:rFonts w:ascii="Times New Roman" w:eastAsia="宋体" w:hAnsi="Times New Roman" w:cs="宋体" w:hint="eastAsia"/>
          <w:b/>
          <w:bCs/>
          <w:sz w:val="30"/>
          <w:szCs w:val="30"/>
        </w:rPr>
        <w:t>月</w:t>
      </w:r>
      <w:r w:rsidR="009331F6" w:rsidRPr="00375D2C">
        <w:rPr>
          <w:rFonts w:ascii="Times New Roman" w:eastAsia="宋体" w:hAnsi="Times New Roman" w:cs="宋体" w:hint="eastAsia"/>
          <w:b/>
          <w:bCs/>
          <w:sz w:val="30"/>
          <w:szCs w:val="30"/>
        </w:rPr>
        <w:t>18</w:t>
      </w:r>
      <w:r w:rsidRPr="00375D2C">
        <w:rPr>
          <w:rFonts w:ascii="Times New Roman" w:eastAsia="宋体" w:hAnsi="Times New Roman" w:cs="宋体" w:hint="eastAsia"/>
          <w:b/>
          <w:bCs/>
          <w:sz w:val="30"/>
          <w:szCs w:val="30"/>
        </w:rPr>
        <w:t>日</w:t>
      </w:r>
      <w:r w:rsidR="00A74E15" w:rsidRPr="00375D2C">
        <w:rPr>
          <w:rFonts w:ascii="Times New Roman" w:eastAsia="宋体" w:hAnsi="Times New Roman" w:cs="宋体" w:hint="eastAsia"/>
          <w:b/>
          <w:bCs/>
          <w:sz w:val="30"/>
          <w:szCs w:val="30"/>
        </w:rPr>
        <w:t>-</w:t>
      </w:r>
      <w:r w:rsidR="009331F6" w:rsidRPr="00375D2C">
        <w:rPr>
          <w:rFonts w:ascii="Times New Roman" w:eastAsia="宋体" w:hAnsi="Times New Roman" w:cs="宋体" w:hint="eastAsia"/>
          <w:b/>
          <w:bCs/>
          <w:sz w:val="30"/>
          <w:szCs w:val="30"/>
        </w:rPr>
        <w:t>6</w:t>
      </w:r>
      <w:r w:rsidR="00A74E15" w:rsidRPr="00375D2C">
        <w:rPr>
          <w:rFonts w:ascii="Times New Roman" w:eastAsia="宋体" w:hAnsi="Times New Roman" w:cs="宋体" w:hint="eastAsia"/>
          <w:b/>
          <w:bCs/>
          <w:sz w:val="30"/>
          <w:szCs w:val="30"/>
        </w:rPr>
        <w:t>月</w:t>
      </w:r>
      <w:r w:rsidR="00615FC7">
        <w:rPr>
          <w:rFonts w:ascii="Times New Roman" w:eastAsia="宋体" w:hAnsi="Times New Roman" w:cs="宋体" w:hint="eastAsia"/>
          <w:b/>
          <w:bCs/>
          <w:sz w:val="30"/>
          <w:szCs w:val="30"/>
        </w:rPr>
        <w:t>2</w:t>
      </w:r>
      <w:r w:rsidR="00723203">
        <w:rPr>
          <w:rFonts w:ascii="Times New Roman" w:eastAsia="宋体" w:hAnsi="Times New Roman" w:cs="宋体" w:hint="eastAsia"/>
          <w:b/>
          <w:bCs/>
          <w:sz w:val="30"/>
          <w:szCs w:val="30"/>
        </w:rPr>
        <w:t>6</w:t>
      </w:r>
      <w:r w:rsidR="00A74E15" w:rsidRPr="00375D2C">
        <w:rPr>
          <w:rFonts w:ascii="Times New Roman" w:eastAsia="宋体" w:hAnsi="Times New Roman" w:cs="宋体" w:hint="eastAsia"/>
          <w:b/>
          <w:bCs/>
          <w:sz w:val="30"/>
          <w:szCs w:val="30"/>
        </w:rPr>
        <w:t>日</w:t>
      </w:r>
      <w:r>
        <w:rPr>
          <w:rFonts w:ascii="Times New Roman" w:eastAsia="宋体" w:hAnsi="Times New Roman" w:cs="宋体" w:hint="eastAsia"/>
          <w:b/>
          <w:bCs/>
          <w:sz w:val="30"/>
          <w:szCs w:val="30"/>
        </w:rPr>
        <w:t>）</w:t>
      </w:r>
    </w:p>
    <w:tbl>
      <w:tblPr>
        <w:tblStyle w:val="aa"/>
        <w:tblW w:w="8522" w:type="dxa"/>
        <w:tblLayout w:type="fixed"/>
        <w:tblLook w:val="04A0" w:firstRow="1" w:lastRow="0" w:firstColumn="1" w:lastColumn="0" w:noHBand="0" w:noVBand="1"/>
      </w:tblPr>
      <w:tblGrid>
        <w:gridCol w:w="1116"/>
        <w:gridCol w:w="7406"/>
      </w:tblGrid>
      <w:tr w:rsidR="00172309" w14:paraId="7DABFCDD" w14:textId="77777777">
        <w:tc>
          <w:tcPr>
            <w:tcW w:w="1116" w:type="dxa"/>
            <w:vAlign w:val="center"/>
          </w:tcPr>
          <w:p w14:paraId="28AF4E70" w14:textId="77777777" w:rsidR="00172309" w:rsidRDefault="00000000">
            <w:pPr>
              <w:wordWrap w:val="0"/>
              <w:topLinePunct/>
              <w:spacing w:line="240" w:lineRule="atLeast"/>
              <w:jc w:val="center"/>
              <w:rPr>
                <w:rFonts w:ascii="Times New Roman" w:eastAsia="宋体" w:hAnsi="Times New Roman" w:cs="宋体"/>
                <w:b/>
                <w:bCs/>
                <w:szCs w:val="21"/>
              </w:rPr>
            </w:pPr>
            <w:r>
              <w:rPr>
                <w:rFonts w:ascii="Times New Roman" w:eastAsia="宋体" w:hAnsi="Times New Roman" w:cs="宋体" w:hint="eastAsia"/>
                <w:b/>
                <w:bCs/>
                <w:szCs w:val="21"/>
              </w:rPr>
              <w:t>投资者关系活动类别</w:t>
            </w:r>
          </w:p>
        </w:tc>
        <w:tc>
          <w:tcPr>
            <w:tcW w:w="7406" w:type="dxa"/>
          </w:tcPr>
          <w:p w14:paraId="6860EF02" w14:textId="402146C8" w:rsidR="00172309" w:rsidRDefault="00A74E15">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F0FE"/>
            </w:r>
            <w:r w:rsidR="00BB7CF5">
              <w:rPr>
                <w:rFonts w:ascii="Times New Roman" w:eastAsia="宋体" w:hAnsi="Times New Roman" w:cs="宋体" w:hint="eastAsia"/>
                <w:szCs w:val="21"/>
                <w:shd w:val="clear" w:color="auto" w:fill="FFFFFF"/>
              </w:rPr>
              <w:t>特定对象调研</w:t>
            </w:r>
            <w:r w:rsidR="00BB7CF5">
              <w:rPr>
                <w:rFonts w:ascii="Times New Roman" w:eastAsia="宋体" w:hAnsi="Times New Roman" w:cs="宋体" w:hint="eastAsia"/>
                <w:szCs w:val="21"/>
                <w:shd w:val="clear" w:color="auto" w:fill="FFFFFF"/>
              </w:rPr>
              <w:t xml:space="preserve">                        </w:t>
            </w:r>
            <w:r w:rsidR="00BB7CF5">
              <w:rPr>
                <w:rFonts w:ascii="Times New Roman" w:eastAsia="宋体" w:hAnsi="Times New Roman" w:cs="宋体" w:hint="eastAsia"/>
                <w:szCs w:val="21"/>
                <w:shd w:val="clear" w:color="auto" w:fill="FFFFFF"/>
              </w:rPr>
              <w:sym w:font="Wingdings" w:char="F0A8"/>
            </w:r>
            <w:r w:rsidR="00BB7CF5">
              <w:rPr>
                <w:rFonts w:ascii="Times New Roman" w:eastAsia="宋体" w:hAnsi="Times New Roman" w:cs="宋体" w:hint="eastAsia"/>
                <w:szCs w:val="21"/>
                <w:shd w:val="clear" w:color="auto" w:fill="FFFFFF"/>
              </w:rPr>
              <w:t>分析师会议</w:t>
            </w:r>
          </w:p>
          <w:p w14:paraId="69BE1523" w14:textId="1285153F" w:rsidR="00172309"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媒体采访</w:t>
            </w:r>
            <w:r>
              <w:rPr>
                <w:rFonts w:ascii="Times New Roman" w:eastAsia="宋体" w:hAnsi="Times New Roman" w:cs="宋体" w:hint="eastAsia"/>
                <w:szCs w:val="21"/>
                <w:shd w:val="clear" w:color="auto" w:fill="FFFFFF"/>
              </w:rPr>
              <w:t xml:space="preserve">                            </w:t>
            </w:r>
            <w:r w:rsidR="00A74E15">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业绩说明会</w:t>
            </w:r>
          </w:p>
          <w:p w14:paraId="3C3DD1C2" w14:textId="77777777" w:rsidR="00172309"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新闻发布会</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路演活动</w:t>
            </w:r>
          </w:p>
          <w:p w14:paraId="2AA4C47D" w14:textId="12C84937" w:rsidR="00172309"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专场机构交流会</w:t>
            </w:r>
            <w:r>
              <w:rPr>
                <w:rFonts w:ascii="Times New Roman" w:eastAsia="宋体" w:hAnsi="Times New Roman" w:cs="宋体" w:hint="eastAsia"/>
                <w:szCs w:val="21"/>
                <w:shd w:val="clear" w:color="auto" w:fill="FFFFFF"/>
              </w:rPr>
              <w:t xml:space="preserve">                      </w:t>
            </w:r>
            <w:r w:rsidR="00DF7EA1">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现场参观</w:t>
            </w:r>
          </w:p>
          <w:p w14:paraId="0E12AE0E" w14:textId="77777777" w:rsidR="00172309" w:rsidRDefault="00000000">
            <w:pPr>
              <w:wordWrap w:val="0"/>
              <w:topLinePunct/>
              <w:rPr>
                <w:rFonts w:ascii="Times New Roman" w:eastAsia="宋体" w:hAnsi="Times New Roman" w:cs="宋体"/>
                <w:szCs w:val="21"/>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其他</w:t>
            </w:r>
            <w:r>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u w:val="single"/>
                <w:shd w:val="clear" w:color="auto" w:fill="FFFFFF"/>
              </w:rPr>
              <w:t xml:space="preserve">       </w:t>
            </w:r>
          </w:p>
        </w:tc>
      </w:tr>
      <w:tr w:rsidR="00172309" w14:paraId="0E97B8BF" w14:textId="77777777">
        <w:tc>
          <w:tcPr>
            <w:tcW w:w="1116" w:type="dxa"/>
            <w:vAlign w:val="center"/>
          </w:tcPr>
          <w:p w14:paraId="4A10A9D0"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参与单位名称及人员姓名</w:t>
            </w:r>
          </w:p>
        </w:tc>
        <w:tc>
          <w:tcPr>
            <w:tcW w:w="7406" w:type="dxa"/>
          </w:tcPr>
          <w:p w14:paraId="5ECF25AB" w14:textId="711E7F82" w:rsidR="00172309" w:rsidRDefault="00375D2C" w:rsidP="00AA7941">
            <w:r w:rsidRPr="00375D2C">
              <w:t>Jefferies</w:t>
            </w:r>
            <w:r>
              <w:rPr>
                <w:rFonts w:hint="eastAsia"/>
              </w:rPr>
              <w:t xml:space="preserve"> </w:t>
            </w:r>
            <w:r w:rsidRPr="00375D2C">
              <w:t>Jacky He</w:t>
            </w:r>
            <w:r>
              <w:rPr>
                <w:rFonts w:hint="eastAsia"/>
              </w:rPr>
              <w:t>、</w:t>
            </w:r>
            <w:r w:rsidRPr="00375D2C">
              <w:t>Jefferies</w:t>
            </w:r>
            <w:r>
              <w:rPr>
                <w:rFonts w:hint="eastAsia"/>
              </w:rPr>
              <w:t xml:space="preserve"> </w:t>
            </w:r>
            <w:r w:rsidRPr="00375D2C">
              <w:t>Kelly Zou</w:t>
            </w:r>
            <w:r>
              <w:rPr>
                <w:rFonts w:hint="eastAsia"/>
              </w:rPr>
              <w:t>、</w:t>
            </w:r>
            <w:r w:rsidRPr="00375D2C">
              <w:t>Goldman Sachs Asset Management</w:t>
            </w:r>
            <w:r>
              <w:rPr>
                <w:rFonts w:hint="eastAsia"/>
              </w:rPr>
              <w:t xml:space="preserve"> </w:t>
            </w:r>
            <w:r w:rsidRPr="00375D2C">
              <w:t>Leo Lin</w:t>
            </w:r>
            <w:r>
              <w:rPr>
                <w:rFonts w:hint="eastAsia"/>
              </w:rPr>
              <w:t>、</w:t>
            </w:r>
            <w:r w:rsidRPr="00375D2C">
              <w:t>Pinpoint Asset Management</w:t>
            </w:r>
            <w:r>
              <w:rPr>
                <w:rFonts w:hint="eastAsia"/>
              </w:rPr>
              <w:t xml:space="preserve"> </w:t>
            </w:r>
            <w:r w:rsidRPr="00375D2C">
              <w:t>David Ni</w:t>
            </w:r>
            <w:r>
              <w:rPr>
                <w:rFonts w:hint="eastAsia"/>
              </w:rPr>
              <w:t>、</w:t>
            </w:r>
            <w:r w:rsidRPr="00375D2C">
              <w:t>Oberweis Asset Management</w:t>
            </w:r>
            <w:r>
              <w:rPr>
                <w:rFonts w:hint="eastAsia"/>
              </w:rPr>
              <w:t xml:space="preserve"> </w:t>
            </w:r>
            <w:r w:rsidRPr="00375D2C">
              <w:t>Fangwen Zhou</w:t>
            </w:r>
            <w:r>
              <w:rPr>
                <w:rFonts w:hint="eastAsia"/>
              </w:rPr>
              <w:t>、国海</w:t>
            </w:r>
            <w:r w:rsidR="00615FC7">
              <w:rPr>
                <w:rFonts w:hint="eastAsia"/>
              </w:rPr>
              <w:t>证券</w:t>
            </w:r>
            <w:r>
              <w:rPr>
                <w:rFonts w:hint="eastAsia"/>
              </w:rPr>
              <w:t xml:space="preserve"> </w:t>
            </w:r>
            <w:r w:rsidRPr="00375D2C">
              <w:rPr>
                <w:rFonts w:hint="eastAsia"/>
              </w:rPr>
              <w:t>高力洋</w:t>
            </w:r>
            <w:r>
              <w:rPr>
                <w:rFonts w:hint="eastAsia"/>
              </w:rPr>
              <w:t>、</w:t>
            </w:r>
            <w:r w:rsidRPr="00375D2C">
              <w:rPr>
                <w:rFonts w:hint="eastAsia"/>
              </w:rPr>
              <w:t>农银汇理</w:t>
            </w:r>
            <w:r>
              <w:rPr>
                <w:rFonts w:hint="eastAsia"/>
              </w:rPr>
              <w:t xml:space="preserve"> </w:t>
            </w:r>
            <w:r w:rsidRPr="00375D2C">
              <w:rPr>
                <w:rFonts w:hint="eastAsia"/>
              </w:rPr>
              <w:t>张璋</w:t>
            </w:r>
            <w:r>
              <w:rPr>
                <w:rFonts w:hint="eastAsia"/>
              </w:rPr>
              <w:t>、</w:t>
            </w:r>
            <w:r w:rsidRPr="00375D2C">
              <w:rPr>
                <w:rFonts w:hint="eastAsia"/>
              </w:rPr>
              <w:t>纽富斯投资</w:t>
            </w:r>
            <w:r w:rsidRPr="00375D2C">
              <w:rPr>
                <w:rFonts w:hint="eastAsia"/>
              </w:rPr>
              <w:t xml:space="preserve"> </w:t>
            </w:r>
            <w:r w:rsidRPr="00375D2C">
              <w:rPr>
                <w:rFonts w:hint="eastAsia"/>
              </w:rPr>
              <w:t>戚锦锭</w:t>
            </w:r>
            <w:r w:rsidR="000D4410">
              <w:rPr>
                <w:rFonts w:hint="eastAsia"/>
              </w:rPr>
              <w:t>、</w:t>
            </w:r>
            <w:r w:rsidR="000D4410" w:rsidRPr="000D4410">
              <w:rPr>
                <w:rFonts w:hint="eastAsia"/>
              </w:rPr>
              <w:t>兴全基金</w:t>
            </w:r>
            <w:r w:rsidR="000D4410">
              <w:rPr>
                <w:rFonts w:hint="eastAsia"/>
              </w:rPr>
              <w:t xml:space="preserve"> </w:t>
            </w:r>
            <w:r w:rsidR="000D4410" w:rsidRPr="000D4410">
              <w:rPr>
                <w:rFonts w:hint="eastAsia"/>
              </w:rPr>
              <w:t>张荣朗沐</w:t>
            </w:r>
            <w:r w:rsidR="000D4410">
              <w:rPr>
                <w:rFonts w:hint="eastAsia"/>
              </w:rPr>
              <w:t>、</w:t>
            </w:r>
          </w:p>
          <w:p w14:paraId="7C4F7064" w14:textId="3E34DC09" w:rsidR="000D4410" w:rsidRPr="00BB7CF5" w:rsidRDefault="000D4410" w:rsidP="00AA7941">
            <w:r w:rsidRPr="000D4410">
              <w:rPr>
                <w:rFonts w:hint="eastAsia"/>
              </w:rPr>
              <w:t>兴全基金</w:t>
            </w:r>
            <w:r>
              <w:rPr>
                <w:rFonts w:hint="eastAsia"/>
              </w:rPr>
              <w:t xml:space="preserve"> </w:t>
            </w:r>
            <w:r w:rsidRPr="000D4410">
              <w:rPr>
                <w:rFonts w:hint="eastAsia"/>
              </w:rPr>
              <w:t>叶飞</w:t>
            </w:r>
            <w:r>
              <w:rPr>
                <w:rFonts w:hint="eastAsia"/>
              </w:rPr>
              <w:t>、</w:t>
            </w:r>
            <w:r w:rsidRPr="000D4410">
              <w:rPr>
                <w:rFonts w:hint="eastAsia"/>
              </w:rPr>
              <w:t>中泰证券</w:t>
            </w:r>
            <w:r>
              <w:rPr>
                <w:rFonts w:hint="eastAsia"/>
              </w:rPr>
              <w:t xml:space="preserve"> </w:t>
            </w:r>
            <w:r w:rsidRPr="000D4410">
              <w:rPr>
                <w:rFonts w:hint="eastAsia"/>
              </w:rPr>
              <w:t>康丽侠</w:t>
            </w:r>
            <w:r w:rsidR="00615FC7">
              <w:rPr>
                <w:rFonts w:hint="eastAsia"/>
              </w:rPr>
              <w:t>、申万宏源</w:t>
            </w:r>
            <w:r w:rsidR="00615FC7">
              <w:rPr>
                <w:rFonts w:hint="eastAsia"/>
              </w:rPr>
              <w:t xml:space="preserve"> </w:t>
            </w:r>
            <w:r w:rsidR="00615FC7" w:rsidRPr="00615FC7">
              <w:rPr>
                <w:rFonts w:hint="eastAsia"/>
              </w:rPr>
              <w:t>李天奇</w:t>
            </w:r>
            <w:r w:rsidR="00615FC7">
              <w:rPr>
                <w:rFonts w:hint="eastAsia"/>
              </w:rPr>
              <w:t>、</w:t>
            </w:r>
            <w:r w:rsidR="00615FC7" w:rsidRPr="00615FC7">
              <w:rPr>
                <w:rFonts w:hint="eastAsia"/>
              </w:rPr>
              <w:t>山东鲁商基金</w:t>
            </w:r>
            <w:r w:rsidR="00615FC7">
              <w:rPr>
                <w:rFonts w:hint="eastAsia"/>
              </w:rPr>
              <w:t xml:space="preserve"> </w:t>
            </w:r>
            <w:r w:rsidR="00615FC7" w:rsidRPr="00615FC7">
              <w:rPr>
                <w:rFonts w:hint="eastAsia"/>
              </w:rPr>
              <w:t>阚泽昌</w:t>
            </w:r>
            <w:r w:rsidR="00615FC7">
              <w:rPr>
                <w:rFonts w:hint="eastAsia"/>
              </w:rPr>
              <w:t>、</w:t>
            </w:r>
            <w:r w:rsidR="00615FC7" w:rsidRPr="00615FC7">
              <w:rPr>
                <w:rFonts w:hint="eastAsia"/>
              </w:rPr>
              <w:t>广发证券</w:t>
            </w:r>
            <w:r w:rsidR="00615FC7">
              <w:rPr>
                <w:rFonts w:hint="eastAsia"/>
              </w:rPr>
              <w:t xml:space="preserve"> </w:t>
            </w:r>
            <w:r w:rsidR="00615FC7" w:rsidRPr="00615FC7">
              <w:rPr>
                <w:rFonts w:hint="eastAsia"/>
              </w:rPr>
              <w:t>李学涛</w:t>
            </w:r>
            <w:r w:rsidR="00615FC7">
              <w:rPr>
                <w:rFonts w:hint="eastAsia"/>
              </w:rPr>
              <w:t>、</w:t>
            </w:r>
            <w:r w:rsidR="00615FC7" w:rsidRPr="00615FC7">
              <w:rPr>
                <w:rFonts w:hint="eastAsia"/>
              </w:rPr>
              <w:t>世纪证券</w:t>
            </w:r>
            <w:r w:rsidR="00615FC7">
              <w:rPr>
                <w:rFonts w:hint="eastAsia"/>
              </w:rPr>
              <w:t xml:space="preserve"> </w:t>
            </w:r>
            <w:r w:rsidR="00615FC7" w:rsidRPr="00615FC7">
              <w:rPr>
                <w:rFonts w:hint="eastAsia"/>
              </w:rPr>
              <w:t>李时樟</w:t>
            </w:r>
            <w:r w:rsidR="00615FC7">
              <w:rPr>
                <w:rFonts w:hint="eastAsia"/>
              </w:rPr>
              <w:t>、</w:t>
            </w:r>
            <w:r w:rsidR="00615FC7" w:rsidRPr="00615FC7">
              <w:rPr>
                <w:rFonts w:hint="eastAsia"/>
              </w:rPr>
              <w:t>平安</w:t>
            </w:r>
            <w:r w:rsidR="00615FC7">
              <w:rPr>
                <w:rFonts w:hint="eastAsia"/>
              </w:rPr>
              <w:t>证券</w:t>
            </w:r>
            <w:r w:rsidR="00615FC7">
              <w:rPr>
                <w:rFonts w:hint="eastAsia"/>
              </w:rPr>
              <w:t xml:space="preserve"> </w:t>
            </w:r>
            <w:r w:rsidR="00615FC7" w:rsidRPr="00615FC7">
              <w:rPr>
                <w:rFonts w:hint="eastAsia"/>
              </w:rPr>
              <w:t>窦泽云</w:t>
            </w:r>
            <w:r w:rsidR="00615FC7">
              <w:rPr>
                <w:rFonts w:hint="eastAsia"/>
              </w:rPr>
              <w:t>、</w:t>
            </w:r>
            <w:r w:rsidR="00615FC7" w:rsidRPr="00615FC7">
              <w:rPr>
                <w:rFonts w:hint="eastAsia"/>
              </w:rPr>
              <w:t>招商证券</w:t>
            </w:r>
            <w:r w:rsidR="00615FC7">
              <w:rPr>
                <w:rFonts w:hint="eastAsia"/>
              </w:rPr>
              <w:t xml:space="preserve"> </w:t>
            </w:r>
            <w:r w:rsidR="00615FC7" w:rsidRPr="00615FC7">
              <w:rPr>
                <w:rFonts w:hint="eastAsia"/>
              </w:rPr>
              <w:t>吴彤</w:t>
            </w:r>
            <w:r w:rsidR="00615FC7">
              <w:rPr>
                <w:rFonts w:hint="eastAsia"/>
              </w:rPr>
              <w:t>、</w:t>
            </w:r>
            <w:r w:rsidR="00615FC7" w:rsidRPr="00615FC7">
              <w:rPr>
                <w:rFonts w:hint="eastAsia"/>
              </w:rPr>
              <w:t>国联基金</w:t>
            </w:r>
            <w:r w:rsidR="00615FC7">
              <w:rPr>
                <w:rFonts w:hint="eastAsia"/>
              </w:rPr>
              <w:t xml:space="preserve"> </w:t>
            </w:r>
            <w:r w:rsidR="00615FC7" w:rsidRPr="00615FC7">
              <w:rPr>
                <w:rFonts w:hint="eastAsia"/>
              </w:rPr>
              <w:t>陈祖睿</w:t>
            </w:r>
            <w:r w:rsidR="00615FC7">
              <w:rPr>
                <w:rFonts w:hint="eastAsia"/>
              </w:rPr>
              <w:t>、</w:t>
            </w:r>
            <w:r w:rsidR="00615FC7" w:rsidRPr="00615FC7">
              <w:rPr>
                <w:rFonts w:hint="eastAsia"/>
              </w:rPr>
              <w:t>江苏瑞华</w:t>
            </w:r>
            <w:r w:rsidR="00615FC7">
              <w:rPr>
                <w:rFonts w:hint="eastAsia"/>
              </w:rPr>
              <w:t xml:space="preserve"> </w:t>
            </w:r>
            <w:r w:rsidR="00615FC7" w:rsidRPr="00615FC7">
              <w:rPr>
                <w:rFonts w:hint="eastAsia"/>
              </w:rPr>
              <w:t>王革</w:t>
            </w:r>
            <w:r w:rsidR="00615FC7">
              <w:rPr>
                <w:rFonts w:hint="eastAsia"/>
              </w:rPr>
              <w:t>、诚朴资产</w:t>
            </w:r>
            <w:r w:rsidR="00615FC7">
              <w:rPr>
                <w:rFonts w:hint="eastAsia"/>
              </w:rPr>
              <w:t xml:space="preserve"> </w:t>
            </w:r>
            <w:r w:rsidR="00615FC7">
              <w:rPr>
                <w:rFonts w:hint="eastAsia"/>
              </w:rPr>
              <w:t>乔磊</w:t>
            </w:r>
            <w:r w:rsidR="00C458D9">
              <w:rPr>
                <w:rFonts w:hint="eastAsia"/>
              </w:rPr>
              <w:t>、</w:t>
            </w:r>
            <w:r w:rsidR="00C458D9" w:rsidRPr="00C458D9">
              <w:t>摩根士丹利基金</w:t>
            </w:r>
            <w:r w:rsidR="00C458D9">
              <w:rPr>
                <w:rFonts w:hint="eastAsia"/>
              </w:rPr>
              <w:t xml:space="preserve"> </w:t>
            </w:r>
            <w:r w:rsidR="00C458D9" w:rsidRPr="00C458D9">
              <w:t>李子扬</w:t>
            </w:r>
            <w:r w:rsidR="00C458D9">
              <w:rPr>
                <w:rFonts w:hint="eastAsia"/>
              </w:rPr>
              <w:t>、</w:t>
            </w:r>
            <w:r w:rsidR="00C458D9" w:rsidRPr="00C458D9">
              <w:t>广发证券</w:t>
            </w:r>
            <w:r w:rsidR="00C458D9">
              <w:rPr>
                <w:rFonts w:hint="eastAsia"/>
              </w:rPr>
              <w:t xml:space="preserve"> </w:t>
            </w:r>
            <w:r w:rsidR="00C458D9" w:rsidRPr="00C458D9">
              <w:t>焦鼎</w:t>
            </w:r>
          </w:p>
        </w:tc>
      </w:tr>
      <w:tr w:rsidR="00172309" w14:paraId="11D5AB2F" w14:textId="77777777">
        <w:trPr>
          <w:trHeight w:val="324"/>
        </w:trPr>
        <w:tc>
          <w:tcPr>
            <w:tcW w:w="1116" w:type="dxa"/>
            <w:vAlign w:val="center"/>
          </w:tcPr>
          <w:p w14:paraId="6D973A25"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会议时间</w:t>
            </w:r>
          </w:p>
        </w:tc>
        <w:tc>
          <w:tcPr>
            <w:tcW w:w="7406" w:type="dxa"/>
            <w:shd w:val="clear" w:color="auto" w:fill="auto"/>
            <w:vAlign w:val="center"/>
          </w:tcPr>
          <w:p w14:paraId="0C34BC18" w14:textId="63A9EFCC" w:rsidR="00172309" w:rsidRPr="00375D2C" w:rsidRDefault="00000000">
            <w:pPr>
              <w:wordWrap w:val="0"/>
              <w:topLinePunct/>
              <w:rPr>
                <w:rFonts w:ascii="Times New Roman" w:eastAsia="宋体" w:hAnsi="Times New Roman" w:cs="宋体"/>
                <w:szCs w:val="21"/>
              </w:rPr>
            </w:pPr>
            <w:r w:rsidRPr="00375D2C">
              <w:rPr>
                <w:rFonts w:ascii="Times New Roman" w:eastAsia="宋体" w:hAnsi="Times New Roman" w:cs="宋体" w:hint="eastAsia"/>
                <w:szCs w:val="21"/>
              </w:rPr>
              <w:t>2025</w:t>
            </w:r>
            <w:r w:rsidRPr="00375D2C">
              <w:rPr>
                <w:rFonts w:ascii="Times New Roman" w:eastAsia="宋体" w:hAnsi="Times New Roman" w:cs="宋体" w:hint="eastAsia"/>
                <w:szCs w:val="21"/>
              </w:rPr>
              <w:t>年</w:t>
            </w:r>
            <w:r w:rsidR="009331F6" w:rsidRPr="00375D2C">
              <w:rPr>
                <w:rFonts w:ascii="Times New Roman" w:eastAsia="宋体" w:hAnsi="Times New Roman" w:cs="宋体" w:hint="eastAsia"/>
                <w:szCs w:val="21"/>
              </w:rPr>
              <w:t>6</w:t>
            </w:r>
            <w:r w:rsidRPr="00375D2C">
              <w:rPr>
                <w:rFonts w:ascii="Times New Roman" w:eastAsia="宋体" w:hAnsi="Times New Roman" w:cs="宋体" w:hint="eastAsia"/>
                <w:szCs w:val="21"/>
              </w:rPr>
              <w:t>月</w:t>
            </w:r>
            <w:r w:rsidR="009331F6" w:rsidRPr="00375D2C">
              <w:rPr>
                <w:rFonts w:ascii="Times New Roman" w:eastAsia="宋体" w:hAnsi="Times New Roman" w:cs="宋体" w:hint="eastAsia"/>
                <w:szCs w:val="21"/>
              </w:rPr>
              <w:t>18</w:t>
            </w:r>
            <w:r w:rsidRPr="00375D2C">
              <w:rPr>
                <w:rFonts w:ascii="Times New Roman" w:eastAsia="宋体" w:hAnsi="Times New Roman" w:cs="宋体" w:hint="eastAsia"/>
                <w:szCs w:val="21"/>
              </w:rPr>
              <w:t>日</w:t>
            </w:r>
            <w:r w:rsidRPr="00375D2C">
              <w:rPr>
                <w:rFonts w:ascii="Times New Roman" w:eastAsia="宋体" w:hAnsi="Times New Roman" w:cs="宋体" w:hint="eastAsia"/>
                <w:szCs w:val="21"/>
              </w:rPr>
              <w:t xml:space="preserve"> </w:t>
            </w:r>
            <w:r w:rsidR="009331F6" w:rsidRPr="00375D2C">
              <w:rPr>
                <w:rFonts w:ascii="Times New Roman" w:eastAsia="宋体" w:hAnsi="Times New Roman" w:cs="宋体" w:hint="eastAsia"/>
                <w:szCs w:val="21"/>
              </w:rPr>
              <w:t>13</w:t>
            </w:r>
            <w:r w:rsidRPr="00375D2C">
              <w:rPr>
                <w:rFonts w:ascii="Times New Roman" w:eastAsia="宋体" w:hAnsi="Times New Roman" w:cs="宋体" w:hint="eastAsia"/>
                <w:szCs w:val="21"/>
              </w:rPr>
              <w:t>：</w:t>
            </w:r>
            <w:r w:rsidR="00A74E15" w:rsidRPr="00375D2C">
              <w:rPr>
                <w:rFonts w:ascii="Times New Roman" w:eastAsia="宋体" w:hAnsi="Times New Roman" w:cs="宋体" w:hint="eastAsia"/>
                <w:szCs w:val="21"/>
              </w:rPr>
              <w:t>3</w:t>
            </w:r>
            <w:r w:rsidRPr="00375D2C">
              <w:rPr>
                <w:rFonts w:ascii="Times New Roman" w:eastAsia="宋体" w:hAnsi="Times New Roman" w:cs="宋体" w:hint="eastAsia"/>
                <w:szCs w:val="21"/>
              </w:rPr>
              <w:t>0-1</w:t>
            </w:r>
            <w:r w:rsidR="009331F6" w:rsidRPr="00375D2C">
              <w:rPr>
                <w:rFonts w:ascii="Times New Roman" w:eastAsia="宋体" w:hAnsi="Times New Roman" w:cs="宋体" w:hint="eastAsia"/>
                <w:szCs w:val="21"/>
              </w:rPr>
              <w:t>4</w:t>
            </w:r>
            <w:r w:rsidRPr="00375D2C">
              <w:rPr>
                <w:rFonts w:ascii="Times New Roman" w:eastAsia="宋体" w:hAnsi="Times New Roman" w:cs="宋体" w:hint="eastAsia"/>
                <w:szCs w:val="21"/>
              </w:rPr>
              <w:t>：</w:t>
            </w:r>
            <w:r w:rsidR="00A74E15" w:rsidRPr="00375D2C">
              <w:rPr>
                <w:rFonts w:ascii="Times New Roman" w:eastAsia="宋体" w:hAnsi="Times New Roman" w:cs="宋体" w:hint="eastAsia"/>
                <w:szCs w:val="21"/>
              </w:rPr>
              <w:t>3</w:t>
            </w:r>
            <w:r w:rsidRPr="00375D2C">
              <w:rPr>
                <w:rFonts w:ascii="Times New Roman" w:eastAsia="宋体" w:hAnsi="Times New Roman" w:cs="宋体" w:hint="eastAsia"/>
                <w:szCs w:val="21"/>
              </w:rPr>
              <w:t>0</w:t>
            </w:r>
          </w:p>
          <w:p w14:paraId="05D1FBEF" w14:textId="3F633FFB" w:rsidR="009331F6" w:rsidRPr="00375D2C" w:rsidRDefault="009331F6">
            <w:pPr>
              <w:wordWrap w:val="0"/>
              <w:topLinePunct/>
              <w:rPr>
                <w:rFonts w:ascii="Times New Roman" w:eastAsia="宋体" w:hAnsi="Times New Roman" w:cs="宋体"/>
                <w:szCs w:val="21"/>
              </w:rPr>
            </w:pPr>
            <w:r w:rsidRPr="00375D2C">
              <w:rPr>
                <w:rFonts w:ascii="Times New Roman" w:eastAsia="宋体" w:hAnsi="Times New Roman" w:cs="宋体" w:hint="eastAsia"/>
                <w:szCs w:val="21"/>
              </w:rPr>
              <w:t>2025</w:t>
            </w:r>
            <w:r w:rsidRPr="00375D2C">
              <w:rPr>
                <w:rFonts w:ascii="Times New Roman" w:eastAsia="宋体" w:hAnsi="Times New Roman" w:cs="宋体" w:hint="eastAsia"/>
                <w:szCs w:val="21"/>
              </w:rPr>
              <w:t>年</w:t>
            </w:r>
            <w:r w:rsidRPr="00375D2C">
              <w:rPr>
                <w:rFonts w:ascii="Times New Roman" w:eastAsia="宋体" w:hAnsi="Times New Roman" w:cs="宋体" w:hint="eastAsia"/>
                <w:szCs w:val="21"/>
              </w:rPr>
              <w:t>6</w:t>
            </w:r>
            <w:r w:rsidRPr="00375D2C">
              <w:rPr>
                <w:rFonts w:ascii="Times New Roman" w:eastAsia="宋体" w:hAnsi="Times New Roman" w:cs="宋体" w:hint="eastAsia"/>
                <w:szCs w:val="21"/>
              </w:rPr>
              <w:t>月</w:t>
            </w:r>
            <w:r w:rsidRPr="00375D2C">
              <w:rPr>
                <w:rFonts w:ascii="Times New Roman" w:eastAsia="宋体" w:hAnsi="Times New Roman" w:cs="宋体" w:hint="eastAsia"/>
                <w:szCs w:val="21"/>
              </w:rPr>
              <w:t>18</w:t>
            </w:r>
            <w:r w:rsidRPr="00375D2C">
              <w:rPr>
                <w:rFonts w:ascii="Times New Roman" w:eastAsia="宋体" w:hAnsi="Times New Roman" w:cs="宋体" w:hint="eastAsia"/>
                <w:szCs w:val="21"/>
              </w:rPr>
              <w:t>日</w:t>
            </w:r>
            <w:r w:rsidRPr="00375D2C">
              <w:rPr>
                <w:rFonts w:ascii="Times New Roman" w:eastAsia="宋体" w:hAnsi="Times New Roman" w:cs="宋体" w:hint="eastAsia"/>
                <w:szCs w:val="21"/>
              </w:rPr>
              <w:t xml:space="preserve"> 1</w:t>
            </w:r>
            <w:r w:rsidR="00375D2C" w:rsidRPr="00375D2C">
              <w:rPr>
                <w:rFonts w:ascii="Times New Roman" w:eastAsia="宋体" w:hAnsi="Times New Roman" w:cs="宋体" w:hint="eastAsia"/>
                <w:szCs w:val="21"/>
              </w:rPr>
              <w:t>6</w:t>
            </w:r>
            <w:r w:rsidRPr="00375D2C">
              <w:rPr>
                <w:rFonts w:ascii="Times New Roman" w:eastAsia="宋体" w:hAnsi="Times New Roman" w:cs="宋体" w:hint="eastAsia"/>
                <w:szCs w:val="21"/>
              </w:rPr>
              <w:t>：</w:t>
            </w:r>
            <w:r w:rsidRPr="00375D2C">
              <w:rPr>
                <w:rFonts w:ascii="Times New Roman" w:eastAsia="宋体" w:hAnsi="Times New Roman" w:cs="宋体" w:hint="eastAsia"/>
                <w:szCs w:val="21"/>
              </w:rPr>
              <w:t>30-1</w:t>
            </w:r>
            <w:r w:rsidR="00375D2C" w:rsidRPr="00375D2C">
              <w:rPr>
                <w:rFonts w:ascii="Times New Roman" w:eastAsia="宋体" w:hAnsi="Times New Roman" w:cs="宋体" w:hint="eastAsia"/>
                <w:szCs w:val="21"/>
              </w:rPr>
              <w:t>7</w:t>
            </w:r>
            <w:r w:rsidRPr="00375D2C">
              <w:rPr>
                <w:rFonts w:ascii="Times New Roman" w:eastAsia="宋体" w:hAnsi="Times New Roman" w:cs="宋体" w:hint="eastAsia"/>
                <w:szCs w:val="21"/>
              </w:rPr>
              <w:t>：</w:t>
            </w:r>
            <w:r w:rsidRPr="00375D2C">
              <w:rPr>
                <w:rFonts w:ascii="Times New Roman" w:eastAsia="宋体" w:hAnsi="Times New Roman" w:cs="宋体" w:hint="eastAsia"/>
                <w:szCs w:val="21"/>
              </w:rPr>
              <w:t>30</w:t>
            </w:r>
          </w:p>
          <w:p w14:paraId="0F0B3806" w14:textId="77777777" w:rsidR="00A74E15" w:rsidRDefault="00A74E15">
            <w:pPr>
              <w:wordWrap w:val="0"/>
              <w:topLinePunct/>
              <w:rPr>
                <w:rFonts w:ascii="Times New Roman" w:eastAsia="宋体" w:hAnsi="Times New Roman" w:cs="宋体"/>
                <w:szCs w:val="21"/>
              </w:rPr>
            </w:pPr>
            <w:r w:rsidRPr="00375D2C">
              <w:rPr>
                <w:rFonts w:ascii="Times New Roman" w:eastAsia="宋体" w:hAnsi="Times New Roman" w:cs="宋体" w:hint="eastAsia"/>
                <w:szCs w:val="21"/>
              </w:rPr>
              <w:t>2025</w:t>
            </w:r>
            <w:r w:rsidRPr="00375D2C">
              <w:rPr>
                <w:rFonts w:ascii="Times New Roman" w:eastAsia="宋体" w:hAnsi="Times New Roman" w:cs="宋体" w:hint="eastAsia"/>
                <w:szCs w:val="21"/>
              </w:rPr>
              <w:t>年</w:t>
            </w:r>
            <w:r w:rsidR="009331F6" w:rsidRPr="00375D2C">
              <w:rPr>
                <w:rFonts w:ascii="Times New Roman" w:eastAsia="宋体" w:hAnsi="Times New Roman" w:cs="宋体" w:hint="eastAsia"/>
                <w:szCs w:val="21"/>
              </w:rPr>
              <w:t>6</w:t>
            </w:r>
            <w:r w:rsidRPr="00375D2C">
              <w:rPr>
                <w:rFonts w:ascii="Times New Roman" w:eastAsia="宋体" w:hAnsi="Times New Roman" w:cs="宋体" w:hint="eastAsia"/>
                <w:szCs w:val="21"/>
              </w:rPr>
              <w:t>月</w:t>
            </w:r>
            <w:r w:rsidR="009331F6" w:rsidRPr="00375D2C">
              <w:rPr>
                <w:rFonts w:ascii="Times New Roman" w:eastAsia="宋体" w:hAnsi="Times New Roman" w:cs="宋体" w:hint="eastAsia"/>
                <w:szCs w:val="21"/>
              </w:rPr>
              <w:t>19</w:t>
            </w:r>
            <w:r w:rsidRPr="00375D2C">
              <w:rPr>
                <w:rFonts w:ascii="Times New Roman" w:eastAsia="宋体" w:hAnsi="Times New Roman" w:cs="宋体" w:hint="eastAsia"/>
                <w:szCs w:val="21"/>
              </w:rPr>
              <w:t>日</w:t>
            </w:r>
            <w:r w:rsidRPr="00375D2C">
              <w:rPr>
                <w:rFonts w:ascii="Times New Roman" w:eastAsia="宋体" w:hAnsi="Times New Roman" w:cs="宋体" w:hint="eastAsia"/>
                <w:szCs w:val="21"/>
              </w:rPr>
              <w:t xml:space="preserve"> </w:t>
            </w:r>
            <w:r w:rsidR="009331F6" w:rsidRPr="00375D2C">
              <w:rPr>
                <w:rFonts w:ascii="Times New Roman" w:eastAsia="宋体" w:hAnsi="Times New Roman" w:cs="宋体" w:hint="eastAsia"/>
                <w:szCs w:val="21"/>
              </w:rPr>
              <w:t>13</w:t>
            </w:r>
            <w:r w:rsidR="009331F6" w:rsidRPr="00375D2C">
              <w:rPr>
                <w:rFonts w:ascii="Times New Roman" w:eastAsia="宋体" w:hAnsi="Times New Roman" w:cs="宋体" w:hint="eastAsia"/>
                <w:szCs w:val="21"/>
              </w:rPr>
              <w:t>：</w:t>
            </w:r>
            <w:r w:rsidR="000D4410">
              <w:rPr>
                <w:rFonts w:ascii="Times New Roman" w:eastAsia="宋体" w:hAnsi="Times New Roman" w:cs="宋体" w:hint="eastAsia"/>
                <w:szCs w:val="21"/>
              </w:rPr>
              <w:t>0</w:t>
            </w:r>
            <w:r w:rsidR="009331F6" w:rsidRPr="00375D2C">
              <w:rPr>
                <w:rFonts w:ascii="Times New Roman" w:eastAsia="宋体" w:hAnsi="Times New Roman" w:cs="宋体" w:hint="eastAsia"/>
                <w:szCs w:val="21"/>
              </w:rPr>
              <w:t>0-14</w:t>
            </w:r>
            <w:r w:rsidR="009331F6" w:rsidRPr="00375D2C">
              <w:rPr>
                <w:rFonts w:ascii="Times New Roman" w:eastAsia="宋体" w:hAnsi="Times New Roman" w:cs="宋体" w:hint="eastAsia"/>
                <w:szCs w:val="21"/>
              </w:rPr>
              <w:t>：</w:t>
            </w:r>
            <w:r w:rsidR="000D4410">
              <w:rPr>
                <w:rFonts w:ascii="Times New Roman" w:eastAsia="宋体" w:hAnsi="Times New Roman" w:cs="宋体" w:hint="eastAsia"/>
                <w:szCs w:val="21"/>
              </w:rPr>
              <w:t>0</w:t>
            </w:r>
            <w:r w:rsidR="009331F6" w:rsidRPr="00375D2C">
              <w:rPr>
                <w:rFonts w:ascii="Times New Roman" w:eastAsia="宋体" w:hAnsi="Times New Roman" w:cs="宋体" w:hint="eastAsia"/>
                <w:szCs w:val="21"/>
              </w:rPr>
              <w:t>0</w:t>
            </w:r>
          </w:p>
          <w:p w14:paraId="1EFFEE5D" w14:textId="77777777" w:rsidR="00615FC7" w:rsidRDefault="00615FC7">
            <w:pPr>
              <w:wordWrap w:val="0"/>
              <w:topLinePunct/>
              <w:rPr>
                <w:rFonts w:ascii="Times New Roman" w:eastAsia="宋体" w:hAnsi="Times New Roman" w:cs="宋体"/>
                <w:szCs w:val="21"/>
              </w:rPr>
            </w:pPr>
            <w:r>
              <w:rPr>
                <w:rFonts w:ascii="Times New Roman" w:eastAsia="宋体" w:hAnsi="Times New Roman" w:cs="宋体" w:hint="eastAsia"/>
                <w:szCs w:val="21"/>
              </w:rPr>
              <w:t>2025</w:t>
            </w:r>
            <w:r>
              <w:rPr>
                <w:rFonts w:ascii="Times New Roman" w:eastAsia="宋体" w:hAnsi="Times New Roman" w:cs="宋体" w:hint="eastAsia"/>
                <w:szCs w:val="21"/>
              </w:rPr>
              <w:t>年</w:t>
            </w:r>
            <w:r>
              <w:rPr>
                <w:rFonts w:ascii="Times New Roman" w:eastAsia="宋体" w:hAnsi="Times New Roman" w:cs="宋体" w:hint="eastAsia"/>
                <w:szCs w:val="21"/>
              </w:rPr>
              <w:t>6</w:t>
            </w:r>
            <w:r>
              <w:rPr>
                <w:rFonts w:ascii="Times New Roman" w:eastAsia="宋体" w:hAnsi="Times New Roman" w:cs="宋体" w:hint="eastAsia"/>
                <w:szCs w:val="21"/>
              </w:rPr>
              <w:t>月</w:t>
            </w:r>
            <w:r>
              <w:rPr>
                <w:rFonts w:ascii="Times New Roman" w:eastAsia="宋体" w:hAnsi="Times New Roman" w:cs="宋体" w:hint="eastAsia"/>
                <w:szCs w:val="21"/>
              </w:rPr>
              <w:t>23</w:t>
            </w:r>
            <w:r>
              <w:rPr>
                <w:rFonts w:ascii="Times New Roman" w:eastAsia="宋体" w:hAnsi="Times New Roman" w:cs="宋体" w:hint="eastAsia"/>
                <w:szCs w:val="21"/>
              </w:rPr>
              <w:t>日</w:t>
            </w:r>
            <w:r>
              <w:rPr>
                <w:rFonts w:ascii="Times New Roman" w:eastAsia="宋体" w:hAnsi="Times New Roman" w:cs="宋体" w:hint="eastAsia"/>
                <w:szCs w:val="21"/>
              </w:rPr>
              <w:t xml:space="preserve"> 16</w:t>
            </w:r>
            <w:r>
              <w:rPr>
                <w:rFonts w:ascii="Times New Roman" w:eastAsia="宋体" w:hAnsi="Times New Roman" w:cs="宋体" w:hint="eastAsia"/>
                <w:szCs w:val="21"/>
              </w:rPr>
              <w:t>：</w:t>
            </w:r>
            <w:r>
              <w:rPr>
                <w:rFonts w:ascii="Times New Roman" w:eastAsia="宋体" w:hAnsi="Times New Roman" w:cs="宋体" w:hint="eastAsia"/>
                <w:szCs w:val="21"/>
              </w:rPr>
              <w:t>00-17</w:t>
            </w:r>
            <w:r>
              <w:rPr>
                <w:rFonts w:ascii="Times New Roman" w:eastAsia="宋体" w:hAnsi="Times New Roman" w:cs="宋体" w:hint="eastAsia"/>
                <w:szCs w:val="21"/>
              </w:rPr>
              <w:t>：</w:t>
            </w:r>
            <w:r>
              <w:rPr>
                <w:rFonts w:ascii="Times New Roman" w:eastAsia="宋体" w:hAnsi="Times New Roman" w:cs="宋体" w:hint="eastAsia"/>
                <w:szCs w:val="21"/>
              </w:rPr>
              <w:t>00</w:t>
            </w:r>
          </w:p>
          <w:p w14:paraId="649A6305" w14:textId="2EE84477" w:rsidR="00723203" w:rsidRDefault="00723203">
            <w:pPr>
              <w:wordWrap w:val="0"/>
              <w:topLinePunct/>
              <w:rPr>
                <w:rFonts w:ascii="Times New Roman" w:eastAsia="宋体" w:hAnsi="Times New Roman" w:cs="宋体"/>
                <w:szCs w:val="21"/>
              </w:rPr>
            </w:pPr>
            <w:r>
              <w:rPr>
                <w:rFonts w:ascii="Times New Roman" w:eastAsia="宋体" w:hAnsi="Times New Roman" w:cs="宋体" w:hint="eastAsia"/>
                <w:szCs w:val="21"/>
              </w:rPr>
              <w:t>2025</w:t>
            </w:r>
            <w:r>
              <w:rPr>
                <w:rFonts w:ascii="Times New Roman" w:eastAsia="宋体" w:hAnsi="Times New Roman" w:cs="宋体" w:hint="eastAsia"/>
                <w:szCs w:val="21"/>
              </w:rPr>
              <w:t>年</w:t>
            </w:r>
            <w:r>
              <w:rPr>
                <w:rFonts w:ascii="Times New Roman" w:eastAsia="宋体" w:hAnsi="Times New Roman" w:cs="宋体" w:hint="eastAsia"/>
                <w:szCs w:val="21"/>
              </w:rPr>
              <w:t>6</w:t>
            </w:r>
            <w:r>
              <w:rPr>
                <w:rFonts w:ascii="Times New Roman" w:eastAsia="宋体" w:hAnsi="Times New Roman" w:cs="宋体" w:hint="eastAsia"/>
                <w:szCs w:val="21"/>
              </w:rPr>
              <w:t>月</w:t>
            </w:r>
            <w:r>
              <w:rPr>
                <w:rFonts w:ascii="Times New Roman" w:eastAsia="宋体" w:hAnsi="Times New Roman" w:cs="宋体" w:hint="eastAsia"/>
                <w:szCs w:val="21"/>
              </w:rPr>
              <w:t>26</w:t>
            </w:r>
            <w:r>
              <w:rPr>
                <w:rFonts w:ascii="Times New Roman" w:eastAsia="宋体" w:hAnsi="Times New Roman" w:cs="宋体" w:hint="eastAsia"/>
                <w:szCs w:val="21"/>
              </w:rPr>
              <w:t>日</w:t>
            </w:r>
            <w:r>
              <w:rPr>
                <w:rFonts w:ascii="Times New Roman" w:eastAsia="宋体" w:hAnsi="Times New Roman" w:cs="宋体" w:hint="eastAsia"/>
                <w:szCs w:val="21"/>
              </w:rPr>
              <w:t xml:space="preserve"> </w:t>
            </w:r>
            <w:r w:rsidR="00C458D9">
              <w:rPr>
                <w:rFonts w:ascii="Times New Roman" w:eastAsia="宋体" w:hAnsi="Times New Roman" w:cs="宋体" w:hint="eastAsia"/>
                <w:szCs w:val="21"/>
              </w:rPr>
              <w:t>15</w:t>
            </w:r>
            <w:r w:rsidR="00C458D9">
              <w:rPr>
                <w:rFonts w:ascii="Times New Roman" w:eastAsia="宋体" w:hAnsi="Times New Roman" w:cs="宋体" w:hint="eastAsia"/>
                <w:szCs w:val="21"/>
              </w:rPr>
              <w:t>：</w:t>
            </w:r>
            <w:r w:rsidR="00C458D9">
              <w:rPr>
                <w:rFonts w:ascii="Times New Roman" w:eastAsia="宋体" w:hAnsi="Times New Roman" w:cs="宋体" w:hint="eastAsia"/>
                <w:szCs w:val="21"/>
              </w:rPr>
              <w:t>30-16</w:t>
            </w:r>
            <w:r w:rsidR="00C458D9">
              <w:rPr>
                <w:rFonts w:ascii="Times New Roman" w:eastAsia="宋体" w:hAnsi="Times New Roman" w:cs="宋体" w:hint="eastAsia"/>
                <w:szCs w:val="21"/>
              </w:rPr>
              <w:t>：</w:t>
            </w:r>
            <w:r w:rsidR="00C458D9">
              <w:rPr>
                <w:rFonts w:ascii="Times New Roman" w:eastAsia="宋体" w:hAnsi="Times New Roman" w:cs="宋体" w:hint="eastAsia"/>
                <w:szCs w:val="21"/>
              </w:rPr>
              <w:t>30</w:t>
            </w:r>
          </w:p>
        </w:tc>
      </w:tr>
      <w:tr w:rsidR="00172309" w14:paraId="704CD07A" w14:textId="77777777">
        <w:tc>
          <w:tcPr>
            <w:tcW w:w="1116" w:type="dxa"/>
            <w:vAlign w:val="center"/>
          </w:tcPr>
          <w:p w14:paraId="4D14E0EC"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会议地点</w:t>
            </w:r>
          </w:p>
        </w:tc>
        <w:tc>
          <w:tcPr>
            <w:tcW w:w="7406" w:type="dxa"/>
            <w:vAlign w:val="center"/>
          </w:tcPr>
          <w:p w14:paraId="325B36A9" w14:textId="3FF2E2EF" w:rsidR="00A74E15" w:rsidRPr="00387B9F" w:rsidRDefault="00A74E15">
            <w:pPr>
              <w:rPr>
                <w:rFonts w:ascii="Times New Roman" w:eastAsia="宋体" w:hAnsi="Times New Roman" w:cs="宋体"/>
                <w:szCs w:val="21"/>
              </w:rPr>
            </w:pPr>
            <w:r>
              <w:rPr>
                <w:rFonts w:ascii="Times New Roman" w:eastAsia="宋体" w:hAnsi="Times New Roman" w:cs="宋体" w:hint="eastAsia"/>
                <w:szCs w:val="21"/>
              </w:rPr>
              <w:t>佰维存储三楼会议室</w:t>
            </w:r>
          </w:p>
        </w:tc>
      </w:tr>
      <w:tr w:rsidR="00172309" w14:paraId="2A464283" w14:textId="77777777">
        <w:trPr>
          <w:trHeight w:val="1330"/>
        </w:trPr>
        <w:tc>
          <w:tcPr>
            <w:tcW w:w="1116" w:type="dxa"/>
            <w:vAlign w:val="center"/>
          </w:tcPr>
          <w:p w14:paraId="4DE6C56A"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上市公司接待人员姓名</w:t>
            </w:r>
          </w:p>
        </w:tc>
        <w:tc>
          <w:tcPr>
            <w:tcW w:w="7406" w:type="dxa"/>
            <w:vAlign w:val="center"/>
          </w:tcPr>
          <w:p w14:paraId="3FAC6CED" w14:textId="77777777" w:rsidR="00A74E15" w:rsidRDefault="00A74E15" w:rsidP="00A74E15">
            <w:pPr>
              <w:wordWrap w:val="0"/>
              <w:topLinePunct/>
              <w:rPr>
                <w:rFonts w:ascii="Times New Roman" w:eastAsia="宋体" w:hAnsi="Times New Roman" w:cs="宋体"/>
                <w:szCs w:val="21"/>
              </w:rPr>
            </w:pPr>
            <w:r>
              <w:rPr>
                <w:rFonts w:ascii="Times New Roman" w:eastAsia="宋体" w:hAnsi="Times New Roman" w:cs="宋体" w:hint="eastAsia"/>
                <w:szCs w:val="21"/>
              </w:rPr>
              <w:t>公司管理层</w:t>
            </w:r>
          </w:p>
          <w:p w14:paraId="3FC601F7" w14:textId="54DBA34D" w:rsidR="00172309" w:rsidRDefault="00A74E15" w:rsidP="00A74E15">
            <w:pPr>
              <w:wordWrap w:val="0"/>
              <w:topLinePunct/>
              <w:rPr>
                <w:rFonts w:ascii="Times New Roman" w:eastAsia="宋体" w:hAnsi="Times New Roman" w:cs="宋体"/>
                <w:szCs w:val="21"/>
              </w:rPr>
            </w:pPr>
            <w:r>
              <w:rPr>
                <w:rFonts w:ascii="Times New Roman" w:eastAsia="宋体" w:hAnsi="Times New Roman" w:cs="宋体" w:hint="eastAsia"/>
                <w:szCs w:val="21"/>
              </w:rPr>
              <w:t>董办工作人员</w:t>
            </w:r>
          </w:p>
        </w:tc>
      </w:tr>
      <w:tr w:rsidR="00172309" w:rsidRPr="00051583" w14:paraId="375F8012" w14:textId="77777777">
        <w:trPr>
          <w:trHeight w:val="41"/>
        </w:trPr>
        <w:tc>
          <w:tcPr>
            <w:tcW w:w="1116" w:type="dxa"/>
            <w:vAlign w:val="center"/>
          </w:tcPr>
          <w:p w14:paraId="64727700"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投资者关系活动主要内容介绍</w:t>
            </w:r>
          </w:p>
        </w:tc>
        <w:tc>
          <w:tcPr>
            <w:tcW w:w="7406" w:type="dxa"/>
          </w:tcPr>
          <w:p w14:paraId="6128520C" w14:textId="1C28BF5F" w:rsidR="00757375" w:rsidRDefault="00757375" w:rsidP="00757375">
            <w:pPr>
              <w:rPr>
                <w:rFonts w:ascii="Calibri" w:hAnsi="Calibri" w:cs="Calibri"/>
                <w:b/>
                <w:bCs/>
                <w:color w:val="000000" w:themeColor="text1"/>
                <w:szCs w:val="21"/>
              </w:rPr>
            </w:pPr>
            <w:r>
              <w:rPr>
                <w:rFonts w:ascii="Calibri" w:hAnsi="Calibri" w:cs="Calibri" w:hint="eastAsia"/>
                <w:b/>
                <w:bCs/>
                <w:color w:val="000000" w:themeColor="text1"/>
                <w:szCs w:val="21"/>
              </w:rPr>
              <w:t xml:space="preserve">Q1. </w:t>
            </w:r>
            <w:r>
              <w:rPr>
                <w:rFonts w:ascii="Calibri" w:hAnsi="Calibri" w:cs="Calibri" w:hint="eastAsia"/>
                <w:b/>
                <w:bCs/>
                <w:color w:val="000000" w:themeColor="text1"/>
                <w:szCs w:val="21"/>
              </w:rPr>
              <w:t>公司有哪些产品可以满足</w:t>
            </w:r>
            <w:r>
              <w:rPr>
                <w:rFonts w:ascii="Calibri" w:hAnsi="Calibri" w:cs="Calibri" w:hint="eastAsia"/>
                <w:b/>
                <w:bCs/>
                <w:color w:val="000000" w:themeColor="text1"/>
                <w:szCs w:val="21"/>
              </w:rPr>
              <w:t>AI</w:t>
            </w:r>
            <w:r>
              <w:rPr>
                <w:rFonts w:ascii="Calibri" w:hAnsi="Calibri" w:cs="Calibri" w:hint="eastAsia"/>
                <w:b/>
                <w:bCs/>
                <w:color w:val="000000" w:themeColor="text1"/>
                <w:szCs w:val="21"/>
              </w:rPr>
              <w:t>时代的高性能存储产品需求？</w:t>
            </w:r>
          </w:p>
          <w:p w14:paraId="0F97B670" w14:textId="43CAF7F6" w:rsidR="004B196D" w:rsidRPr="004B196D" w:rsidRDefault="00757375" w:rsidP="004B196D">
            <w:pPr>
              <w:rPr>
                <w:rFonts w:ascii="Calibri" w:hAnsi="Calibri" w:cs="Calibri"/>
                <w:color w:val="EE0000"/>
                <w:szCs w:val="21"/>
              </w:rPr>
            </w:pPr>
            <w:r>
              <w:rPr>
                <w:rFonts w:ascii="Calibri" w:hAnsi="Calibri" w:cs="Calibri" w:hint="eastAsia"/>
                <w:color w:val="000000" w:themeColor="text1"/>
                <w:szCs w:val="21"/>
              </w:rPr>
              <w:t>A1</w:t>
            </w:r>
            <w:r>
              <w:rPr>
                <w:rFonts w:ascii="Calibri" w:hAnsi="Calibri" w:cs="Calibri" w:hint="eastAsia"/>
                <w:color w:val="000000" w:themeColor="text1"/>
                <w:szCs w:val="21"/>
              </w:rPr>
              <w:t>：</w:t>
            </w:r>
            <w:r w:rsidRPr="00B26E19">
              <w:rPr>
                <w:rFonts w:ascii="Calibri" w:hAnsi="Calibri" w:cs="Calibri"/>
                <w:color w:val="000000" w:themeColor="text1"/>
                <w:szCs w:val="21"/>
              </w:rPr>
              <w:t>公司在</w:t>
            </w:r>
            <w:r w:rsidRPr="00B26E19">
              <w:rPr>
                <w:rFonts w:ascii="Calibri" w:hAnsi="Calibri" w:cs="Calibri"/>
                <w:color w:val="000000" w:themeColor="text1"/>
                <w:szCs w:val="21"/>
              </w:rPr>
              <w:t>AI</w:t>
            </w:r>
            <w:r w:rsidRPr="00B26E19">
              <w:rPr>
                <w:rFonts w:ascii="Calibri" w:hAnsi="Calibri" w:cs="Calibri"/>
                <w:color w:val="000000" w:themeColor="text1"/>
                <w:szCs w:val="21"/>
              </w:rPr>
              <w:t>端侧领域的产品线布局以高性能存储技术为核心，通过自研主控芯片、固件算法与先进封测能力实现差异化竞争，覆盖</w:t>
            </w:r>
            <w:r w:rsidRPr="00B26E19">
              <w:rPr>
                <w:rFonts w:ascii="Calibri" w:hAnsi="Calibri" w:cs="Calibri"/>
                <w:color w:val="000000" w:themeColor="text1"/>
                <w:szCs w:val="21"/>
              </w:rPr>
              <w:t>AI</w:t>
            </w:r>
            <w:r w:rsidRPr="00B26E19">
              <w:rPr>
                <w:rFonts w:ascii="Calibri" w:hAnsi="Calibri" w:cs="Calibri"/>
                <w:color w:val="000000" w:themeColor="text1"/>
                <w:szCs w:val="21"/>
              </w:rPr>
              <w:t>手机、</w:t>
            </w:r>
            <w:r w:rsidRPr="00B26E19">
              <w:rPr>
                <w:rFonts w:ascii="Calibri" w:hAnsi="Calibri" w:cs="Calibri"/>
                <w:color w:val="000000" w:themeColor="text1"/>
                <w:szCs w:val="21"/>
              </w:rPr>
              <w:t>AI PC</w:t>
            </w:r>
            <w:r w:rsidRPr="00B26E19">
              <w:rPr>
                <w:rFonts w:ascii="Calibri" w:hAnsi="Calibri" w:cs="Calibri"/>
                <w:color w:val="000000" w:themeColor="text1"/>
                <w:szCs w:val="21"/>
              </w:rPr>
              <w:t>、</w:t>
            </w:r>
            <w:r w:rsidRPr="00B26E19">
              <w:rPr>
                <w:rFonts w:ascii="Calibri" w:hAnsi="Calibri" w:cs="Calibri"/>
                <w:color w:val="000000" w:themeColor="text1"/>
                <w:szCs w:val="21"/>
              </w:rPr>
              <w:t>AI</w:t>
            </w:r>
            <w:r w:rsidRPr="00B26E19">
              <w:rPr>
                <w:rFonts w:ascii="Calibri" w:hAnsi="Calibri" w:cs="Calibri"/>
                <w:color w:val="000000" w:themeColor="text1"/>
                <w:szCs w:val="21"/>
              </w:rPr>
              <w:t>眼镜、具身智能等多场景。公司面向</w:t>
            </w:r>
            <w:r w:rsidRPr="00B26E19">
              <w:rPr>
                <w:rFonts w:ascii="Calibri" w:hAnsi="Calibri" w:cs="Calibri"/>
                <w:color w:val="000000" w:themeColor="text1"/>
                <w:szCs w:val="21"/>
              </w:rPr>
              <w:t>AI</w:t>
            </w:r>
            <w:r w:rsidRPr="00B26E19">
              <w:rPr>
                <w:rFonts w:ascii="Calibri" w:hAnsi="Calibri" w:cs="Calibri"/>
                <w:color w:val="000000" w:themeColor="text1"/>
                <w:szCs w:val="21"/>
              </w:rPr>
              <w:t>手机已推出</w:t>
            </w:r>
            <w:r w:rsidRPr="00B26E19">
              <w:rPr>
                <w:rFonts w:ascii="Calibri" w:hAnsi="Calibri" w:cs="Calibri"/>
                <w:color w:val="000000" w:themeColor="text1"/>
                <w:szCs w:val="21"/>
              </w:rPr>
              <w:t>UFS</w:t>
            </w:r>
            <w:r w:rsidRPr="00B26E19">
              <w:rPr>
                <w:rFonts w:ascii="Calibri" w:hAnsi="Calibri" w:cs="Calibri"/>
                <w:color w:val="000000" w:themeColor="text1"/>
                <w:szCs w:val="21"/>
              </w:rPr>
              <w:t>、</w:t>
            </w:r>
            <w:r w:rsidRPr="00B26E19">
              <w:rPr>
                <w:rFonts w:ascii="Calibri" w:hAnsi="Calibri" w:cs="Calibri"/>
                <w:color w:val="000000" w:themeColor="text1"/>
                <w:szCs w:val="21"/>
              </w:rPr>
              <w:t>LPDDR5/5X</w:t>
            </w:r>
            <w:r w:rsidRPr="00B26E19">
              <w:rPr>
                <w:rFonts w:ascii="Calibri" w:hAnsi="Calibri" w:cs="Calibri"/>
                <w:color w:val="000000" w:themeColor="text1"/>
                <w:szCs w:val="21"/>
              </w:rPr>
              <w:t>、</w:t>
            </w:r>
            <w:r w:rsidRPr="00B26E19">
              <w:rPr>
                <w:rFonts w:ascii="Calibri" w:hAnsi="Calibri" w:cs="Calibri"/>
                <w:color w:val="000000" w:themeColor="text1"/>
                <w:szCs w:val="21"/>
              </w:rPr>
              <w:t>uMCP</w:t>
            </w:r>
            <w:r w:rsidRPr="00B26E19">
              <w:rPr>
                <w:rFonts w:ascii="Calibri" w:hAnsi="Calibri" w:cs="Calibri"/>
                <w:color w:val="000000" w:themeColor="text1"/>
                <w:szCs w:val="21"/>
              </w:rPr>
              <w:t>等嵌入式存储产品，并已量产</w:t>
            </w:r>
            <w:r w:rsidRPr="00B26E19">
              <w:rPr>
                <w:rFonts w:ascii="Calibri" w:hAnsi="Calibri" w:cs="Calibri"/>
                <w:color w:val="000000" w:themeColor="text1"/>
                <w:szCs w:val="21"/>
              </w:rPr>
              <w:t>12GB</w:t>
            </w:r>
            <w:r w:rsidRPr="00B26E19">
              <w:rPr>
                <w:rFonts w:ascii="Calibri" w:hAnsi="Calibri" w:cs="Calibri"/>
                <w:color w:val="000000" w:themeColor="text1"/>
                <w:szCs w:val="21"/>
              </w:rPr>
              <w:t>、</w:t>
            </w:r>
            <w:r w:rsidRPr="00B26E19">
              <w:rPr>
                <w:rFonts w:ascii="Calibri" w:hAnsi="Calibri" w:cs="Calibri"/>
                <w:color w:val="000000" w:themeColor="text1"/>
                <w:szCs w:val="21"/>
              </w:rPr>
              <w:t>16GB</w:t>
            </w:r>
            <w:r w:rsidRPr="00B26E19">
              <w:rPr>
                <w:rFonts w:ascii="Calibri" w:hAnsi="Calibri" w:cs="Calibri"/>
                <w:color w:val="000000" w:themeColor="text1"/>
                <w:szCs w:val="21"/>
              </w:rPr>
              <w:t>等大容量</w:t>
            </w:r>
            <w:r w:rsidRPr="00B26E19">
              <w:rPr>
                <w:rFonts w:ascii="Calibri" w:hAnsi="Calibri" w:cs="Calibri"/>
                <w:color w:val="000000" w:themeColor="text1"/>
                <w:szCs w:val="21"/>
              </w:rPr>
              <w:t>LPDDR5X</w:t>
            </w:r>
            <w:r w:rsidRPr="00B26E19">
              <w:rPr>
                <w:rFonts w:ascii="Calibri" w:hAnsi="Calibri" w:cs="Calibri"/>
                <w:color w:val="000000" w:themeColor="text1"/>
                <w:szCs w:val="21"/>
              </w:rPr>
              <w:t>产品。公司面向</w:t>
            </w:r>
            <w:r w:rsidRPr="00B26E19">
              <w:rPr>
                <w:rFonts w:ascii="Calibri" w:hAnsi="Calibri" w:cs="Calibri"/>
                <w:color w:val="000000" w:themeColor="text1"/>
                <w:szCs w:val="21"/>
              </w:rPr>
              <w:t>AI PC</w:t>
            </w:r>
            <w:r w:rsidRPr="00B26E19">
              <w:rPr>
                <w:rFonts w:ascii="Calibri" w:hAnsi="Calibri" w:cs="Calibri"/>
                <w:color w:val="000000" w:themeColor="text1"/>
                <w:szCs w:val="21"/>
              </w:rPr>
              <w:t>已推出高端</w:t>
            </w:r>
            <w:r w:rsidRPr="00B26E19">
              <w:rPr>
                <w:rFonts w:ascii="Calibri" w:hAnsi="Calibri" w:cs="Calibri"/>
                <w:color w:val="000000" w:themeColor="text1"/>
                <w:szCs w:val="21"/>
              </w:rPr>
              <w:t>DDR5</w:t>
            </w:r>
            <w:r w:rsidRPr="00B26E19">
              <w:rPr>
                <w:rFonts w:ascii="Calibri" w:hAnsi="Calibri" w:cs="Calibri"/>
                <w:color w:val="000000" w:themeColor="text1"/>
                <w:szCs w:val="21"/>
              </w:rPr>
              <w:t>超频内存条、</w:t>
            </w:r>
            <w:r w:rsidRPr="00B26E19">
              <w:rPr>
                <w:rFonts w:ascii="Calibri" w:hAnsi="Calibri" w:cs="Calibri"/>
                <w:color w:val="000000" w:themeColor="text1"/>
                <w:szCs w:val="21"/>
              </w:rPr>
              <w:t>PCIe 5.0 SSD</w:t>
            </w:r>
            <w:r w:rsidRPr="00B26E19">
              <w:rPr>
                <w:rFonts w:ascii="Calibri" w:hAnsi="Calibri" w:cs="Calibri"/>
                <w:color w:val="000000" w:themeColor="text1"/>
                <w:szCs w:val="21"/>
              </w:rPr>
              <w:t>等高性能存储产品。在智能可穿戴领域，公司</w:t>
            </w:r>
            <w:r w:rsidRPr="00B26E19">
              <w:rPr>
                <w:rFonts w:ascii="Calibri" w:hAnsi="Calibri" w:cs="Calibri"/>
                <w:color w:val="000000" w:themeColor="text1"/>
                <w:szCs w:val="21"/>
              </w:rPr>
              <w:t>ePOP</w:t>
            </w:r>
            <w:r w:rsidRPr="00B26E19">
              <w:rPr>
                <w:rFonts w:ascii="Calibri" w:hAnsi="Calibri" w:cs="Calibri"/>
                <w:color w:val="000000" w:themeColor="text1"/>
                <w:szCs w:val="21"/>
              </w:rPr>
              <w:t>系列产品目前已被应用于智能手表、智能眼镜等智能穿戴设备上</w:t>
            </w:r>
            <w:r>
              <w:rPr>
                <w:rFonts w:ascii="Calibri" w:hAnsi="Calibri" w:cs="Calibri" w:hint="eastAsia"/>
                <w:color w:val="000000" w:themeColor="text1"/>
                <w:szCs w:val="21"/>
              </w:rPr>
              <w:t>。</w:t>
            </w:r>
            <w:r w:rsidRPr="00B26E19">
              <w:rPr>
                <w:rFonts w:ascii="Calibri" w:hAnsi="Calibri" w:cs="Calibri"/>
                <w:color w:val="000000" w:themeColor="text1"/>
                <w:szCs w:val="21"/>
              </w:rPr>
              <w:t>此外，公司在</w:t>
            </w:r>
            <w:r w:rsidRPr="00B26E19">
              <w:rPr>
                <w:rFonts w:ascii="Calibri" w:hAnsi="Calibri" w:cs="Calibri"/>
                <w:color w:val="000000" w:themeColor="text1"/>
                <w:szCs w:val="21"/>
              </w:rPr>
              <w:t>AI</w:t>
            </w:r>
            <w:r w:rsidRPr="00B26E19">
              <w:rPr>
                <w:rFonts w:ascii="Calibri" w:hAnsi="Calibri" w:cs="Calibri"/>
                <w:color w:val="000000" w:themeColor="text1"/>
                <w:szCs w:val="21"/>
              </w:rPr>
              <w:t>教育、</w:t>
            </w:r>
            <w:r w:rsidRPr="00B26E19">
              <w:rPr>
                <w:rFonts w:ascii="Calibri" w:hAnsi="Calibri" w:cs="Calibri"/>
                <w:color w:val="000000" w:themeColor="text1"/>
                <w:szCs w:val="21"/>
              </w:rPr>
              <w:t>AI</w:t>
            </w:r>
            <w:r w:rsidRPr="00B26E19">
              <w:rPr>
                <w:rFonts w:ascii="Calibri" w:hAnsi="Calibri" w:cs="Calibri"/>
                <w:color w:val="000000" w:themeColor="text1"/>
                <w:szCs w:val="21"/>
              </w:rPr>
              <w:t>翻译等</w:t>
            </w:r>
            <w:r w:rsidRPr="00B26E19">
              <w:rPr>
                <w:rFonts w:ascii="Calibri" w:hAnsi="Calibri" w:cs="Calibri"/>
                <w:color w:val="000000" w:themeColor="text1"/>
                <w:szCs w:val="21"/>
              </w:rPr>
              <w:t>AI</w:t>
            </w:r>
            <w:r w:rsidRPr="00B26E19">
              <w:rPr>
                <w:rFonts w:ascii="Calibri" w:hAnsi="Calibri" w:cs="Calibri"/>
                <w:color w:val="000000" w:themeColor="text1"/>
                <w:szCs w:val="21"/>
              </w:rPr>
              <w:t>端侧领域布局行业领先。</w:t>
            </w:r>
            <w:r w:rsidRPr="00B26E19">
              <w:rPr>
                <w:rFonts w:ascii="Calibri" w:hAnsi="Calibri" w:cs="Calibri"/>
                <w:color w:val="000000" w:themeColor="text1"/>
                <w:szCs w:val="21"/>
              </w:rPr>
              <w:t>2024</w:t>
            </w:r>
            <w:r w:rsidRPr="00B26E19">
              <w:rPr>
                <w:rFonts w:ascii="Calibri" w:hAnsi="Calibri" w:cs="Calibri"/>
                <w:color w:val="000000" w:themeColor="text1"/>
                <w:szCs w:val="21"/>
              </w:rPr>
              <w:t>年公司</w:t>
            </w:r>
            <w:r w:rsidRPr="00B26E19">
              <w:rPr>
                <w:rFonts w:ascii="Calibri" w:hAnsi="Calibri" w:cs="Calibri"/>
                <w:color w:val="000000" w:themeColor="text1"/>
                <w:szCs w:val="21"/>
              </w:rPr>
              <w:t>AI</w:t>
            </w:r>
            <w:r w:rsidRPr="00B26E19">
              <w:rPr>
                <w:rFonts w:ascii="Calibri" w:hAnsi="Calibri" w:cs="Calibri"/>
                <w:color w:val="000000" w:themeColor="text1"/>
                <w:szCs w:val="21"/>
              </w:rPr>
              <w:t>新兴端侧领域营收超过</w:t>
            </w:r>
            <w:r w:rsidRPr="00B26E19">
              <w:rPr>
                <w:rFonts w:ascii="Calibri" w:hAnsi="Calibri" w:cs="Calibri"/>
                <w:color w:val="000000" w:themeColor="text1"/>
                <w:szCs w:val="21"/>
              </w:rPr>
              <w:t>10</w:t>
            </w:r>
            <w:r w:rsidRPr="00B26E19">
              <w:rPr>
                <w:rFonts w:ascii="Calibri" w:hAnsi="Calibri" w:cs="Calibri"/>
                <w:color w:val="000000" w:themeColor="text1"/>
                <w:szCs w:val="21"/>
              </w:rPr>
              <w:t>亿元，同比增长约</w:t>
            </w:r>
            <w:r w:rsidRPr="00B26E19">
              <w:rPr>
                <w:rFonts w:ascii="Calibri" w:hAnsi="Calibri" w:cs="Calibri"/>
                <w:color w:val="000000" w:themeColor="text1"/>
                <w:szCs w:val="21"/>
              </w:rPr>
              <w:t>294%</w:t>
            </w:r>
            <w:r w:rsidRPr="00B26E19">
              <w:rPr>
                <w:rFonts w:ascii="Calibri" w:hAnsi="Calibri" w:cs="Calibri"/>
                <w:color w:val="000000" w:themeColor="text1"/>
                <w:szCs w:val="21"/>
              </w:rPr>
              <w:t>。</w:t>
            </w:r>
            <w:r w:rsidR="004B196D" w:rsidRPr="004B196D">
              <w:rPr>
                <w:rFonts w:ascii="Calibri" w:hAnsi="Calibri" w:cs="Calibri" w:hint="eastAsia"/>
                <w:color w:val="000000" w:themeColor="text1"/>
                <w:szCs w:val="21"/>
              </w:rPr>
              <w:t>在企业级领域，公司面向</w:t>
            </w:r>
            <w:r w:rsidR="004B196D" w:rsidRPr="004B196D">
              <w:rPr>
                <w:rFonts w:ascii="Calibri" w:hAnsi="Calibri" w:cs="Calibri" w:hint="eastAsia"/>
                <w:color w:val="000000" w:themeColor="text1"/>
                <w:szCs w:val="21"/>
              </w:rPr>
              <w:t>AI</w:t>
            </w:r>
            <w:r w:rsidR="004B196D" w:rsidRPr="004B196D">
              <w:rPr>
                <w:rFonts w:ascii="Calibri" w:hAnsi="Calibri" w:cs="Calibri" w:hint="eastAsia"/>
                <w:color w:val="000000" w:themeColor="text1"/>
                <w:szCs w:val="21"/>
              </w:rPr>
              <w:t>服务器打造了完善的企业级存储解决方案，已推出</w:t>
            </w:r>
            <w:r w:rsidR="004B196D" w:rsidRPr="004B196D">
              <w:rPr>
                <w:rFonts w:ascii="Calibri" w:hAnsi="Calibri" w:cs="Calibri"/>
                <w:color w:val="000000" w:themeColor="text1"/>
                <w:szCs w:val="21"/>
              </w:rPr>
              <w:t>CXL</w:t>
            </w:r>
            <w:r w:rsidR="004B196D" w:rsidRPr="004B196D">
              <w:rPr>
                <w:rFonts w:ascii="Calibri" w:hAnsi="Calibri" w:cs="Calibri"/>
                <w:color w:val="000000" w:themeColor="text1"/>
                <w:szCs w:val="21"/>
              </w:rPr>
              <w:t>内存</w:t>
            </w:r>
            <w:r w:rsidR="004B196D" w:rsidRPr="004B196D">
              <w:rPr>
                <w:rFonts w:ascii="Calibri" w:hAnsi="Calibri" w:cs="Calibri" w:hint="eastAsia"/>
                <w:color w:val="000000" w:themeColor="text1"/>
                <w:szCs w:val="21"/>
              </w:rPr>
              <w:t>、</w:t>
            </w:r>
            <w:r w:rsidR="004B196D" w:rsidRPr="004B196D">
              <w:rPr>
                <w:rFonts w:ascii="Calibri" w:hAnsi="Calibri" w:cs="Calibri" w:hint="eastAsia"/>
                <w:color w:val="000000" w:themeColor="text1"/>
                <w:szCs w:val="21"/>
              </w:rPr>
              <w:t>PCIe SSD</w:t>
            </w:r>
            <w:r w:rsidR="004B196D" w:rsidRPr="004B196D">
              <w:rPr>
                <w:rFonts w:ascii="Calibri" w:hAnsi="Calibri" w:cs="Calibri" w:hint="eastAsia"/>
                <w:color w:val="000000" w:themeColor="text1"/>
                <w:szCs w:val="21"/>
              </w:rPr>
              <w:t>、</w:t>
            </w:r>
            <w:r w:rsidR="004B196D" w:rsidRPr="004B196D">
              <w:rPr>
                <w:rFonts w:ascii="Calibri" w:hAnsi="Calibri" w:cs="Calibri" w:hint="eastAsia"/>
                <w:color w:val="000000" w:themeColor="text1"/>
                <w:szCs w:val="21"/>
              </w:rPr>
              <w:t>SATA SSD</w:t>
            </w:r>
            <w:r w:rsidR="004B196D" w:rsidRPr="004B196D">
              <w:rPr>
                <w:rFonts w:ascii="Calibri" w:hAnsi="Calibri" w:cs="Calibri" w:hint="eastAsia"/>
                <w:color w:val="000000" w:themeColor="text1"/>
                <w:szCs w:val="21"/>
              </w:rPr>
              <w:t>、及</w:t>
            </w:r>
            <w:r w:rsidR="004B196D" w:rsidRPr="004B196D">
              <w:rPr>
                <w:rFonts w:ascii="Calibri" w:hAnsi="Calibri" w:cs="Calibri" w:hint="eastAsia"/>
                <w:color w:val="000000" w:themeColor="text1"/>
                <w:szCs w:val="21"/>
              </w:rPr>
              <w:t>RDIMM</w:t>
            </w:r>
            <w:r w:rsidR="004B196D" w:rsidRPr="004B196D">
              <w:rPr>
                <w:rFonts w:ascii="Calibri" w:hAnsi="Calibri" w:cs="Calibri" w:hint="eastAsia"/>
                <w:color w:val="000000" w:themeColor="text1"/>
                <w:szCs w:val="21"/>
              </w:rPr>
              <w:t>内存条等产品线，</w:t>
            </w:r>
            <w:r w:rsidR="004B196D" w:rsidRPr="004B196D">
              <w:rPr>
                <w:rFonts w:ascii="Calibri" w:hAnsi="Calibri" w:cs="Calibri"/>
                <w:color w:val="000000" w:themeColor="text1"/>
                <w:szCs w:val="21"/>
              </w:rPr>
              <w:t>其中，公司企业级</w:t>
            </w:r>
            <w:r w:rsidR="004B196D" w:rsidRPr="004B196D">
              <w:rPr>
                <w:rFonts w:ascii="Calibri" w:hAnsi="Calibri" w:cs="Calibri"/>
                <w:color w:val="000000" w:themeColor="text1"/>
                <w:szCs w:val="21"/>
              </w:rPr>
              <w:t>SP506/516</w:t>
            </w:r>
            <w:r w:rsidR="004B196D" w:rsidRPr="004B196D">
              <w:rPr>
                <w:rFonts w:ascii="Calibri" w:hAnsi="Calibri" w:cs="Calibri"/>
                <w:color w:val="000000" w:themeColor="text1"/>
                <w:szCs w:val="21"/>
              </w:rPr>
              <w:t>系列</w:t>
            </w:r>
            <w:r w:rsidR="004B196D" w:rsidRPr="004B196D">
              <w:rPr>
                <w:rFonts w:ascii="Calibri" w:hAnsi="Calibri" w:cs="Calibri"/>
                <w:color w:val="000000" w:themeColor="text1"/>
                <w:szCs w:val="21"/>
              </w:rPr>
              <w:t>PCIe5.0 SSD</w:t>
            </w:r>
            <w:r w:rsidR="004B196D" w:rsidRPr="004B196D">
              <w:rPr>
                <w:rFonts w:ascii="Calibri" w:hAnsi="Calibri" w:cs="Calibri"/>
                <w:color w:val="000000" w:themeColor="text1"/>
                <w:szCs w:val="21"/>
              </w:rPr>
              <w:t>荣获了存储风云榜</w:t>
            </w:r>
            <w:r w:rsidR="004B196D" w:rsidRPr="004B196D">
              <w:rPr>
                <w:rFonts w:ascii="Calibri" w:hAnsi="Calibri" w:cs="Calibri" w:hint="eastAsia"/>
                <w:color w:val="000000" w:themeColor="text1"/>
                <w:szCs w:val="21"/>
              </w:rPr>
              <w:t>“</w:t>
            </w:r>
            <w:r w:rsidR="004B196D" w:rsidRPr="004B196D">
              <w:rPr>
                <w:rFonts w:ascii="Calibri" w:hAnsi="Calibri" w:cs="Calibri"/>
                <w:color w:val="000000" w:themeColor="text1"/>
                <w:szCs w:val="21"/>
              </w:rPr>
              <w:t xml:space="preserve">2024 </w:t>
            </w:r>
            <w:r w:rsidR="004B196D" w:rsidRPr="004B196D">
              <w:rPr>
                <w:rFonts w:ascii="Calibri" w:hAnsi="Calibri" w:cs="Calibri"/>
                <w:color w:val="000000" w:themeColor="text1"/>
                <w:szCs w:val="21"/>
              </w:rPr>
              <w:t>年度企业级固态盘产品金奖</w:t>
            </w:r>
            <w:r w:rsidR="004B196D" w:rsidRPr="004B196D">
              <w:rPr>
                <w:rFonts w:ascii="Calibri" w:hAnsi="Calibri" w:cs="Calibri" w:hint="eastAsia"/>
                <w:color w:val="000000" w:themeColor="text1"/>
                <w:szCs w:val="21"/>
              </w:rPr>
              <w:t>”</w:t>
            </w:r>
            <w:r w:rsidR="004B196D" w:rsidRPr="004B196D">
              <w:rPr>
                <w:rFonts w:ascii="Calibri" w:hAnsi="Calibri" w:cs="Calibri"/>
                <w:color w:val="000000" w:themeColor="text1"/>
                <w:szCs w:val="21"/>
              </w:rPr>
              <w:t>。</w:t>
            </w:r>
          </w:p>
          <w:p w14:paraId="42055205" w14:textId="77777777" w:rsidR="00757375" w:rsidRPr="00723203" w:rsidRDefault="00757375">
            <w:pPr>
              <w:rPr>
                <w:rFonts w:ascii="Calibri" w:hAnsi="Calibri" w:cs="Calibri"/>
                <w:b/>
                <w:bCs/>
                <w:color w:val="000000" w:themeColor="text1"/>
                <w:szCs w:val="21"/>
              </w:rPr>
            </w:pPr>
          </w:p>
          <w:p w14:paraId="13943703" w14:textId="68742B18" w:rsidR="00172309" w:rsidRPr="002D235F" w:rsidRDefault="00000000">
            <w:pPr>
              <w:rPr>
                <w:rFonts w:ascii="Calibri" w:hAnsi="Calibri" w:cs="Calibri"/>
                <w:b/>
                <w:bCs/>
                <w:color w:val="000000" w:themeColor="text1"/>
                <w:szCs w:val="21"/>
              </w:rPr>
            </w:pPr>
            <w:r>
              <w:rPr>
                <w:rFonts w:ascii="Calibri" w:hAnsi="Calibri" w:cs="Calibri" w:hint="eastAsia"/>
                <w:b/>
                <w:bCs/>
                <w:color w:val="000000" w:themeColor="text1"/>
                <w:szCs w:val="21"/>
              </w:rPr>
              <w:t>Q</w:t>
            </w:r>
            <w:r w:rsidR="00757375">
              <w:rPr>
                <w:rFonts w:ascii="Calibri" w:hAnsi="Calibri" w:cs="Calibri" w:hint="eastAsia"/>
                <w:b/>
                <w:bCs/>
                <w:color w:val="000000" w:themeColor="text1"/>
                <w:szCs w:val="21"/>
              </w:rPr>
              <w:t>2</w:t>
            </w:r>
            <w:r>
              <w:rPr>
                <w:rFonts w:ascii="Calibri" w:hAnsi="Calibri" w:cs="Calibri" w:hint="eastAsia"/>
                <w:b/>
                <w:bCs/>
                <w:color w:val="000000" w:themeColor="text1"/>
                <w:szCs w:val="21"/>
              </w:rPr>
              <w:t xml:space="preserve">. </w:t>
            </w:r>
            <w:r w:rsidR="002D235F" w:rsidRPr="002D235F">
              <w:rPr>
                <w:rFonts w:ascii="Calibri" w:hAnsi="Calibri" w:cs="Calibri" w:hint="eastAsia"/>
                <w:b/>
                <w:bCs/>
                <w:color w:val="000000" w:themeColor="text1"/>
                <w:szCs w:val="21"/>
              </w:rPr>
              <w:t>能否介绍公司在</w:t>
            </w:r>
            <w:r w:rsidR="002D235F" w:rsidRPr="002D235F">
              <w:rPr>
                <w:rFonts w:ascii="Calibri" w:hAnsi="Calibri" w:cs="Calibri" w:hint="eastAsia"/>
                <w:b/>
                <w:bCs/>
                <w:color w:val="000000" w:themeColor="text1"/>
                <w:szCs w:val="21"/>
              </w:rPr>
              <w:t>AI</w:t>
            </w:r>
            <w:r w:rsidR="002D235F" w:rsidRPr="002D235F">
              <w:rPr>
                <w:rFonts w:ascii="Calibri" w:hAnsi="Calibri" w:cs="Calibri" w:hint="eastAsia"/>
                <w:b/>
                <w:bCs/>
                <w:color w:val="000000" w:themeColor="text1"/>
                <w:szCs w:val="21"/>
              </w:rPr>
              <w:t>眼镜产品方面的客户合作和收入情况？</w:t>
            </w:r>
          </w:p>
          <w:p w14:paraId="380F30B4" w14:textId="3E8EDA84" w:rsidR="00172309" w:rsidRDefault="00000000">
            <w:pPr>
              <w:rPr>
                <w:rFonts w:ascii="Calibri" w:hAnsi="Calibri" w:cs="Calibri"/>
                <w:color w:val="000000" w:themeColor="text1"/>
                <w:szCs w:val="21"/>
              </w:rPr>
            </w:pPr>
            <w:r>
              <w:rPr>
                <w:rFonts w:ascii="Calibri" w:hAnsi="Calibri" w:cs="Calibri" w:hint="eastAsia"/>
                <w:color w:val="000000" w:themeColor="text1"/>
                <w:szCs w:val="21"/>
              </w:rPr>
              <w:t>A</w:t>
            </w:r>
            <w:r w:rsidR="00757375">
              <w:rPr>
                <w:rFonts w:ascii="Calibri" w:hAnsi="Calibri" w:cs="Calibri" w:hint="eastAsia"/>
                <w:color w:val="000000" w:themeColor="text1"/>
                <w:szCs w:val="21"/>
              </w:rPr>
              <w:t>2</w:t>
            </w:r>
            <w:r>
              <w:rPr>
                <w:rFonts w:ascii="Calibri" w:hAnsi="Calibri" w:cs="Calibri" w:hint="eastAsia"/>
                <w:color w:val="000000" w:themeColor="text1"/>
                <w:szCs w:val="21"/>
              </w:rPr>
              <w:t>：</w:t>
            </w:r>
            <w:r w:rsidR="008224AD" w:rsidRPr="008224AD">
              <w:rPr>
                <w:rFonts w:ascii="Calibri" w:hAnsi="Calibri" w:cs="Calibri" w:hint="eastAsia"/>
                <w:color w:val="000000" w:themeColor="text1"/>
                <w:szCs w:val="21"/>
              </w:rPr>
              <w:t>在智能可穿戴领域，公司</w:t>
            </w:r>
            <w:r w:rsidR="008224AD" w:rsidRPr="008224AD">
              <w:rPr>
                <w:rFonts w:ascii="Calibri" w:hAnsi="Calibri" w:cs="Calibri" w:hint="eastAsia"/>
                <w:color w:val="000000" w:themeColor="text1"/>
                <w:szCs w:val="21"/>
              </w:rPr>
              <w:t>ePOP</w:t>
            </w:r>
            <w:r w:rsidR="008224AD" w:rsidRPr="008224AD">
              <w:rPr>
                <w:rFonts w:ascii="Calibri" w:hAnsi="Calibri" w:cs="Calibri" w:hint="eastAsia"/>
                <w:color w:val="000000" w:themeColor="text1"/>
                <w:szCs w:val="21"/>
              </w:rPr>
              <w:t>系列产品目前已</w:t>
            </w:r>
            <w:r w:rsidR="00F6287E">
              <w:rPr>
                <w:rFonts w:ascii="Calibri" w:hAnsi="Calibri" w:cs="Calibri" w:hint="eastAsia"/>
                <w:color w:val="000000" w:themeColor="text1"/>
                <w:szCs w:val="21"/>
              </w:rPr>
              <w:t>进入</w:t>
            </w:r>
            <w:r w:rsidR="008224AD" w:rsidRPr="008224AD">
              <w:rPr>
                <w:rFonts w:ascii="Calibri" w:hAnsi="Calibri" w:cs="Calibri" w:hint="eastAsia"/>
                <w:color w:val="000000" w:themeColor="text1"/>
                <w:szCs w:val="21"/>
              </w:rPr>
              <w:t>Google</w:t>
            </w:r>
            <w:r w:rsidR="008224AD" w:rsidRPr="008224AD">
              <w:rPr>
                <w:rFonts w:ascii="Calibri" w:hAnsi="Calibri" w:cs="Calibri" w:hint="eastAsia"/>
                <w:color w:val="000000" w:themeColor="text1"/>
                <w:szCs w:val="21"/>
              </w:rPr>
              <w:t>、</w:t>
            </w:r>
            <w:r w:rsidR="008224AD" w:rsidRPr="008224AD">
              <w:rPr>
                <w:rFonts w:ascii="Calibri" w:hAnsi="Calibri" w:cs="Calibri" w:hint="eastAsia"/>
                <w:color w:val="000000" w:themeColor="text1"/>
                <w:szCs w:val="21"/>
              </w:rPr>
              <w:t>Meta</w:t>
            </w:r>
            <w:r w:rsidR="008224AD" w:rsidRPr="008224AD">
              <w:rPr>
                <w:rFonts w:ascii="Calibri" w:hAnsi="Calibri" w:cs="Calibri" w:hint="eastAsia"/>
                <w:color w:val="000000" w:themeColor="text1"/>
                <w:szCs w:val="21"/>
              </w:rPr>
              <w:t>、小米、小天才、</w:t>
            </w:r>
            <w:r w:rsidR="008224AD" w:rsidRPr="008224AD">
              <w:rPr>
                <w:rFonts w:ascii="Calibri" w:hAnsi="Calibri" w:cs="Calibri" w:hint="eastAsia"/>
                <w:color w:val="000000" w:themeColor="text1"/>
                <w:szCs w:val="21"/>
              </w:rPr>
              <w:t>Rokid</w:t>
            </w:r>
            <w:r w:rsidR="008224AD" w:rsidRPr="008224AD">
              <w:rPr>
                <w:rFonts w:ascii="Calibri" w:hAnsi="Calibri" w:cs="Calibri" w:hint="eastAsia"/>
                <w:color w:val="000000" w:themeColor="text1"/>
                <w:szCs w:val="21"/>
              </w:rPr>
              <w:t>、雷鸟创新等知名企业</w:t>
            </w:r>
            <w:r w:rsidR="00F6287E">
              <w:rPr>
                <w:rFonts w:ascii="Calibri" w:hAnsi="Calibri" w:cs="Calibri" w:hint="eastAsia"/>
                <w:color w:val="000000" w:themeColor="text1"/>
                <w:szCs w:val="21"/>
              </w:rPr>
              <w:t>的供应链体系</w:t>
            </w:r>
            <w:r w:rsidR="008224AD" w:rsidRPr="008224AD">
              <w:rPr>
                <w:rFonts w:ascii="Calibri" w:hAnsi="Calibri" w:cs="Calibri" w:hint="eastAsia"/>
                <w:color w:val="000000" w:themeColor="text1"/>
                <w:szCs w:val="21"/>
              </w:rPr>
              <w:t>，其中，公司为</w:t>
            </w:r>
            <w:r w:rsidR="008224AD" w:rsidRPr="008224AD">
              <w:rPr>
                <w:rFonts w:ascii="Calibri" w:hAnsi="Calibri" w:cs="Calibri" w:hint="eastAsia"/>
                <w:color w:val="000000" w:themeColor="text1"/>
                <w:szCs w:val="21"/>
              </w:rPr>
              <w:t>Ray-Ban Meta</w:t>
            </w:r>
            <w:r w:rsidR="008224AD" w:rsidRPr="008224AD">
              <w:rPr>
                <w:rFonts w:ascii="Calibri" w:hAnsi="Calibri" w:cs="Calibri" w:hint="eastAsia"/>
                <w:color w:val="000000" w:themeColor="text1"/>
                <w:szCs w:val="21"/>
              </w:rPr>
              <w:lastRenderedPageBreak/>
              <w:t>提供</w:t>
            </w:r>
            <w:r w:rsidR="008224AD" w:rsidRPr="008224AD">
              <w:rPr>
                <w:rFonts w:ascii="Calibri" w:hAnsi="Calibri" w:cs="Calibri" w:hint="eastAsia"/>
                <w:color w:val="000000" w:themeColor="text1"/>
                <w:szCs w:val="21"/>
              </w:rPr>
              <w:t>ROM+RAM</w:t>
            </w:r>
            <w:r w:rsidR="008224AD" w:rsidRPr="008224AD">
              <w:rPr>
                <w:rFonts w:ascii="Calibri" w:hAnsi="Calibri" w:cs="Calibri" w:hint="eastAsia"/>
                <w:color w:val="000000" w:themeColor="text1"/>
                <w:szCs w:val="21"/>
              </w:rPr>
              <w:t>存储器芯片，是国内的主力供应商。</w:t>
            </w:r>
            <w:r w:rsidR="008224AD" w:rsidRPr="008224AD">
              <w:rPr>
                <w:rFonts w:ascii="Calibri" w:hAnsi="Calibri" w:cs="Calibri" w:hint="eastAsia"/>
                <w:color w:val="000000" w:themeColor="text1"/>
                <w:szCs w:val="21"/>
              </w:rPr>
              <w:t>2024</w:t>
            </w:r>
            <w:r w:rsidR="008224AD" w:rsidRPr="008224AD">
              <w:rPr>
                <w:rFonts w:ascii="Calibri" w:hAnsi="Calibri" w:cs="Calibri" w:hint="eastAsia"/>
                <w:color w:val="000000" w:themeColor="text1"/>
                <w:szCs w:val="21"/>
              </w:rPr>
              <w:t>年公司面向</w:t>
            </w:r>
            <w:r w:rsidR="008224AD" w:rsidRPr="008224AD">
              <w:rPr>
                <w:rFonts w:ascii="Calibri" w:hAnsi="Calibri" w:cs="Calibri" w:hint="eastAsia"/>
                <w:color w:val="000000" w:themeColor="text1"/>
                <w:szCs w:val="21"/>
              </w:rPr>
              <w:t>AI</w:t>
            </w:r>
            <w:r w:rsidR="008224AD" w:rsidRPr="008224AD">
              <w:rPr>
                <w:rFonts w:ascii="Calibri" w:hAnsi="Calibri" w:cs="Calibri" w:hint="eastAsia"/>
                <w:color w:val="000000" w:themeColor="text1"/>
                <w:szCs w:val="21"/>
              </w:rPr>
              <w:t>眼镜产品收入约</w:t>
            </w:r>
            <w:r w:rsidR="008224AD" w:rsidRPr="008224AD">
              <w:rPr>
                <w:rFonts w:ascii="Calibri" w:hAnsi="Calibri" w:cs="Calibri" w:hint="eastAsia"/>
                <w:color w:val="000000" w:themeColor="text1"/>
                <w:szCs w:val="21"/>
              </w:rPr>
              <w:t>1.06</w:t>
            </w:r>
            <w:r w:rsidR="008224AD" w:rsidRPr="008224AD">
              <w:rPr>
                <w:rFonts w:ascii="Calibri" w:hAnsi="Calibri" w:cs="Calibri" w:hint="eastAsia"/>
                <w:color w:val="000000" w:themeColor="text1"/>
                <w:szCs w:val="21"/>
              </w:rPr>
              <w:t>亿元，预计</w:t>
            </w:r>
            <w:r w:rsidR="008224AD" w:rsidRPr="008224AD">
              <w:rPr>
                <w:rFonts w:ascii="Calibri" w:hAnsi="Calibri" w:cs="Calibri" w:hint="eastAsia"/>
                <w:color w:val="000000" w:themeColor="text1"/>
                <w:szCs w:val="21"/>
              </w:rPr>
              <w:t>2025</w:t>
            </w:r>
            <w:r w:rsidR="008224AD" w:rsidRPr="008224AD">
              <w:rPr>
                <w:rFonts w:ascii="Calibri" w:hAnsi="Calibri" w:cs="Calibri" w:hint="eastAsia"/>
                <w:color w:val="000000" w:themeColor="text1"/>
                <w:szCs w:val="21"/>
              </w:rPr>
              <w:t>年公司面向</w:t>
            </w:r>
            <w:r w:rsidR="008224AD" w:rsidRPr="008224AD">
              <w:rPr>
                <w:rFonts w:ascii="Calibri" w:hAnsi="Calibri" w:cs="Calibri" w:hint="eastAsia"/>
                <w:color w:val="000000" w:themeColor="text1"/>
                <w:szCs w:val="21"/>
              </w:rPr>
              <w:t>AI</w:t>
            </w:r>
            <w:r w:rsidR="008224AD" w:rsidRPr="008224AD">
              <w:rPr>
                <w:rFonts w:ascii="Calibri" w:hAnsi="Calibri" w:cs="Calibri" w:hint="eastAsia"/>
                <w:color w:val="000000" w:themeColor="text1"/>
                <w:szCs w:val="21"/>
              </w:rPr>
              <w:t>眼镜产品收入有望同比增长超过</w:t>
            </w:r>
            <w:r w:rsidR="008224AD" w:rsidRPr="008224AD">
              <w:rPr>
                <w:rFonts w:ascii="Calibri" w:hAnsi="Calibri" w:cs="Calibri" w:hint="eastAsia"/>
                <w:color w:val="000000" w:themeColor="text1"/>
                <w:szCs w:val="21"/>
              </w:rPr>
              <w:t>500%</w:t>
            </w:r>
            <w:r w:rsidR="008224AD" w:rsidRPr="008224AD">
              <w:rPr>
                <w:rFonts w:ascii="Calibri" w:hAnsi="Calibri" w:cs="Calibri" w:hint="eastAsia"/>
                <w:color w:val="000000" w:themeColor="text1"/>
                <w:szCs w:val="21"/>
              </w:rPr>
              <w:t>。</w:t>
            </w:r>
          </w:p>
          <w:p w14:paraId="3B50ED8D" w14:textId="77777777" w:rsidR="00172309" w:rsidRDefault="00172309">
            <w:pPr>
              <w:rPr>
                <w:rFonts w:ascii="Calibri" w:hAnsi="Calibri" w:cs="Calibri"/>
                <w:color w:val="000000" w:themeColor="text1"/>
                <w:szCs w:val="21"/>
              </w:rPr>
            </w:pPr>
          </w:p>
          <w:p w14:paraId="1368610A" w14:textId="08BC27C9" w:rsidR="005C764F" w:rsidRDefault="003D2ED4" w:rsidP="002147E7">
            <w:pPr>
              <w:rPr>
                <w:rFonts w:ascii="Calibri" w:hAnsi="Calibri" w:cs="Calibri"/>
                <w:b/>
                <w:bCs/>
                <w:color w:val="000000" w:themeColor="text1"/>
                <w:szCs w:val="21"/>
              </w:rPr>
            </w:pPr>
            <w:r>
              <w:rPr>
                <w:rFonts w:ascii="Calibri" w:hAnsi="Calibri" w:cs="Calibri" w:hint="eastAsia"/>
                <w:b/>
                <w:bCs/>
                <w:color w:val="000000" w:themeColor="text1"/>
                <w:szCs w:val="21"/>
              </w:rPr>
              <w:t>Q</w:t>
            </w:r>
            <w:r w:rsidR="00757375">
              <w:rPr>
                <w:rFonts w:ascii="Calibri" w:hAnsi="Calibri" w:cs="Calibri" w:hint="eastAsia"/>
                <w:b/>
                <w:bCs/>
                <w:color w:val="000000" w:themeColor="text1"/>
                <w:szCs w:val="21"/>
              </w:rPr>
              <w:t>3</w:t>
            </w:r>
            <w:r>
              <w:rPr>
                <w:rFonts w:ascii="Calibri" w:hAnsi="Calibri" w:cs="Calibri" w:hint="eastAsia"/>
                <w:b/>
                <w:bCs/>
                <w:color w:val="000000" w:themeColor="text1"/>
                <w:szCs w:val="21"/>
              </w:rPr>
              <w:t xml:space="preserve">. </w:t>
            </w:r>
            <w:r w:rsidR="005C764F" w:rsidRPr="005C764F">
              <w:rPr>
                <w:rFonts w:ascii="Calibri" w:hAnsi="Calibri" w:cs="Calibri" w:hint="eastAsia"/>
                <w:b/>
                <w:bCs/>
                <w:color w:val="000000" w:themeColor="text1"/>
                <w:szCs w:val="21"/>
              </w:rPr>
              <w:t>公司晶圆级先进封测项目的最新进展</w:t>
            </w:r>
            <w:r w:rsidR="002B5C81">
              <w:rPr>
                <w:rFonts w:ascii="Calibri" w:hAnsi="Calibri" w:cs="Calibri" w:hint="eastAsia"/>
                <w:b/>
                <w:bCs/>
                <w:color w:val="000000" w:themeColor="text1"/>
                <w:szCs w:val="21"/>
              </w:rPr>
              <w:t>如何</w:t>
            </w:r>
            <w:r w:rsidR="005C764F" w:rsidRPr="005C764F">
              <w:rPr>
                <w:rFonts w:ascii="Calibri" w:hAnsi="Calibri" w:cs="Calibri" w:hint="eastAsia"/>
                <w:b/>
                <w:bCs/>
                <w:color w:val="000000" w:themeColor="text1"/>
                <w:szCs w:val="21"/>
              </w:rPr>
              <w:t>？</w:t>
            </w:r>
            <w:r w:rsidR="00051583">
              <w:rPr>
                <w:rFonts w:ascii="Calibri" w:hAnsi="Calibri" w:cs="Calibri" w:hint="eastAsia"/>
                <w:b/>
                <w:bCs/>
                <w:color w:val="000000" w:themeColor="text1"/>
                <w:szCs w:val="21"/>
              </w:rPr>
              <w:t>可满足哪些应用需求</w:t>
            </w:r>
            <w:r w:rsidR="002B5C81">
              <w:rPr>
                <w:rFonts w:ascii="Calibri" w:hAnsi="Calibri" w:cs="Calibri" w:hint="eastAsia"/>
                <w:b/>
                <w:bCs/>
                <w:color w:val="000000" w:themeColor="text1"/>
                <w:szCs w:val="21"/>
              </w:rPr>
              <w:t>？</w:t>
            </w:r>
          </w:p>
          <w:p w14:paraId="59F6DC92" w14:textId="311DD14B" w:rsidR="002147E7" w:rsidRDefault="00000000" w:rsidP="002147E7">
            <w:pPr>
              <w:rPr>
                <w:rFonts w:ascii="Calibri" w:hAnsi="Calibri" w:cs="Calibri"/>
                <w:color w:val="000000" w:themeColor="text1"/>
                <w:szCs w:val="21"/>
              </w:rPr>
            </w:pPr>
            <w:r>
              <w:rPr>
                <w:rFonts w:ascii="Calibri" w:hAnsi="Calibri" w:cs="Calibri" w:hint="eastAsia"/>
                <w:color w:val="000000" w:themeColor="text1"/>
                <w:szCs w:val="21"/>
              </w:rPr>
              <w:t>A</w:t>
            </w:r>
            <w:r w:rsidR="00757375">
              <w:rPr>
                <w:rFonts w:ascii="Calibri" w:hAnsi="Calibri" w:cs="Calibri" w:hint="eastAsia"/>
                <w:color w:val="000000" w:themeColor="text1"/>
                <w:szCs w:val="21"/>
              </w:rPr>
              <w:t>3</w:t>
            </w:r>
            <w:r>
              <w:rPr>
                <w:rFonts w:ascii="Calibri" w:hAnsi="Calibri" w:cs="Calibri" w:hint="eastAsia"/>
                <w:color w:val="000000" w:themeColor="text1"/>
                <w:szCs w:val="21"/>
              </w:rPr>
              <w:t>：</w:t>
            </w:r>
            <w:r w:rsidR="005C764F" w:rsidRPr="005C764F">
              <w:rPr>
                <w:rFonts w:ascii="Calibri" w:hAnsi="Calibri" w:cs="Calibri" w:hint="eastAsia"/>
                <w:color w:val="000000" w:themeColor="text1"/>
                <w:szCs w:val="21"/>
              </w:rPr>
              <w:t>公司晶圆级先进封测项目正在建设中，预计将于</w:t>
            </w:r>
            <w:r w:rsidR="005C764F" w:rsidRPr="005C764F">
              <w:rPr>
                <w:rFonts w:ascii="Calibri" w:hAnsi="Calibri" w:cs="Calibri" w:hint="eastAsia"/>
                <w:color w:val="000000" w:themeColor="text1"/>
                <w:szCs w:val="21"/>
              </w:rPr>
              <w:t>2025</w:t>
            </w:r>
            <w:r w:rsidR="005C764F" w:rsidRPr="005C764F">
              <w:rPr>
                <w:rFonts w:ascii="Calibri" w:hAnsi="Calibri" w:cs="Calibri" w:hint="eastAsia"/>
                <w:color w:val="000000" w:themeColor="text1"/>
                <w:szCs w:val="21"/>
              </w:rPr>
              <w:t>年下半年投产。公司晶圆级先进封测项目将覆盖</w:t>
            </w:r>
            <w:r w:rsidR="005C764F" w:rsidRPr="005C764F">
              <w:rPr>
                <w:rFonts w:ascii="Calibri" w:hAnsi="Calibri" w:cs="Calibri" w:hint="eastAsia"/>
                <w:color w:val="000000" w:themeColor="text1"/>
                <w:szCs w:val="21"/>
              </w:rPr>
              <w:t>Chiplet</w:t>
            </w:r>
            <w:r w:rsidR="005C764F" w:rsidRPr="005C764F">
              <w:rPr>
                <w:rFonts w:ascii="Calibri" w:hAnsi="Calibri" w:cs="Calibri" w:hint="eastAsia"/>
                <w:color w:val="000000" w:themeColor="text1"/>
                <w:szCs w:val="21"/>
              </w:rPr>
              <w:t>、</w:t>
            </w:r>
            <w:r w:rsidR="005C764F" w:rsidRPr="005C764F">
              <w:rPr>
                <w:rFonts w:ascii="Calibri" w:hAnsi="Calibri" w:cs="Calibri" w:hint="eastAsia"/>
                <w:color w:val="000000" w:themeColor="text1"/>
                <w:szCs w:val="21"/>
              </w:rPr>
              <w:t>RDL</w:t>
            </w:r>
            <w:r w:rsidR="005C764F" w:rsidRPr="005C764F">
              <w:rPr>
                <w:rFonts w:ascii="Calibri" w:hAnsi="Calibri" w:cs="Calibri" w:hint="eastAsia"/>
                <w:color w:val="000000" w:themeColor="text1"/>
                <w:szCs w:val="21"/>
              </w:rPr>
              <w:t>、</w:t>
            </w:r>
            <w:r w:rsidR="005C764F" w:rsidRPr="005C764F">
              <w:rPr>
                <w:rFonts w:ascii="Calibri" w:hAnsi="Calibri" w:cs="Calibri" w:hint="eastAsia"/>
                <w:color w:val="000000" w:themeColor="text1"/>
                <w:szCs w:val="21"/>
              </w:rPr>
              <w:t>Fanout</w:t>
            </w:r>
            <w:r w:rsidR="005C764F" w:rsidRPr="005C764F">
              <w:rPr>
                <w:rFonts w:ascii="Calibri" w:hAnsi="Calibri" w:cs="Calibri" w:hint="eastAsia"/>
                <w:color w:val="000000" w:themeColor="text1"/>
                <w:szCs w:val="21"/>
              </w:rPr>
              <w:t>、</w:t>
            </w:r>
            <w:r w:rsidR="005C764F" w:rsidRPr="005C764F">
              <w:rPr>
                <w:rFonts w:ascii="Calibri" w:hAnsi="Calibri" w:cs="Calibri" w:hint="eastAsia"/>
                <w:color w:val="000000" w:themeColor="text1"/>
                <w:szCs w:val="21"/>
              </w:rPr>
              <w:t>SiP</w:t>
            </w:r>
            <w:r w:rsidR="005C764F" w:rsidRPr="005C764F">
              <w:rPr>
                <w:rFonts w:ascii="Calibri" w:hAnsi="Calibri" w:cs="Calibri" w:hint="eastAsia"/>
                <w:color w:val="000000" w:themeColor="text1"/>
                <w:szCs w:val="21"/>
              </w:rPr>
              <w:t>等多种先进封装形式，以满足先进</w:t>
            </w:r>
            <w:r w:rsidR="005C764F" w:rsidRPr="005C764F">
              <w:rPr>
                <w:rFonts w:ascii="Calibri" w:hAnsi="Calibri" w:cs="Calibri" w:hint="eastAsia"/>
                <w:color w:val="000000" w:themeColor="text1"/>
                <w:szCs w:val="21"/>
              </w:rPr>
              <w:t>DRAM</w:t>
            </w:r>
            <w:r w:rsidR="005C764F" w:rsidRPr="005C764F">
              <w:rPr>
                <w:rFonts w:ascii="Calibri" w:hAnsi="Calibri" w:cs="Calibri" w:hint="eastAsia"/>
                <w:color w:val="000000" w:themeColor="text1"/>
                <w:szCs w:val="21"/>
              </w:rPr>
              <w:t>存储器、先进</w:t>
            </w:r>
            <w:r w:rsidR="005C764F" w:rsidRPr="005C764F">
              <w:rPr>
                <w:rFonts w:ascii="Calibri" w:hAnsi="Calibri" w:cs="Calibri" w:hint="eastAsia"/>
                <w:color w:val="000000" w:themeColor="text1"/>
                <w:szCs w:val="21"/>
              </w:rPr>
              <w:t>NAND</w:t>
            </w:r>
            <w:r w:rsidR="005C764F" w:rsidRPr="005C764F">
              <w:rPr>
                <w:rFonts w:ascii="Calibri" w:hAnsi="Calibri" w:cs="Calibri" w:hint="eastAsia"/>
                <w:color w:val="000000" w:themeColor="text1"/>
                <w:szCs w:val="21"/>
              </w:rPr>
              <w:t>存储器、存储与计算整合等领域的发展需求。</w:t>
            </w:r>
          </w:p>
          <w:p w14:paraId="20C06558" w14:textId="77777777" w:rsidR="00D82492" w:rsidRPr="002147E7" w:rsidRDefault="00D82492" w:rsidP="002147E7">
            <w:pPr>
              <w:rPr>
                <w:rFonts w:ascii="Calibri" w:hAnsi="Calibri" w:cs="Calibri"/>
                <w:color w:val="000000" w:themeColor="text1"/>
                <w:szCs w:val="21"/>
              </w:rPr>
            </w:pPr>
          </w:p>
          <w:p w14:paraId="0461A218" w14:textId="69F64F73" w:rsidR="00757375" w:rsidRPr="00757375" w:rsidRDefault="00757375" w:rsidP="00757375">
            <w:pPr>
              <w:rPr>
                <w:rFonts w:ascii="Calibri" w:hAnsi="Calibri" w:cs="Calibri"/>
                <w:color w:val="000000" w:themeColor="text1"/>
                <w:szCs w:val="21"/>
              </w:rPr>
            </w:pPr>
            <w:r>
              <w:rPr>
                <w:rFonts w:ascii="Calibri" w:hAnsi="Calibri" w:cs="Calibri" w:hint="eastAsia"/>
                <w:b/>
                <w:bCs/>
                <w:color w:val="000000" w:themeColor="text1"/>
                <w:szCs w:val="21"/>
              </w:rPr>
              <w:t>Q</w:t>
            </w:r>
            <w:r w:rsidR="00387B9F">
              <w:rPr>
                <w:rFonts w:ascii="Calibri" w:hAnsi="Calibri" w:cs="Calibri" w:hint="eastAsia"/>
                <w:b/>
                <w:bCs/>
                <w:color w:val="000000" w:themeColor="text1"/>
                <w:szCs w:val="21"/>
              </w:rPr>
              <w:t>4</w:t>
            </w:r>
            <w:r>
              <w:rPr>
                <w:rFonts w:ascii="Calibri" w:hAnsi="Calibri" w:cs="Calibri" w:hint="eastAsia"/>
                <w:b/>
                <w:bCs/>
                <w:color w:val="000000" w:themeColor="text1"/>
                <w:szCs w:val="21"/>
              </w:rPr>
              <w:t xml:space="preserve">. </w:t>
            </w:r>
            <w:r w:rsidRPr="00757375">
              <w:rPr>
                <w:rFonts w:ascii="Calibri" w:hAnsi="Calibri" w:cs="Calibri"/>
                <w:b/>
                <w:bCs/>
                <w:color w:val="000000" w:themeColor="text1"/>
                <w:szCs w:val="21"/>
              </w:rPr>
              <w:t>公司目前在智能汽车领域可以做哪些产品</w:t>
            </w:r>
            <w:r w:rsidR="009C5140">
              <w:rPr>
                <w:rFonts w:ascii="Calibri" w:hAnsi="Calibri" w:cs="Calibri" w:hint="eastAsia"/>
                <w:b/>
                <w:bCs/>
                <w:color w:val="000000" w:themeColor="text1"/>
                <w:szCs w:val="21"/>
              </w:rPr>
              <w:t>，</w:t>
            </w:r>
            <w:r w:rsidRPr="00757375">
              <w:rPr>
                <w:rFonts w:ascii="Calibri" w:hAnsi="Calibri" w:cs="Calibri"/>
                <w:b/>
                <w:bCs/>
                <w:color w:val="000000" w:themeColor="text1"/>
                <w:szCs w:val="21"/>
              </w:rPr>
              <w:t>解决方案竞争力如何体现</w:t>
            </w:r>
            <w:r w:rsidR="009C5140">
              <w:rPr>
                <w:rFonts w:ascii="Calibri" w:hAnsi="Calibri" w:cs="Calibri" w:hint="eastAsia"/>
                <w:b/>
                <w:bCs/>
                <w:color w:val="000000" w:themeColor="text1"/>
                <w:szCs w:val="21"/>
              </w:rPr>
              <w:t>？</w:t>
            </w:r>
            <w:r w:rsidRPr="00757375">
              <w:rPr>
                <w:rFonts w:ascii="Calibri" w:hAnsi="Calibri" w:cs="Calibri"/>
                <w:b/>
                <w:bCs/>
                <w:color w:val="000000" w:themeColor="text1"/>
                <w:szCs w:val="21"/>
              </w:rPr>
              <w:t>未来车规存储放量进度如何预期</w:t>
            </w:r>
            <w:r w:rsidR="009C5140">
              <w:rPr>
                <w:rFonts w:ascii="Calibri" w:hAnsi="Calibri" w:cs="Calibri" w:hint="eastAsia"/>
                <w:b/>
                <w:bCs/>
                <w:color w:val="000000" w:themeColor="text1"/>
                <w:szCs w:val="21"/>
              </w:rPr>
              <w:t>？</w:t>
            </w:r>
          </w:p>
          <w:p w14:paraId="30941603" w14:textId="7D9CF13A" w:rsidR="00757375" w:rsidRPr="00757375" w:rsidRDefault="00757375" w:rsidP="00757375">
            <w:pPr>
              <w:rPr>
                <w:rFonts w:ascii="Calibri" w:hAnsi="Calibri" w:cs="Calibri"/>
                <w:color w:val="000000" w:themeColor="text1"/>
                <w:szCs w:val="21"/>
              </w:rPr>
            </w:pPr>
            <w:r>
              <w:rPr>
                <w:rFonts w:ascii="Calibri" w:hAnsi="Calibri" w:cs="Calibri" w:hint="eastAsia"/>
                <w:color w:val="000000" w:themeColor="text1"/>
                <w:szCs w:val="21"/>
              </w:rPr>
              <w:t>A</w:t>
            </w:r>
            <w:r w:rsidR="00387B9F">
              <w:rPr>
                <w:rFonts w:ascii="Calibri" w:hAnsi="Calibri" w:cs="Calibri" w:hint="eastAsia"/>
                <w:color w:val="000000" w:themeColor="text1"/>
                <w:szCs w:val="21"/>
              </w:rPr>
              <w:t>4</w:t>
            </w:r>
            <w:r w:rsidRPr="00757375">
              <w:rPr>
                <w:rFonts w:ascii="Calibri" w:hAnsi="Calibri" w:cs="Calibri"/>
                <w:b/>
                <w:bCs/>
                <w:color w:val="000000" w:themeColor="text1"/>
                <w:szCs w:val="21"/>
              </w:rPr>
              <w:t>：</w:t>
            </w:r>
            <w:r w:rsidRPr="00757375">
              <w:rPr>
                <w:rFonts w:ascii="Calibri" w:hAnsi="Calibri" w:cs="Calibri"/>
                <w:color w:val="000000" w:themeColor="text1"/>
                <w:szCs w:val="21"/>
              </w:rPr>
              <w:t>公司已经推出了车规级</w:t>
            </w:r>
            <w:r w:rsidRPr="00757375">
              <w:rPr>
                <w:rFonts w:ascii="Calibri" w:hAnsi="Calibri" w:cs="Calibri"/>
                <w:color w:val="000000" w:themeColor="text1"/>
                <w:szCs w:val="21"/>
              </w:rPr>
              <w:t>eMMC</w:t>
            </w:r>
            <w:r w:rsidRPr="00757375">
              <w:rPr>
                <w:rFonts w:ascii="Calibri" w:hAnsi="Calibri" w:cs="Calibri"/>
                <w:color w:val="000000" w:themeColor="text1"/>
                <w:szCs w:val="21"/>
              </w:rPr>
              <w:t>、</w:t>
            </w:r>
            <w:r w:rsidRPr="00757375">
              <w:rPr>
                <w:rFonts w:ascii="Calibri" w:hAnsi="Calibri" w:cs="Calibri"/>
                <w:color w:val="000000" w:themeColor="text1"/>
                <w:szCs w:val="21"/>
              </w:rPr>
              <w:t>LPDDR</w:t>
            </w:r>
            <w:r w:rsidRPr="00757375">
              <w:rPr>
                <w:rFonts w:ascii="Calibri" w:hAnsi="Calibri" w:cs="Calibri"/>
                <w:color w:val="000000" w:themeColor="text1"/>
                <w:szCs w:val="21"/>
              </w:rPr>
              <w:t>、</w:t>
            </w:r>
            <w:r w:rsidRPr="00757375">
              <w:rPr>
                <w:rFonts w:ascii="Calibri" w:hAnsi="Calibri" w:cs="Calibri"/>
                <w:color w:val="000000" w:themeColor="text1"/>
                <w:szCs w:val="21"/>
              </w:rPr>
              <w:t>NOR</w:t>
            </w:r>
            <w:r w:rsidR="00723203">
              <w:rPr>
                <w:rFonts w:ascii="Calibri" w:hAnsi="Calibri" w:cs="Calibri" w:hint="eastAsia"/>
                <w:color w:val="000000" w:themeColor="text1"/>
                <w:szCs w:val="21"/>
              </w:rPr>
              <w:t xml:space="preserve"> </w:t>
            </w:r>
            <w:r w:rsidRPr="00757375">
              <w:rPr>
                <w:rFonts w:ascii="Calibri" w:hAnsi="Calibri" w:cs="Calibri"/>
                <w:color w:val="000000" w:themeColor="text1"/>
                <w:szCs w:val="21"/>
              </w:rPr>
              <w:t>Flash</w:t>
            </w:r>
            <w:r w:rsidRPr="00757375">
              <w:rPr>
                <w:rFonts w:ascii="Calibri" w:hAnsi="Calibri" w:cs="Calibri"/>
                <w:color w:val="000000" w:themeColor="text1"/>
                <w:szCs w:val="21"/>
              </w:rPr>
              <w:t>等产品，可广泛应用于辅助驾驶系统、智能网联汽车、车载无人机及其他高端智能设备，为智能车机和智能驾驶技术的创新与发展提供了强有力的数据存储支持。公司在车规级嵌入式存储领域具备显著技术优势，能够提供采用佰维自研主控芯片的全国产化方案，进一步增强了产品的自主可控性与技术竞争力，并通过自有先进封装和测试制造体系，严格控制生产工艺，确保产品能够在极端环境下稳定运行，满足车规标准。同时，公司能够为不同客户提供量身定制的存储解决方案，进一步巩固了在车规细分市场中的竞争优势，并确保在不断变化的市场环境中始终保持技术领先地位。在车规领域，公司产品已在国内头部车企及其</w:t>
            </w:r>
            <w:r w:rsidRPr="00757375">
              <w:rPr>
                <w:rFonts w:ascii="Calibri" w:hAnsi="Calibri" w:cs="Calibri"/>
                <w:color w:val="000000" w:themeColor="text1"/>
                <w:szCs w:val="21"/>
              </w:rPr>
              <w:t>Tier1</w:t>
            </w:r>
            <w:r w:rsidRPr="00757375">
              <w:rPr>
                <w:rFonts w:ascii="Calibri" w:hAnsi="Calibri" w:cs="Calibri"/>
                <w:color w:val="000000" w:themeColor="text1"/>
                <w:szCs w:val="21"/>
              </w:rPr>
              <w:t>供应商量产。未来公司将不断扩展车规存储品类，提升产品市占率。</w:t>
            </w:r>
          </w:p>
          <w:p w14:paraId="6441E391" w14:textId="77777777" w:rsidR="00EF11B3" w:rsidRPr="00757375" w:rsidRDefault="00EF11B3">
            <w:pPr>
              <w:rPr>
                <w:rFonts w:ascii="Calibri" w:hAnsi="Calibri" w:cs="Calibri"/>
                <w:color w:val="000000" w:themeColor="text1"/>
                <w:szCs w:val="21"/>
              </w:rPr>
            </w:pPr>
          </w:p>
          <w:p w14:paraId="34E544CF" w14:textId="07E6E57A" w:rsidR="00757375" w:rsidRPr="00757375" w:rsidRDefault="00757375" w:rsidP="00757375">
            <w:pPr>
              <w:rPr>
                <w:rFonts w:ascii="Calibri" w:hAnsi="Calibri" w:cs="Calibri"/>
                <w:color w:val="000000" w:themeColor="text1"/>
                <w:szCs w:val="21"/>
              </w:rPr>
            </w:pPr>
            <w:r>
              <w:rPr>
                <w:rFonts w:ascii="Calibri" w:hAnsi="Calibri" w:cs="Calibri" w:hint="eastAsia"/>
                <w:b/>
                <w:bCs/>
                <w:color w:val="000000" w:themeColor="text1"/>
                <w:szCs w:val="21"/>
              </w:rPr>
              <w:t>Q</w:t>
            </w:r>
            <w:r w:rsidR="00387B9F">
              <w:rPr>
                <w:rFonts w:ascii="Calibri" w:hAnsi="Calibri" w:cs="Calibri" w:hint="eastAsia"/>
                <w:b/>
                <w:bCs/>
                <w:color w:val="000000" w:themeColor="text1"/>
                <w:szCs w:val="21"/>
              </w:rPr>
              <w:t>5</w:t>
            </w:r>
            <w:r>
              <w:rPr>
                <w:rFonts w:ascii="Calibri" w:hAnsi="Calibri" w:cs="Calibri" w:hint="eastAsia"/>
                <w:b/>
                <w:bCs/>
                <w:color w:val="000000" w:themeColor="text1"/>
                <w:szCs w:val="21"/>
              </w:rPr>
              <w:t xml:space="preserve">. </w:t>
            </w:r>
            <w:r w:rsidRPr="00757375">
              <w:rPr>
                <w:rFonts w:ascii="Calibri" w:hAnsi="Calibri" w:cs="Calibri"/>
                <w:b/>
                <w:bCs/>
                <w:color w:val="000000" w:themeColor="text1"/>
                <w:szCs w:val="21"/>
              </w:rPr>
              <w:t>存算一体</w:t>
            </w:r>
            <w:r w:rsidRPr="00757375">
              <w:rPr>
                <w:rFonts w:ascii="Calibri" w:hAnsi="Calibri" w:cs="Calibri" w:hint="eastAsia"/>
                <w:b/>
                <w:bCs/>
                <w:color w:val="000000" w:themeColor="text1"/>
                <w:szCs w:val="21"/>
              </w:rPr>
              <w:t>产业趋势对公司的价值体现在哪里？公司有哪些布局</w:t>
            </w:r>
            <w:r>
              <w:rPr>
                <w:rFonts w:ascii="Calibri" w:hAnsi="Calibri" w:cs="Calibri" w:hint="eastAsia"/>
                <w:b/>
                <w:bCs/>
                <w:color w:val="000000" w:themeColor="text1"/>
                <w:szCs w:val="21"/>
              </w:rPr>
              <w:t>？</w:t>
            </w:r>
          </w:p>
          <w:p w14:paraId="5A8D8B9E" w14:textId="15C9F71F" w:rsidR="00757375" w:rsidRPr="00757375" w:rsidRDefault="00387B9F" w:rsidP="00757375">
            <w:pPr>
              <w:rPr>
                <w:rFonts w:ascii="Calibri" w:hAnsi="Calibri" w:cs="Calibri"/>
                <w:color w:val="000000" w:themeColor="text1"/>
                <w:szCs w:val="21"/>
              </w:rPr>
            </w:pPr>
            <w:r>
              <w:rPr>
                <w:rFonts w:ascii="Calibri" w:hAnsi="Calibri" w:cs="Calibri" w:hint="eastAsia"/>
                <w:color w:val="000000" w:themeColor="text1"/>
                <w:szCs w:val="21"/>
              </w:rPr>
              <w:t>A5</w:t>
            </w:r>
            <w:r w:rsidR="00757375" w:rsidRPr="00757375">
              <w:rPr>
                <w:rFonts w:ascii="Calibri" w:hAnsi="Calibri" w:cs="Calibri"/>
                <w:b/>
                <w:bCs/>
                <w:color w:val="000000" w:themeColor="text1"/>
                <w:szCs w:val="21"/>
              </w:rPr>
              <w:t>：</w:t>
            </w:r>
            <w:r w:rsidR="00757375" w:rsidRPr="00757375">
              <w:rPr>
                <w:rFonts w:ascii="Calibri" w:hAnsi="Calibri" w:cs="Calibri"/>
                <w:color w:val="000000" w:themeColor="text1"/>
                <w:szCs w:val="21"/>
              </w:rPr>
              <w:t>存算一体是未来大的产业趋势，在很多场景下，系统厂商或大的设计厂商需要与合作伙伴协同开发存算一体解决方案，例如将逻辑单元与存储合并，可使芯片尺寸更小、功耗更低，提升边缘计算性能和客户体验。比如在自动驾驶的应用场景，客户需要定制化适配和成本可接受的方案，解决方案厂商能从中找到商业机会。公司积极推进与</w:t>
            </w:r>
            <w:r w:rsidR="00757375" w:rsidRPr="00757375">
              <w:rPr>
                <w:rFonts w:ascii="Calibri" w:hAnsi="Calibri" w:cs="Calibri"/>
                <w:color w:val="000000" w:themeColor="text1"/>
                <w:szCs w:val="21"/>
              </w:rPr>
              <w:t>IC</w:t>
            </w:r>
            <w:r w:rsidR="00757375" w:rsidRPr="00757375">
              <w:rPr>
                <w:rFonts w:ascii="Calibri" w:hAnsi="Calibri" w:cs="Calibri"/>
                <w:color w:val="000000" w:themeColor="text1"/>
                <w:szCs w:val="21"/>
              </w:rPr>
              <w:t>设计厂商、晶圆制造厂商以及终端客户等产业链伙伴的合作。针对边缘推理芯片、</w:t>
            </w:r>
            <w:r w:rsidR="00757375" w:rsidRPr="00757375">
              <w:rPr>
                <w:rFonts w:ascii="Calibri" w:hAnsi="Calibri" w:cs="Calibri"/>
                <w:color w:val="000000" w:themeColor="text1"/>
                <w:szCs w:val="21"/>
              </w:rPr>
              <w:t>AI</w:t>
            </w:r>
            <w:r w:rsidR="00757375" w:rsidRPr="00757375">
              <w:rPr>
                <w:rFonts w:ascii="Calibri" w:hAnsi="Calibri" w:cs="Calibri"/>
                <w:color w:val="000000" w:themeColor="text1"/>
                <w:szCs w:val="21"/>
              </w:rPr>
              <w:t>手机、智能驾驶、</w:t>
            </w:r>
            <w:r w:rsidR="00757375" w:rsidRPr="00757375">
              <w:rPr>
                <w:rFonts w:ascii="Calibri" w:hAnsi="Calibri" w:cs="Calibri"/>
                <w:color w:val="000000" w:themeColor="text1"/>
                <w:szCs w:val="21"/>
              </w:rPr>
              <w:t>AR/VR</w:t>
            </w:r>
            <w:r w:rsidR="00757375" w:rsidRPr="00757375">
              <w:rPr>
                <w:rFonts w:ascii="Calibri" w:hAnsi="Calibri" w:cs="Calibri"/>
                <w:color w:val="000000" w:themeColor="text1"/>
                <w:szCs w:val="21"/>
              </w:rPr>
              <w:t>等领域的存力需求，公司技术团队正在开发多种存算合封技术方案和先进存储芯片技术方案，覆盖了</w:t>
            </w:r>
            <w:r w:rsidR="00757375" w:rsidRPr="00757375">
              <w:rPr>
                <w:rFonts w:ascii="Calibri" w:hAnsi="Calibri" w:cs="Calibri"/>
                <w:color w:val="000000" w:themeColor="text1"/>
                <w:szCs w:val="21"/>
              </w:rPr>
              <w:t>Chiplet</w:t>
            </w:r>
            <w:r w:rsidR="00757375" w:rsidRPr="00757375">
              <w:rPr>
                <w:rFonts w:ascii="Calibri" w:hAnsi="Calibri" w:cs="Calibri"/>
                <w:color w:val="000000" w:themeColor="text1"/>
                <w:szCs w:val="21"/>
              </w:rPr>
              <w:t>、</w:t>
            </w:r>
            <w:r w:rsidR="00757375" w:rsidRPr="00757375">
              <w:rPr>
                <w:rFonts w:ascii="Calibri" w:hAnsi="Calibri" w:cs="Calibri"/>
                <w:color w:val="000000" w:themeColor="text1"/>
                <w:szCs w:val="21"/>
              </w:rPr>
              <w:t>RDL</w:t>
            </w:r>
            <w:r w:rsidR="00757375" w:rsidRPr="00757375">
              <w:rPr>
                <w:rFonts w:ascii="Calibri" w:hAnsi="Calibri" w:cs="Calibri"/>
                <w:color w:val="000000" w:themeColor="text1"/>
                <w:szCs w:val="21"/>
              </w:rPr>
              <w:t>、</w:t>
            </w:r>
            <w:r w:rsidR="00757375" w:rsidRPr="00757375">
              <w:rPr>
                <w:rFonts w:ascii="Calibri" w:hAnsi="Calibri" w:cs="Calibri"/>
                <w:color w:val="000000" w:themeColor="text1"/>
                <w:szCs w:val="21"/>
              </w:rPr>
              <w:t>Fanout</w:t>
            </w:r>
            <w:r w:rsidR="00757375" w:rsidRPr="00757375">
              <w:rPr>
                <w:rFonts w:ascii="Calibri" w:hAnsi="Calibri" w:cs="Calibri"/>
                <w:color w:val="000000" w:themeColor="text1"/>
                <w:szCs w:val="21"/>
              </w:rPr>
              <w:t>、</w:t>
            </w:r>
            <w:r w:rsidR="00757375" w:rsidRPr="00757375">
              <w:rPr>
                <w:rFonts w:ascii="Calibri" w:hAnsi="Calibri" w:cs="Calibri"/>
                <w:color w:val="000000" w:themeColor="text1"/>
                <w:szCs w:val="21"/>
              </w:rPr>
              <w:t>SiP</w:t>
            </w:r>
            <w:r w:rsidR="00757375" w:rsidRPr="00757375">
              <w:rPr>
                <w:rFonts w:ascii="Calibri" w:hAnsi="Calibri" w:cs="Calibri"/>
                <w:color w:val="000000" w:themeColor="text1"/>
                <w:szCs w:val="21"/>
              </w:rPr>
              <w:t>等多种先进封装形式，能够为客户提供整套的存储</w:t>
            </w:r>
            <w:r w:rsidR="00757375" w:rsidRPr="00757375">
              <w:rPr>
                <w:rFonts w:ascii="Calibri" w:hAnsi="Calibri" w:cs="Calibri"/>
                <w:color w:val="000000" w:themeColor="text1"/>
                <w:szCs w:val="21"/>
              </w:rPr>
              <w:t>+</w:t>
            </w:r>
            <w:r w:rsidR="00757375" w:rsidRPr="00757375">
              <w:rPr>
                <w:rFonts w:ascii="Calibri" w:hAnsi="Calibri" w:cs="Calibri"/>
                <w:color w:val="000000" w:themeColor="text1"/>
                <w:szCs w:val="21"/>
              </w:rPr>
              <w:t>晶圆级先进封装测试综合解决方案。</w:t>
            </w:r>
          </w:p>
          <w:p w14:paraId="267F17AD" w14:textId="77777777" w:rsidR="00D33254" w:rsidRDefault="00D33254" w:rsidP="00B26E19">
            <w:pPr>
              <w:rPr>
                <w:rFonts w:ascii="Calibri" w:hAnsi="Calibri" w:cs="Calibri"/>
                <w:color w:val="000000" w:themeColor="text1"/>
                <w:szCs w:val="21"/>
              </w:rPr>
            </w:pPr>
          </w:p>
          <w:p w14:paraId="188BE6BA" w14:textId="6BD539CE" w:rsidR="00757375" w:rsidRPr="00757375" w:rsidRDefault="00757375" w:rsidP="00757375">
            <w:pPr>
              <w:rPr>
                <w:rFonts w:ascii="Calibri" w:hAnsi="Calibri" w:cs="Calibri"/>
                <w:color w:val="000000" w:themeColor="text1"/>
                <w:szCs w:val="21"/>
              </w:rPr>
            </w:pPr>
            <w:r>
              <w:rPr>
                <w:rFonts w:ascii="Calibri" w:hAnsi="Calibri" w:cs="Calibri" w:hint="eastAsia"/>
                <w:b/>
                <w:bCs/>
                <w:color w:val="000000" w:themeColor="text1"/>
                <w:szCs w:val="21"/>
              </w:rPr>
              <w:t>Q</w:t>
            </w:r>
            <w:r w:rsidR="00387B9F">
              <w:rPr>
                <w:rFonts w:ascii="Calibri" w:hAnsi="Calibri" w:cs="Calibri" w:hint="eastAsia"/>
                <w:b/>
                <w:bCs/>
                <w:color w:val="000000" w:themeColor="text1"/>
                <w:szCs w:val="21"/>
              </w:rPr>
              <w:t>6</w:t>
            </w:r>
            <w:r>
              <w:rPr>
                <w:rFonts w:ascii="Calibri" w:hAnsi="Calibri" w:cs="Calibri" w:hint="eastAsia"/>
                <w:b/>
                <w:bCs/>
                <w:color w:val="000000" w:themeColor="text1"/>
                <w:szCs w:val="21"/>
              </w:rPr>
              <w:t xml:space="preserve">. </w:t>
            </w:r>
            <w:r>
              <w:rPr>
                <w:rFonts w:ascii="Calibri" w:hAnsi="Calibri" w:cs="Calibri" w:hint="eastAsia"/>
                <w:b/>
                <w:bCs/>
                <w:color w:val="000000" w:themeColor="text1"/>
                <w:szCs w:val="21"/>
              </w:rPr>
              <w:t>目前看到</w:t>
            </w:r>
            <w:r w:rsidRPr="00757375">
              <w:rPr>
                <w:rFonts w:ascii="Calibri" w:hAnsi="Calibri" w:cs="Calibri"/>
                <w:b/>
                <w:bCs/>
                <w:color w:val="000000" w:themeColor="text1"/>
                <w:szCs w:val="21"/>
              </w:rPr>
              <w:t>公司在</w:t>
            </w:r>
            <w:r w:rsidRPr="00757375">
              <w:rPr>
                <w:rFonts w:ascii="Calibri" w:hAnsi="Calibri" w:cs="Calibri"/>
                <w:b/>
                <w:bCs/>
                <w:color w:val="000000" w:themeColor="text1"/>
                <w:szCs w:val="21"/>
              </w:rPr>
              <w:t>AI</w:t>
            </w:r>
            <w:r w:rsidRPr="00757375">
              <w:rPr>
                <w:rFonts w:ascii="Calibri" w:hAnsi="Calibri" w:cs="Calibri"/>
                <w:b/>
                <w:bCs/>
                <w:color w:val="000000" w:themeColor="text1"/>
                <w:szCs w:val="21"/>
              </w:rPr>
              <w:t>端侧存储领域</w:t>
            </w:r>
            <w:r>
              <w:rPr>
                <w:rFonts w:ascii="Calibri" w:hAnsi="Calibri" w:cs="Calibri" w:hint="eastAsia"/>
                <w:b/>
                <w:bCs/>
                <w:color w:val="000000" w:themeColor="text1"/>
                <w:szCs w:val="21"/>
              </w:rPr>
              <w:t>具有明显的</w:t>
            </w:r>
            <w:r w:rsidRPr="00757375">
              <w:rPr>
                <w:rFonts w:ascii="Calibri" w:hAnsi="Calibri" w:cs="Calibri"/>
                <w:b/>
                <w:bCs/>
                <w:color w:val="000000" w:themeColor="text1"/>
                <w:szCs w:val="21"/>
              </w:rPr>
              <w:t>先发优势</w:t>
            </w:r>
            <w:r>
              <w:rPr>
                <w:rFonts w:ascii="Calibri" w:hAnsi="Calibri" w:cs="Calibri" w:hint="eastAsia"/>
                <w:b/>
                <w:bCs/>
                <w:color w:val="000000" w:themeColor="text1"/>
                <w:szCs w:val="21"/>
              </w:rPr>
              <w:t>，其</w:t>
            </w:r>
            <w:r w:rsidRPr="00757375">
              <w:rPr>
                <w:rFonts w:ascii="Calibri" w:hAnsi="Calibri" w:cs="Calibri"/>
                <w:b/>
                <w:bCs/>
                <w:color w:val="000000" w:themeColor="text1"/>
                <w:szCs w:val="21"/>
              </w:rPr>
              <w:t>背后的核心</w:t>
            </w:r>
            <w:r>
              <w:rPr>
                <w:rFonts w:ascii="Calibri" w:hAnsi="Calibri" w:cs="Calibri" w:hint="eastAsia"/>
                <w:b/>
                <w:bCs/>
                <w:color w:val="000000" w:themeColor="text1"/>
                <w:szCs w:val="21"/>
              </w:rPr>
              <w:t>驱动力</w:t>
            </w:r>
            <w:r w:rsidRPr="00757375">
              <w:rPr>
                <w:rFonts w:ascii="Calibri" w:hAnsi="Calibri" w:cs="Calibri"/>
                <w:b/>
                <w:bCs/>
                <w:color w:val="000000" w:themeColor="text1"/>
                <w:szCs w:val="21"/>
              </w:rPr>
              <w:t>是什么</w:t>
            </w:r>
            <w:r w:rsidR="009C5140">
              <w:rPr>
                <w:rFonts w:ascii="Calibri" w:hAnsi="Calibri" w:cs="Calibri" w:hint="eastAsia"/>
                <w:b/>
                <w:bCs/>
                <w:color w:val="000000" w:themeColor="text1"/>
                <w:szCs w:val="21"/>
              </w:rPr>
              <w:t>？</w:t>
            </w:r>
          </w:p>
          <w:p w14:paraId="34493D83" w14:textId="08DF2A0C" w:rsidR="00757375" w:rsidRPr="00723203" w:rsidRDefault="00387B9F" w:rsidP="00757375">
            <w:pPr>
              <w:rPr>
                <w:rFonts w:ascii="Calibri" w:hAnsi="Calibri" w:cs="Calibri"/>
                <w:color w:val="000000" w:themeColor="text1"/>
                <w:szCs w:val="21"/>
              </w:rPr>
            </w:pPr>
            <w:r>
              <w:rPr>
                <w:rFonts w:ascii="Calibri" w:hAnsi="Calibri" w:cs="Calibri" w:hint="eastAsia"/>
                <w:color w:val="000000" w:themeColor="text1"/>
                <w:szCs w:val="21"/>
              </w:rPr>
              <w:t>A6</w:t>
            </w:r>
            <w:r w:rsidR="00757375" w:rsidRPr="00757375">
              <w:rPr>
                <w:rFonts w:ascii="Calibri" w:hAnsi="Calibri" w:cs="Calibri"/>
                <w:b/>
                <w:bCs/>
                <w:color w:val="000000" w:themeColor="text1"/>
                <w:szCs w:val="21"/>
              </w:rPr>
              <w:t>：</w:t>
            </w:r>
            <w:r w:rsidR="00757375" w:rsidRPr="00757375">
              <w:rPr>
                <w:rFonts w:ascii="Calibri" w:hAnsi="Calibri" w:cs="Calibri"/>
                <w:color w:val="000000" w:themeColor="text1"/>
                <w:szCs w:val="21"/>
              </w:rPr>
              <w:t>AI</w:t>
            </w:r>
            <w:r w:rsidR="00757375" w:rsidRPr="00757375">
              <w:rPr>
                <w:rFonts w:ascii="Calibri" w:hAnsi="Calibri" w:cs="Calibri"/>
                <w:color w:val="000000" w:themeColor="text1"/>
                <w:szCs w:val="21"/>
              </w:rPr>
              <w:t>端侧场景要求存储产品具有高性能、低功耗的特性，过去的存储产品主要通过固件来优化性能，未来要通过主控芯片设计、固件算法与先进封装能力实现差异化竞争。在主控芯片设计方面，公司积极布局芯片研发与设计领域，将采用业界领先的架构设计，提升公司在</w:t>
            </w:r>
            <w:r w:rsidR="00757375" w:rsidRPr="00757375">
              <w:rPr>
                <w:rFonts w:ascii="Calibri" w:hAnsi="Calibri" w:cs="Calibri"/>
                <w:color w:val="000000" w:themeColor="text1"/>
                <w:szCs w:val="21"/>
              </w:rPr>
              <w:t>AI</w:t>
            </w:r>
            <w:r w:rsidR="00757375" w:rsidRPr="00757375">
              <w:rPr>
                <w:rFonts w:ascii="Calibri" w:hAnsi="Calibri" w:cs="Calibri"/>
                <w:color w:val="000000" w:themeColor="text1"/>
                <w:szCs w:val="21"/>
              </w:rPr>
              <w:t>手机、</w:t>
            </w:r>
            <w:r w:rsidR="00757375" w:rsidRPr="00757375">
              <w:rPr>
                <w:rFonts w:ascii="Calibri" w:hAnsi="Calibri" w:cs="Calibri"/>
                <w:color w:val="000000" w:themeColor="text1"/>
                <w:szCs w:val="21"/>
              </w:rPr>
              <w:t>AI</w:t>
            </w:r>
            <w:r w:rsidR="00757375" w:rsidRPr="00757375">
              <w:rPr>
                <w:rFonts w:ascii="Calibri" w:hAnsi="Calibri" w:cs="Calibri"/>
                <w:color w:val="000000" w:themeColor="text1"/>
                <w:szCs w:val="21"/>
              </w:rPr>
              <w:t>穿戴、</w:t>
            </w:r>
            <w:r w:rsidR="00757375" w:rsidRPr="00757375">
              <w:rPr>
                <w:rFonts w:ascii="Calibri" w:hAnsi="Calibri" w:cs="Calibri"/>
                <w:color w:val="000000" w:themeColor="text1"/>
                <w:szCs w:val="21"/>
              </w:rPr>
              <w:t>AI</w:t>
            </w:r>
            <w:r w:rsidR="00757375" w:rsidRPr="00757375">
              <w:rPr>
                <w:rFonts w:ascii="Calibri" w:hAnsi="Calibri" w:cs="Calibri"/>
                <w:color w:val="000000" w:themeColor="text1"/>
                <w:szCs w:val="21"/>
              </w:rPr>
              <w:t>智驾等领域的高端存储解决方案的产品竞争力；在固件算法方面，公司全面掌握了存储固件核心技术，有能力匹配各类客户典型应用场景，为客户提供创新、优质的存储解决方案；在先进封装方面，公司已掌握</w:t>
            </w:r>
            <w:r w:rsidR="00757375" w:rsidRPr="00757375">
              <w:rPr>
                <w:rFonts w:ascii="Calibri" w:hAnsi="Calibri" w:cs="Calibri"/>
                <w:color w:val="000000" w:themeColor="text1"/>
                <w:szCs w:val="21"/>
              </w:rPr>
              <w:t>16</w:t>
            </w:r>
            <w:r w:rsidR="00757375" w:rsidRPr="00757375">
              <w:rPr>
                <w:rFonts w:ascii="Calibri" w:hAnsi="Calibri" w:cs="Calibri"/>
                <w:color w:val="000000" w:themeColor="text1"/>
                <w:szCs w:val="21"/>
              </w:rPr>
              <w:t>层叠</w:t>
            </w:r>
            <w:r w:rsidR="00757375" w:rsidRPr="00757375">
              <w:rPr>
                <w:rFonts w:ascii="Calibri" w:hAnsi="Calibri" w:cs="Calibri"/>
                <w:color w:val="000000" w:themeColor="text1"/>
                <w:szCs w:val="21"/>
              </w:rPr>
              <w:t>Die</w:t>
            </w:r>
            <w:r w:rsidR="00757375" w:rsidRPr="00757375">
              <w:rPr>
                <w:rFonts w:ascii="Calibri" w:hAnsi="Calibri" w:cs="Calibri"/>
                <w:color w:val="000000" w:themeColor="text1"/>
                <w:szCs w:val="21"/>
              </w:rPr>
              <w:t>、</w:t>
            </w:r>
            <w:r w:rsidR="00757375" w:rsidRPr="00757375">
              <w:rPr>
                <w:rFonts w:ascii="Calibri" w:hAnsi="Calibri" w:cs="Calibri"/>
                <w:color w:val="000000" w:themeColor="text1"/>
                <w:szCs w:val="21"/>
              </w:rPr>
              <w:t>30</w:t>
            </w:r>
            <w:r w:rsidR="00757375" w:rsidRPr="00757375">
              <w:rPr>
                <w:rFonts w:ascii="Calibri" w:hAnsi="Calibri" w:cs="Calibri"/>
                <w:color w:val="000000" w:themeColor="text1"/>
                <w:szCs w:val="21"/>
              </w:rPr>
              <w:t>～</w:t>
            </w:r>
            <w:r w:rsidR="00757375" w:rsidRPr="00757375">
              <w:rPr>
                <w:rFonts w:ascii="Calibri" w:hAnsi="Calibri" w:cs="Calibri"/>
                <w:color w:val="000000" w:themeColor="text1"/>
                <w:szCs w:val="21"/>
              </w:rPr>
              <w:t>40μm</w:t>
            </w:r>
            <w:r w:rsidR="00757375" w:rsidRPr="00757375">
              <w:rPr>
                <w:rFonts w:ascii="Calibri" w:hAnsi="Calibri" w:cs="Calibri"/>
                <w:color w:val="000000" w:themeColor="text1"/>
                <w:szCs w:val="21"/>
              </w:rPr>
              <w:t>超薄</w:t>
            </w:r>
            <w:r w:rsidR="00757375" w:rsidRPr="00757375">
              <w:rPr>
                <w:rFonts w:ascii="Calibri" w:hAnsi="Calibri" w:cs="Calibri"/>
                <w:color w:val="000000" w:themeColor="text1"/>
                <w:szCs w:val="21"/>
              </w:rPr>
              <w:t>Die</w:t>
            </w:r>
            <w:r w:rsidR="00757375" w:rsidRPr="00757375">
              <w:rPr>
                <w:rFonts w:ascii="Calibri" w:hAnsi="Calibri" w:cs="Calibri"/>
                <w:color w:val="000000" w:themeColor="text1"/>
                <w:szCs w:val="21"/>
              </w:rPr>
              <w:t>、多芯片异构集成等先进工艺量产能力，达到国际一流水平，并构建</w:t>
            </w:r>
            <w:r w:rsidR="00757375" w:rsidRPr="00757375">
              <w:rPr>
                <w:rFonts w:ascii="Calibri" w:hAnsi="Calibri" w:cs="Calibri"/>
                <w:color w:val="000000" w:themeColor="text1"/>
                <w:szCs w:val="21"/>
              </w:rPr>
              <w:t>Bumping</w:t>
            </w:r>
            <w:r w:rsidR="00757375" w:rsidRPr="00757375">
              <w:rPr>
                <w:rFonts w:ascii="Calibri" w:hAnsi="Calibri" w:cs="Calibri"/>
                <w:color w:val="000000" w:themeColor="text1"/>
                <w:szCs w:val="21"/>
              </w:rPr>
              <w:t>、</w:t>
            </w:r>
            <w:r w:rsidR="00757375" w:rsidRPr="00757375">
              <w:rPr>
                <w:rFonts w:ascii="Calibri" w:hAnsi="Calibri" w:cs="Calibri"/>
                <w:color w:val="000000" w:themeColor="text1"/>
                <w:szCs w:val="21"/>
              </w:rPr>
              <w:t>RDL</w:t>
            </w:r>
            <w:r w:rsidR="00757375" w:rsidRPr="00757375">
              <w:rPr>
                <w:rFonts w:ascii="Calibri" w:hAnsi="Calibri" w:cs="Calibri"/>
                <w:color w:val="000000" w:themeColor="text1"/>
                <w:szCs w:val="21"/>
              </w:rPr>
              <w:t>、</w:t>
            </w:r>
            <w:r w:rsidR="00757375" w:rsidRPr="00757375">
              <w:rPr>
                <w:rFonts w:ascii="Calibri" w:hAnsi="Calibri" w:cs="Calibri"/>
                <w:color w:val="000000" w:themeColor="text1"/>
                <w:szCs w:val="21"/>
              </w:rPr>
              <w:lastRenderedPageBreak/>
              <w:t>Fanout</w:t>
            </w:r>
            <w:r w:rsidR="00757375" w:rsidRPr="00757375">
              <w:rPr>
                <w:rFonts w:ascii="Calibri" w:hAnsi="Calibri" w:cs="Calibri"/>
                <w:color w:val="000000" w:themeColor="text1"/>
                <w:szCs w:val="21"/>
              </w:rPr>
              <w:t>等晶圆级先进封装能力。通过主控芯片设计、固件算法与先进封装的协同效应，公司的存储解决方案实现行业领先的产品创新能力和可靠性，能够持续为终端客户提供适合</w:t>
            </w:r>
            <w:r w:rsidR="00757375" w:rsidRPr="00757375">
              <w:rPr>
                <w:rFonts w:ascii="Calibri" w:hAnsi="Calibri" w:cs="Calibri"/>
                <w:color w:val="000000" w:themeColor="text1"/>
                <w:szCs w:val="21"/>
              </w:rPr>
              <w:t>AI</w:t>
            </w:r>
            <w:r w:rsidR="00757375" w:rsidRPr="00757375">
              <w:rPr>
                <w:rFonts w:ascii="Calibri" w:hAnsi="Calibri" w:cs="Calibri"/>
                <w:color w:val="000000" w:themeColor="text1"/>
                <w:szCs w:val="21"/>
              </w:rPr>
              <w:t>端侧场景的高性能、低功耗的存储器产品。</w:t>
            </w:r>
          </w:p>
          <w:p w14:paraId="688FA2CF" w14:textId="77777777" w:rsidR="00D82492" w:rsidRDefault="00D82492" w:rsidP="00757375">
            <w:pPr>
              <w:rPr>
                <w:rFonts w:ascii="Calibri" w:hAnsi="Calibri" w:cs="Calibri"/>
                <w:b/>
                <w:bCs/>
                <w:color w:val="000000" w:themeColor="text1"/>
                <w:szCs w:val="21"/>
              </w:rPr>
            </w:pPr>
          </w:p>
          <w:p w14:paraId="06CB8EE7" w14:textId="6ABE2379" w:rsidR="00757375" w:rsidRPr="00757375" w:rsidRDefault="00757375" w:rsidP="00757375">
            <w:pPr>
              <w:rPr>
                <w:rFonts w:ascii="Calibri" w:hAnsi="Calibri" w:cs="Calibri"/>
                <w:color w:val="000000" w:themeColor="text1"/>
                <w:szCs w:val="21"/>
              </w:rPr>
            </w:pPr>
            <w:r>
              <w:rPr>
                <w:rFonts w:ascii="Calibri" w:hAnsi="Calibri" w:cs="Calibri" w:hint="eastAsia"/>
                <w:b/>
                <w:bCs/>
                <w:color w:val="000000" w:themeColor="text1"/>
                <w:szCs w:val="21"/>
              </w:rPr>
              <w:t>Q</w:t>
            </w:r>
            <w:r w:rsidR="00387B9F">
              <w:rPr>
                <w:rFonts w:ascii="Calibri" w:hAnsi="Calibri" w:cs="Calibri" w:hint="eastAsia"/>
                <w:b/>
                <w:bCs/>
                <w:color w:val="000000" w:themeColor="text1"/>
                <w:szCs w:val="21"/>
              </w:rPr>
              <w:t>7</w:t>
            </w:r>
            <w:r>
              <w:rPr>
                <w:rFonts w:ascii="Calibri" w:hAnsi="Calibri" w:cs="Calibri" w:hint="eastAsia"/>
                <w:b/>
                <w:bCs/>
                <w:color w:val="000000" w:themeColor="text1"/>
                <w:szCs w:val="21"/>
              </w:rPr>
              <w:t xml:space="preserve">. </w:t>
            </w:r>
            <w:r>
              <w:rPr>
                <w:rFonts w:ascii="Calibri" w:hAnsi="Calibri" w:cs="Calibri" w:hint="eastAsia"/>
                <w:b/>
                <w:bCs/>
                <w:color w:val="000000" w:themeColor="text1"/>
                <w:szCs w:val="21"/>
              </w:rPr>
              <w:t>公司</w:t>
            </w:r>
            <w:r w:rsidR="000F7038">
              <w:rPr>
                <w:rFonts w:ascii="Calibri" w:hAnsi="Calibri" w:cs="Calibri" w:hint="eastAsia"/>
                <w:b/>
                <w:bCs/>
                <w:color w:val="000000" w:themeColor="text1"/>
                <w:szCs w:val="21"/>
              </w:rPr>
              <w:t>第一款</w:t>
            </w:r>
            <w:r>
              <w:rPr>
                <w:rFonts w:ascii="Calibri" w:hAnsi="Calibri" w:cs="Calibri" w:hint="eastAsia"/>
                <w:b/>
                <w:bCs/>
                <w:color w:val="000000" w:themeColor="text1"/>
                <w:szCs w:val="21"/>
              </w:rPr>
              <w:t>主控芯片量产节奏如何？未来有哪些发展规划，如何适配下游终端应用？</w:t>
            </w:r>
          </w:p>
          <w:p w14:paraId="4A35D928" w14:textId="320D7A6C" w:rsidR="00757375" w:rsidRDefault="00387B9F" w:rsidP="00757375">
            <w:pPr>
              <w:rPr>
                <w:rFonts w:ascii="Calibri" w:hAnsi="Calibri" w:cs="Calibri"/>
                <w:color w:val="000000" w:themeColor="text1"/>
                <w:szCs w:val="21"/>
              </w:rPr>
            </w:pPr>
            <w:r>
              <w:rPr>
                <w:rFonts w:ascii="Calibri" w:hAnsi="Calibri" w:cs="Calibri" w:hint="eastAsia"/>
                <w:color w:val="000000" w:themeColor="text1"/>
                <w:szCs w:val="21"/>
              </w:rPr>
              <w:t>A7</w:t>
            </w:r>
            <w:r w:rsidR="00757375" w:rsidRPr="00757375">
              <w:rPr>
                <w:rFonts w:ascii="Calibri" w:hAnsi="Calibri" w:cs="Calibri"/>
                <w:b/>
                <w:bCs/>
                <w:color w:val="000000" w:themeColor="text1"/>
                <w:szCs w:val="21"/>
              </w:rPr>
              <w:t>：</w:t>
            </w:r>
            <w:r w:rsidR="00757375" w:rsidRPr="00757375">
              <w:rPr>
                <w:rFonts w:ascii="Calibri" w:hAnsi="Calibri" w:cs="Calibri"/>
                <w:color w:val="000000" w:themeColor="text1"/>
                <w:szCs w:val="21"/>
              </w:rPr>
              <w:t>公司首</w:t>
            </w:r>
            <w:r w:rsidR="000F7038">
              <w:rPr>
                <w:rFonts w:ascii="Calibri" w:hAnsi="Calibri" w:cs="Calibri" w:hint="eastAsia"/>
                <w:color w:val="000000" w:themeColor="text1"/>
                <w:szCs w:val="21"/>
              </w:rPr>
              <w:t>款</w:t>
            </w:r>
            <w:r w:rsidR="00757375" w:rsidRPr="00757375">
              <w:rPr>
                <w:rFonts w:ascii="Calibri" w:hAnsi="Calibri" w:cs="Calibri"/>
                <w:color w:val="000000" w:themeColor="text1"/>
                <w:szCs w:val="21"/>
              </w:rPr>
              <w:t>主控芯片</w:t>
            </w:r>
            <w:r w:rsidR="00757375" w:rsidRPr="00757375">
              <w:rPr>
                <w:rFonts w:ascii="Calibri" w:hAnsi="Calibri" w:cs="Calibri"/>
                <w:color w:val="000000" w:themeColor="text1"/>
                <w:szCs w:val="21"/>
              </w:rPr>
              <w:t>SP1800</w:t>
            </w:r>
            <w:r w:rsidR="00723203">
              <w:rPr>
                <w:rFonts w:ascii="Calibri" w:hAnsi="Calibri" w:cs="Calibri" w:hint="eastAsia"/>
                <w:color w:val="000000" w:themeColor="text1"/>
                <w:szCs w:val="21"/>
              </w:rPr>
              <w:t xml:space="preserve"> </w:t>
            </w:r>
            <w:r w:rsidR="00757375" w:rsidRPr="00757375">
              <w:rPr>
                <w:rFonts w:ascii="Calibri" w:hAnsi="Calibri" w:cs="Calibri"/>
                <w:color w:val="000000" w:themeColor="text1"/>
                <w:szCs w:val="21"/>
              </w:rPr>
              <w:t>eMMC</w:t>
            </w:r>
            <w:r w:rsidR="00723203">
              <w:rPr>
                <w:rFonts w:ascii="Calibri" w:hAnsi="Calibri" w:cs="Calibri" w:hint="eastAsia"/>
                <w:color w:val="000000" w:themeColor="text1"/>
                <w:szCs w:val="21"/>
              </w:rPr>
              <w:t xml:space="preserve"> </w:t>
            </w:r>
            <w:r w:rsidR="00757375" w:rsidRPr="00757375">
              <w:rPr>
                <w:rFonts w:ascii="Calibri" w:hAnsi="Calibri" w:cs="Calibri"/>
                <w:color w:val="000000" w:themeColor="text1"/>
                <w:szCs w:val="21"/>
              </w:rPr>
              <w:t>5.1</w:t>
            </w:r>
            <w:r w:rsidR="00757375" w:rsidRPr="00757375">
              <w:rPr>
                <w:rFonts w:ascii="Calibri" w:hAnsi="Calibri" w:cs="Calibri"/>
                <w:color w:val="000000" w:themeColor="text1"/>
                <w:szCs w:val="21"/>
              </w:rPr>
              <w:t>实现多项国产突破，已成功量产，性能优异，目前已送样国内某头部客户，实测关键指标性能和功耗满足客户需求。在智能穿戴应用方面，</w:t>
            </w:r>
            <w:r w:rsidR="00757375" w:rsidRPr="00757375">
              <w:rPr>
                <w:rFonts w:ascii="Calibri" w:hAnsi="Calibri" w:cs="Calibri"/>
                <w:color w:val="000000" w:themeColor="text1"/>
                <w:szCs w:val="21"/>
              </w:rPr>
              <w:t>SP1800</w:t>
            </w:r>
            <w:r w:rsidR="00757375" w:rsidRPr="00757375">
              <w:rPr>
                <w:rFonts w:ascii="Calibri" w:hAnsi="Calibri" w:cs="Calibri"/>
                <w:color w:val="000000" w:themeColor="text1"/>
                <w:szCs w:val="21"/>
              </w:rPr>
              <w:t>在性能和功耗方面进行了优化，并可实现定制化调整，其解决方案受核心客户认可；在手机应用方面，</w:t>
            </w:r>
            <w:r w:rsidR="00757375" w:rsidRPr="00757375">
              <w:rPr>
                <w:rFonts w:ascii="Calibri" w:hAnsi="Calibri" w:cs="Calibri"/>
                <w:color w:val="000000" w:themeColor="text1"/>
                <w:szCs w:val="21"/>
              </w:rPr>
              <w:t>SP1800</w:t>
            </w:r>
            <w:r w:rsidR="00757375" w:rsidRPr="00757375">
              <w:rPr>
                <w:rFonts w:ascii="Calibri" w:hAnsi="Calibri" w:cs="Calibri"/>
                <w:color w:val="000000" w:themeColor="text1"/>
                <w:szCs w:val="21"/>
              </w:rPr>
              <w:t>支持</w:t>
            </w:r>
            <w:r w:rsidR="00757375" w:rsidRPr="00757375">
              <w:rPr>
                <w:rFonts w:ascii="Calibri" w:hAnsi="Calibri" w:cs="Calibri"/>
                <w:color w:val="000000" w:themeColor="text1"/>
                <w:szCs w:val="21"/>
              </w:rPr>
              <w:t>TLC</w:t>
            </w:r>
            <w:r w:rsidR="00757375" w:rsidRPr="00757375">
              <w:rPr>
                <w:rFonts w:ascii="Calibri" w:hAnsi="Calibri" w:cs="Calibri"/>
                <w:color w:val="000000" w:themeColor="text1"/>
                <w:szCs w:val="21"/>
              </w:rPr>
              <w:t>及</w:t>
            </w:r>
            <w:r w:rsidR="00757375" w:rsidRPr="00757375">
              <w:rPr>
                <w:rFonts w:ascii="Calibri" w:hAnsi="Calibri" w:cs="Calibri"/>
                <w:color w:val="000000" w:themeColor="text1"/>
                <w:szCs w:val="21"/>
              </w:rPr>
              <w:t>QLC</w:t>
            </w:r>
            <w:r w:rsidR="00757375" w:rsidRPr="00757375">
              <w:rPr>
                <w:rFonts w:ascii="Calibri" w:hAnsi="Calibri" w:cs="Calibri"/>
                <w:color w:val="000000" w:themeColor="text1"/>
                <w:szCs w:val="21"/>
              </w:rPr>
              <w:t>颗粒，迎合手机存储</w:t>
            </w:r>
            <w:r w:rsidR="00757375" w:rsidRPr="00757375">
              <w:rPr>
                <w:rFonts w:ascii="Calibri" w:hAnsi="Calibri" w:cs="Calibri"/>
                <w:color w:val="000000" w:themeColor="text1"/>
                <w:szCs w:val="21"/>
              </w:rPr>
              <w:t>QLC</w:t>
            </w:r>
            <w:r w:rsidR="00757375" w:rsidRPr="00757375">
              <w:rPr>
                <w:rFonts w:ascii="Calibri" w:hAnsi="Calibri" w:cs="Calibri"/>
                <w:color w:val="000000" w:themeColor="text1"/>
                <w:szCs w:val="21"/>
              </w:rPr>
              <w:t>替代趋势，其解决方案将于</w:t>
            </w:r>
            <w:r w:rsidR="00757375" w:rsidRPr="00757375">
              <w:rPr>
                <w:rFonts w:ascii="Calibri" w:hAnsi="Calibri" w:cs="Calibri"/>
                <w:color w:val="000000" w:themeColor="text1"/>
                <w:szCs w:val="21"/>
              </w:rPr>
              <w:t>2025</w:t>
            </w:r>
            <w:r w:rsidR="00757375" w:rsidRPr="00757375">
              <w:rPr>
                <w:rFonts w:ascii="Calibri" w:hAnsi="Calibri" w:cs="Calibri"/>
                <w:color w:val="000000" w:themeColor="text1"/>
                <w:szCs w:val="21"/>
              </w:rPr>
              <w:t>年量产；在车规应用方面，</w:t>
            </w:r>
            <w:r w:rsidR="00757375" w:rsidRPr="00757375">
              <w:rPr>
                <w:rFonts w:ascii="Calibri" w:hAnsi="Calibri" w:cs="Calibri"/>
                <w:color w:val="000000" w:themeColor="text1"/>
                <w:szCs w:val="21"/>
              </w:rPr>
              <w:t>SP1800</w:t>
            </w:r>
            <w:r w:rsidR="00757375" w:rsidRPr="00757375">
              <w:rPr>
                <w:rFonts w:ascii="Calibri" w:hAnsi="Calibri" w:cs="Calibri"/>
                <w:color w:val="000000" w:themeColor="text1"/>
                <w:szCs w:val="21"/>
              </w:rPr>
              <w:t>提供端到端数据保护，适合车规宽温应用场景，其解决方案受核心客户认可。</w:t>
            </w:r>
            <w:r w:rsidR="000F7038" w:rsidRPr="000F7038">
              <w:rPr>
                <w:rFonts w:ascii="Calibri" w:hAnsi="Calibri" w:cs="Calibri" w:hint="eastAsia"/>
                <w:color w:val="000000" w:themeColor="text1"/>
                <w:szCs w:val="21"/>
              </w:rPr>
              <w:t>公司在芯片设计领域持续加大研发力度，专注于自研</w:t>
            </w:r>
            <w:r w:rsidR="000F7038" w:rsidRPr="000F7038">
              <w:rPr>
                <w:rFonts w:ascii="Calibri" w:hAnsi="Calibri" w:cs="Calibri" w:hint="eastAsia"/>
                <w:color w:val="000000" w:themeColor="text1"/>
                <w:szCs w:val="21"/>
              </w:rPr>
              <w:t>LDPC</w:t>
            </w:r>
            <w:r w:rsidR="000F7038" w:rsidRPr="000F7038">
              <w:rPr>
                <w:rFonts w:ascii="Calibri" w:hAnsi="Calibri" w:cs="Calibri" w:hint="eastAsia"/>
                <w:color w:val="000000" w:themeColor="text1"/>
                <w:szCs w:val="21"/>
              </w:rPr>
              <w:t>纠错算法、高性能架构以及低功耗技术的研发，致力于构建主控核心技术平台。基于该平台，公司积极推进</w:t>
            </w:r>
            <w:r w:rsidR="000F7038" w:rsidRPr="000F7038">
              <w:rPr>
                <w:rFonts w:ascii="Calibri" w:hAnsi="Calibri" w:cs="Calibri" w:hint="eastAsia"/>
                <w:color w:val="000000" w:themeColor="text1"/>
                <w:szCs w:val="21"/>
              </w:rPr>
              <w:t>UFS</w:t>
            </w:r>
            <w:r w:rsidR="000F7038" w:rsidRPr="000F7038">
              <w:rPr>
                <w:rFonts w:ascii="Calibri" w:hAnsi="Calibri" w:cs="Calibri" w:hint="eastAsia"/>
                <w:color w:val="000000" w:themeColor="text1"/>
                <w:szCs w:val="21"/>
              </w:rPr>
              <w:t>主控芯片等关键领域，围绕功耗、性能、可靠性等核心指标，努力打造行业领先的、具备高度竞争力的主控能力，为提升存储解决方案的核心竞争力提供坚实保障。</w:t>
            </w:r>
          </w:p>
          <w:p w14:paraId="1FCB41C5" w14:textId="77777777" w:rsidR="00757375" w:rsidRPr="00757375" w:rsidRDefault="00757375" w:rsidP="00757375">
            <w:pPr>
              <w:rPr>
                <w:rFonts w:ascii="Calibri" w:hAnsi="Calibri" w:cs="Calibri"/>
                <w:color w:val="000000" w:themeColor="text1"/>
                <w:szCs w:val="21"/>
              </w:rPr>
            </w:pPr>
          </w:p>
          <w:p w14:paraId="11BB5EC8" w14:textId="42B156BF" w:rsidR="00757375" w:rsidRPr="00757375" w:rsidRDefault="00757375" w:rsidP="00757375">
            <w:pPr>
              <w:rPr>
                <w:rFonts w:ascii="Calibri" w:hAnsi="Calibri" w:cs="Calibri"/>
                <w:color w:val="000000" w:themeColor="text1"/>
                <w:szCs w:val="21"/>
              </w:rPr>
            </w:pPr>
            <w:r>
              <w:rPr>
                <w:rFonts w:ascii="Calibri" w:hAnsi="Calibri" w:cs="Calibri" w:hint="eastAsia"/>
                <w:b/>
                <w:bCs/>
                <w:color w:val="000000" w:themeColor="text1"/>
                <w:szCs w:val="21"/>
              </w:rPr>
              <w:t>Q</w:t>
            </w:r>
            <w:r w:rsidR="00387B9F">
              <w:rPr>
                <w:rFonts w:ascii="Calibri" w:hAnsi="Calibri" w:cs="Calibri" w:hint="eastAsia"/>
                <w:b/>
                <w:bCs/>
                <w:color w:val="000000" w:themeColor="text1"/>
                <w:szCs w:val="21"/>
              </w:rPr>
              <w:t>8</w:t>
            </w:r>
            <w:r>
              <w:rPr>
                <w:rFonts w:ascii="Calibri" w:hAnsi="Calibri" w:cs="Calibri" w:hint="eastAsia"/>
                <w:b/>
                <w:bCs/>
                <w:color w:val="000000" w:themeColor="text1"/>
                <w:szCs w:val="21"/>
              </w:rPr>
              <w:t xml:space="preserve">. </w:t>
            </w:r>
            <w:r>
              <w:rPr>
                <w:rFonts w:ascii="Calibri" w:hAnsi="Calibri" w:cs="Calibri" w:hint="eastAsia"/>
                <w:b/>
                <w:bCs/>
                <w:color w:val="000000" w:themeColor="text1"/>
                <w:szCs w:val="21"/>
              </w:rPr>
              <w:t>作为业内领先的</w:t>
            </w:r>
            <w:r w:rsidRPr="00757375">
              <w:rPr>
                <w:rFonts w:ascii="Calibri" w:hAnsi="Calibri" w:cs="Calibri"/>
                <w:b/>
                <w:bCs/>
                <w:color w:val="000000" w:themeColor="text1"/>
                <w:szCs w:val="21"/>
              </w:rPr>
              <w:t>存储解决方案商</w:t>
            </w:r>
            <w:r>
              <w:rPr>
                <w:rFonts w:ascii="Calibri" w:hAnsi="Calibri" w:cs="Calibri" w:hint="eastAsia"/>
                <w:b/>
                <w:bCs/>
                <w:color w:val="000000" w:themeColor="text1"/>
                <w:szCs w:val="21"/>
              </w:rPr>
              <w:t>，</w:t>
            </w:r>
            <w:r w:rsidRPr="00757375">
              <w:rPr>
                <w:rFonts w:ascii="Calibri" w:hAnsi="Calibri" w:cs="Calibri"/>
                <w:b/>
                <w:bCs/>
                <w:color w:val="000000" w:themeColor="text1"/>
                <w:szCs w:val="21"/>
              </w:rPr>
              <w:t>公司如何看待存储行业未来发展趋势</w:t>
            </w:r>
            <w:r>
              <w:rPr>
                <w:rFonts w:ascii="Calibri" w:hAnsi="Calibri" w:cs="Calibri" w:hint="eastAsia"/>
                <w:b/>
                <w:bCs/>
                <w:color w:val="000000" w:themeColor="text1"/>
                <w:szCs w:val="21"/>
              </w:rPr>
              <w:t>并有哪些相关布局？</w:t>
            </w:r>
          </w:p>
          <w:p w14:paraId="5C2FE3D0" w14:textId="149200D9" w:rsidR="00757375" w:rsidRPr="00757375" w:rsidRDefault="00387B9F" w:rsidP="00757375">
            <w:pPr>
              <w:rPr>
                <w:rFonts w:ascii="Calibri" w:hAnsi="Calibri" w:cs="Calibri"/>
                <w:color w:val="000000" w:themeColor="text1"/>
                <w:szCs w:val="21"/>
              </w:rPr>
            </w:pPr>
            <w:r>
              <w:rPr>
                <w:rFonts w:ascii="Calibri" w:hAnsi="Calibri" w:cs="Calibri" w:hint="eastAsia"/>
                <w:color w:val="000000" w:themeColor="text1"/>
                <w:szCs w:val="21"/>
              </w:rPr>
              <w:t>A8</w:t>
            </w:r>
            <w:r w:rsidR="00757375" w:rsidRPr="00757375">
              <w:rPr>
                <w:rFonts w:ascii="Calibri" w:hAnsi="Calibri" w:cs="Calibri"/>
                <w:b/>
                <w:bCs/>
                <w:color w:val="000000" w:themeColor="text1"/>
                <w:szCs w:val="21"/>
              </w:rPr>
              <w:t>：</w:t>
            </w:r>
            <w:r w:rsidR="00757375" w:rsidRPr="00757375">
              <w:rPr>
                <w:rFonts w:ascii="Calibri" w:hAnsi="Calibri" w:cs="Calibri"/>
                <w:color w:val="000000" w:themeColor="text1"/>
                <w:szCs w:val="21"/>
              </w:rPr>
              <w:t>我们认为存储行业未来有三个发展趋势。一是在云、边、端三个方面的</w:t>
            </w:r>
            <w:r w:rsidR="00757375" w:rsidRPr="00757375">
              <w:rPr>
                <w:rFonts w:ascii="Calibri" w:hAnsi="Calibri" w:cs="Calibri"/>
                <w:color w:val="000000" w:themeColor="text1"/>
                <w:szCs w:val="21"/>
              </w:rPr>
              <w:t>AI</w:t>
            </w:r>
            <w:r w:rsidR="00757375" w:rsidRPr="00757375">
              <w:rPr>
                <w:rFonts w:ascii="Calibri" w:hAnsi="Calibri" w:cs="Calibri"/>
                <w:color w:val="000000" w:themeColor="text1"/>
                <w:szCs w:val="21"/>
              </w:rPr>
              <w:t>深度应用。</w:t>
            </w:r>
            <w:r w:rsidR="00757375" w:rsidRPr="00757375">
              <w:rPr>
                <w:rFonts w:ascii="Calibri" w:hAnsi="Calibri" w:cs="Calibri"/>
                <w:color w:val="000000" w:themeColor="text1"/>
                <w:szCs w:val="21"/>
              </w:rPr>
              <w:t>AI</w:t>
            </w:r>
            <w:r w:rsidR="00757375" w:rsidRPr="00757375">
              <w:rPr>
                <w:rFonts w:ascii="Calibri" w:hAnsi="Calibri" w:cs="Calibri"/>
                <w:color w:val="000000" w:themeColor="text1"/>
                <w:szCs w:val="21"/>
              </w:rPr>
              <w:t>要求存储具有大容量和高带宽的特点，边缘、端侧更强调存储低延迟、高性能和小尺寸，因此需在芯片设计、先进封装、测试设备等多个技术领域适应</w:t>
            </w:r>
            <w:r w:rsidR="00757375" w:rsidRPr="00757375">
              <w:rPr>
                <w:rFonts w:ascii="Calibri" w:hAnsi="Calibri" w:cs="Calibri"/>
                <w:color w:val="000000" w:themeColor="text1"/>
                <w:szCs w:val="21"/>
              </w:rPr>
              <w:t>AI</w:t>
            </w:r>
            <w:r w:rsidR="00757375" w:rsidRPr="00757375">
              <w:rPr>
                <w:rFonts w:ascii="Calibri" w:hAnsi="Calibri" w:cs="Calibri"/>
                <w:color w:val="000000" w:themeColor="text1"/>
                <w:szCs w:val="21"/>
              </w:rPr>
              <w:t>时代，做出满足更大容量、更高性能、更低功耗、更小尺寸综合要求的产品，通过差异化的解决方案提升方案价值。公司在</w:t>
            </w:r>
            <w:r w:rsidR="00757375" w:rsidRPr="00757375">
              <w:rPr>
                <w:rFonts w:ascii="Calibri" w:hAnsi="Calibri" w:cs="Calibri"/>
                <w:color w:val="000000" w:themeColor="text1"/>
                <w:szCs w:val="21"/>
              </w:rPr>
              <w:t>AI</w:t>
            </w:r>
            <w:r w:rsidR="00757375" w:rsidRPr="00757375">
              <w:rPr>
                <w:rFonts w:ascii="Calibri" w:hAnsi="Calibri" w:cs="Calibri"/>
                <w:color w:val="000000" w:themeColor="text1"/>
                <w:szCs w:val="21"/>
              </w:rPr>
              <w:t>端侧存储拥有较强的竞争力，主要得益于研发封测一体化布局，公司在主控芯片设计、解决方案研发和先进封测等领域的技术能力行业领先，可为</w:t>
            </w:r>
            <w:r w:rsidR="00757375" w:rsidRPr="00757375">
              <w:rPr>
                <w:rFonts w:ascii="Calibri" w:hAnsi="Calibri" w:cs="Calibri"/>
                <w:color w:val="000000" w:themeColor="text1"/>
                <w:szCs w:val="21"/>
              </w:rPr>
              <w:t>AI</w:t>
            </w:r>
            <w:r w:rsidR="00757375" w:rsidRPr="00757375">
              <w:rPr>
                <w:rFonts w:ascii="Calibri" w:hAnsi="Calibri" w:cs="Calibri"/>
                <w:color w:val="000000" w:themeColor="text1"/>
                <w:szCs w:val="21"/>
              </w:rPr>
              <w:t>端侧产品提供低功耗、高性能、小尺寸、大容量的存储解决方案；二是全球贸易摩擦使市场割裂，更加强调本地化交付能力，公司积极进行区域产能布局，在国内、巴西、印度、墨西哥等地布局，能够为公司带来新商业机会。三是存储与先进封装深度整合，先进封装成为技术前进的主要方向，公司能为终端客户和芯片设计厂商提供一站式解决方案，相较于提供单一的存储解决方案或者先进封测服务，具备综合的竞争力；公司提供的综合解决方案的价值量相比单独的先进封测服务，具有显著的放大效应，可以在</w:t>
            </w:r>
            <w:r w:rsidR="00757375" w:rsidRPr="00757375">
              <w:rPr>
                <w:rFonts w:ascii="Calibri" w:hAnsi="Calibri" w:cs="Calibri"/>
                <w:color w:val="000000" w:themeColor="text1"/>
                <w:szCs w:val="21"/>
              </w:rPr>
              <w:t>AI</w:t>
            </w:r>
            <w:r w:rsidR="00757375" w:rsidRPr="00757375">
              <w:rPr>
                <w:rFonts w:ascii="Calibri" w:hAnsi="Calibri" w:cs="Calibri"/>
                <w:color w:val="000000" w:themeColor="text1"/>
                <w:szCs w:val="21"/>
              </w:rPr>
              <w:t>时代持续创造价值。</w:t>
            </w:r>
          </w:p>
          <w:p w14:paraId="6357B8F5" w14:textId="323C711F" w:rsidR="00757375" w:rsidRPr="00757375" w:rsidRDefault="00757375" w:rsidP="00B26E19">
            <w:pPr>
              <w:rPr>
                <w:rFonts w:ascii="Calibri" w:hAnsi="Calibri" w:cs="Calibri"/>
                <w:color w:val="000000" w:themeColor="text1"/>
                <w:szCs w:val="21"/>
              </w:rPr>
            </w:pPr>
          </w:p>
        </w:tc>
      </w:tr>
      <w:tr w:rsidR="00172309" w14:paraId="7D6426AC" w14:textId="77777777">
        <w:tc>
          <w:tcPr>
            <w:tcW w:w="1116" w:type="dxa"/>
            <w:vAlign w:val="center"/>
          </w:tcPr>
          <w:p w14:paraId="65C1100C"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lastRenderedPageBreak/>
              <w:t>附件清单</w:t>
            </w:r>
          </w:p>
        </w:tc>
        <w:tc>
          <w:tcPr>
            <w:tcW w:w="7406" w:type="dxa"/>
          </w:tcPr>
          <w:p w14:paraId="3A919093" w14:textId="05B2B0FF" w:rsidR="00172309" w:rsidRDefault="00387B9F">
            <w:pPr>
              <w:wordWrap w:val="0"/>
              <w:topLinePunct/>
              <w:rPr>
                <w:rFonts w:ascii="Times New Roman" w:eastAsia="宋体" w:hAnsi="Times New Roman" w:cs="宋体"/>
                <w:szCs w:val="21"/>
              </w:rPr>
            </w:pPr>
            <w:r>
              <w:rPr>
                <w:rFonts w:ascii="Times New Roman" w:eastAsia="宋体" w:hAnsi="Times New Roman" w:cs="宋体" w:hint="eastAsia"/>
                <w:szCs w:val="21"/>
              </w:rPr>
              <w:t>无</w:t>
            </w:r>
          </w:p>
        </w:tc>
      </w:tr>
      <w:tr w:rsidR="00172309" w14:paraId="3CAF5518" w14:textId="77777777">
        <w:tc>
          <w:tcPr>
            <w:tcW w:w="1116" w:type="dxa"/>
            <w:vAlign w:val="center"/>
          </w:tcPr>
          <w:p w14:paraId="062C9B6F"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日期</w:t>
            </w:r>
          </w:p>
        </w:tc>
        <w:tc>
          <w:tcPr>
            <w:tcW w:w="7406" w:type="dxa"/>
          </w:tcPr>
          <w:p w14:paraId="7853AA0B" w14:textId="1ED1F782" w:rsidR="00172309" w:rsidRPr="00375D2C" w:rsidRDefault="00000000">
            <w:pPr>
              <w:wordWrap w:val="0"/>
              <w:topLinePunct/>
              <w:rPr>
                <w:rFonts w:ascii="Times New Roman" w:eastAsia="宋体" w:hAnsi="Times New Roman" w:cs="宋体"/>
                <w:szCs w:val="21"/>
              </w:rPr>
            </w:pPr>
            <w:r w:rsidRPr="00375D2C">
              <w:rPr>
                <w:rFonts w:ascii="Times New Roman" w:eastAsia="宋体" w:hAnsi="Times New Roman" w:cs="宋体" w:hint="eastAsia"/>
                <w:szCs w:val="21"/>
              </w:rPr>
              <w:t>2025</w:t>
            </w:r>
            <w:r w:rsidRPr="00375D2C">
              <w:rPr>
                <w:rFonts w:ascii="Times New Roman" w:eastAsia="宋体" w:hAnsi="Times New Roman" w:cs="宋体" w:hint="eastAsia"/>
                <w:szCs w:val="21"/>
              </w:rPr>
              <w:t>年</w:t>
            </w:r>
            <w:r w:rsidR="009331F6" w:rsidRPr="00375D2C">
              <w:rPr>
                <w:rFonts w:ascii="Times New Roman" w:eastAsia="宋体" w:hAnsi="Times New Roman" w:cs="宋体" w:hint="eastAsia"/>
                <w:szCs w:val="21"/>
              </w:rPr>
              <w:t>6</w:t>
            </w:r>
            <w:r w:rsidRPr="00375D2C">
              <w:rPr>
                <w:rFonts w:ascii="Times New Roman" w:eastAsia="宋体" w:hAnsi="Times New Roman" w:cs="宋体" w:hint="eastAsia"/>
                <w:szCs w:val="21"/>
              </w:rPr>
              <w:t>月</w:t>
            </w:r>
            <w:r w:rsidR="009331F6" w:rsidRPr="00375D2C">
              <w:rPr>
                <w:rFonts w:ascii="Times New Roman" w:eastAsia="宋体" w:hAnsi="Times New Roman" w:cs="宋体" w:hint="eastAsia"/>
                <w:szCs w:val="21"/>
              </w:rPr>
              <w:t>18</w:t>
            </w:r>
            <w:r w:rsidRPr="00375D2C">
              <w:rPr>
                <w:rFonts w:ascii="Times New Roman" w:eastAsia="宋体" w:hAnsi="Times New Roman" w:cs="宋体" w:hint="eastAsia"/>
                <w:szCs w:val="21"/>
              </w:rPr>
              <w:t>日</w:t>
            </w:r>
            <w:r w:rsidR="00A74E15" w:rsidRPr="00375D2C">
              <w:rPr>
                <w:rFonts w:ascii="Times New Roman" w:eastAsia="宋体" w:hAnsi="Times New Roman" w:cs="宋体" w:hint="eastAsia"/>
                <w:szCs w:val="21"/>
              </w:rPr>
              <w:t>-</w:t>
            </w:r>
            <w:r w:rsidR="009331F6" w:rsidRPr="00375D2C">
              <w:rPr>
                <w:rFonts w:ascii="Times New Roman" w:eastAsia="宋体" w:hAnsi="Times New Roman" w:cs="宋体" w:hint="eastAsia"/>
                <w:szCs w:val="21"/>
              </w:rPr>
              <w:t>6</w:t>
            </w:r>
            <w:r w:rsidR="00A74E15" w:rsidRPr="00375D2C">
              <w:rPr>
                <w:rFonts w:ascii="Times New Roman" w:eastAsia="宋体" w:hAnsi="Times New Roman" w:cs="宋体" w:hint="eastAsia"/>
                <w:szCs w:val="21"/>
              </w:rPr>
              <w:t>月</w:t>
            </w:r>
            <w:r w:rsidR="00615FC7">
              <w:rPr>
                <w:rFonts w:ascii="Times New Roman" w:eastAsia="宋体" w:hAnsi="Times New Roman" w:cs="宋体" w:hint="eastAsia"/>
                <w:szCs w:val="21"/>
              </w:rPr>
              <w:t>2</w:t>
            </w:r>
            <w:r w:rsidR="00723203">
              <w:rPr>
                <w:rFonts w:ascii="Times New Roman" w:eastAsia="宋体" w:hAnsi="Times New Roman" w:cs="宋体" w:hint="eastAsia"/>
                <w:szCs w:val="21"/>
              </w:rPr>
              <w:t>6</w:t>
            </w:r>
            <w:r w:rsidR="00A74E15" w:rsidRPr="00375D2C">
              <w:rPr>
                <w:rFonts w:ascii="Times New Roman" w:eastAsia="宋体" w:hAnsi="Times New Roman" w:cs="宋体" w:hint="eastAsia"/>
                <w:szCs w:val="21"/>
              </w:rPr>
              <w:t>日</w:t>
            </w:r>
          </w:p>
        </w:tc>
      </w:tr>
      <w:tr w:rsidR="00172309" w14:paraId="0C0738E5" w14:textId="77777777">
        <w:tc>
          <w:tcPr>
            <w:tcW w:w="1116" w:type="dxa"/>
            <w:vAlign w:val="center"/>
          </w:tcPr>
          <w:p w14:paraId="2D603F2E"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备注</w:t>
            </w:r>
          </w:p>
        </w:tc>
        <w:tc>
          <w:tcPr>
            <w:tcW w:w="7406" w:type="dxa"/>
          </w:tcPr>
          <w:p w14:paraId="606489CC" w14:textId="77777777" w:rsidR="00172309" w:rsidRDefault="00000000">
            <w:pPr>
              <w:wordWrap w:val="0"/>
              <w:topLinePunct/>
              <w:ind w:firstLineChars="200" w:firstLine="420"/>
              <w:rPr>
                <w:rFonts w:ascii="Times New Roman" w:eastAsia="宋体" w:hAnsi="Times New Roman" w:cs="宋体"/>
                <w:szCs w:val="21"/>
              </w:rPr>
            </w:pPr>
            <w:r>
              <w:rPr>
                <w:rFonts w:ascii="Times New Roman" w:eastAsia="宋体" w:hAnsi="Times New Roman" w:cs="宋体" w:hint="eastAsia"/>
                <w:szCs w:val="21"/>
              </w:rPr>
              <w:t>接待过程中，公司与投资者进行了充分的交流与沟通，并严格按照公司《信息披露管理制度》等规定，保证信息披露的真实、准确、完整、及时、公平，没有出现未公开重大信息披露等情况。</w:t>
            </w:r>
          </w:p>
        </w:tc>
      </w:tr>
    </w:tbl>
    <w:p w14:paraId="02940CDD" w14:textId="4E2BD99E" w:rsidR="0005040F" w:rsidRDefault="0005040F">
      <w:pPr>
        <w:widowControl/>
        <w:jc w:val="left"/>
        <w:rPr>
          <w:rFonts w:ascii="Times New Roman" w:eastAsia="宋体" w:hAnsi="Times New Roman" w:cs="宋体"/>
          <w:sz w:val="24"/>
        </w:rPr>
      </w:pPr>
    </w:p>
    <w:sectPr w:rsidR="0005040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00A9" w14:textId="77777777" w:rsidR="00E41687" w:rsidRDefault="00E41687">
      <w:r>
        <w:separator/>
      </w:r>
    </w:p>
  </w:endnote>
  <w:endnote w:type="continuationSeparator" w:id="0">
    <w:p w14:paraId="6182436C" w14:textId="77777777" w:rsidR="00E41687" w:rsidRDefault="00E4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CBC9" w14:textId="77777777" w:rsidR="00172309" w:rsidRDefault="00000000">
    <w:pPr>
      <w:pStyle w:val="a5"/>
    </w:pPr>
    <w:r>
      <w:rPr>
        <w:noProof/>
      </w:rPr>
      <mc:AlternateContent>
        <mc:Choice Requires="wps">
          <w:drawing>
            <wp:anchor distT="0" distB="0" distL="114300" distR="114300" simplePos="0" relativeHeight="251659264" behindDoc="0" locked="0" layoutInCell="1" allowOverlap="1" wp14:anchorId="1129148B" wp14:editId="7005DAA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247C8" w14:textId="77777777" w:rsidR="00172309"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29148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BA247C8" w14:textId="77777777" w:rsidR="00172309"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599B" w14:textId="77777777" w:rsidR="00E41687" w:rsidRDefault="00E41687">
      <w:r>
        <w:separator/>
      </w:r>
    </w:p>
  </w:footnote>
  <w:footnote w:type="continuationSeparator" w:id="0">
    <w:p w14:paraId="5D92399A" w14:textId="77777777" w:rsidR="00E41687" w:rsidRDefault="00E41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EB1B" w14:textId="77777777" w:rsidR="00172309" w:rsidRDefault="00000000">
    <w:pPr>
      <w:jc w:val="distribute"/>
      <w:rPr>
        <w:rFonts w:ascii="Times New Roman" w:eastAsia="宋体" w:hAnsi="Times New Roman" w:cs="宋体"/>
        <w:szCs w:val="21"/>
      </w:rPr>
    </w:pPr>
    <w:r>
      <w:rPr>
        <w:rFonts w:ascii="Times New Roman" w:eastAsia="宋体" w:hAnsi="Times New Roman" w:cs="宋体" w:hint="eastAsia"/>
        <w:szCs w:val="21"/>
      </w:rPr>
      <w:t>证券代码：</w:t>
    </w:r>
    <w:r>
      <w:rPr>
        <w:rFonts w:ascii="Times New Roman" w:eastAsia="宋体" w:hAnsi="Times New Roman" w:cs="宋体" w:hint="eastAsia"/>
        <w:szCs w:val="21"/>
      </w:rPr>
      <w:t xml:space="preserve">688525                                       </w:t>
    </w:r>
    <w:r>
      <w:rPr>
        <w:rFonts w:ascii="Times New Roman" w:eastAsia="宋体" w:hAnsi="Times New Roman" w:cs="宋体" w:hint="eastAsia"/>
        <w:szCs w:val="21"/>
      </w:rPr>
      <w:t>证券简称：佰维存储</w:t>
    </w:r>
  </w:p>
  <w:p w14:paraId="4A0724BA" w14:textId="77777777" w:rsidR="00172309" w:rsidRDefault="0017230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5DC7"/>
    <w:multiLevelType w:val="hybridMultilevel"/>
    <w:tmpl w:val="16180932"/>
    <w:lvl w:ilvl="0" w:tplc="34E0C780">
      <w:start w:val="1"/>
      <w:numFmt w:val="japaneseCounting"/>
      <w:lvlText w:val="%1、"/>
      <w:lvlJc w:val="left"/>
      <w:pPr>
        <w:ind w:left="440" w:hanging="44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61769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VmYmE5MDYxOTlhNDEyNzlhZjRiNmE2NmM5MWNlMmYifQ=="/>
  </w:docVars>
  <w:rsids>
    <w:rsidRoot w:val="6AC1576E"/>
    <w:rsid w:val="00000182"/>
    <w:rsid w:val="00005DE8"/>
    <w:rsid w:val="00005E7A"/>
    <w:rsid w:val="00005FD0"/>
    <w:rsid w:val="0000706B"/>
    <w:rsid w:val="00010B63"/>
    <w:rsid w:val="00010C72"/>
    <w:rsid w:val="00012713"/>
    <w:rsid w:val="00012B4E"/>
    <w:rsid w:val="00012E7D"/>
    <w:rsid w:val="000157CB"/>
    <w:rsid w:val="00016968"/>
    <w:rsid w:val="00020101"/>
    <w:rsid w:val="00023012"/>
    <w:rsid w:val="00026B52"/>
    <w:rsid w:val="00030255"/>
    <w:rsid w:val="00030EF4"/>
    <w:rsid w:val="000323BD"/>
    <w:rsid w:val="0003269F"/>
    <w:rsid w:val="00034C98"/>
    <w:rsid w:val="00035813"/>
    <w:rsid w:val="00037286"/>
    <w:rsid w:val="00040BA0"/>
    <w:rsid w:val="00042411"/>
    <w:rsid w:val="0004273E"/>
    <w:rsid w:val="000427FB"/>
    <w:rsid w:val="00042CF9"/>
    <w:rsid w:val="00044A35"/>
    <w:rsid w:val="00045AD9"/>
    <w:rsid w:val="0005040F"/>
    <w:rsid w:val="00051583"/>
    <w:rsid w:val="000519B9"/>
    <w:rsid w:val="00052C1C"/>
    <w:rsid w:val="00052EDE"/>
    <w:rsid w:val="00055474"/>
    <w:rsid w:val="00056924"/>
    <w:rsid w:val="000579AD"/>
    <w:rsid w:val="00061A01"/>
    <w:rsid w:val="00062023"/>
    <w:rsid w:val="00062EF0"/>
    <w:rsid w:val="0006716D"/>
    <w:rsid w:val="00067996"/>
    <w:rsid w:val="000704D0"/>
    <w:rsid w:val="0007172A"/>
    <w:rsid w:val="0007175F"/>
    <w:rsid w:val="00071A8C"/>
    <w:rsid w:val="00072B63"/>
    <w:rsid w:val="000777D2"/>
    <w:rsid w:val="0008137B"/>
    <w:rsid w:val="00081EE6"/>
    <w:rsid w:val="000878B3"/>
    <w:rsid w:val="00090E50"/>
    <w:rsid w:val="00092C1D"/>
    <w:rsid w:val="00096649"/>
    <w:rsid w:val="0009754C"/>
    <w:rsid w:val="000A4A5A"/>
    <w:rsid w:val="000A50E8"/>
    <w:rsid w:val="000B3869"/>
    <w:rsid w:val="000B3876"/>
    <w:rsid w:val="000B46E6"/>
    <w:rsid w:val="000B607A"/>
    <w:rsid w:val="000B699C"/>
    <w:rsid w:val="000C0887"/>
    <w:rsid w:val="000C16E8"/>
    <w:rsid w:val="000C3707"/>
    <w:rsid w:val="000C5E56"/>
    <w:rsid w:val="000C7FE8"/>
    <w:rsid w:val="000D00B7"/>
    <w:rsid w:val="000D0B68"/>
    <w:rsid w:val="000D26F2"/>
    <w:rsid w:val="000D3EFA"/>
    <w:rsid w:val="000D4410"/>
    <w:rsid w:val="000D47B0"/>
    <w:rsid w:val="000D6088"/>
    <w:rsid w:val="000E0BAC"/>
    <w:rsid w:val="000E5BD4"/>
    <w:rsid w:val="000E79C5"/>
    <w:rsid w:val="000F0336"/>
    <w:rsid w:val="000F0E21"/>
    <w:rsid w:val="000F12EB"/>
    <w:rsid w:val="000F3276"/>
    <w:rsid w:val="000F3EF1"/>
    <w:rsid w:val="000F4DFC"/>
    <w:rsid w:val="000F66CF"/>
    <w:rsid w:val="000F7038"/>
    <w:rsid w:val="00100E20"/>
    <w:rsid w:val="0010248C"/>
    <w:rsid w:val="00114FA9"/>
    <w:rsid w:val="00116553"/>
    <w:rsid w:val="00120068"/>
    <w:rsid w:val="001213BF"/>
    <w:rsid w:val="00125748"/>
    <w:rsid w:val="001269F5"/>
    <w:rsid w:val="00130057"/>
    <w:rsid w:val="00130090"/>
    <w:rsid w:val="0013048C"/>
    <w:rsid w:val="00132840"/>
    <w:rsid w:val="00134380"/>
    <w:rsid w:val="00134D44"/>
    <w:rsid w:val="00135DDA"/>
    <w:rsid w:val="00137043"/>
    <w:rsid w:val="001411C8"/>
    <w:rsid w:val="00142E58"/>
    <w:rsid w:val="0014382F"/>
    <w:rsid w:val="00145B83"/>
    <w:rsid w:val="00147123"/>
    <w:rsid w:val="00147193"/>
    <w:rsid w:val="00147418"/>
    <w:rsid w:val="0015131A"/>
    <w:rsid w:val="00153DF0"/>
    <w:rsid w:val="00153FD0"/>
    <w:rsid w:val="00154546"/>
    <w:rsid w:val="00155134"/>
    <w:rsid w:val="001566AA"/>
    <w:rsid w:val="0016071C"/>
    <w:rsid w:val="00161422"/>
    <w:rsid w:val="001627E0"/>
    <w:rsid w:val="00163852"/>
    <w:rsid w:val="00163BCC"/>
    <w:rsid w:val="00166813"/>
    <w:rsid w:val="00171146"/>
    <w:rsid w:val="00171E95"/>
    <w:rsid w:val="00172309"/>
    <w:rsid w:val="00173CA8"/>
    <w:rsid w:val="00175953"/>
    <w:rsid w:val="001760D3"/>
    <w:rsid w:val="00176ED9"/>
    <w:rsid w:val="00177FFD"/>
    <w:rsid w:val="00180AE5"/>
    <w:rsid w:val="001828D4"/>
    <w:rsid w:val="00182BA2"/>
    <w:rsid w:val="00182CAE"/>
    <w:rsid w:val="00184BA1"/>
    <w:rsid w:val="0018509F"/>
    <w:rsid w:val="00187513"/>
    <w:rsid w:val="001876A5"/>
    <w:rsid w:val="00191EFD"/>
    <w:rsid w:val="001927B4"/>
    <w:rsid w:val="00196737"/>
    <w:rsid w:val="001A300B"/>
    <w:rsid w:val="001A6B0C"/>
    <w:rsid w:val="001A6EB8"/>
    <w:rsid w:val="001A6ED8"/>
    <w:rsid w:val="001A703A"/>
    <w:rsid w:val="001A769D"/>
    <w:rsid w:val="001A7F01"/>
    <w:rsid w:val="001B01A2"/>
    <w:rsid w:val="001B1258"/>
    <w:rsid w:val="001B3B72"/>
    <w:rsid w:val="001B3E19"/>
    <w:rsid w:val="001B4722"/>
    <w:rsid w:val="001B5CA2"/>
    <w:rsid w:val="001B6625"/>
    <w:rsid w:val="001C0DDF"/>
    <w:rsid w:val="001C1A63"/>
    <w:rsid w:val="001C3567"/>
    <w:rsid w:val="001C3608"/>
    <w:rsid w:val="001C4A12"/>
    <w:rsid w:val="001C5456"/>
    <w:rsid w:val="001D33A7"/>
    <w:rsid w:val="001D37AC"/>
    <w:rsid w:val="001D4085"/>
    <w:rsid w:val="001D6B9B"/>
    <w:rsid w:val="001E1195"/>
    <w:rsid w:val="001E2194"/>
    <w:rsid w:val="001E4ECA"/>
    <w:rsid w:val="001E5099"/>
    <w:rsid w:val="001E5F5E"/>
    <w:rsid w:val="001E61EC"/>
    <w:rsid w:val="001E6BDA"/>
    <w:rsid w:val="001F07B6"/>
    <w:rsid w:val="001F21BA"/>
    <w:rsid w:val="001F3985"/>
    <w:rsid w:val="001F5841"/>
    <w:rsid w:val="001F62BA"/>
    <w:rsid w:val="001F6314"/>
    <w:rsid w:val="002008F6"/>
    <w:rsid w:val="002024F3"/>
    <w:rsid w:val="0020303D"/>
    <w:rsid w:val="002054C3"/>
    <w:rsid w:val="00205803"/>
    <w:rsid w:val="0021107F"/>
    <w:rsid w:val="00212CE2"/>
    <w:rsid w:val="00213E3C"/>
    <w:rsid w:val="002147E7"/>
    <w:rsid w:val="00214A3B"/>
    <w:rsid w:val="00217455"/>
    <w:rsid w:val="00217A6F"/>
    <w:rsid w:val="00222F71"/>
    <w:rsid w:val="002244D1"/>
    <w:rsid w:val="00224853"/>
    <w:rsid w:val="0022544E"/>
    <w:rsid w:val="00225959"/>
    <w:rsid w:val="002263A1"/>
    <w:rsid w:val="00227D69"/>
    <w:rsid w:val="00235E72"/>
    <w:rsid w:val="002405B5"/>
    <w:rsid w:val="00240AC3"/>
    <w:rsid w:val="002419AF"/>
    <w:rsid w:val="00244407"/>
    <w:rsid w:val="0024599E"/>
    <w:rsid w:val="002460E8"/>
    <w:rsid w:val="0024696C"/>
    <w:rsid w:val="002476DB"/>
    <w:rsid w:val="00250026"/>
    <w:rsid w:val="00250D13"/>
    <w:rsid w:val="00252CF3"/>
    <w:rsid w:val="002544A7"/>
    <w:rsid w:val="00256CCD"/>
    <w:rsid w:val="00257408"/>
    <w:rsid w:val="00257E46"/>
    <w:rsid w:val="00261964"/>
    <w:rsid w:val="0026395B"/>
    <w:rsid w:val="00271C8B"/>
    <w:rsid w:val="00272625"/>
    <w:rsid w:val="00276731"/>
    <w:rsid w:val="00280DDF"/>
    <w:rsid w:val="0028308A"/>
    <w:rsid w:val="00284AD4"/>
    <w:rsid w:val="00284C5F"/>
    <w:rsid w:val="00285824"/>
    <w:rsid w:val="00285C7D"/>
    <w:rsid w:val="002867FB"/>
    <w:rsid w:val="00287EF0"/>
    <w:rsid w:val="00290818"/>
    <w:rsid w:val="002914E8"/>
    <w:rsid w:val="002922A4"/>
    <w:rsid w:val="00294303"/>
    <w:rsid w:val="00294791"/>
    <w:rsid w:val="002950C7"/>
    <w:rsid w:val="002976F5"/>
    <w:rsid w:val="002A268C"/>
    <w:rsid w:val="002A2832"/>
    <w:rsid w:val="002A2B97"/>
    <w:rsid w:val="002A3F71"/>
    <w:rsid w:val="002A4FD4"/>
    <w:rsid w:val="002A73D6"/>
    <w:rsid w:val="002B1CC1"/>
    <w:rsid w:val="002B31FD"/>
    <w:rsid w:val="002B402E"/>
    <w:rsid w:val="002B4363"/>
    <w:rsid w:val="002B4A61"/>
    <w:rsid w:val="002B4E1F"/>
    <w:rsid w:val="002B566C"/>
    <w:rsid w:val="002B5C81"/>
    <w:rsid w:val="002B5E46"/>
    <w:rsid w:val="002C16A9"/>
    <w:rsid w:val="002C22D9"/>
    <w:rsid w:val="002C28C9"/>
    <w:rsid w:val="002C2D23"/>
    <w:rsid w:val="002C3183"/>
    <w:rsid w:val="002C5BE9"/>
    <w:rsid w:val="002C6855"/>
    <w:rsid w:val="002C7FD0"/>
    <w:rsid w:val="002D235F"/>
    <w:rsid w:val="002D35A6"/>
    <w:rsid w:val="002D6E2A"/>
    <w:rsid w:val="002E042E"/>
    <w:rsid w:val="002E1347"/>
    <w:rsid w:val="002E1B52"/>
    <w:rsid w:val="002E222A"/>
    <w:rsid w:val="002E4C29"/>
    <w:rsid w:val="002E4DF3"/>
    <w:rsid w:val="002E5C10"/>
    <w:rsid w:val="002E60B6"/>
    <w:rsid w:val="002E6FB8"/>
    <w:rsid w:val="002E750B"/>
    <w:rsid w:val="002E76D5"/>
    <w:rsid w:val="002F1E6D"/>
    <w:rsid w:val="002F246F"/>
    <w:rsid w:val="002F4AC0"/>
    <w:rsid w:val="002F53BF"/>
    <w:rsid w:val="002F664B"/>
    <w:rsid w:val="002F767F"/>
    <w:rsid w:val="003021D0"/>
    <w:rsid w:val="003021E3"/>
    <w:rsid w:val="00302EBD"/>
    <w:rsid w:val="00304ECB"/>
    <w:rsid w:val="00311E91"/>
    <w:rsid w:val="00312335"/>
    <w:rsid w:val="003131A1"/>
    <w:rsid w:val="00316033"/>
    <w:rsid w:val="003170FE"/>
    <w:rsid w:val="00317CFE"/>
    <w:rsid w:val="003223C6"/>
    <w:rsid w:val="00323EA4"/>
    <w:rsid w:val="00325916"/>
    <w:rsid w:val="00325A4D"/>
    <w:rsid w:val="00326335"/>
    <w:rsid w:val="00331289"/>
    <w:rsid w:val="003320A0"/>
    <w:rsid w:val="00334320"/>
    <w:rsid w:val="003405A4"/>
    <w:rsid w:val="003405E6"/>
    <w:rsid w:val="003413B3"/>
    <w:rsid w:val="00342FC6"/>
    <w:rsid w:val="003440DC"/>
    <w:rsid w:val="0034692A"/>
    <w:rsid w:val="00350028"/>
    <w:rsid w:val="00352423"/>
    <w:rsid w:val="0035334F"/>
    <w:rsid w:val="00353777"/>
    <w:rsid w:val="003544A0"/>
    <w:rsid w:val="00354837"/>
    <w:rsid w:val="00356AB9"/>
    <w:rsid w:val="00357511"/>
    <w:rsid w:val="00357789"/>
    <w:rsid w:val="0035796E"/>
    <w:rsid w:val="00360A31"/>
    <w:rsid w:val="00365FA7"/>
    <w:rsid w:val="00366015"/>
    <w:rsid w:val="00366F4F"/>
    <w:rsid w:val="003723DA"/>
    <w:rsid w:val="00375D2C"/>
    <w:rsid w:val="00377E2D"/>
    <w:rsid w:val="00383066"/>
    <w:rsid w:val="00383618"/>
    <w:rsid w:val="00385706"/>
    <w:rsid w:val="003863EB"/>
    <w:rsid w:val="00387442"/>
    <w:rsid w:val="00387B9F"/>
    <w:rsid w:val="003918C9"/>
    <w:rsid w:val="003936A4"/>
    <w:rsid w:val="00397DC7"/>
    <w:rsid w:val="003A011A"/>
    <w:rsid w:val="003A1588"/>
    <w:rsid w:val="003A269C"/>
    <w:rsid w:val="003A27FF"/>
    <w:rsid w:val="003A6949"/>
    <w:rsid w:val="003A79EB"/>
    <w:rsid w:val="003B0BC6"/>
    <w:rsid w:val="003B19A6"/>
    <w:rsid w:val="003B3AB5"/>
    <w:rsid w:val="003B3D11"/>
    <w:rsid w:val="003B427C"/>
    <w:rsid w:val="003B5AF3"/>
    <w:rsid w:val="003B687D"/>
    <w:rsid w:val="003C5511"/>
    <w:rsid w:val="003C6BEC"/>
    <w:rsid w:val="003C735D"/>
    <w:rsid w:val="003D1487"/>
    <w:rsid w:val="003D2ABE"/>
    <w:rsid w:val="003D2D9C"/>
    <w:rsid w:val="003D2ED4"/>
    <w:rsid w:val="003D3B8E"/>
    <w:rsid w:val="003D3E70"/>
    <w:rsid w:val="003D48F0"/>
    <w:rsid w:val="003D4C48"/>
    <w:rsid w:val="003D7938"/>
    <w:rsid w:val="003E10AD"/>
    <w:rsid w:val="003E190E"/>
    <w:rsid w:val="003E1B6F"/>
    <w:rsid w:val="003E45DF"/>
    <w:rsid w:val="003F045C"/>
    <w:rsid w:val="003F04D3"/>
    <w:rsid w:val="003F0864"/>
    <w:rsid w:val="003F2F84"/>
    <w:rsid w:val="003F3EEF"/>
    <w:rsid w:val="00400713"/>
    <w:rsid w:val="004032B4"/>
    <w:rsid w:val="004043D6"/>
    <w:rsid w:val="00405C53"/>
    <w:rsid w:val="004063D5"/>
    <w:rsid w:val="0040653D"/>
    <w:rsid w:val="00407590"/>
    <w:rsid w:val="00410587"/>
    <w:rsid w:val="00413B06"/>
    <w:rsid w:val="004151C2"/>
    <w:rsid w:val="004217DC"/>
    <w:rsid w:val="0042237A"/>
    <w:rsid w:val="00422B41"/>
    <w:rsid w:val="00422FBE"/>
    <w:rsid w:val="00423CA3"/>
    <w:rsid w:val="00424F6E"/>
    <w:rsid w:val="00426BC8"/>
    <w:rsid w:val="004274D1"/>
    <w:rsid w:val="00431DD7"/>
    <w:rsid w:val="00434D54"/>
    <w:rsid w:val="00435688"/>
    <w:rsid w:val="00437630"/>
    <w:rsid w:val="004430CC"/>
    <w:rsid w:val="00444054"/>
    <w:rsid w:val="00445DC7"/>
    <w:rsid w:val="00447B9D"/>
    <w:rsid w:val="00452582"/>
    <w:rsid w:val="00454E0F"/>
    <w:rsid w:val="00457B14"/>
    <w:rsid w:val="00460388"/>
    <w:rsid w:val="00460C07"/>
    <w:rsid w:val="00461C28"/>
    <w:rsid w:val="004634C0"/>
    <w:rsid w:val="00466787"/>
    <w:rsid w:val="0047013E"/>
    <w:rsid w:val="004703D7"/>
    <w:rsid w:val="00471AC2"/>
    <w:rsid w:val="00472469"/>
    <w:rsid w:val="00474BD5"/>
    <w:rsid w:val="00477223"/>
    <w:rsid w:val="00481173"/>
    <w:rsid w:val="00481976"/>
    <w:rsid w:val="00481A8E"/>
    <w:rsid w:val="00482E15"/>
    <w:rsid w:val="00484362"/>
    <w:rsid w:val="00484A1F"/>
    <w:rsid w:val="00485017"/>
    <w:rsid w:val="0048537A"/>
    <w:rsid w:val="004858F6"/>
    <w:rsid w:val="00487E7B"/>
    <w:rsid w:val="004903F1"/>
    <w:rsid w:val="0049428F"/>
    <w:rsid w:val="0049590D"/>
    <w:rsid w:val="004965BE"/>
    <w:rsid w:val="00497237"/>
    <w:rsid w:val="004974B0"/>
    <w:rsid w:val="004A12BD"/>
    <w:rsid w:val="004A26A2"/>
    <w:rsid w:val="004A2B1A"/>
    <w:rsid w:val="004A381C"/>
    <w:rsid w:val="004A391C"/>
    <w:rsid w:val="004B1763"/>
    <w:rsid w:val="004B196D"/>
    <w:rsid w:val="004B3BD5"/>
    <w:rsid w:val="004B43E7"/>
    <w:rsid w:val="004B5CF0"/>
    <w:rsid w:val="004B6193"/>
    <w:rsid w:val="004C2CF1"/>
    <w:rsid w:val="004C7123"/>
    <w:rsid w:val="004D0B6B"/>
    <w:rsid w:val="004D1A96"/>
    <w:rsid w:val="004D281B"/>
    <w:rsid w:val="004D281D"/>
    <w:rsid w:val="004D3854"/>
    <w:rsid w:val="004D391C"/>
    <w:rsid w:val="004D5183"/>
    <w:rsid w:val="004D6B5D"/>
    <w:rsid w:val="004E0830"/>
    <w:rsid w:val="004E23B3"/>
    <w:rsid w:val="004E277B"/>
    <w:rsid w:val="004E6DAB"/>
    <w:rsid w:val="004E7418"/>
    <w:rsid w:val="004E7509"/>
    <w:rsid w:val="004F1519"/>
    <w:rsid w:val="004F2647"/>
    <w:rsid w:val="004F347B"/>
    <w:rsid w:val="004F4DE6"/>
    <w:rsid w:val="004F5356"/>
    <w:rsid w:val="004F5ED5"/>
    <w:rsid w:val="004F6647"/>
    <w:rsid w:val="0050031B"/>
    <w:rsid w:val="0050116D"/>
    <w:rsid w:val="00501599"/>
    <w:rsid w:val="00501A5E"/>
    <w:rsid w:val="0050230F"/>
    <w:rsid w:val="00503F47"/>
    <w:rsid w:val="005042F0"/>
    <w:rsid w:val="00505D22"/>
    <w:rsid w:val="00512877"/>
    <w:rsid w:val="00513320"/>
    <w:rsid w:val="005145AD"/>
    <w:rsid w:val="00517D63"/>
    <w:rsid w:val="005215D5"/>
    <w:rsid w:val="005225AF"/>
    <w:rsid w:val="00522952"/>
    <w:rsid w:val="0052300E"/>
    <w:rsid w:val="0052475D"/>
    <w:rsid w:val="005251FC"/>
    <w:rsid w:val="00526875"/>
    <w:rsid w:val="00530356"/>
    <w:rsid w:val="0053046B"/>
    <w:rsid w:val="00532C81"/>
    <w:rsid w:val="005351B2"/>
    <w:rsid w:val="00535C2C"/>
    <w:rsid w:val="0053693F"/>
    <w:rsid w:val="005375A0"/>
    <w:rsid w:val="005379B7"/>
    <w:rsid w:val="00554E85"/>
    <w:rsid w:val="00555C52"/>
    <w:rsid w:val="00556B1A"/>
    <w:rsid w:val="00560FFA"/>
    <w:rsid w:val="005619BB"/>
    <w:rsid w:val="00561F60"/>
    <w:rsid w:val="00562CD4"/>
    <w:rsid w:val="00562E4F"/>
    <w:rsid w:val="005638AE"/>
    <w:rsid w:val="00563952"/>
    <w:rsid w:val="0056640E"/>
    <w:rsid w:val="00567CFA"/>
    <w:rsid w:val="005707D2"/>
    <w:rsid w:val="005740B0"/>
    <w:rsid w:val="00575010"/>
    <w:rsid w:val="00575B15"/>
    <w:rsid w:val="005803BE"/>
    <w:rsid w:val="005820ED"/>
    <w:rsid w:val="00582739"/>
    <w:rsid w:val="00583239"/>
    <w:rsid w:val="00583465"/>
    <w:rsid w:val="0058740B"/>
    <w:rsid w:val="00590AD0"/>
    <w:rsid w:val="0059132B"/>
    <w:rsid w:val="005929C8"/>
    <w:rsid w:val="00593E4A"/>
    <w:rsid w:val="00597B98"/>
    <w:rsid w:val="005A3157"/>
    <w:rsid w:val="005A5B06"/>
    <w:rsid w:val="005A7E39"/>
    <w:rsid w:val="005B0045"/>
    <w:rsid w:val="005B1D2A"/>
    <w:rsid w:val="005B3256"/>
    <w:rsid w:val="005B38DC"/>
    <w:rsid w:val="005B576A"/>
    <w:rsid w:val="005B644B"/>
    <w:rsid w:val="005B65D5"/>
    <w:rsid w:val="005B662D"/>
    <w:rsid w:val="005C0476"/>
    <w:rsid w:val="005C50C0"/>
    <w:rsid w:val="005C5CAD"/>
    <w:rsid w:val="005C764F"/>
    <w:rsid w:val="005D100F"/>
    <w:rsid w:val="005D6051"/>
    <w:rsid w:val="005D75D2"/>
    <w:rsid w:val="005E2D8B"/>
    <w:rsid w:val="005E40F1"/>
    <w:rsid w:val="005E4833"/>
    <w:rsid w:val="005F0027"/>
    <w:rsid w:val="005F37D7"/>
    <w:rsid w:val="005F455E"/>
    <w:rsid w:val="005F4952"/>
    <w:rsid w:val="00601BF4"/>
    <w:rsid w:val="0060422D"/>
    <w:rsid w:val="00604F69"/>
    <w:rsid w:val="0060799D"/>
    <w:rsid w:val="006103F8"/>
    <w:rsid w:val="00611410"/>
    <w:rsid w:val="00611BC5"/>
    <w:rsid w:val="006122E8"/>
    <w:rsid w:val="00613AAF"/>
    <w:rsid w:val="00614CF8"/>
    <w:rsid w:val="00615FC7"/>
    <w:rsid w:val="00616D74"/>
    <w:rsid w:val="006200FD"/>
    <w:rsid w:val="00621E01"/>
    <w:rsid w:val="006240E2"/>
    <w:rsid w:val="00624815"/>
    <w:rsid w:val="006258FA"/>
    <w:rsid w:val="006321C7"/>
    <w:rsid w:val="00634579"/>
    <w:rsid w:val="0063541B"/>
    <w:rsid w:val="00636847"/>
    <w:rsid w:val="00642E83"/>
    <w:rsid w:val="0064592D"/>
    <w:rsid w:val="00646043"/>
    <w:rsid w:val="00646C60"/>
    <w:rsid w:val="00646E42"/>
    <w:rsid w:val="006503C7"/>
    <w:rsid w:val="00650598"/>
    <w:rsid w:val="00650E8B"/>
    <w:rsid w:val="00653F1D"/>
    <w:rsid w:val="0065451B"/>
    <w:rsid w:val="006546DB"/>
    <w:rsid w:val="00654BB7"/>
    <w:rsid w:val="00654E39"/>
    <w:rsid w:val="006558A2"/>
    <w:rsid w:val="00657826"/>
    <w:rsid w:val="0066069C"/>
    <w:rsid w:val="00661A01"/>
    <w:rsid w:val="00661D74"/>
    <w:rsid w:val="006621DA"/>
    <w:rsid w:val="00662318"/>
    <w:rsid w:val="0066532A"/>
    <w:rsid w:val="00666DF6"/>
    <w:rsid w:val="00671736"/>
    <w:rsid w:val="00671E21"/>
    <w:rsid w:val="006725BE"/>
    <w:rsid w:val="00673486"/>
    <w:rsid w:val="00673D73"/>
    <w:rsid w:val="00680896"/>
    <w:rsid w:val="00681D73"/>
    <w:rsid w:val="006843F4"/>
    <w:rsid w:val="00690DFB"/>
    <w:rsid w:val="00693EAC"/>
    <w:rsid w:val="00694966"/>
    <w:rsid w:val="00694C6F"/>
    <w:rsid w:val="00696C28"/>
    <w:rsid w:val="006A064E"/>
    <w:rsid w:val="006A1C60"/>
    <w:rsid w:val="006A3FB8"/>
    <w:rsid w:val="006A420F"/>
    <w:rsid w:val="006A4973"/>
    <w:rsid w:val="006A56CA"/>
    <w:rsid w:val="006A61EC"/>
    <w:rsid w:val="006A714D"/>
    <w:rsid w:val="006B11DF"/>
    <w:rsid w:val="006B1D0A"/>
    <w:rsid w:val="006B30C7"/>
    <w:rsid w:val="006B5C8C"/>
    <w:rsid w:val="006B6910"/>
    <w:rsid w:val="006B775F"/>
    <w:rsid w:val="006B7EA4"/>
    <w:rsid w:val="006C13BA"/>
    <w:rsid w:val="006C52A1"/>
    <w:rsid w:val="006C5E43"/>
    <w:rsid w:val="006D2841"/>
    <w:rsid w:val="006D30E5"/>
    <w:rsid w:val="006D416C"/>
    <w:rsid w:val="006D521E"/>
    <w:rsid w:val="006E28FF"/>
    <w:rsid w:val="006E2B9D"/>
    <w:rsid w:val="006E30CD"/>
    <w:rsid w:val="006E31A1"/>
    <w:rsid w:val="006E5A6A"/>
    <w:rsid w:val="006E68A0"/>
    <w:rsid w:val="006F1311"/>
    <w:rsid w:val="006F1673"/>
    <w:rsid w:val="006F211E"/>
    <w:rsid w:val="006F23AE"/>
    <w:rsid w:val="006F35D1"/>
    <w:rsid w:val="006F3661"/>
    <w:rsid w:val="006F4963"/>
    <w:rsid w:val="006F6FC6"/>
    <w:rsid w:val="006F723D"/>
    <w:rsid w:val="006F72FA"/>
    <w:rsid w:val="00703247"/>
    <w:rsid w:val="0070359A"/>
    <w:rsid w:val="0070369D"/>
    <w:rsid w:val="0070397A"/>
    <w:rsid w:val="0070470A"/>
    <w:rsid w:val="00707323"/>
    <w:rsid w:val="007073A2"/>
    <w:rsid w:val="00707927"/>
    <w:rsid w:val="00711903"/>
    <w:rsid w:val="00712BAD"/>
    <w:rsid w:val="0071377B"/>
    <w:rsid w:val="00714F07"/>
    <w:rsid w:val="00715B5F"/>
    <w:rsid w:val="00716F00"/>
    <w:rsid w:val="00717B0C"/>
    <w:rsid w:val="00720133"/>
    <w:rsid w:val="007206D4"/>
    <w:rsid w:val="00720DF4"/>
    <w:rsid w:val="00722834"/>
    <w:rsid w:val="00723203"/>
    <w:rsid w:val="007243DC"/>
    <w:rsid w:val="00724594"/>
    <w:rsid w:val="0072595C"/>
    <w:rsid w:val="007262FE"/>
    <w:rsid w:val="007265EA"/>
    <w:rsid w:val="00726A1B"/>
    <w:rsid w:val="00726C8A"/>
    <w:rsid w:val="00727D3F"/>
    <w:rsid w:val="00730CDB"/>
    <w:rsid w:val="00730EFE"/>
    <w:rsid w:val="007340B9"/>
    <w:rsid w:val="007406BB"/>
    <w:rsid w:val="00740E5C"/>
    <w:rsid w:val="00742AA8"/>
    <w:rsid w:val="00744466"/>
    <w:rsid w:val="0074457D"/>
    <w:rsid w:val="007452C0"/>
    <w:rsid w:val="00746EC9"/>
    <w:rsid w:val="007475FB"/>
    <w:rsid w:val="00747F73"/>
    <w:rsid w:val="00751669"/>
    <w:rsid w:val="0075191A"/>
    <w:rsid w:val="00752AC9"/>
    <w:rsid w:val="007533C3"/>
    <w:rsid w:val="00754AB6"/>
    <w:rsid w:val="007572A4"/>
    <w:rsid w:val="00757375"/>
    <w:rsid w:val="00757C99"/>
    <w:rsid w:val="00760469"/>
    <w:rsid w:val="00765AA0"/>
    <w:rsid w:val="0076602F"/>
    <w:rsid w:val="0076647B"/>
    <w:rsid w:val="00770861"/>
    <w:rsid w:val="0077087C"/>
    <w:rsid w:val="00770B4F"/>
    <w:rsid w:val="00770CCC"/>
    <w:rsid w:val="007716D2"/>
    <w:rsid w:val="00771799"/>
    <w:rsid w:val="00771BD9"/>
    <w:rsid w:val="007720CC"/>
    <w:rsid w:val="007728E8"/>
    <w:rsid w:val="00774A02"/>
    <w:rsid w:val="00774ED8"/>
    <w:rsid w:val="0077648A"/>
    <w:rsid w:val="007774CE"/>
    <w:rsid w:val="007812D5"/>
    <w:rsid w:val="00783B07"/>
    <w:rsid w:val="00785E8B"/>
    <w:rsid w:val="00790E5D"/>
    <w:rsid w:val="00791079"/>
    <w:rsid w:val="007A1BA6"/>
    <w:rsid w:val="007A2497"/>
    <w:rsid w:val="007A7B52"/>
    <w:rsid w:val="007B0FE9"/>
    <w:rsid w:val="007B1A71"/>
    <w:rsid w:val="007B5007"/>
    <w:rsid w:val="007B7999"/>
    <w:rsid w:val="007C03DF"/>
    <w:rsid w:val="007C0988"/>
    <w:rsid w:val="007C2A0C"/>
    <w:rsid w:val="007C3834"/>
    <w:rsid w:val="007C3C93"/>
    <w:rsid w:val="007C6081"/>
    <w:rsid w:val="007C6624"/>
    <w:rsid w:val="007C6B11"/>
    <w:rsid w:val="007C7492"/>
    <w:rsid w:val="007C7564"/>
    <w:rsid w:val="007D2150"/>
    <w:rsid w:val="007D3102"/>
    <w:rsid w:val="007D34C1"/>
    <w:rsid w:val="007E2A68"/>
    <w:rsid w:val="007E6AAE"/>
    <w:rsid w:val="007E702C"/>
    <w:rsid w:val="007E78D5"/>
    <w:rsid w:val="007E7A52"/>
    <w:rsid w:val="007E7FC2"/>
    <w:rsid w:val="007F2C92"/>
    <w:rsid w:val="007F3533"/>
    <w:rsid w:val="007F484F"/>
    <w:rsid w:val="007F7FCE"/>
    <w:rsid w:val="008002DC"/>
    <w:rsid w:val="00800673"/>
    <w:rsid w:val="00801432"/>
    <w:rsid w:val="00801683"/>
    <w:rsid w:val="00801723"/>
    <w:rsid w:val="008026CE"/>
    <w:rsid w:val="00804930"/>
    <w:rsid w:val="00804E7E"/>
    <w:rsid w:val="00805DAC"/>
    <w:rsid w:val="00815F09"/>
    <w:rsid w:val="00817472"/>
    <w:rsid w:val="0081797E"/>
    <w:rsid w:val="00817F35"/>
    <w:rsid w:val="00820217"/>
    <w:rsid w:val="00820E9D"/>
    <w:rsid w:val="00821BC2"/>
    <w:rsid w:val="008224AD"/>
    <w:rsid w:val="00822AAC"/>
    <w:rsid w:val="008243C5"/>
    <w:rsid w:val="00824F09"/>
    <w:rsid w:val="00824FBF"/>
    <w:rsid w:val="00825CC9"/>
    <w:rsid w:val="00826370"/>
    <w:rsid w:val="008269EA"/>
    <w:rsid w:val="00830528"/>
    <w:rsid w:val="0083126F"/>
    <w:rsid w:val="00831FB0"/>
    <w:rsid w:val="008325D1"/>
    <w:rsid w:val="0083535C"/>
    <w:rsid w:val="0083646A"/>
    <w:rsid w:val="0084116C"/>
    <w:rsid w:val="00844E1B"/>
    <w:rsid w:val="00850F66"/>
    <w:rsid w:val="0085102F"/>
    <w:rsid w:val="00853AB4"/>
    <w:rsid w:val="00853BB6"/>
    <w:rsid w:val="00853EB9"/>
    <w:rsid w:val="0085487A"/>
    <w:rsid w:val="0085628E"/>
    <w:rsid w:val="008569E1"/>
    <w:rsid w:val="008602C8"/>
    <w:rsid w:val="00861D73"/>
    <w:rsid w:val="00862029"/>
    <w:rsid w:val="00863FFA"/>
    <w:rsid w:val="00864262"/>
    <w:rsid w:val="00864514"/>
    <w:rsid w:val="0086577A"/>
    <w:rsid w:val="008676E2"/>
    <w:rsid w:val="00867924"/>
    <w:rsid w:val="00870F76"/>
    <w:rsid w:val="0087504C"/>
    <w:rsid w:val="00877DBF"/>
    <w:rsid w:val="008801AC"/>
    <w:rsid w:val="0088028C"/>
    <w:rsid w:val="00883717"/>
    <w:rsid w:val="00885239"/>
    <w:rsid w:val="00885D8B"/>
    <w:rsid w:val="0089329F"/>
    <w:rsid w:val="00897544"/>
    <w:rsid w:val="008A02A4"/>
    <w:rsid w:val="008A244C"/>
    <w:rsid w:val="008A3FAC"/>
    <w:rsid w:val="008A4CD6"/>
    <w:rsid w:val="008A6336"/>
    <w:rsid w:val="008A72D2"/>
    <w:rsid w:val="008A76ED"/>
    <w:rsid w:val="008B2169"/>
    <w:rsid w:val="008B3490"/>
    <w:rsid w:val="008B3FFA"/>
    <w:rsid w:val="008B4D61"/>
    <w:rsid w:val="008C15C2"/>
    <w:rsid w:val="008C582C"/>
    <w:rsid w:val="008C5B17"/>
    <w:rsid w:val="008C67F2"/>
    <w:rsid w:val="008C6806"/>
    <w:rsid w:val="008C68F1"/>
    <w:rsid w:val="008D03B7"/>
    <w:rsid w:val="008D0E15"/>
    <w:rsid w:val="008D26DF"/>
    <w:rsid w:val="008D35FA"/>
    <w:rsid w:val="008D43C0"/>
    <w:rsid w:val="008D48F3"/>
    <w:rsid w:val="008D52E5"/>
    <w:rsid w:val="008D75AE"/>
    <w:rsid w:val="008E000F"/>
    <w:rsid w:val="008E099A"/>
    <w:rsid w:val="008E2699"/>
    <w:rsid w:val="008E289A"/>
    <w:rsid w:val="008E41A6"/>
    <w:rsid w:val="008E6DAA"/>
    <w:rsid w:val="008E719A"/>
    <w:rsid w:val="008E71FA"/>
    <w:rsid w:val="008E75EE"/>
    <w:rsid w:val="008E7889"/>
    <w:rsid w:val="008F036D"/>
    <w:rsid w:val="008F0B39"/>
    <w:rsid w:val="008F1243"/>
    <w:rsid w:val="008F31DB"/>
    <w:rsid w:val="008F5F5C"/>
    <w:rsid w:val="008F65AE"/>
    <w:rsid w:val="008F6DAF"/>
    <w:rsid w:val="0090308A"/>
    <w:rsid w:val="00903777"/>
    <w:rsid w:val="00907341"/>
    <w:rsid w:val="00911223"/>
    <w:rsid w:val="00911DAA"/>
    <w:rsid w:val="0091281B"/>
    <w:rsid w:val="00915C4F"/>
    <w:rsid w:val="00915DC0"/>
    <w:rsid w:val="00916DCB"/>
    <w:rsid w:val="00920DDC"/>
    <w:rsid w:val="00921104"/>
    <w:rsid w:val="009215AD"/>
    <w:rsid w:val="00924B61"/>
    <w:rsid w:val="00930578"/>
    <w:rsid w:val="009331F6"/>
    <w:rsid w:val="0093367A"/>
    <w:rsid w:val="00933D80"/>
    <w:rsid w:val="00934761"/>
    <w:rsid w:val="00935453"/>
    <w:rsid w:val="0093656B"/>
    <w:rsid w:val="009431FA"/>
    <w:rsid w:val="00943219"/>
    <w:rsid w:val="0094403A"/>
    <w:rsid w:val="009440CE"/>
    <w:rsid w:val="0094531D"/>
    <w:rsid w:val="009459A5"/>
    <w:rsid w:val="00946005"/>
    <w:rsid w:val="00950604"/>
    <w:rsid w:val="00950F31"/>
    <w:rsid w:val="00952111"/>
    <w:rsid w:val="00953B26"/>
    <w:rsid w:val="009558E3"/>
    <w:rsid w:val="00956188"/>
    <w:rsid w:val="009564B3"/>
    <w:rsid w:val="00965036"/>
    <w:rsid w:val="00966934"/>
    <w:rsid w:val="009671A8"/>
    <w:rsid w:val="00970100"/>
    <w:rsid w:val="0097200A"/>
    <w:rsid w:val="00972C11"/>
    <w:rsid w:val="00975B4D"/>
    <w:rsid w:val="00975F87"/>
    <w:rsid w:val="00977093"/>
    <w:rsid w:val="00977622"/>
    <w:rsid w:val="00980CA3"/>
    <w:rsid w:val="00982CC8"/>
    <w:rsid w:val="0098312F"/>
    <w:rsid w:val="00983304"/>
    <w:rsid w:val="009864B4"/>
    <w:rsid w:val="00987014"/>
    <w:rsid w:val="00987C19"/>
    <w:rsid w:val="009924C2"/>
    <w:rsid w:val="009A0E77"/>
    <w:rsid w:val="009A1873"/>
    <w:rsid w:val="009A292F"/>
    <w:rsid w:val="009A4330"/>
    <w:rsid w:val="009A6D4B"/>
    <w:rsid w:val="009A72D4"/>
    <w:rsid w:val="009A7944"/>
    <w:rsid w:val="009B0FE5"/>
    <w:rsid w:val="009B1766"/>
    <w:rsid w:val="009B236E"/>
    <w:rsid w:val="009B39EF"/>
    <w:rsid w:val="009B3F6B"/>
    <w:rsid w:val="009B49BD"/>
    <w:rsid w:val="009B4A5D"/>
    <w:rsid w:val="009B510A"/>
    <w:rsid w:val="009B5409"/>
    <w:rsid w:val="009B65EB"/>
    <w:rsid w:val="009C042A"/>
    <w:rsid w:val="009C11D6"/>
    <w:rsid w:val="009C2FC5"/>
    <w:rsid w:val="009C3202"/>
    <w:rsid w:val="009C38AA"/>
    <w:rsid w:val="009C5140"/>
    <w:rsid w:val="009D19E8"/>
    <w:rsid w:val="009D23D1"/>
    <w:rsid w:val="009D3C8D"/>
    <w:rsid w:val="009D5662"/>
    <w:rsid w:val="009D5FF2"/>
    <w:rsid w:val="009D70CD"/>
    <w:rsid w:val="009E23FA"/>
    <w:rsid w:val="009E2D6F"/>
    <w:rsid w:val="009F0C92"/>
    <w:rsid w:val="009F1E9A"/>
    <w:rsid w:val="009F280C"/>
    <w:rsid w:val="009F2C60"/>
    <w:rsid w:val="009F7C60"/>
    <w:rsid w:val="00A04B71"/>
    <w:rsid w:val="00A11090"/>
    <w:rsid w:val="00A11BE4"/>
    <w:rsid w:val="00A11E4F"/>
    <w:rsid w:val="00A12A69"/>
    <w:rsid w:val="00A13914"/>
    <w:rsid w:val="00A209A7"/>
    <w:rsid w:val="00A20BCD"/>
    <w:rsid w:val="00A215CB"/>
    <w:rsid w:val="00A21CAB"/>
    <w:rsid w:val="00A24223"/>
    <w:rsid w:val="00A321D8"/>
    <w:rsid w:val="00A344AB"/>
    <w:rsid w:val="00A374ED"/>
    <w:rsid w:val="00A412A4"/>
    <w:rsid w:val="00A4190B"/>
    <w:rsid w:val="00A44337"/>
    <w:rsid w:val="00A46A79"/>
    <w:rsid w:val="00A474A0"/>
    <w:rsid w:val="00A52016"/>
    <w:rsid w:val="00A5579D"/>
    <w:rsid w:val="00A5650A"/>
    <w:rsid w:val="00A60E9B"/>
    <w:rsid w:val="00A654FC"/>
    <w:rsid w:val="00A712BB"/>
    <w:rsid w:val="00A72E66"/>
    <w:rsid w:val="00A738D4"/>
    <w:rsid w:val="00A745CA"/>
    <w:rsid w:val="00A74E15"/>
    <w:rsid w:val="00A755B8"/>
    <w:rsid w:val="00A768D2"/>
    <w:rsid w:val="00A77E6A"/>
    <w:rsid w:val="00A803E0"/>
    <w:rsid w:val="00A823F0"/>
    <w:rsid w:val="00A83EAB"/>
    <w:rsid w:val="00A85BB0"/>
    <w:rsid w:val="00A864D4"/>
    <w:rsid w:val="00A86C18"/>
    <w:rsid w:val="00A92E62"/>
    <w:rsid w:val="00A95B55"/>
    <w:rsid w:val="00AA0C38"/>
    <w:rsid w:val="00AA53B6"/>
    <w:rsid w:val="00AA6A24"/>
    <w:rsid w:val="00AA7453"/>
    <w:rsid w:val="00AA7941"/>
    <w:rsid w:val="00AB09B0"/>
    <w:rsid w:val="00AB4D4B"/>
    <w:rsid w:val="00AB7D4B"/>
    <w:rsid w:val="00AC0836"/>
    <w:rsid w:val="00AC11AA"/>
    <w:rsid w:val="00AC6070"/>
    <w:rsid w:val="00AC6254"/>
    <w:rsid w:val="00AD157C"/>
    <w:rsid w:val="00AD2504"/>
    <w:rsid w:val="00AE07AD"/>
    <w:rsid w:val="00AE0ECA"/>
    <w:rsid w:val="00AE3865"/>
    <w:rsid w:val="00AE4BF7"/>
    <w:rsid w:val="00AE5203"/>
    <w:rsid w:val="00AE6283"/>
    <w:rsid w:val="00AF01DB"/>
    <w:rsid w:val="00AF0A93"/>
    <w:rsid w:val="00AF0EBF"/>
    <w:rsid w:val="00AF5F3A"/>
    <w:rsid w:val="00AF6CD7"/>
    <w:rsid w:val="00AF7CD2"/>
    <w:rsid w:val="00B01658"/>
    <w:rsid w:val="00B0177D"/>
    <w:rsid w:val="00B0197A"/>
    <w:rsid w:val="00B02855"/>
    <w:rsid w:val="00B0515F"/>
    <w:rsid w:val="00B06B87"/>
    <w:rsid w:val="00B06BD9"/>
    <w:rsid w:val="00B107AF"/>
    <w:rsid w:val="00B10D20"/>
    <w:rsid w:val="00B15674"/>
    <w:rsid w:val="00B16DF8"/>
    <w:rsid w:val="00B20A9E"/>
    <w:rsid w:val="00B20E8E"/>
    <w:rsid w:val="00B238D7"/>
    <w:rsid w:val="00B23F85"/>
    <w:rsid w:val="00B26E19"/>
    <w:rsid w:val="00B32A3C"/>
    <w:rsid w:val="00B33CAF"/>
    <w:rsid w:val="00B34160"/>
    <w:rsid w:val="00B34D52"/>
    <w:rsid w:val="00B34DD0"/>
    <w:rsid w:val="00B35BB9"/>
    <w:rsid w:val="00B4088A"/>
    <w:rsid w:val="00B40949"/>
    <w:rsid w:val="00B410BA"/>
    <w:rsid w:val="00B413E5"/>
    <w:rsid w:val="00B417D2"/>
    <w:rsid w:val="00B4199C"/>
    <w:rsid w:val="00B44421"/>
    <w:rsid w:val="00B44663"/>
    <w:rsid w:val="00B44925"/>
    <w:rsid w:val="00B45F4D"/>
    <w:rsid w:val="00B45FF9"/>
    <w:rsid w:val="00B4762A"/>
    <w:rsid w:val="00B51575"/>
    <w:rsid w:val="00B518EF"/>
    <w:rsid w:val="00B525E0"/>
    <w:rsid w:val="00B53621"/>
    <w:rsid w:val="00B53A86"/>
    <w:rsid w:val="00B53AE0"/>
    <w:rsid w:val="00B56E03"/>
    <w:rsid w:val="00B60080"/>
    <w:rsid w:val="00B602B1"/>
    <w:rsid w:val="00B6111A"/>
    <w:rsid w:val="00B630A0"/>
    <w:rsid w:val="00B63A2E"/>
    <w:rsid w:val="00B63BE9"/>
    <w:rsid w:val="00B6565E"/>
    <w:rsid w:val="00B6583E"/>
    <w:rsid w:val="00B6698C"/>
    <w:rsid w:val="00B67B17"/>
    <w:rsid w:val="00B71E81"/>
    <w:rsid w:val="00B732CB"/>
    <w:rsid w:val="00B742AC"/>
    <w:rsid w:val="00B74D20"/>
    <w:rsid w:val="00B756D7"/>
    <w:rsid w:val="00B75C3B"/>
    <w:rsid w:val="00B77144"/>
    <w:rsid w:val="00B77C1C"/>
    <w:rsid w:val="00B822A2"/>
    <w:rsid w:val="00B838C6"/>
    <w:rsid w:val="00B83E24"/>
    <w:rsid w:val="00B85614"/>
    <w:rsid w:val="00B873D9"/>
    <w:rsid w:val="00B91FFE"/>
    <w:rsid w:val="00B92078"/>
    <w:rsid w:val="00B93F38"/>
    <w:rsid w:val="00B95496"/>
    <w:rsid w:val="00BA1273"/>
    <w:rsid w:val="00BA1759"/>
    <w:rsid w:val="00BA18C1"/>
    <w:rsid w:val="00BA1E11"/>
    <w:rsid w:val="00BA4216"/>
    <w:rsid w:val="00BA5759"/>
    <w:rsid w:val="00BA6C95"/>
    <w:rsid w:val="00BA723D"/>
    <w:rsid w:val="00BB1C8C"/>
    <w:rsid w:val="00BB23C8"/>
    <w:rsid w:val="00BB3693"/>
    <w:rsid w:val="00BB3D2F"/>
    <w:rsid w:val="00BB4B2D"/>
    <w:rsid w:val="00BB69FD"/>
    <w:rsid w:val="00BB7CF5"/>
    <w:rsid w:val="00BB7D49"/>
    <w:rsid w:val="00BC0A2D"/>
    <w:rsid w:val="00BC0CA8"/>
    <w:rsid w:val="00BC2BEE"/>
    <w:rsid w:val="00BC4A76"/>
    <w:rsid w:val="00BC4FE7"/>
    <w:rsid w:val="00BC5836"/>
    <w:rsid w:val="00BC5BBC"/>
    <w:rsid w:val="00BC5EE1"/>
    <w:rsid w:val="00BC66B1"/>
    <w:rsid w:val="00BD10EA"/>
    <w:rsid w:val="00BD1F34"/>
    <w:rsid w:val="00BD5E7E"/>
    <w:rsid w:val="00BD6C04"/>
    <w:rsid w:val="00BE08FE"/>
    <w:rsid w:val="00BE3723"/>
    <w:rsid w:val="00BE3885"/>
    <w:rsid w:val="00BE4502"/>
    <w:rsid w:val="00BE5FDD"/>
    <w:rsid w:val="00BE640F"/>
    <w:rsid w:val="00BE7818"/>
    <w:rsid w:val="00BE7E78"/>
    <w:rsid w:val="00BF1F0E"/>
    <w:rsid w:val="00C0077A"/>
    <w:rsid w:val="00C03D9F"/>
    <w:rsid w:val="00C05472"/>
    <w:rsid w:val="00C109DC"/>
    <w:rsid w:val="00C10FB6"/>
    <w:rsid w:val="00C12240"/>
    <w:rsid w:val="00C143B0"/>
    <w:rsid w:val="00C155C8"/>
    <w:rsid w:val="00C166A6"/>
    <w:rsid w:val="00C175B5"/>
    <w:rsid w:val="00C176F1"/>
    <w:rsid w:val="00C2085B"/>
    <w:rsid w:val="00C20AF0"/>
    <w:rsid w:val="00C212DB"/>
    <w:rsid w:val="00C21D1E"/>
    <w:rsid w:val="00C22A7A"/>
    <w:rsid w:val="00C22B40"/>
    <w:rsid w:val="00C24F14"/>
    <w:rsid w:val="00C30944"/>
    <w:rsid w:val="00C30C3E"/>
    <w:rsid w:val="00C312C5"/>
    <w:rsid w:val="00C335D5"/>
    <w:rsid w:val="00C35AEF"/>
    <w:rsid w:val="00C4105F"/>
    <w:rsid w:val="00C4107B"/>
    <w:rsid w:val="00C4139C"/>
    <w:rsid w:val="00C41AE5"/>
    <w:rsid w:val="00C43786"/>
    <w:rsid w:val="00C458D9"/>
    <w:rsid w:val="00C50311"/>
    <w:rsid w:val="00C5081D"/>
    <w:rsid w:val="00C53AA3"/>
    <w:rsid w:val="00C55CD6"/>
    <w:rsid w:val="00C57D73"/>
    <w:rsid w:val="00C63DD5"/>
    <w:rsid w:val="00C640E2"/>
    <w:rsid w:val="00C64ABF"/>
    <w:rsid w:val="00C6531B"/>
    <w:rsid w:val="00C7122A"/>
    <w:rsid w:val="00C74E8E"/>
    <w:rsid w:val="00C75C96"/>
    <w:rsid w:val="00C8011C"/>
    <w:rsid w:val="00C80368"/>
    <w:rsid w:val="00C803C1"/>
    <w:rsid w:val="00C82060"/>
    <w:rsid w:val="00C83E6A"/>
    <w:rsid w:val="00C85D84"/>
    <w:rsid w:val="00C864A3"/>
    <w:rsid w:val="00C928B4"/>
    <w:rsid w:val="00C93EE4"/>
    <w:rsid w:val="00C95557"/>
    <w:rsid w:val="00C95BA2"/>
    <w:rsid w:val="00C976CC"/>
    <w:rsid w:val="00CA1435"/>
    <w:rsid w:val="00CA179A"/>
    <w:rsid w:val="00CA2652"/>
    <w:rsid w:val="00CA3A95"/>
    <w:rsid w:val="00CA4DF3"/>
    <w:rsid w:val="00CA6138"/>
    <w:rsid w:val="00CB0521"/>
    <w:rsid w:val="00CB0FF2"/>
    <w:rsid w:val="00CB1605"/>
    <w:rsid w:val="00CB29EB"/>
    <w:rsid w:val="00CB2F87"/>
    <w:rsid w:val="00CB6510"/>
    <w:rsid w:val="00CB7D96"/>
    <w:rsid w:val="00CC5A1D"/>
    <w:rsid w:val="00CC79C7"/>
    <w:rsid w:val="00CC7FAE"/>
    <w:rsid w:val="00CD0793"/>
    <w:rsid w:val="00CD5138"/>
    <w:rsid w:val="00CD66EE"/>
    <w:rsid w:val="00CE209D"/>
    <w:rsid w:val="00CE7067"/>
    <w:rsid w:val="00CE7FA7"/>
    <w:rsid w:val="00CF0673"/>
    <w:rsid w:val="00CF1583"/>
    <w:rsid w:val="00D00D65"/>
    <w:rsid w:val="00D01D7F"/>
    <w:rsid w:val="00D03C21"/>
    <w:rsid w:val="00D044AE"/>
    <w:rsid w:val="00D05726"/>
    <w:rsid w:val="00D05B83"/>
    <w:rsid w:val="00D0618B"/>
    <w:rsid w:val="00D10A40"/>
    <w:rsid w:val="00D113A6"/>
    <w:rsid w:val="00D1268D"/>
    <w:rsid w:val="00D145BE"/>
    <w:rsid w:val="00D15ACE"/>
    <w:rsid w:val="00D172AD"/>
    <w:rsid w:val="00D22E75"/>
    <w:rsid w:val="00D22EEC"/>
    <w:rsid w:val="00D25543"/>
    <w:rsid w:val="00D25F19"/>
    <w:rsid w:val="00D25FE7"/>
    <w:rsid w:val="00D2712F"/>
    <w:rsid w:val="00D31EB7"/>
    <w:rsid w:val="00D33183"/>
    <w:rsid w:val="00D33254"/>
    <w:rsid w:val="00D33B82"/>
    <w:rsid w:val="00D34ECA"/>
    <w:rsid w:val="00D36E9F"/>
    <w:rsid w:val="00D37A8E"/>
    <w:rsid w:val="00D425FF"/>
    <w:rsid w:val="00D42CAD"/>
    <w:rsid w:val="00D441F3"/>
    <w:rsid w:val="00D46386"/>
    <w:rsid w:val="00D46D80"/>
    <w:rsid w:val="00D521C3"/>
    <w:rsid w:val="00D52678"/>
    <w:rsid w:val="00D552CB"/>
    <w:rsid w:val="00D56575"/>
    <w:rsid w:val="00D56A13"/>
    <w:rsid w:val="00D61022"/>
    <w:rsid w:val="00D62573"/>
    <w:rsid w:val="00D632A2"/>
    <w:rsid w:val="00D63E9E"/>
    <w:rsid w:val="00D640C4"/>
    <w:rsid w:val="00D72DB2"/>
    <w:rsid w:val="00D73060"/>
    <w:rsid w:val="00D76A29"/>
    <w:rsid w:val="00D76BCC"/>
    <w:rsid w:val="00D77554"/>
    <w:rsid w:val="00D81175"/>
    <w:rsid w:val="00D82492"/>
    <w:rsid w:val="00D852ED"/>
    <w:rsid w:val="00D908EE"/>
    <w:rsid w:val="00D92D51"/>
    <w:rsid w:val="00D96E9C"/>
    <w:rsid w:val="00DA0D97"/>
    <w:rsid w:val="00DA1E3D"/>
    <w:rsid w:val="00DA46A6"/>
    <w:rsid w:val="00DA4EFE"/>
    <w:rsid w:val="00DA6D2C"/>
    <w:rsid w:val="00DB6B62"/>
    <w:rsid w:val="00DB74E0"/>
    <w:rsid w:val="00DC0232"/>
    <w:rsid w:val="00DC4A08"/>
    <w:rsid w:val="00DC4FBD"/>
    <w:rsid w:val="00DC59D8"/>
    <w:rsid w:val="00DC65F3"/>
    <w:rsid w:val="00DD23A5"/>
    <w:rsid w:val="00DD2A4F"/>
    <w:rsid w:val="00DD5401"/>
    <w:rsid w:val="00DD5DAC"/>
    <w:rsid w:val="00DD6706"/>
    <w:rsid w:val="00DD6E6B"/>
    <w:rsid w:val="00DD6FF4"/>
    <w:rsid w:val="00DE083A"/>
    <w:rsid w:val="00DE110A"/>
    <w:rsid w:val="00DE1964"/>
    <w:rsid w:val="00DE1D23"/>
    <w:rsid w:val="00DE4C56"/>
    <w:rsid w:val="00DF10BF"/>
    <w:rsid w:val="00DF4153"/>
    <w:rsid w:val="00DF525D"/>
    <w:rsid w:val="00DF7EA1"/>
    <w:rsid w:val="00E02B7C"/>
    <w:rsid w:val="00E06A1B"/>
    <w:rsid w:val="00E10EB2"/>
    <w:rsid w:val="00E14BFA"/>
    <w:rsid w:val="00E15BD7"/>
    <w:rsid w:val="00E228CF"/>
    <w:rsid w:val="00E276AF"/>
    <w:rsid w:val="00E31FC7"/>
    <w:rsid w:val="00E32D7A"/>
    <w:rsid w:val="00E332EE"/>
    <w:rsid w:val="00E338E1"/>
    <w:rsid w:val="00E33FA0"/>
    <w:rsid w:val="00E354B3"/>
    <w:rsid w:val="00E36AD1"/>
    <w:rsid w:val="00E41687"/>
    <w:rsid w:val="00E41E93"/>
    <w:rsid w:val="00E42591"/>
    <w:rsid w:val="00E45412"/>
    <w:rsid w:val="00E45469"/>
    <w:rsid w:val="00E454E5"/>
    <w:rsid w:val="00E4615A"/>
    <w:rsid w:val="00E4629E"/>
    <w:rsid w:val="00E4688C"/>
    <w:rsid w:val="00E4714F"/>
    <w:rsid w:val="00E50CAC"/>
    <w:rsid w:val="00E60313"/>
    <w:rsid w:val="00E60D2D"/>
    <w:rsid w:val="00E6102C"/>
    <w:rsid w:val="00E62913"/>
    <w:rsid w:val="00E6322A"/>
    <w:rsid w:val="00E63384"/>
    <w:rsid w:val="00E659D4"/>
    <w:rsid w:val="00E65C1D"/>
    <w:rsid w:val="00E65DAF"/>
    <w:rsid w:val="00E664AA"/>
    <w:rsid w:val="00E67B6F"/>
    <w:rsid w:val="00E714EC"/>
    <w:rsid w:val="00E7327C"/>
    <w:rsid w:val="00E748A9"/>
    <w:rsid w:val="00E808AF"/>
    <w:rsid w:val="00E8394E"/>
    <w:rsid w:val="00E864B8"/>
    <w:rsid w:val="00E868F6"/>
    <w:rsid w:val="00E87A86"/>
    <w:rsid w:val="00E9021E"/>
    <w:rsid w:val="00E969BF"/>
    <w:rsid w:val="00E96FAA"/>
    <w:rsid w:val="00E97845"/>
    <w:rsid w:val="00E9791B"/>
    <w:rsid w:val="00E97F65"/>
    <w:rsid w:val="00EA22B2"/>
    <w:rsid w:val="00EA457A"/>
    <w:rsid w:val="00EA4952"/>
    <w:rsid w:val="00EA6404"/>
    <w:rsid w:val="00EA699E"/>
    <w:rsid w:val="00EA6BCD"/>
    <w:rsid w:val="00EA6F54"/>
    <w:rsid w:val="00EA7F22"/>
    <w:rsid w:val="00EB15D9"/>
    <w:rsid w:val="00EB230E"/>
    <w:rsid w:val="00EB485A"/>
    <w:rsid w:val="00EB5FF3"/>
    <w:rsid w:val="00EB6FB0"/>
    <w:rsid w:val="00EB746A"/>
    <w:rsid w:val="00EC0998"/>
    <w:rsid w:val="00EC15A9"/>
    <w:rsid w:val="00EC2808"/>
    <w:rsid w:val="00ED2040"/>
    <w:rsid w:val="00ED23EC"/>
    <w:rsid w:val="00ED6E76"/>
    <w:rsid w:val="00ED7E7A"/>
    <w:rsid w:val="00EE13FB"/>
    <w:rsid w:val="00EE1791"/>
    <w:rsid w:val="00EE2FDB"/>
    <w:rsid w:val="00EE3069"/>
    <w:rsid w:val="00EE484D"/>
    <w:rsid w:val="00EF11B3"/>
    <w:rsid w:val="00EF2503"/>
    <w:rsid w:val="00EF2621"/>
    <w:rsid w:val="00EF3BB3"/>
    <w:rsid w:val="00EF6F9D"/>
    <w:rsid w:val="00F00F24"/>
    <w:rsid w:val="00F03610"/>
    <w:rsid w:val="00F07ED0"/>
    <w:rsid w:val="00F10B80"/>
    <w:rsid w:val="00F11E42"/>
    <w:rsid w:val="00F125C9"/>
    <w:rsid w:val="00F136E1"/>
    <w:rsid w:val="00F13B9D"/>
    <w:rsid w:val="00F15B06"/>
    <w:rsid w:val="00F17AC8"/>
    <w:rsid w:val="00F20357"/>
    <w:rsid w:val="00F2128A"/>
    <w:rsid w:val="00F22635"/>
    <w:rsid w:val="00F2359E"/>
    <w:rsid w:val="00F24315"/>
    <w:rsid w:val="00F2750B"/>
    <w:rsid w:val="00F278C2"/>
    <w:rsid w:val="00F31109"/>
    <w:rsid w:val="00F313AA"/>
    <w:rsid w:val="00F318BF"/>
    <w:rsid w:val="00F321A3"/>
    <w:rsid w:val="00F34619"/>
    <w:rsid w:val="00F34FC8"/>
    <w:rsid w:val="00F366C6"/>
    <w:rsid w:val="00F40535"/>
    <w:rsid w:val="00F41CF5"/>
    <w:rsid w:val="00F43C85"/>
    <w:rsid w:val="00F444AC"/>
    <w:rsid w:val="00F448E5"/>
    <w:rsid w:val="00F458C8"/>
    <w:rsid w:val="00F45A4D"/>
    <w:rsid w:val="00F46618"/>
    <w:rsid w:val="00F46769"/>
    <w:rsid w:val="00F5096C"/>
    <w:rsid w:val="00F53368"/>
    <w:rsid w:val="00F53508"/>
    <w:rsid w:val="00F536A9"/>
    <w:rsid w:val="00F54984"/>
    <w:rsid w:val="00F54A04"/>
    <w:rsid w:val="00F565F2"/>
    <w:rsid w:val="00F60129"/>
    <w:rsid w:val="00F6287E"/>
    <w:rsid w:val="00F62CC1"/>
    <w:rsid w:val="00F63CFA"/>
    <w:rsid w:val="00F6499D"/>
    <w:rsid w:val="00F67D0B"/>
    <w:rsid w:val="00F70893"/>
    <w:rsid w:val="00F70C56"/>
    <w:rsid w:val="00F70CC4"/>
    <w:rsid w:val="00F71DF3"/>
    <w:rsid w:val="00F75225"/>
    <w:rsid w:val="00F752A2"/>
    <w:rsid w:val="00F772AD"/>
    <w:rsid w:val="00F776C1"/>
    <w:rsid w:val="00F80934"/>
    <w:rsid w:val="00F81C9E"/>
    <w:rsid w:val="00F82555"/>
    <w:rsid w:val="00F82EFC"/>
    <w:rsid w:val="00F83231"/>
    <w:rsid w:val="00F94DB7"/>
    <w:rsid w:val="00F96198"/>
    <w:rsid w:val="00F96692"/>
    <w:rsid w:val="00F971C8"/>
    <w:rsid w:val="00FA26DC"/>
    <w:rsid w:val="00FA2BA5"/>
    <w:rsid w:val="00FA5590"/>
    <w:rsid w:val="00FA616A"/>
    <w:rsid w:val="00FA7CB1"/>
    <w:rsid w:val="00FB2110"/>
    <w:rsid w:val="00FB235E"/>
    <w:rsid w:val="00FB2ED5"/>
    <w:rsid w:val="00FB5723"/>
    <w:rsid w:val="00FB73EA"/>
    <w:rsid w:val="00FC0CB6"/>
    <w:rsid w:val="00FC0D05"/>
    <w:rsid w:val="00FC2550"/>
    <w:rsid w:val="00FC4F18"/>
    <w:rsid w:val="00FC560D"/>
    <w:rsid w:val="00FC7B5D"/>
    <w:rsid w:val="00FC7FCB"/>
    <w:rsid w:val="00FD5299"/>
    <w:rsid w:val="00FE08DE"/>
    <w:rsid w:val="00FE4787"/>
    <w:rsid w:val="00FE7A8B"/>
    <w:rsid w:val="00FE7ABB"/>
    <w:rsid w:val="00FE7CF3"/>
    <w:rsid w:val="00FF1C4E"/>
    <w:rsid w:val="00FF2B0F"/>
    <w:rsid w:val="00FF2C68"/>
    <w:rsid w:val="00FF5B25"/>
    <w:rsid w:val="00FF7776"/>
    <w:rsid w:val="02663C42"/>
    <w:rsid w:val="0576341B"/>
    <w:rsid w:val="082609BC"/>
    <w:rsid w:val="09A03884"/>
    <w:rsid w:val="0B7D4CA1"/>
    <w:rsid w:val="0C887FEA"/>
    <w:rsid w:val="110E17BA"/>
    <w:rsid w:val="146925FB"/>
    <w:rsid w:val="1D61352C"/>
    <w:rsid w:val="1DAF34D9"/>
    <w:rsid w:val="1EB82A8D"/>
    <w:rsid w:val="21E819AE"/>
    <w:rsid w:val="24DC16EA"/>
    <w:rsid w:val="2873431F"/>
    <w:rsid w:val="2C3B19B2"/>
    <w:rsid w:val="3599471C"/>
    <w:rsid w:val="3BA57150"/>
    <w:rsid w:val="3EC407F0"/>
    <w:rsid w:val="3FCF5C3C"/>
    <w:rsid w:val="404C551E"/>
    <w:rsid w:val="439123AD"/>
    <w:rsid w:val="45427A17"/>
    <w:rsid w:val="4B3D0885"/>
    <w:rsid w:val="4BB072A9"/>
    <w:rsid w:val="4CAF37E2"/>
    <w:rsid w:val="4D077BC8"/>
    <w:rsid w:val="50706ABC"/>
    <w:rsid w:val="51EF0845"/>
    <w:rsid w:val="521D48C8"/>
    <w:rsid w:val="57CC38D5"/>
    <w:rsid w:val="5A63604A"/>
    <w:rsid w:val="5ABD56B1"/>
    <w:rsid w:val="603F0141"/>
    <w:rsid w:val="611507B4"/>
    <w:rsid w:val="63941B89"/>
    <w:rsid w:val="68420089"/>
    <w:rsid w:val="690F37A3"/>
    <w:rsid w:val="6AC1576E"/>
    <w:rsid w:val="6ADC4F4A"/>
    <w:rsid w:val="6BA16D20"/>
    <w:rsid w:val="6BF223C4"/>
    <w:rsid w:val="6FE27182"/>
    <w:rsid w:val="710933A2"/>
    <w:rsid w:val="74F4778F"/>
    <w:rsid w:val="780B4948"/>
    <w:rsid w:val="78742AA7"/>
    <w:rsid w:val="78AE0340"/>
    <w:rsid w:val="79005F3B"/>
    <w:rsid w:val="7A7F272C"/>
    <w:rsid w:val="7C4858F4"/>
    <w:rsid w:val="7D2F2DF7"/>
    <w:rsid w:val="7E997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68098"/>
  <w15:docId w15:val="{27251FBD-AA4D-4E97-A2AD-D5725E8A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rFonts w:ascii="Times New Roman" w:hAnsi="Times New Roman" w:cs="Times New Roman"/>
      <w:sz w:val="24"/>
    </w:rPr>
  </w:style>
  <w:style w:type="paragraph" w:styleId="a8">
    <w:name w:val="annotation subject"/>
    <w:basedOn w:val="a3"/>
    <w:next w:val="a3"/>
    <w:link w:val="a9"/>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annotation reference"/>
    <w:basedOn w:val="a0"/>
    <w:qFormat/>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9">
    <w:name w:val="批注主题 字符"/>
    <w:basedOn w:val="a4"/>
    <w:link w:val="a8"/>
    <w:qFormat/>
    <w:rPr>
      <w:rFonts w:asciiTheme="minorHAnsi" w:eastAsiaTheme="minorEastAsia" w:hAnsiTheme="minorHAnsi" w:cstheme="minorBidi"/>
      <w:b/>
      <w:bCs/>
      <w:kern w:val="2"/>
      <w:sz w:val="21"/>
      <w:szCs w:val="24"/>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paragraph" w:styleId="ad">
    <w:name w:val="List Paragraph"/>
    <w:basedOn w:val="a"/>
    <w:uiPriority w:val="99"/>
    <w:qFormat/>
    <w:pPr>
      <w:ind w:firstLineChars="200" w:firstLine="420"/>
    </w:p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character" w:customStyle="1" w:styleId="10">
    <w:name w:val="标题 1 字符"/>
    <w:basedOn w:val="a0"/>
    <w:link w:val="1"/>
    <w:qFormat/>
    <w:rPr>
      <w:rFonts w:asciiTheme="minorHAnsi" w:eastAsiaTheme="minorEastAsia" w:hAnsiTheme="minorHAnsi" w:cstheme="minorBidi"/>
      <w:b/>
      <w:bCs/>
      <w:kern w:val="44"/>
      <w:sz w:val="44"/>
      <w:szCs w:val="44"/>
    </w:rPr>
  </w:style>
  <w:style w:type="paragraph" w:customStyle="1" w:styleId="4">
    <w:name w:val="修订4"/>
    <w:hidden/>
    <w:uiPriority w:val="99"/>
    <w:unhideWhenUsed/>
    <w:qFormat/>
    <w:rPr>
      <w:rFonts w:asciiTheme="minorHAnsi" w:eastAsiaTheme="minorEastAsia" w:hAnsiTheme="minorHAnsi" w:cstheme="minorBidi"/>
      <w:kern w:val="2"/>
      <w:sz w:val="21"/>
      <w:szCs w:val="24"/>
    </w:rPr>
  </w:style>
  <w:style w:type="character" w:customStyle="1" w:styleId="50">
    <w:name w:val="标题 5 字符"/>
    <w:basedOn w:val="a0"/>
    <w:link w:val="5"/>
    <w:semiHidden/>
    <w:qFormat/>
    <w:rPr>
      <w:rFonts w:asciiTheme="minorHAnsi" w:eastAsiaTheme="minorEastAsia" w:hAnsiTheme="minorHAnsi" w:cstheme="min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748">
      <w:bodyDiv w:val="1"/>
      <w:marLeft w:val="0"/>
      <w:marRight w:val="0"/>
      <w:marTop w:val="0"/>
      <w:marBottom w:val="0"/>
      <w:divBdr>
        <w:top w:val="none" w:sz="0" w:space="0" w:color="auto"/>
        <w:left w:val="none" w:sz="0" w:space="0" w:color="auto"/>
        <w:bottom w:val="none" w:sz="0" w:space="0" w:color="auto"/>
        <w:right w:val="none" w:sz="0" w:space="0" w:color="auto"/>
      </w:divBdr>
    </w:div>
    <w:div w:id="98647922">
      <w:bodyDiv w:val="1"/>
      <w:marLeft w:val="0"/>
      <w:marRight w:val="0"/>
      <w:marTop w:val="0"/>
      <w:marBottom w:val="0"/>
      <w:divBdr>
        <w:top w:val="none" w:sz="0" w:space="0" w:color="auto"/>
        <w:left w:val="none" w:sz="0" w:space="0" w:color="auto"/>
        <w:bottom w:val="none" w:sz="0" w:space="0" w:color="auto"/>
        <w:right w:val="none" w:sz="0" w:space="0" w:color="auto"/>
      </w:divBdr>
      <w:divsChild>
        <w:div w:id="1439762433">
          <w:marLeft w:val="0"/>
          <w:marRight w:val="0"/>
          <w:marTop w:val="0"/>
          <w:marBottom w:val="0"/>
          <w:divBdr>
            <w:top w:val="none" w:sz="0" w:space="0" w:color="auto"/>
            <w:left w:val="none" w:sz="0" w:space="0" w:color="auto"/>
            <w:bottom w:val="none" w:sz="0" w:space="0" w:color="auto"/>
            <w:right w:val="none" w:sz="0" w:space="0" w:color="auto"/>
          </w:divBdr>
          <w:divsChild>
            <w:div w:id="11909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8905">
      <w:bodyDiv w:val="1"/>
      <w:marLeft w:val="0"/>
      <w:marRight w:val="0"/>
      <w:marTop w:val="0"/>
      <w:marBottom w:val="0"/>
      <w:divBdr>
        <w:top w:val="none" w:sz="0" w:space="0" w:color="auto"/>
        <w:left w:val="none" w:sz="0" w:space="0" w:color="auto"/>
        <w:bottom w:val="none" w:sz="0" w:space="0" w:color="auto"/>
        <w:right w:val="none" w:sz="0" w:space="0" w:color="auto"/>
      </w:divBdr>
    </w:div>
    <w:div w:id="235940049">
      <w:bodyDiv w:val="1"/>
      <w:marLeft w:val="0"/>
      <w:marRight w:val="0"/>
      <w:marTop w:val="0"/>
      <w:marBottom w:val="0"/>
      <w:divBdr>
        <w:top w:val="none" w:sz="0" w:space="0" w:color="auto"/>
        <w:left w:val="none" w:sz="0" w:space="0" w:color="auto"/>
        <w:bottom w:val="none" w:sz="0" w:space="0" w:color="auto"/>
        <w:right w:val="none" w:sz="0" w:space="0" w:color="auto"/>
      </w:divBdr>
    </w:div>
    <w:div w:id="290290216">
      <w:bodyDiv w:val="1"/>
      <w:marLeft w:val="0"/>
      <w:marRight w:val="0"/>
      <w:marTop w:val="0"/>
      <w:marBottom w:val="0"/>
      <w:divBdr>
        <w:top w:val="none" w:sz="0" w:space="0" w:color="auto"/>
        <w:left w:val="none" w:sz="0" w:space="0" w:color="auto"/>
        <w:bottom w:val="none" w:sz="0" w:space="0" w:color="auto"/>
        <w:right w:val="none" w:sz="0" w:space="0" w:color="auto"/>
      </w:divBdr>
      <w:divsChild>
        <w:div w:id="1422065848">
          <w:marLeft w:val="0"/>
          <w:marRight w:val="0"/>
          <w:marTop w:val="0"/>
          <w:marBottom w:val="0"/>
          <w:divBdr>
            <w:top w:val="none" w:sz="0" w:space="0" w:color="auto"/>
            <w:left w:val="none" w:sz="0" w:space="0" w:color="auto"/>
            <w:bottom w:val="none" w:sz="0" w:space="0" w:color="auto"/>
            <w:right w:val="none" w:sz="0" w:space="0" w:color="auto"/>
          </w:divBdr>
          <w:divsChild>
            <w:div w:id="27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1346">
      <w:bodyDiv w:val="1"/>
      <w:marLeft w:val="0"/>
      <w:marRight w:val="0"/>
      <w:marTop w:val="0"/>
      <w:marBottom w:val="0"/>
      <w:divBdr>
        <w:top w:val="none" w:sz="0" w:space="0" w:color="auto"/>
        <w:left w:val="none" w:sz="0" w:space="0" w:color="auto"/>
        <w:bottom w:val="none" w:sz="0" w:space="0" w:color="auto"/>
        <w:right w:val="none" w:sz="0" w:space="0" w:color="auto"/>
      </w:divBdr>
      <w:divsChild>
        <w:div w:id="1487088103">
          <w:marLeft w:val="0"/>
          <w:marRight w:val="0"/>
          <w:marTop w:val="0"/>
          <w:marBottom w:val="0"/>
          <w:divBdr>
            <w:top w:val="none" w:sz="0" w:space="0" w:color="auto"/>
            <w:left w:val="none" w:sz="0" w:space="0" w:color="auto"/>
            <w:bottom w:val="none" w:sz="0" w:space="0" w:color="auto"/>
            <w:right w:val="none" w:sz="0" w:space="0" w:color="auto"/>
          </w:divBdr>
          <w:divsChild>
            <w:div w:id="6029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9177">
      <w:bodyDiv w:val="1"/>
      <w:marLeft w:val="0"/>
      <w:marRight w:val="0"/>
      <w:marTop w:val="0"/>
      <w:marBottom w:val="0"/>
      <w:divBdr>
        <w:top w:val="none" w:sz="0" w:space="0" w:color="auto"/>
        <w:left w:val="none" w:sz="0" w:space="0" w:color="auto"/>
        <w:bottom w:val="none" w:sz="0" w:space="0" w:color="auto"/>
        <w:right w:val="none" w:sz="0" w:space="0" w:color="auto"/>
      </w:divBdr>
    </w:div>
    <w:div w:id="353503501">
      <w:bodyDiv w:val="1"/>
      <w:marLeft w:val="0"/>
      <w:marRight w:val="0"/>
      <w:marTop w:val="0"/>
      <w:marBottom w:val="0"/>
      <w:divBdr>
        <w:top w:val="none" w:sz="0" w:space="0" w:color="auto"/>
        <w:left w:val="none" w:sz="0" w:space="0" w:color="auto"/>
        <w:bottom w:val="none" w:sz="0" w:space="0" w:color="auto"/>
        <w:right w:val="none" w:sz="0" w:space="0" w:color="auto"/>
      </w:divBdr>
      <w:divsChild>
        <w:div w:id="1268779513">
          <w:marLeft w:val="0"/>
          <w:marRight w:val="0"/>
          <w:marTop w:val="0"/>
          <w:marBottom w:val="0"/>
          <w:divBdr>
            <w:top w:val="none" w:sz="0" w:space="0" w:color="auto"/>
            <w:left w:val="none" w:sz="0" w:space="0" w:color="auto"/>
            <w:bottom w:val="none" w:sz="0" w:space="0" w:color="auto"/>
            <w:right w:val="none" w:sz="0" w:space="0" w:color="auto"/>
          </w:divBdr>
          <w:divsChild>
            <w:div w:id="1179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3713">
      <w:bodyDiv w:val="1"/>
      <w:marLeft w:val="0"/>
      <w:marRight w:val="0"/>
      <w:marTop w:val="0"/>
      <w:marBottom w:val="0"/>
      <w:divBdr>
        <w:top w:val="none" w:sz="0" w:space="0" w:color="auto"/>
        <w:left w:val="none" w:sz="0" w:space="0" w:color="auto"/>
        <w:bottom w:val="none" w:sz="0" w:space="0" w:color="auto"/>
        <w:right w:val="none" w:sz="0" w:space="0" w:color="auto"/>
      </w:divBdr>
    </w:div>
    <w:div w:id="431437038">
      <w:bodyDiv w:val="1"/>
      <w:marLeft w:val="0"/>
      <w:marRight w:val="0"/>
      <w:marTop w:val="0"/>
      <w:marBottom w:val="0"/>
      <w:divBdr>
        <w:top w:val="none" w:sz="0" w:space="0" w:color="auto"/>
        <w:left w:val="none" w:sz="0" w:space="0" w:color="auto"/>
        <w:bottom w:val="none" w:sz="0" w:space="0" w:color="auto"/>
        <w:right w:val="none" w:sz="0" w:space="0" w:color="auto"/>
      </w:divBdr>
      <w:divsChild>
        <w:div w:id="31804035">
          <w:marLeft w:val="0"/>
          <w:marRight w:val="0"/>
          <w:marTop w:val="0"/>
          <w:marBottom w:val="0"/>
          <w:divBdr>
            <w:top w:val="none" w:sz="0" w:space="0" w:color="auto"/>
            <w:left w:val="none" w:sz="0" w:space="0" w:color="auto"/>
            <w:bottom w:val="none" w:sz="0" w:space="0" w:color="auto"/>
            <w:right w:val="none" w:sz="0" w:space="0" w:color="auto"/>
          </w:divBdr>
          <w:divsChild>
            <w:div w:id="15843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5432">
      <w:bodyDiv w:val="1"/>
      <w:marLeft w:val="0"/>
      <w:marRight w:val="0"/>
      <w:marTop w:val="0"/>
      <w:marBottom w:val="0"/>
      <w:divBdr>
        <w:top w:val="none" w:sz="0" w:space="0" w:color="auto"/>
        <w:left w:val="none" w:sz="0" w:space="0" w:color="auto"/>
        <w:bottom w:val="none" w:sz="0" w:space="0" w:color="auto"/>
        <w:right w:val="none" w:sz="0" w:space="0" w:color="auto"/>
      </w:divBdr>
    </w:div>
    <w:div w:id="538320412">
      <w:bodyDiv w:val="1"/>
      <w:marLeft w:val="0"/>
      <w:marRight w:val="0"/>
      <w:marTop w:val="0"/>
      <w:marBottom w:val="0"/>
      <w:divBdr>
        <w:top w:val="none" w:sz="0" w:space="0" w:color="auto"/>
        <w:left w:val="none" w:sz="0" w:space="0" w:color="auto"/>
        <w:bottom w:val="none" w:sz="0" w:space="0" w:color="auto"/>
        <w:right w:val="none" w:sz="0" w:space="0" w:color="auto"/>
      </w:divBdr>
      <w:divsChild>
        <w:div w:id="284625154">
          <w:marLeft w:val="0"/>
          <w:marRight w:val="0"/>
          <w:marTop w:val="0"/>
          <w:marBottom w:val="0"/>
          <w:divBdr>
            <w:top w:val="none" w:sz="0" w:space="0" w:color="auto"/>
            <w:left w:val="none" w:sz="0" w:space="0" w:color="auto"/>
            <w:bottom w:val="none" w:sz="0" w:space="0" w:color="auto"/>
            <w:right w:val="none" w:sz="0" w:space="0" w:color="auto"/>
          </w:divBdr>
          <w:divsChild>
            <w:div w:id="17265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32436">
      <w:bodyDiv w:val="1"/>
      <w:marLeft w:val="0"/>
      <w:marRight w:val="0"/>
      <w:marTop w:val="0"/>
      <w:marBottom w:val="0"/>
      <w:divBdr>
        <w:top w:val="none" w:sz="0" w:space="0" w:color="auto"/>
        <w:left w:val="none" w:sz="0" w:space="0" w:color="auto"/>
        <w:bottom w:val="none" w:sz="0" w:space="0" w:color="auto"/>
        <w:right w:val="none" w:sz="0" w:space="0" w:color="auto"/>
      </w:divBdr>
    </w:div>
    <w:div w:id="600799528">
      <w:bodyDiv w:val="1"/>
      <w:marLeft w:val="0"/>
      <w:marRight w:val="0"/>
      <w:marTop w:val="0"/>
      <w:marBottom w:val="0"/>
      <w:divBdr>
        <w:top w:val="none" w:sz="0" w:space="0" w:color="auto"/>
        <w:left w:val="none" w:sz="0" w:space="0" w:color="auto"/>
        <w:bottom w:val="none" w:sz="0" w:space="0" w:color="auto"/>
        <w:right w:val="none" w:sz="0" w:space="0" w:color="auto"/>
      </w:divBdr>
      <w:divsChild>
        <w:div w:id="128675238">
          <w:marLeft w:val="0"/>
          <w:marRight w:val="0"/>
          <w:marTop w:val="0"/>
          <w:marBottom w:val="0"/>
          <w:divBdr>
            <w:top w:val="none" w:sz="0" w:space="0" w:color="auto"/>
            <w:left w:val="none" w:sz="0" w:space="0" w:color="auto"/>
            <w:bottom w:val="none" w:sz="0" w:space="0" w:color="auto"/>
            <w:right w:val="none" w:sz="0" w:space="0" w:color="auto"/>
          </w:divBdr>
          <w:divsChild>
            <w:div w:id="4996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4988">
      <w:bodyDiv w:val="1"/>
      <w:marLeft w:val="0"/>
      <w:marRight w:val="0"/>
      <w:marTop w:val="0"/>
      <w:marBottom w:val="0"/>
      <w:divBdr>
        <w:top w:val="none" w:sz="0" w:space="0" w:color="auto"/>
        <w:left w:val="none" w:sz="0" w:space="0" w:color="auto"/>
        <w:bottom w:val="none" w:sz="0" w:space="0" w:color="auto"/>
        <w:right w:val="none" w:sz="0" w:space="0" w:color="auto"/>
      </w:divBdr>
      <w:divsChild>
        <w:div w:id="1636914716">
          <w:marLeft w:val="0"/>
          <w:marRight w:val="0"/>
          <w:marTop w:val="180"/>
          <w:marBottom w:val="0"/>
          <w:divBdr>
            <w:top w:val="none" w:sz="0" w:space="0" w:color="auto"/>
            <w:left w:val="none" w:sz="0" w:space="0" w:color="auto"/>
            <w:bottom w:val="none" w:sz="0" w:space="0" w:color="auto"/>
            <w:right w:val="none" w:sz="0" w:space="0" w:color="auto"/>
          </w:divBdr>
        </w:div>
        <w:div w:id="178011695">
          <w:marLeft w:val="0"/>
          <w:marRight w:val="0"/>
          <w:marTop w:val="60"/>
          <w:marBottom w:val="0"/>
          <w:divBdr>
            <w:top w:val="none" w:sz="0" w:space="0" w:color="auto"/>
            <w:left w:val="none" w:sz="0" w:space="0" w:color="auto"/>
            <w:bottom w:val="none" w:sz="0" w:space="0" w:color="auto"/>
            <w:right w:val="none" w:sz="0" w:space="0" w:color="auto"/>
          </w:divBdr>
        </w:div>
      </w:divsChild>
    </w:div>
    <w:div w:id="69396653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10">
          <w:marLeft w:val="0"/>
          <w:marRight w:val="0"/>
          <w:marTop w:val="0"/>
          <w:marBottom w:val="0"/>
          <w:divBdr>
            <w:top w:val="none" w:sz="0" w:space="0" w:color="auto"/>
            <w:left w:val="none" w:sz="0" w:space="0" w:color="auto"/>
            <w:bottom w:val="none" w:sz="0" w:space="0" w:color="auto"/>
            <w:right w:val="none" w:sz="0" w:space="0" w:color="auto"/>
          </w:divBdr>
          <w:divsChild>
            <w:div w:id="12525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04000">
      <w:bodyDiv w:val="1"/>
      <w:marLeft w:val="0"/>
      <w:marRight w:val="0"/>
      <w:marTop w:val="0"/>
      <w:marBottom w:val="0"/>
      <w:divBdr>
        <w:top w:val="none" w:sz="0" w:space="0" w:color="auto"/>
        <w:left w:val="none" w:sz="0" w:space="0" w:color="auto"/>
        <w:bottom w:val="none" w:sz="0" w:space="0" w:color="auto"/>
        <w:right w:val="none" w:sz="0" w:space="0" w:color="auto"/>
      </w:divBdr>
      <w:divsChild>
        <w:div w:id="754787109">
          <w:marLeft w:val="0"/>
          <w:marRight w:val="0"/>
          <w:marTop w:val="180"/>
          <w:marBottom w:val="0"/>
          <w:divBdr>
            <w:top w:val="none" w:sz="0" w:space="0" w:color="auto"/>
            <w:left w:val="none" w:sz="0" w:space="0" w:color="auto"/>
            <w:bottom w:val="none" w:sz="0" w:space="0" w:color="auto"/>
            <w:right w:val="none" w:sz="0" w:space="0" w:color="auto"/>
          </w:divBdr>
        </w:div>
        <w:div w:id="1620454341">
          <w:marLeft w:val="0"/>
          <w:marRight w:val="0"/>
          <w:marTop w:val="60"/>
          <w:marBottom w:val="0"/>
          <w:divBdr>
            <w:top w:val="none" w:sz="0" w:space="0" w:color="auto"/>
            <w:left w:val="none" w:sz="0" w:space="0" w:color="auto"/>
            <w:bottom w:val="none" w:sz="0" w:space="0" w:color="auto"/>
            <w:right w:val="none" w:sz="0" w:space="0" w:color="auto"/>
          </w:divBdr>
        </w:div>
      </w:divsChild>
    </w:div>
    <w:div w:id="710223679">
      <w:bodyDiv w:val="1"/>
      <w:marLeft w:val="0"/>
      <w:marRight w:val="0"/>
      <w:marTop w:val="0"/>
      <w:marBottom w:val="0"/>
      <w:divBdr>
        <w:top w:val="none" w:sz="0" w:space="0" w:color="auto"/>
        <w:left w:val="none" w:sz="0" w:space="0" w:color="auto"/>
        <w:bottom w:val="none" w:sz="0" w:space="0" w:color="auto"/>
        <w:right w:val="none" w:sz="0" w:space="0" w:color="auto"/>
      </w:divBdr>
      <w:divsChild>
        <w:div w:id="190147869">
          <w:marLeft w:val="0"/>
          <w:marRight w:val="0"/>
          <w:marTop w:val="0"/>
          <w:marBottom w:val="0"/>
          <w:divBdr>
            <w:top w:val="none" w:sz="0" w:space="0" w:color="auto"/>
            <w:left w:val="none" w:sz="0" w:space="0" w:color="auto"/>
            <w:bottom w:val="none" w:sz="0" w:space="0" w:color="auto"/>
            <w:right w:val="none" w:sz="0" w:space="0" w:color="auto"/>
          </w:divBdr>
          <w:divsChild>
            <w:div w:id="13159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96580">
      <w:bodyDiv w:val="1"/>
      <w:marLeft w:val="0"/>
      <w:marRight w:val="0"/>
      <w:marTop w:val="0"/>
      <w:marBottom w:val="0"/>
      <w:divBdr>
        <w:top w:val="none" w:sz="0" w:space="0" w:color="auto"/>
        <w:left w:val="none" w:sz="0" w:space="0" w:color="auto"/>
        <w:bottom w:val="none" w:sz="0" w:space="0" w:color="auto"/>
        <w:right w:val="none" w:sz="0" w:space="0" w:color="auto"/>
      </w:divBdr>
      <w:divsChild>
        <w:div w:id="1529487954">
          <w:marLeft w:val="0"/>
          <w:marRight w:val="0"/>
          <w:marTop w:val="180"/>
          <w:marBottom w:val="0"/>
          <w:divBdr>
            <w:top w:val="none" w:sz="0" w:space="0" w:color="auto"/>
            <w:left w:val="none" w:sz="0" w:space="0" w:color="auto"/>
            <w:bottom w:val="none" w:sz="0" w:space="0" w:color="auto"/>
            <w:right w:val="none" w:sz="0" w:space="0" w:color="auto"/>
          </w:divBdr>
        </w:div>
        <w:div w:id="1088818225">
          <w:marLeft w:val="0"/>
          <w:marRight w:val="0"/>
          <w:marTop w:val="60"/>
          <w:marBottom w:val="0"/>
          <w:divBdr>
            <w:top w:val="none" w:sz="0" w:space="0" w:color="auto"/>
            <w:left w:val="none" w:sz="0" w:space="0" w:color="auto"/>
            <w:bottom w:val="none" w:sz="0" w:space="0" w:color="auto"/>
            <w:right w:val="none" w:sz="0" w:space="0" w:color="auto"/>
          </w:divBdr>
        </w:div>
      </w:divsChild>
    </w:div>
    <w:div w:id="799954348">
      <w:bodyDiv w:val="1"/>
      <w:marLeft w:val="0"/>
      <w:marRight w:val="0"/>
      <w:marTop w:val="0"/>
      <w:marBottom w:val="0"/>
      <w:divBdr>
        <w:top w:val="none" w:sz="0" w:space="0" w:color="auto"/>
        <w:left w:val="none" w:sz="0" w:space="0" w:color="auto"/>
        <w:bottom w:val="none" w:sz="0" w:space="0" w:color="auto"/>
        <w:right w:val="none" w:sz="0" w:space="0" w:color="auto"/>
      </w:divBdr>
    </w:div>
    <w:div w:id="818611885">
      <w:bodyDiv w:val="1"/>
      <w:marLeft w:val="0"/>
      <w:marRight w:val="0"/>
      <w:marTop w:val="0"/>
      <w:marBottom w:val="0"/>
      <w:divBdr>
        <w:top w:val="none" w:sz="0" w:space="0" w:color="auto"/>
        <w:left w:val="none" w:sz="0" w:space="0" w:color="auto"/>
        <w:bottom w:val="none" w:sz="0" w:space="0" w:color="auto"/>
        <w:right w:val="none" w:sz="0" w:space="0" w:color="auto"/>
      </w:divBdr>
      <w:divsChild>
        <w:div w:id="1149512899">
          <w:marLeft w:val="0"/>
          <w:marRight w:val="0"/>
          <w:marTop w:val="180"/>
          <w:marBottom w:val="0"/>
          <w:divBdr>
            <w:top w:val="none" w:sz="0" w:space="0" w:color="auto"/>
            <w:left w:val="none" w:sz="0" w:space="0" w:color="auto"/>
            <w:bottom w:val="none" w:sz="0" w:space="0" w:color="auto"/>
            <w:right w:val="none" w:sz="0" w:space="0" w:color="auto"/>
          </w:divBdr>
        </w:div>
        <w:div w:id="1008486296">
          <w:marLeft w:val="0"/>
          <w:marRight w:val="0"/>
          <w:marTop w:val="60"/>
          <w:marBottom w:val="0"/>
          <w:divBdr>
            <w:top w:val="none" w:sz="0" w:space="0" w:color="auto"/>
            <w:left w:val="none" w:sz="0" w:space="0" w:color="auto"/>
            <w:bottom w:val="none" w:sz="0" w:space="0" w:color="auto"/>
            <w:right w:val="none" w:sz="0" w:space="0" w:color="auto"/>
          </w:divBdr>
        </w:div>
      </w:divsChild>
    </w:div>
    <w:div w:id="821578216">
      <w:bodyDiv w:val="1"/>
      <w:marLeft w:val="0"/>
      <w:marRight w:val="0"/>
      <w:marTop w:val="0"/>
      <w:marBottom w:val="0"/>
      <w:divBdr>
        <w:top w:val="none" w:sz="0" w:space="0" w:color="auto"/>
        <w:left w:val="none" w:sz="0" w:space="0" w:color="auto"/>
        <w:bottom w:val="none" w:sz="0" w:space="0" w:color="auto"/>
        <w:right w:val="none" w:sz="0" w:space="0" w:color="auto"/>
      </w:divBdr>
    </w:div>
    <w:div w:id="846558293">
      <w:bodyDiv w:val="1"/>
      <w:marLeft w:val="0"/>
      <w:marRight w:val="0"/>
      <w:marTop w:val="0"/>
      <w:marBottom w:val="0"/>
      <w:divBdr>
        <w:top w:val="none" w:sz="0" w:space="0" w:color="auto"/>
        <w:left w:val="none" w:sz="0" w:space="0" w:color="auto"/>
        <w:bottom w:val="none" w:sz="0" w:space="0" w:color="auto"/>
        <w:right w:val="none" w:sz="0" w:space="0" w:color="auto"/>
      </w:divBdr>
      <w:divsChild>
        <w:div w:id="341320044">
          <w:marLeft w:val="0"/>
          <w:marRight w:val="0"/>
          <w:marTop w:val="0"/>
          <w:marBottom w:val="0"/>
          <w:divBdr>
            <w:top w:val="none" w:sz="0" w:space="0" w:color="auto"/>
            <w:left w:val="none" w:sz="0" w:space="0" w:color="auto"/>
            <w:bottom w:val="none" w:sz="0" w:space="0" w:color="auto"/>
            <w:right w:val="none" w:sz="0" w:space="0" w:color="auto"/>
          </w:divBdr>
          <w:divsChild>
            <w:div w:id="8096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76459">
      <w:bodyDiv w:val="1"/>
      <w:marLeft w:val="0"/>
      <w:marRight w:val="0"/>
      <w:marTop w:val="0"/>
      <w:marBottom w:val="0"/>
      <w:divBdr>
        <w:top w:val="none" w:sz="0" w:space="0" w:color="auto"/>
        <w:left w:val="none" w:sz="0" w:space="0" w:color="auto"/>
        <w:bottom w:val="none" w:sz="0" w:space="0" w:color="auto"/>
        <w:right w:val="none" w:sz="0" w:space="0" w:color="auto"/>
      </w:divBdr>
      <w:divsChild>
        <w:div w:id="236407784">
          <w:marLeft w:val="0"/>
          <w:marRight w:val="0"/>
          <w:marTop w:val="0"/>
          <w:marBottom w:val="0"/>
          <w:divBdr>
            <w:top w:val="none" w:sz="0" w:space="0" w:color="auto"/>
            <w:left w:val="none" w:sz="0" w:space="0" w:color="auto"/>
            <w:bottom w:val="none" w:sz="0" w:space="0" w:color="auto"/>
            <w:right w:val="none" w:sz="0" w:space="0" w:color="auto"/>
          </w:divBdr>
          <w:divsChild>
            <w:div w:id="7688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54332">
      <w:bodyDiv w:val="1"/>
      <w:marLeft w:val="0"/>
      <w:marRight w:val="0"/>
      <w:marTop w:val="0"/>
      <w:marBottom w:val="0"/>
      <w:divBdr>
        <w:top w:val="none" w:sz="0" w:space="0" w:color="auto"/>
        <w:left w:val="none" w:sz="0" w:space="0" w:color="auto"/>
        <w:bottom w:val="none" w:sz="0" w:space="0" w:color="auto"/>
        <w:right w:val="none" w:sz="0" w:space="0" w:color="auto"/>
      </w:divBdr>
      <w:divsChild>
        <w:div w:id="587736808">
          <w:marLeft w:val="0"/>
          <w:marRight w:val="0"/>
          <w:marTop w:val="0"/>
          <w:marBottom w:val="0"/>
          <w:divBdr>
            <w:top w:val="none" w:sz="0" w:space="0" w:color="auto"/>
            <w:left w:val="none" w:sz="0" w:space="0" w:color="auto"/>
            <w:bottom w:val="none" w:sz="0" w:space="0" w:color="auto"/>
            <w:right w:val="none" w:sz="0" w:space="0" w:color="auto"/>
          </w:divBdr>
          <w:divsChild>
            <w:div w:id="16693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8037">
      <w:bodyDiv w:val="1"/>
      <w:marLeft w:val="0"/>
      <w:marRight w:val="0"/>
      <w:marTop w:val="0"/>
      <w:marBottom w:val="0"/>
      <w:divBdr>
        <w:top w:val="none" w:sz="0" w:space="0" w:color="auto"/>
        <w:left w:val="none" w:sz="0" w:space="0" w:color="auto"/>
        <w:bottom w:val="none" w:sz="0" w:space="0" w:color="auto"/>
        <w:right w:val="none" w:sz="0" w:space="0" w:color="auto"/>
      </w:divBdr>
      <w:divsChild>
        <w:div w:id="1290471616">
          <w:marLeft w:val="0"/>
          <w:marRight w:val="0"/>
          <w:marTop w:val="0"/>
          <w:marBottom w:val="0"/>
          <w:divBdr>
            <w:top w:val="none" w:sz="0" w:space="0" w:color="auto"/>
            <w:left w:val="none" w:sz="0" w:space="0" w:color="auto"/>
            <w:bottom w:val="none" w:sz="0" w:space="0" w:color="auto"/>
            <w:right w:val="none" w:sz="0" w:space="0" w:color="auto"/>
          </w:divBdr>
          <w:divsChild>
            <w:div w:id="19812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38196">
      <w:bodyDiv w:val="1"/>
      <w:marLeft w:val="0"/>
      <w:marRight w:val="0"/>
      <w:marTop w:val="0"/>
      <w:marBottom w:val="0"/>
      <w:divBdr>
        <w:top w:val="none" w:sz="0" w:space="0" w:color="auto"/>
        <w:left w:val="none" w:sz="0" w:space="0" w:color="auto"/>
        <w:bottom w:val="none" w:sz="0" w:space="0" w:color="auto"/>
        <w:right w:val="none" w:sz="0" w:space="0" w:color="auto"/>
      </w:divBdr>
    </w:div>
    <w:div w:id="1195194453">
      <w:bodyDiv w:val="1"/>
      <w:marLeft w:val="0"/>
      <w:marRight w:val="0"/>
      <w:marTop w:val="0"/>
      <w:marBottom w:val="0"/>
      <w:divBdr>
        <w:top w:val="none" w:sz="0" w:space="0" w:color="auto"/>
        <w:left w:val="none" w:sz="0" w:space="0" w:color="auto"/>
        <w:bottom w:val="none" w:sz="0" w:space="0" w:color="auto"/>
        <w:right w:val="none" w:sz="0" w:space="0" w:color="auto"/>
      </w:divBdr>
      <w:divsChild>
        <w:div w:id="1480921161">
          <w:marLeft w:val="0"/>
          <w:marRight w:val="0"/>
          <w:marTop w:val="0"/>
          <w:marBottom w:val="0"/>
          <w:divBdr>
            <w:top w:val="none" w:sz="0" w:space="0" w:color="auto"/>
            <w:left w:val="none" w:sz="0" w:space="0" w:color="auto"/>
            <w:bottom w:val="none" w:sz="0" w:space="0" w:color="auto"/>
            <w:right w:val="none" w:sz="0" w:space="0" w:color="auto"/>
          </w:divBdr>
          <w:divsChild>
            <w:div w:id="13662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28216">
      <w:bodyDiv w:val="1"/>
      <w:marLeft w:val="0"/>
      <w:marRight w:val="0"/>
      <w:marTop w:val="0"/>
      <w:marBottom w:val="0"/>
      <w:divBdr>
        <w:top w:val="none" w:sz="0" w:space="0" w:color="auto"/>
        <w:left w:val="none" w:sz="0" w:space="0" w:color="auto"/>
        <w:bottom w:val="none" w:sz="0" w:space="0" w:color="auto"/>
        <w:right w:val="none" w:sz="0" w:space="0" w:color="auto"/>
      </w:divBdr>
      <w:divsChild>
        <w:div w:id="1247298574">
          <w:marLeft w:val="0"/>
          <w:marRight w:val="0"/>
          <w:marTop w:val="180"/>
          <w:marBottom w:val="0"/>
          <w:divBdr>
            <w:top w:val="none" w:sz="0" w:space="0" w:color="auto"/>
            <w:left w:val="none" w:sz="0" w:space="0" w:color="auto"/>
            <w:bottom w:val="none" w:sz="0" w:space="0" w:color="auto"/>
            <w:right w:val="none" w:sz="0" w:space="0" w:color="auto"/>
          </w:divBdr>
        </w:div>
        <w:div w:id="2059628774">
          <w:marLeft w:val="0"/>
          <w:marRight w:val="0"/>
          <w:marTop w:val="60"/>
          <w:marBottom w:val="0"/>
          <w:divBdr>
            <w:top w:val="none" w:sz="0" w:space="0" w:color="auto"/>
            <w:left w:val="none" w:sz="0" w:space="0" w:color="auto"/>
            <w:bottom w:val="none" w:sz="0" w:space="0" w:color="auto"/>
            <w:right w:val="none" w:sz="0" w:space="0" w:color="auto"/>
          </w:divBdr>
        </w:div>
      </w:divsChild>
    </w:div>
    <w:div w:id="1268585335">
      <w:bodyDiv w:val="1"/>
      <w:marLeft w:val="0"/>
      <w:marRight w:val="0"/>
      <w:marTop w:val="0"/>
      <w:marBottom w:val="0"/>
      <w:divBdr>
        <w:top w:val="none" w:sz="0" w:space="0" w:color="auto"/>
        <w:left w:val="none" w:sz="0" w:space="0" w:color="auto"/>
        <w:bottom w:val="none" w:sz="0" w:space="0" w:color="auto"/>
        <w:right w:val="none" w:sz="0" w:space="0" w:color="auto"/>
      </w:divBdr>
      <w:divsChild>
        <w:div w:id="1507941272">
          <w:marLeft w:val="0"/>
          <w:marRight w:val="0"/>
          <w:marTop w:val="180"/>
          <w:marBottom w:val="0"/>
          <w:divBdr>
            <w:top w:val="none" w:sz="0" w:space="0" w:color="auto"/>
            <w:left w:val="none" w:sz="0" w:space="0" w:color="auto"/>
            <w:bottom w:val="none" w:sz="0" w:space="0" w:color="auto"/>
            <w:right w:val="none" w:sz="0" w:space="0" w:color="auto"/>
          </w:divBdr>
        </w:div>
        <w:div w:id="1965966671">
          <w:marLeft w:val="0"/>
          <w:marRight w:val="0"/>
          <w:marTop w:val="60"/>
          <w:marBottom w:val="0"/>
          <w:divBdr>
            <w:top w:val="none" w:sz="0" w:space="0" w:color="auto"/>
            <w:left w:val="none" w:sz="0" w:space="0" w:color="auto"/>
            <w:bottom w:val="none" w:sz="0" w:space="0" w:color="auto"/>
            <w:right w:val="none" w:sz="0" w:space="0" w:color="auto"/>
          </w:divBdr>
        </w:div>
        <w:div w:id="2780801">
          <w:marLeft w:val="0"/>
          <w:marRight w:val="0"/>
          <w:marTop w:val="180"/>
          <w:marBottom w:val="0"/>
          <w:divBdr>
            <w:top w:val="none" w:sz="0" w:space="0" w:color="auto"/>
            <w:left w:val="none" w:sz="0" w:space="0" w:color="auto"/>
            <w:bottom w:val="none" w:sz="0" w:space="0" w:color="auto"/>
            <w:right w:val="none" w:sz="0" w:space="0" w:color="auto"/>
          </w:divBdr>
        </w:div>
        <w:div w:id="2097826069">
          <w:marLeft w:val="0"/>
          <w:marRight w:val="0"/>
          <w:marTop w:val="60"/>
          <w:marBottom w:val="0"/>
          <w:divBdr>
            <w:top w:val="none" w:sz="0" w:space="0" w:color="auto"/>
            <w:left w:val="none" w:sz="0" w:space="0" w:color="auto"/>
            <w:bottom w:val="none" w:sz="0" w:space="0" w:color="auto"/>
            <w:right w:val="none" w:sz="0" w:space="0" w:color="auto"/>
          </w:divBdr>
        </w:div>
      </w:divsChild>
    </w:div>
    <w:div w:id="1330520415">
      <w:bodyDiv w:val="1"/>
      <w:marLeft w:val="0"/>
      <w:marRight w:val="0"/>
      <w:marTop w:val="0"/>
      <w:marBottom w:val="0"/>
      <w:divBdr>
        <w:top w:val="none" w:sz="0" w:space="0" w:color="auto"/>
        <w:left w:val="none" w:sz="0" w:space="0" w:color="auto"/>
        <w:bottom w:val="none" w:sz="0" w:space="0" w:color="auto"/>
        <w:right w:val="none" w:sz="0" w:space="0" w:color="auto"/>
      </w:divBdr>
    </w:div>
    <w:div w:id="1331180272">
      <w:bodyDiv w:val="1"/>
      <w:marLeft w:val="0"/>
      <w:marRight w:val="0"/>
      <w:marTop w:val="0"/>
      <w:marBottom w:val="0"/>
      <w:divBdr>
        <w:top w:val="none" w:sz="0" w:space="0" w:color="auto"/>
        <w:left w:val="none" w:sz="0" w:space="0" w:color="auto"/>
        <w:bottom w:val="none" w:sz="0" w:space="0" w:color="auto"/>
        <w:right w:val="none" w:sz="0" w:space="0" w:color="auto"/>
      </w:divBdr>
      <w:divsChild>
        <w:div w:id="495875599">
          <w:marLeft w:val="0"/>
          <w:marRight w:val="0"/>
          <w:marTop w:val="0"/>
          <w:marBottom w:val="0"/>
          <w:divBdr>
            <w:top w:val="none" w:sz="0" w:space="0" w:color="auto"/>
            <w:left w:val="none" w:sz="0" w:space="0" w:color="auto"/>
            <w:bottom w:val="none" w:sz="0" w:space="0" w:color="auto"/>
            <w:right w:val="none" w:sz="0" w:space="0" w:color="auto"/>
          </w:divBdr>
          <w:divsChild>
            <w:div w:id="6480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20086">
      <w:bodyDiv w:val="1"/>
      <w:marLeft w:val="0"/>
      <w:marRight w:val="0"/>
      <w:marTop w:val="0"/>
      <w:marBottom w:val="0"/>
      <w:divBdr>
        <w:top w:val="none" w:sz="0" w:space="0" w:color="auto"/>
        <w:left w:val="none" w:sz="0" w:space="0" w:color="auto"/>
        <w:bottom w:val="none" w:sz="0" w:space="0" w:color="auto"/>
        <w:right w:val="none" w:sz="0" w:space="0" w:color="auto"/>
      </w:divBdr>
      <w:divsChild>
        <w:div w:id="1987783064">
          <w:marLeft w:val="0"/>
          <w:marRight w:val="0"/>
          <w:marTop w:val="0"/>
          <w:marBottom w:val="0"/>
          <w:divBdr>
            <w:top w:val="none" w:sz="0" w:space="0" w:color="auto"/>
            <w:left w:val="none" w:sz="0" w:space="0" w:color="auto"/>
            <w:bottom w:val="none" w:sz="0" w:space="0" w:color="auto"/>
            <w:right w:val="none" w:sz="0" w:space="0" w:color="auto"/>
          </w:divBdr>
          <w:divsChild>
            <w:div w:id="11237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59564">
      <w:bodyDiv w:val="1"/>
      <w:marLeft w:val="0"/>
      <w:marRight w:val="0"/>
      <w:marTop w:val="0"/>
      <w:marBottom w:val="0"/>
      <w:divBdr>
        <w:top w:val="none" w:sz="0" w:space="0" w:color="auto"/>
        <w:left w:val="none" w:sz="0" w:space="0" w:color="auto"/>
        <w:bottom w:val="none" w:sz="0" w:space="0" w:color="auto"/>
        <w:right w:val="none" w:sz="0" w:space="0" w:color="auto"/>
      </w:divBdr>
      <w:divsChild>
        <w:div w:id="769087686">
          <w:marLeft w:val="0"/>
          <w:marRight w:val="0"/>
          <w:marTop w:val="0"/>
          <w:marBottom w:val="0"/>
          <w:divBdr>
            <w:top w:val="none" w:sz="0" w:space="0" w:color="auto"/>
            <w:left w:val="none" w:sz="0" w:space="0" w:color="auto"/>
            <w:bottom w:val="none" w:sz="0" w:space="0" w:color="auto"/>
            <w:right w:val="none" w:sz="0" w:space="0" w:color="auto"/>
          </w:divBdr>
          <w:divsChild>
            <w:div w:id="1736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2635">
      <w:bodyDiv w:val="1"/>
      <w:marLeft w:val="0"/>
      <w:marRight w:val="0"/>
      <w:marTop w:val="0"/>
      <w:marBottom w:val="0"/>
      <w:divBdr>
        <w:top w:val="none" w:sz="0" w:space="0" w:color="auto"/>
        <w:left w:val="none" w:sz="0" w:space="0" w:color="auto"/>
        <w:bottom w:val="none" w:sz="0" w:space="0" w:color="auto"/>
        <w:right w:val="none" w:sz="0" w:space="0" w:color="auto"/>
      </w:divBdr>
      <w:divsChild>
        <w:div w:id="888885366">
          <w:marLeft w:val="0"/>
          <w:marRight w:val="0"/>
          <w:marTop w:val="0"/>
          <w:marBottom w:val="0"/>
          <w:divBdr>
            <w:top w:val="none" w:sz="0" w:space="0" w:color="auto"/>
            <w:left w:val="none" w:sz="0" w:space="0" w:color="auto"/>
            <w:bottom w:val="none" w:sz="0" w:space="0" w:color="auto"/>
            <w:right w:val="none" w:sz="0" w:space="0" w:color="auto"/>
          </w:divBdr>
          <w:divsChild>
            <w:div w:id="20431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71512">
      <w:bodyDiv w:val="1"/>
      <w:marLeft w:val="0"/>
      <w:marRight w:val="0"/>
      <w:marTop w:val="0"/>
      <w:marBottom w:val="0"/>
      <w:divBdr>
        <w:top w:val="none" w:sz="0" w:space="0" w:color="auto"/>
        <w:left w:val="none" w:sz="0" w:space="0" w:color="auto"/>
        <w:bottom w:val="none" w:sz="0" w:space="0" w:color="auto"/>
        <w:right w:val="none" w:sz="0" w:space="0" w:color="auto"/>
      </w:divBdr>
    </w:div>
    <w:div w:id="1497379940">
      <w:bodyDiv w:val="1"/>
      <w:marLeft w:val="0"/>
      <w:marRight w:val="0"/>
      <w:marTop w:val="0"/>
      <w:marBottom w:val="0"/>
      <w:divBdr>
        <w:top w:val="none" w:sz="0" w:space="0" w:color="auto"/>
        <w:left w:val="none" w:sz="0" w:space="0" w:color="auto"/>
        <w:bottom w:val="none" w:sz="0" w:space="0" w:color="auto"/>
        <w:right w:val="none" w:sz="0" w:space="0" w:color="auto"/>
      </w:divBdr>
      <w:divsChild>
        <w:div w:id="1099524861">
          <w:marLeft w:val="0"/>
          <w:marRight w:val="0"/>
          <w:marTop w:val="180"/>
          <w:marBottom w:val="0"/>
          <w:divBdr>
            <w:top w:val="none" w:sz="0" w:space="0" w:color="auto"/>
            <w:left w:val="none" w:sz="0" w:space="0" w:color="auto"/>
            <w:bottom w:val="none" w:sz="0" w:space="0" w:color="auto"/>
            <w:right w:val="none" w:sz="0" w:space="0" w:color="auto"/>
          </w:divBdr>
        </w:div>
        <w:div w:id="476994769">
          <w:marLeft w:val="0"/>
          <w:marRight w:val="0"/>
          <w:marTop w:val="60"/>
          <w:marBottom w:val="0"/>
          <w:divBdr>
            <w:top w:val="none" w:sz="0" w:space="0" w:color="auto"/>
            <w:left w:val="none" w:sz="0" w:space="0" w:color="auto"/>
            <w:bottom w:val="none" w:sz="0" w:space="0" w:color="auto"/>
            <w:right w:val="none" w:sz="0" w:space="0" w:color="auto"/>
          </w:divBdr>
        </w:div>
      </w:divsChild>
    </w:div>
    <w:div w:id="1500736147">
      <w:bodyDiv w:val="1"/>
      <w:marLeft w:val="0"/>
      <w:marRight w:val="0"/>
      <w:marTop w:val="0"/>
      <w:marBottom w:val="0"/>
      <w:divBdr>
        <w:top w:val="none" w:sz="0" w:space="0" w:color="auto"/>
        <w:left w:val="none" w:sz="0" w:space="0" w:color="auto"/>
        <w:bottom w:val="none" w:sz="0" w:space="0" w:color="auto"/>
        <w:right w:val="none" w:sz="0" w:space="0" w:color="auto"/>
      </w:divBdr>
    </w:div>
    <w:div w:id="1531988289">
      <w:bodyDiv w:val="1"/>
      <w:marLeft w:val="0"/>
      <w:marRight w:val="0"/>
      <w:marTop w:val="0"/>
      <w:marBottom w:val="0"/>
      <w:divBdr>
        <w:top w:val="none" w:sz="0" w:space="0" w:color="auto"/>
        <w:left w:val="none" w:sz="0" w:space="0" w:color="auto"/>
        <w:bottom w:val="none" w:sz="0" w:space="0" w:color="auto"/>
        <w:right w:val="none" w:sz="0" w:space="0" w:color="auto"/>
      </w:divBdr>
    </w:div>
    <w:div w:id="1613976968">
      <w:bodyDiv w:val="1"/>
      <w:marLeft w:val="0"/>
      <w:marRight w:val="0"/>
      <w:marTop w:val="0"/>
      <w:marBottom w:val="0"/>
      <w:divBdr>
        <w:top w:val="none" w:sz="0" w:space="0" w:color="auto"/>
        <w:left w:val="none" w:sz="0" w:space="0" w:color="auto"/>
        <w:bottom w:val="none" w:sz="0" w:space="0" w:color="auto"/>
        <w:right w:val="none" w:sz="0" w:space="0" w:color="auto"/>
      </w:divBdr>
    </w:div>
    <w:div w:id="1631016514">
      <w:bodyDiv w:val="1"/>
      <w:marLeft w:val="0"/>
      <w:marRight w:val="0"/>
      <w:marTop w:val="0"/>
      <w:marBottom w:val="0"/>
      <w:divBdr>
        <w:top w:val="none" w:sz="0" w:space="0" w:color="auto"/>
        <w:left w:val="none" w:sz="0" w:space="0" w:color="auto"/>
        <w:bottom w:val="none" w:sz="0" w:space="0" w:color="auto"/>
        <w:right w:val="none" w:sz="0" w:space="0" w:color="auto"/>
      </w:divBdr>
      <w:divsChild>
        <w:div w:id="1119644705">
          <w:marLeft w:val="0"/>
          <w:marRight w:val="0"/>
          <w:marTop w:val="0"/>
          <w:marBottom w:val="0"/>
          <w:divBdr>
            <w:top w:val="none" w:sz="0" w:space="0" w:color="auto"/>
            <w:left w:val="none" w:sz="0" w:space="0" w:color="auto"/>
            <w:bottom w:val="none" w:sz="0" w:space="0" w:color="auto"/>
            <w:right w:val="none" w:sz="0" w:space="0" w:color="auto"/>
          </w:divBdr>
          <w:divsChild>
            <w:div w:id="3857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2020">
      <w:bodyDiv w:val="1"/>
      <w:marLeft w:val="0"/>
      <w:marRight w:val="0"/>
      <w:marTop w:val="0"/>
      <w:marBottom w:val="0"/>
      <w:divBdr>
        <w:top w:val="none" w:sz="0" w:space="0" w:color="auto"/>
        <w:left w:val="none" w:sz="0" w:space="0" w:color="auto"/>
        <w:bottom w:val="none" w:sz="0" w:space="0" w:color="auto"/>
        <w:right w:val="none" w:sz="0" w:space="0" w:color="auto"/>
      </w:divBdr>
    </w:div>
    <w:div w:id="1729302174">
      <w:bodyDiv w:val="1"/>
      <w:marLeft w:val="0"/>
      <w:marRight w:val="0"/>
      <w:marTop w:val="0"/>
      <w:marBottom w:val="0"/>
      <w:divBdr>
        <w:top w:val="none" w:sz="0" w:space="0" w:color="auto"/>
        <w:left w:val="none" w:sz="0" w:space="0" w:color="auto"/>
        <w:bottom w:val="none" w:sz="0" w:space="0" w:color="auto"/>
        <w:right w:val="none" w:sz="0" w:space="0" w:color="auto"/>
      </w:divBdr>
    </w:div>
    <w:div w:id="1760562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8595">
          <w:marLeft w:val="0"/>
          <w:marRight w:val="0"/>
          <w:marTop w:val="0"/>
          <w:marBottom w:val="0"/>
          <w:divBdr>
            <w:top w:val="none" w:sz="0" w:space="0" w:color="auto"/>
            <w:left w:val="none" w:sz="0" w:space="0" w:color="auto"/>
            <w:bottom w:val="none" w:sz="0" w:space="0" w:color="auto"/>
            <w:right w:val="none" w:sz="0" w:space="0" w:color="auto"/>
          </w:divBdr>
          <w:divsChild>
            <w:div w:id="19514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2098">
      <w:bodyDiv w:val="1"/>
      <w:marLeft w:val="0"/>
      <w:marRight w:val="0"/>
      <w:marTop w:val="0"/>
      <w:marBottom w:val="0"/>
      <w:divBdr>
        <w:top w:val="none" w:sz="0" w:space="0" w:color="auto"/>
        <w:left w:val="none" w:sz="0" w:space="0" w:color="auto"/>
        <w:bottom w:val="none" w:sz="0" w:space="0" w:color="auto"/>
        <w:right w:val="none" w:sz="0" w:space="0" w:color="auto"/>
      </w:divBdr>
      <w:divsChild>
        <w:div w:id="1823037741">
          <w:marLeft w:val="0"/>
          <w:marRight w:val="0"/>
          <w:marTop w:val="180"/>
          <w:marBottom w:val="0"/>
          <w:divBdr>
            <w:top w:val="none" w:sz="0" w:space="0" w:color="auto"/>
            <w:left w:val="none" w:sz="0" w:space="0" w:color="auto"/>
            <w:bottom w:val="none" w:sz="0" w:space="0" w:color="auto"/>
            <w:right w:val="none" w:sz="0" w:space="0" w:color="auto"/>
          </w:divBdr>
        </w:div>
        <w:div w:id="607663240">
          <w:marLeft w:val="0"/>
          <w:marRight w:val="0"/>
          <w:marTop w:val="60"/>
          <w:marBottom w:val="0"/>
          <w:divBdr>
            <w:top w:val="none" w:sz="0" w:space="0" w:color="auto"/>
            <w:left w:val="none" w:sz="0" w:space="0" w:color="auto"/>
            <w:bottom w:val="none" w:sz="0" w:space="0" w:color="auto"/>
            <w:right w:val="none" w:sz="0" w:space="0" w:color="auto"/>
          </w:divBdr>
        </w:div>
        <w:div w:id="1660577189">
          <w:marLeft w:val="0"/>
          <w:marRight w:val="0"/>
          <w:marTop w:val="180"/>
          <w:marBottom w:val="0"/>
          <w:divBdr>
            <w:top w:val="none" w:sz="0" w:space="0" w:color="auto"/>
            <w:left w:val="none" w:sz="0" w:space="0" w:color="auto"/>
            <w:bottom w:val="none" w:sz="0" w:space="0" w:color="auto"/>
            <w:right w:val="none" w:sz="0" w:space="0" w:color="auto"/>
          </w:divBdr>
        </w:div>
        <w:div w:id="420104450">
          <w:marLeft w:val="0"/>
          <w:marRight w:val="0"/>
          <w:marTop w:val="60"/>
          <w:marBottom w:val="0"/>
          <w:divBdr>
            <w:top w:val="none" w:sz="0" w:space="0" w:color="auto"/>
            <w:left w:val="none" w:sz="0" w:space="0" w:color="auto"/>
            <w:bottom w:val="none" w:sz="0" w:space="0" w:color="auto"/>
            <w:right w:val="none" w:sz="0" w:space="0" w:color="auto"/>
          </w:divBdr>
        </w:div>
      </w:divsChild>
    </w:div>
    <w:div w:id="1965428563">
      <w:bodyDiv w:val="1"/>
      <w:marLeft w:val="0"/>
      <w:marRight w:val="0"/>
      <w:marTop w:val="0"/>
      <w:marBottom w:val="0"/>
      <w:divBdr>
        <w:top w:val="none" w:sz="0" w:space="0" w:color="auto"/>
        <w:left w:val="none" w:sz="0" w:space="0" w:color="auto"/>
        <w:bottom w:val="none" w:sz="0" w:space="0" w:color="auto"/>
        <w:right w:val="none" w:sz="0" w:space="0" w:color="auto"/>
      </w:divBdr>
      <w:divsChild>
        <w:div w:id="1002320852">
          <w:marLeft w:val="0"/>
          <w:marRight w:val="0"/>
          <w:marTop w:val="0"/>
          <w:marBottom w:val="0"/>
          <w:divBdr>
            <w:top w:val="none" w:sz="0" w:space="0" w:color="auto"/>
            <w:left w:val="none" w:sz="0" w:space="0" w:color="auto"/>
            <w:bottom w:val="none" w:sz="0" w:space="0" w:color="auto"/>
            <w:right w:val="none" w:sz="0" w:space="0" w:color="auto"/>
          </w:divBdr>
          <w:divsChild>
            <w:div w:id="12630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4145">
      <w:bodyDiv w:val="1"/>
      <w:marLeft w:val="0"/>
      <w:marRight w:val="0"/>
      <w:marTop w:val="0"/>
      <w:marBottom w:val="0"/>
      <w:divBdr>
        <w:top w:val="none" w:sz="0" w:space="0" w:color="auto"/>
        <w:left w:val="none" w:sz="0" w:space="0" w:color="auto"/>
        <w:bottom w:val="none" w:sz="0" w:space="0" w:color="auto"/>
        <w:right w:val="none" w:sz="0" w:space="0" w:color="auto"/>
      </w:divBdr>
      <w:divsChild>
        <w:div w:id="23868322">
          <w:marLeft w:val="0"/>
          <w:marRight w:val="0"/>
          <w:marTop w:val="0"/>
          <w:marBottom w:val="0"/>
          <w:divBdr>
            <w:top w:val="none" w:sz="0" w:space="0" w:color="auto"/>
            <w:left w:val="none" w:sz="0" w:space="0" w:color="auto"/>
            <w:bottom w:val="none" w:sz="0" w:space="0" w:color="auto"/>
            <w:right w:val="none" w:sz="0" w:space="0" w:color="auto"/>
          </w:divBdr>
          <w:divsChild>
            <w:div w:id="6361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30523">
      <w:bodyDiv w:val="1"/>
      <w:marLeft w:val="0"/>
      <w:marRight w:val="0"/>
      <w:marTop w:val="0"/>
      <w:marBottom w:val="0"/>
      <w:divBdr>
        <w:top w:val="none" w:sz="0" w:space="0" w:color="auto"/>
        <w:left w:val="none" w:sz="0" w:space="0" w:color="auto"/>
        <w:bottom w:val="none" w:sz="0" w:space="0" w:color="auto"/>
        <w:right w:val="none" w:sz="0" w:space="0" w:color="auto"/>
      </w:divBdr>
    </w:div>
    <w:div w:id="2099597260">
      <w:bodyDiv w:val="1"/>
      <w:marLeft w:val="0"/>
      <w:marRight w:val="0"/>
      <w:marTop w:val="0"/>
      <w:marBottom w:val="0"/>
      <w:divBdr>
        <w:top w:val="none" w:sz="0" w:space="0" w:color="auto"/>
        <w:left w:val="none" w:sz="0" w:space="0" w:color="auto"/>
        <w:bottom w:val="none" w:sz="0" w:space="0" w:color="auto"/>
        <w:right w:val="none" w:sz="0" w:space="0" w:color="auto"/>
      </w:divBdr>
    </w:div>
    <w:div w:id="2127920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董咚咚</dc:creator>
  <cp:lastModifiedBy>Tris ZHAO</cp:lastModifiedBy>
  <cp:revision>48</cp:revision>
  <cp:lastPrinted>2023-01-12T08:57:00Z</cp:lastPrinted>
  <dcterms:created xsi:type="dcterms:W3CDTF">2025-02-26T08:50:00Z</dcterms:created>
  <dcterms:modified xsi:type="dcterms:W3CDTF">2025-06-30T02:12:00Z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94CD586A7C3C4B68BDAD6E9FEBE4D27C_13</vt:lpwstr>
  </property>
  <property fmtid="{D5CDD505-2E9C-101B-9397-08002B2CF9AE}" pid="4" name="KSOTemplateDocerSaveRecord">
    <vt:lpwstr>eyJoZGlkIjoiNDYxM2UzZDQwNjE5YjRkNmQzMDdkNmIyNjc5MWUwZDEiLCJ1c2VySWQiOiIyMTI5NDAyNTMifQ==</vt:lpwstr>
  </property>
</Properties>
</file>