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2C9B" w14:textId="77777777" w:rsidR="00DC2966" w:rsidRDefault="00DC2966" w:rsidP="00DC2966">
      <w:pPr>
        <w:keepNext/>
        <w:keepLines/>
        <w:spacing w:before="260" w:after="260" w:line="360" w:lineRule="auto"/>
        <w:outlineLvl w:val="1"/>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证券代码：6</w:t>
      </w:r>
      <w:r>
        <w:rPr>
          <w:rFonts w:ascii="宋体" w:eastAsia="宋体" w:hAnsi="宋体" w:cs="Times New Roman"/>
          <w:b/>
          <w:bCs/>
          <w:iCs/>
          <w:color w:val="000000" w:themeColor="text1"/>
          <w:sz w:val="24"/>
          <w:szCs w:val="24"/>
        </w:rPr>
        <w:t>88535</w:t>
      </w:r>
      <w:r>
        <w:rPr>
          <w:rFonts w:ascii="宋体" w:eastAsia="宋体" w:hAnsi="宋体" w:cs="Times New Roman" w:hint="eastAsia"/>
          <w:b/>
          <w:bCs/>
          <w:iCs/>
          <w:color w:val="000000" w:themeColor="text1"/>
          <w:sz w:val="24"/>
          <w:szCs w:val="24"/>
        </w:rPr>
        <w:t xml:space="preserve">                                   证券简称：华海诚科</w:t>
      </w:r>
    </w:p>
    <w:p w14:paraId="7860287F" w14:textId="77777777" w:rsidR="00DC2966" w:rsidRDefault="00DC2966" w:rsidP="00DC2966">
      <w:pPr>
        <w:keepNext/>
        <w:keepLines/>
        <w:spacing w:beforeLines="50" w:before="156" w:afterLines="50" w:after="156" w:line="360" w:lineRule="auto"/>
        <w:jc w:val="center"/>
        <w:outlineLvl w:val="1"/>
        <w:rPr>
          <w:rFonts w:ascii="宋体" w:eastAsia="宋体" w:hAnsi="宋体" w:cs="Times New Roman" w:hint="eastAsia"/>
          <w:b/>
          <w:bCs/>
          <w:color w:val="000000" w:themeColor="text1"/>
          <w:sz w:val="32"/>
          <w:szCs w:val="32"/>
        </w:rPr>
      </w:pPr>
    </w:p>
    <w:p w14:paraId="1BFE8973" w14:textId="77777777" w:rsidR="00DC2966" w:rsidRDefault="00DC2966" w:rsidP="00DC2966">
      <w:pPr>
        <w:keepNext/>
        <w:keepLines/>
        <w:spacing w:beforeLines="50" w:before="156" w:afterLines="50" w:after="156" w:line="360" w:lineRule="auto"/>
        <w:jc w:val="center"/>
        <w:outlineLvl w:val="1"/>
        <w:rPr>
          <w:rFonts w:ascii="宋体" w:eastAsia="宋体" w:hAnsi="宋体" w:cs="Times New Roman" w:hint="eastAsia"/>
          <w:b/>
          <w:bCs/>
          <w:color w:val="000000" w:themeColor="text1"/>
          <w:sz w:val="32"/>
          <w:szCs w:val="32"/>
        </w:rPr>
      </w:pPr>
      <w:r>
        <w:rPr>
          <w:rFonts w:ascii="宋体" w:eastAsia="宋体" w:hAnsi="宋体" w:cs="Times New Roman" w:hint="eastAsia"/>
          <w:b/>
          <w:bCs/>
          <w:color w:val="000000" w:themeColor="text1"/>
          <w:sz w:val="32"/>
          <w:szCs w:val="32"/>
        </w:rPr>
        <w:t>投资者关系活动记录表</w:t>
      </w:r>
    </w:p>
    <w:tbl>
      <w:tblPr>
        <w:tblW w:w="86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6946"/>
      </w:tblGrid>
      <w:tr w:rsidR="00DC2966" w14:paraId="504F78EC" w14:textId="77777777" w:rsidTr="00173FBE">
        <w:tc>
          <w:tcPr>
            <w:tcW w:w="1731" w:type="dxa"/>
            <w:shd w:val="clear" w:color="auto" w:fill="auto"/>
            <w:vAlign w:val="center"/>
          </w:tcPr>
          <w:p w14:paraId="0EEBB741"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投资者关系活动类别</w:t>
            </w:r>
          </w:p>
        </w:tc>
        <w:tc>
          <w:tcPr>
            <w:tcW w:w="6946" w:type="dxa"/>
            <w:shd w:val="clear" w:color="auto" w:fill="auto"/>
          </w:tcPr>
          <w:p w14:paraId="03E1EE1E" w14:textId="0E0F1E39" w:rsidR="00DC2966" w:rsidRDefault="00F00943"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sidR="00DC2966">
              <w:rPr>
                <w:rFonts w:ascii="宋体" w:eastAsia="宋体" w:hAnsi="宋体" w:cs="Times New Roman" w:hint="eastAsia"/>
                <w:color w:val="000000" w:themeColor="text1"/>
                <w:sz w:val="24"/>
                <w:szCs w:val="24"/>
              </w:rPr>
              <w:t xml:space="preserve">特定对象调研        </w:t>
            </w:r>
            <w:r w:rsidR="00DC2966">
              <w:rPr>
                <w:rFonts w:ascii="宋体" w:eastAsia="宋体" w:hAnsi="宋体" w:cs="Times New Roman" w:hint="eastAsia"/>
                <w:bCs/>
                <w:iCs/>
                <w:color w:val="000000" w:themeColor="text1"/>
                <w:sz w:val="24"/>
                <w:szCs w:val="24"/>
              </w:rPr>
              <w:t>□</w:t>
            </w:r>
            <w:r w:rsidR="00DC2966">
              <w:rPr>
                <w:rFonts w:ascii="宋体" w:eastAsia="宋体" w:hAnsi="宋体" w:cs="Times New Roman" w:hint="eastAsia"/>
                <w:color w:val="000000" w:themeColor="text1"/>
                <w:sz w:val="24"/>
                <w:szCs w:val="24"/>
              </w:rPr>
              <w:t>分析师会议</w:t>
            </w:r>
          </w:p>
          <w:p w14:paraId="0D789C8A" w14:textId="2537E554"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 xml:space="preserve">媒体采访            </w:t>
            </w:r>
            <w:r w:rsidR="00F00943" w:rsidRPr="00F00943">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业绩说明会</w:t>
            </w:r>
          </w:p>
          <w:p w14:paraId="671A10FA" w14:textId="7777777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 xml:space="preserve">新闻发布会          </w:t>
            </w:r>
            <w:r>
              <w:rPr>
                <w:rFonts w:asciiTheme="minorEastAsia" w:hAnsiTheme="minorEastAsia" w:hint="eastAsia"/>
                <w:bCs/>
                <w:iCs/>
                <w:color w:val="000000" w:themeColor="text1"/>
                <w:sz w:val="24"/>
                <w:szCs w:val="24"/>
              </w:rPr>
              <w:sym w:font="Wingdings 2" w:char="00A3"/>
            </w:r>
            <w:r>
              <w:rPr>
                <w:rFonts w:ascii="宋体" w:eastAsia="宋体" w:hAnsi="宋体" w:cs="Times New Roman" w:hint="eastAsia"/>
                <w:color w:val="000000" w:themeColor="text1"/>
                <w:sz w:val="24"/>
                <w:szCs w:val="24"/>
              </w:rPr>
              <w:t>路演活动</w:t>
            </w:r>
          </w:p>
          <w:p w14:paraId="6E0A4586" w14:textId="22790674" w:rsidR="00DC2966" w:rsidRDefault="004B767C" w:rsidP="00173FBE">
            <w:pPr>
              <w:tabs>
                <w:tab w:val="left" w:pos="2690"/>
                <w:tab w:val="center" w:pos="3199"/>
              </w:tabs>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sidR="00DC2966">
              <w:rPr>
                <w:rFonts w:ascii="宋体" w:eastAsia="宋体" w:hAnsi="宋体" w:cs="Times New Roman" w:hint="eastAsia"/>
                <w:color w:val="000000" w:themeColor="text1"/>
                <w:sz w:val="24"/>
                <w:szCs w:val="24"/>
              </w:rPr>
              <w:t xml:space="preserve">现场参观 </w:t>
            </w:r>
            <w:r w:rsidR="00DC2966">
              <w:rPr>
                <w:rFonts w:ascii="宋体" w:eastAsia="宋体" w:hAnsi="宋体" w:cs="Times New Roman"/>
                <w:color w:val="000000" w:themeColor="text1"/>
                <w:sz w:val="24"/>
                <w:szCs w:val="24"/>
              </w:rPr>
              <w:t xml:space="preserve">       </w:t>
            </w:r>
            <w:r w:rsidR="00DC2966">
              <w:rPr>
                <w:rFonts w:ascii="宋体" w:eastAsia="宋体" w:hAnsi="宋体" w:cs="Times New Roman" w:hint="eastAsia"/>
                <w:color w:val="000000" w:themeColor="text1"/>
                <w:sz w:val="24"/>
                <w:szCs w:val="24"/>
              </w:rPr>
              <w:t xml:space="preserve"> </w:t>
            </w:r>
            <w:r w:rsidR="00DC2966">
              <w:rPr>
                <w:rFonts w:ascii="宋体" w:eastAsia="宋体" w:hAnsi="宋体" w:cs="Times New Roman"/>
                <w:color w:val="000000" w:themeColor="text1"/>
                <w:sz w:val="24"/>
                <w:szCs w:val="24"/>
              </w:rPr>
              <w:t xml:space="preserve">   </w:t>
            </w:r>
            <w:r w:rsidR="00DC2966">
              <w:rPr>
                <w:rFonts w:asciiTheme="minorEastAsia" w:hAnsiTheme="minorEastAsia" w:hint="eastAsia"/>
                <w:bCs/>
                <w:iCs/>
                <w:color w:val="000000" w:themeColor="text1"/>
                <w:sz w:val="24"/>
                <w:szCs w:val="24"/>
              </w:rPr>
              <w:sym w:font="Wingdings 2" w:char="00A3"/>
            </w:r>
            <w:r w:rsidR="00DC2966">
              <w:rPr>
                <w:rFonts w:ascii="宋体" w:eastAsia="宋体" w:hAnsi="宋体" w:cs="Times New Roman" w:hint="eastAsia"/>
                <w:color w:val="000000" w:themeColor="text1"/>
                <w:sz w:val="24"/>
                <w:szCs w:val="24"/>
              </w:rPr>
              <w:t>电话会议</w:t>
            </w:r>
          </w:p>
          <w:p w14:paraId="1B1A0571" w14:textId="77777777" w:rsidR="00DC2966" w:rsidRDefault="00DC2966" w:rsidP="00173FBE">
            <w:pPr>
              <w:tabs>
                <w:tab w:val="center" w:pos="3199"/>
              </w:tabs>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其他 （</w:t>
            </w:r>
            <w:proofErr w:type="gramStart"/>
            <w:r>
              <w:rPr>
                <w:rFonts w:ascii="宋体" w:eastAsia="宋体" w:hAnsi="宋体" w:cs="Times New Roman" w:hint="eastAsia"/>
                <w:color w:val="000000" w:themeColor="text1"/>
                <w:sz w:val="24"/>
                <w:szCs w:val="24"/>
                <w:u w:val="single"/>
              </w:rPr>
              <w:t>请文字</w:t>
            </w:r>
            <w:proofErr w:type="gramEnd"/>
            <w:r>
              <w:rPr>
                <w:rFonts w:ascii="宋体" w:eastAsia="宋体" w:hAnsi="宋体" w:cs="Times New Roman" w:hint="eastAsia"/>
                <w:color w:val="000000" w:themeColor="text1"/>
                <w:sz w:val="24"/>
                <w:szCs w:val="24"/>
                <w:u w:val="single"/>
              </w:rPr>
              <w:t>说明其他活动内容）</w:t>
            </w:r>
          </w:p>
        </w:tc>
      </w:tr>
      <w:tr w:rsidR="00DC2966" w14:paraId="73B783D5" w14:textId="77777777" w:rsidTr="00173FBE">
        <w:tc>
          <w:tcPr>
            <w:tcW w:w="1731" w:type="dxa"/>
            <w:shd w:val="clear" w:color="auto" w:fill="auto"/>
            <w:vAlign w:val="center"/>
          </w:tcPr>
          <w:p w14:paraId="13DECA68"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参与单位名称及人员姓名</w:t>
            </w:r>
          </w:p>
        </w:tc>
        <w:tc>
          <w:tcPr>
            <w:tcW w:w="6946" w:type="dxa"/>
            <w:shd w:val="clear" w:color="auto" w:fill="auto"/>
          </w:tcPr>
          <w:p w14:paraId="6507B4FF" w14:textId="4DC5DBB5" w:rsidR="00DC2966" w:rsidRPr="00832774" w:rsidRDefault="007C63A7" w:rsidP="00252F50">
            <w:pPr>
              <w:spacing w:line="276" w:lineRule="auto"/>
              <w:rPr>
                <w:rFonts w:ascii="宋体" w:eastAsia="宋体" w:hAnsi="宋体" w:cs="Times New Roman" w:hint="eastAsia"/>
                <w:bCs/>
                <w:iCs/>
                <w:color w:val="000000" w:themeColor="text1"/>
                <w:sz w:val="24"/>
                <w:szCs w:val="24"/>
              </w:rPr>
            </w:pPr>
            <w:proofErr w:type="gramStart"/>
            <w:r>
              <w:rPr>
                <w:rFonts w:ascii="宋体" w:eastAsia="宋体" w:hAnsi="宋体" w:cs="Times New Roman" w:hint="eastAsia"/>
                <w:bCs/>
                <w:iCs/>
                <w:color w:val="000000" w:themeColor="text1"/>
                <w:sz w:val="24"/>
                <w:szCs w:val="24"/>
              </w:rPr>
              <w:t>国泰海通</w:t>
            </w:r>
            <w:proofErr w:type="gramEnd"/>
            <w:r>
              <w:rPr>
                <w:rFonts w:ascii="宋体" w:eastAsia="宋体" w:hAnsi="宋体" w:cs="Times New Roman" w:hint="eastAsia"/>
                <w:bCs/>
                <w:iCs/>
                <w:color w:val="000000" w:themeColor="text1"/>
                <w:sz w:val="24"/>
                <w:szCs w:val="24"/>
              </w:rPr>
              <w:t>证券、华安证券等</w:t>
            </w:r>
          </w:p>
        </w:tc>
      </w:tr>
      <w:tr w:rsidR="00DC2966" w14:paraId="486EEB6C" w14:textId="77777777" w:rsidTr="00173FBE">
        <w:tc>
          <w:tcPr>
            <w:tcW w:w="1731" w:type="dxa"/>
            <w:shd w:val="clear" w:color="auto" w:fill="auto"/>
          </w:tcPr>
          <w:p w14:paraId="6249837B"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会议时间</w:t>
            </w:r>
          </w:p>
        </w:tc>
        <w:tc>
          <w:tcPr>
            <w:tcW w:w="6946" w:type="dxa"/>
            <w:shd w:val="clear" w:color="auto" w:fill="auto"/>
          </w:tcPr>
          <w:p w14:paraId="3945DE53" w14:textId="5E3D637E" w:rsidR="00DC2966" w:rsidRDefault="00DC2966" w:rsidP="00EE48E6">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202</w:t>
            </w:r>
            <w:r w:rsidR="00AA17BB">
              <w:rPr>
                <w:rFonts w:ascii="宋体" w:eastAsia="宋体" w:hAnsi="宋体" w:cs="Times New Roman" w:hint="eastAsia"/>
                <w:bCs/>
                <w:iCs/>
                <w:color w:val="000000" w:themeColor="text1"/>
                <w:sz w:val="24"/>
                <w:szCs w:val="24"/>
              </w:rPr>
              <w:t>5</w:t>
            </w:r>
            <w:r>
              <w:rPr>
                <w:rFonts w:ascii="宋体" w:eastAsia="宋体" w:hAnsi="宋体" w:cs="Times New Roman" w:hint="eastAsia"/>
                <w:bCs/>
                <w:iCs/>
                <w:color w:val="000000" w:themeColor="text1"/>
                <w:sz w:val="24"/>
                <w:szCs w:val="24"/>
              </w:rPr>
              <w:t>年</w:t>
            </w:r>
            <w:r w:rsidR="008E62F2">
              <w:rPr>
                <w:rFonts w:ascii="宋体" w:eastAsia="宋体" w:hAnsi="宋体" w:cs="Times New Roman" w:hint="eastAsia"/>
                <w:bCs/>
                <w:iCs/>
                <w:color w:val="000000" w:themeColor="text1"/>
                <w:sz w:val="24"/>
                <w:szCs w:val="24"/>
              </w:rPr>
              <w:t>6</w:t>
            </w:r>
            <w:r>
              <w:rPr>
                <w:rFonts w:ascii="宋体" w:eastAsia="宋体" w:hAnsi="宋体" w:cs="Times New Roman" w:hint="eastAsia"/>
                <w:iCs/>
                <w:color w:val="000000" w:themeColor="text1"/>
                <w:sz w:val="24"/>
                <w:szCs w:val="24"/>
              </w:rPr>
              <w:t xml:space="preserve">月 </w:t>
            </w:r>
            <w:r w:rsidR="007C63A7">
              <w:rPr>
                <w:rFonts w:ascii="宋体" w:eastAsia="宋体" w:hAnsi="宋体" w:cs="Times New Roman" w:hint="eastAsia"/>
                <w:iCs/>
                <w:color w:val="000000" w:themeColor="text1"/>
                <w:sz w:val="24"/>
                <w:szCs w:val="24"/>
              </w:rPr>
              <w:t>30</w:t>
            </w:r>
            <w:r>
              <w:rPr>
                <w:rFonts w:ascii="宋体" w:eastAsia="宋体" w:hAnsi="宋体" w:cs="Times New Roman" w:hint="eastAsia"/>
                <w:iCs/>
                <w:color w:val="000000" w:themeColor="text1"/>
                <w:sz w:val="24"/>
                <w:szCs w:val="24"/>
              </w:rPr>
              <w:t>日1</w:t>
            </w:r>
            <w:r w:rsidR="007C63A7">
              <w:rPr>
                <w:rFonts w:ascii="宋体" w:eastAsia="宋体" w:hAnsi="宋体" w:cs="Times New Roman" w:hint="eastAsia"/>
                <w:iCs/>
                <w:color w:val="000000" w:themeColor="text1"/>
                <w:sz w:val="24"/>
                <w:szCs w:val="24"/>
              </w:rPr>
              <w:t>0</w:t>
            </w:r>
            <w:r>
              <w:rPr>
                <w:rFonts w:ascii="宋体" w:eastAsia="宋体" w:hAnsi="宋体" w:cs="Times New Roman"/>
                <w:iCs/>
                <w:color w:val="000000" w:themeColor="text1"/>
                <w:sz w:val="24"/>
                <w:szCs w:val="24"/>
              </w:rPr>
              <w:t>：</w:t>
            </w:r>
            <w:r w:rsidR="007C63A7">
              <w:rPr>
                <w:rFonts w:ascii="宋体" w:eastAsia="宋体" w:hAnsi="宋体" w:cs="Times New Roman" w:hint="eastAsia"/>
                <w:iCs/>
                <w:color w:val="000000" w:themeColor="text1"/>
                <w:sz w:val="24"/>
                <w:szCs w:val="24"/>
              </w:rPr>
              <w:t>0</w:t>
            </w:r>
            <w:r>
              <w:rPr>
                <w:rFonts w:ascii="宋体" w:eastAsia="宋体" w:hAnsi="宋体" w:cs="Times New Roman"/>
                <w:iCs/>
                <w:color w:val="000000" w:themeColor="text1"/>
                <w:sz w:val="24"/>
                <w:szCs w:val="24"/>
              </w:rPr>
              <w:t>0-</w:t>
            </w:r>
            <w:r w:rsidR="00AA17BB">
              <w:rPr>
                <w:rFonts w:ascii="宋体" w:eastAsia="宋体" w:hAnsi="宋体" w:cs="Times New Roman" w:hint="eastAsia"/>
                <w:iCs/>
                <w:color w:val="000000" w:themeColor="text1"/>
                <w:sz w:val="24"/>
                <w:szCs w:val="24"/>
              </w:rPr>
              <w:t>1</w:t>
            </w:r>
            <w:r w:rsidR="007C63A7">
              <w:rPr>
                <w:rFonts w:ascii="宋体" w:eastAsia="宋体" w:hAnsi="宋体" w:cs="Times New Roman" w:hint="eastAsia"/>
                <w:iCs/>
                <w:color w:val="000000" w:themeColor="text1"/>
                <w:sz w:val="24"/>
                <w:szCs w:val="24"/>
              </w:rPr>
              <w:t>1</w:t>
            </w:r>
            <w:r>
              <w:rPr>
                <w:rFonts w:ascii="宋体" w:eastAsia="宋体" w:hAnsi="宋体" w:cs="Times New Roman"/>
                <w:iCs/>
                <w:color w:val="000000" w:themeColor="text1"/>
                <w:sz w:val="24"/>
                <w:szCs w:val="24"/>
              </w:rPr>
              <w:t>：</w:t>
            </w:r>
            <w:r w:rsidR="007C63A7">
              <w:rPr>
                <w:rFonts w:ascii="宋体" w:eastAsia="宋体" w:hAnsi="宋体" w:cs="Times New Roman" w:hint="eastAsia"/>
                <w:iCs/>
                <w:color w:val="000000" w:themeColor="text1"/>
                <w:sz w:val="24"/>
                <w:szCs w:val="24"/>
              </w:rPr>
              <w:t>0</w:t>
            </w:r>
            <w:r>
              <w:rPr>
                <w:rFonts w:ascii="宋体" w:eastAsia="宋体" w:hAnsi="宋体" w:cs="Times New Roman"/>
                <w:iCs/>
                <w:color w:val="000000" w:themeColor="text1"/>
                <w:sz w:val="24"/>
                <w:szCs w:val="24"/>
              </w:rPr>
              <w:t>0</w:t>
            </w:r>
          </w:p>
        </w:tc>
      </w:tr>
      <w:tr w:rsidR="00DC2966" w14:paraId="59013F31" w14:textId="77777777" w:rsidTr="00173FBE">
        <w:tc>
          <w:tcPr>
            <w:tcW w:w="1731" w:type="dxa"/>
            <w:shd w:val="clear" w:color="auto" w:fill="auto"/>
          </w:tcPr>
          <w:p w14:paraId="624A5CD5"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会议地点</w:t>
            </w:r>
          </w:p>
        </w:tc>
        <w:tc>
          <w:tcPr>
            <w:tcW w:w="6946" w:type="dxa"/>
            <w:shd w:val="clear" w:color="auto" w:fill="auto"/>
          </w:tcPr>
          <w:p w14:paraId="59D845F9" w14:textId="7F63B049" w:rsidR="00DC2966" w:rsidRDefault="008B6F69" w:rsidP="00B04F51">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线上</w:t>
            </w:r>
          </w:p>
        </w:tc>
      </w:tr>
      <w:tr w:rsidR="00DC2966" w14:paraId="7979417F" w14:textId="77777777" w:rsidTr="00173FBE">
        <w:tc>
          <w:tcPr>
            <w:tcW w:w="1731" w:type="dxa"/>
            <w:shd w:val="clear" w:color="auto" w:fill="auto"/>
          </w:tcPr>
          <w:p w14:paraId="1FE21D8F"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上市公司接待人员姓名</w:t>
            </w:r>
          </w:p>
        </w:tc>
        <w:tc>
          <w:tcPr>
            <w:tcW w:w="6946" w:type="dxa"/>
            <w:shd w:val="clear" w:color="auto" w:fill="auto"/>
          </w:tcPr>
          <w:p w14:paraId="574E365A" w14:textId="262D2EDF" w:rsidR="008B6F69" w:rsidRDefault="008B6F69" w:rsidP="00173FBE">
            <w:pPr>
              <w:spacing w:line="360" w:lineRule="auto"/>
              <w:rPr>
                <w:rFonts w:ascii="宋体" w:eastAsia="宋体" w:hAnsi="宋体" w:cs="Times New Roman"/>
                <w:bCs/>
                <w:iCs/>
                <w:color w:val="000000" w:themeColor="text1"/>
                <w:sz w:val="24"/>
                <w:szCs w:val="24"/>
              </w:rPr>
            </w:pPr>
            <w:r w:rsidRPr="008B6F69">
              <w:rPr>
                <w:rFonts w:ascii="宋体" w:eastAsia="宋体" w:hAnsi="宋体" w:cs="Times New Roman" w:hint="eastAsia"/>
                <w:bCs/>
                <w:iCs/>
                <w:color w:val="000000" w:themeColor="text1"/>
                <w:sz w:val="24"/>
                <w:szCs w:val="24"/>
              </w:rPr>
              <w:t>董事长、总经理：韩江龙</w:t>
            </w:r>
          </w:p>
          <w:p w14:paraId="4094B9DC" w14:textId="29AC6FEA"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董事会秘书：</w:t>
            </w:r>
            <w:proofErr w:type="gramStart"/>
            <w:r>
              <w:rPr>
                <w:rFonts w:ascii="宋体" w:eastAsia="宋体" w:hAnsi="宋体" w:cs="Times New Roman" w:hint="eastAsia"/>
                <w:bCs/>
                <w:iCs/>
                <w:color w:val="000000" w:themeColor="text1"/>
                <w:sz w:val="24"/>
                <w:szCs w:val="24"/>
              </w:rPr>
              <w:t>董东峰</w:t>
            </w:r>
            <w:proofErr w:type="gramEnd"/>
          </w:p>
          <w:p w14:paraId="24AB0EA1" w14:textId="7777777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证券事务代表：钱云</w:t>
            </w:r>
          </w:p>
          <w:p w14:paraId="515D0AEF" w14:textId="77777777" w:rsidR="00FB226B" w:rsidRDefault="00FB226B"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bCs/>
                <w:iCs/>
                <w:color w:val="000000" w:themeColor="text1"/>
                <w:sz w:val="24"/>
                <w:szCs w:val="24"/>
              </w:rPr>
              <w:t>证券事务专员：张雅婷</w:t>
            </w:r>
          </w:p>
        </w:tc>
      </w:tr>
      <w:tr w:rsidR="00DC2966" w14:paraId="6CF86377" w14:textId="77777777" w:rsidTr="00173FBE">
        <w:trPr>
          <w:trHeight w:val="1125"/>
        </w:trPr>
        <w:tc>
          <w:tcPr>
            <w:tcW w:w="1731" w:type="dxa"/>
            <w:shd w:val="clear" w:color="auto" w:fill="auto"/>
            <w:vAlign w:val="center"/>
          </w:tcPr>
          <w:p w14:paraId="3BD29AB3"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投资者关系活动主要内容介绍</w:t>
            </w:r>
          </w:p>
        </w:tc>
        <w:tc>
          <w:tcPr>
            <w:tcW w:w="6946" w:type="dxa"/>
            <w:shd w:val="clear" w:color="auto" w:fill="auto"/>
          </w:tcPr>
          <w:p w14:paraId="0E07D530" w14:textId="1D91C935" w:rsidR="007B0D79" w:rsidRPr="007B0D79" w:rsidRDefault="007B0D79" w:rsidP="007B0D79">
            <w:pPr>
              <w:spacing w:line="360" w:lineRule="auto"/>
              <w:rPr>
                <w:rFonts w:hint="eastAsia"/>
                <w:color w:val="000000" w:themeColor="text1"/>
                <w:sz w:val="24"/>
              </w:rPr>
            </w:pPr>
            <w:r>
              <w:rPr>
                <w:rFonts w:hint="eastAsia"/>
                <w:color w:val="000000" w:themeColor="text1"/>
                <w:sz w:val="24"/>
              </w:rPr>
              <w:t>问题</w:t>
            </w:r>
            <w:proofErr w:type="gramStart"/>
            <w:r>
              <w:rPr>
                <w:rFonts w:hint="eastAsia"/>
                <w:color w:val="000000" w:themeColor="text1"/>
                <w:sz w:val="24"/>
              </w:rPr>
              <w:t>一</w:t>
            </w:r>
            <w:proofErr w:type="gramEnd"/>
            <w:r>
              <w:rPr>
                <w:rFonts w:hint="eastAsia"/>
                <w:color w:val="000000" w:themeColor="text1"/>
                <w:sz w:val="24"/>
              </w:rPr>
              <w:t>：</w:t>
            </w:r>
            <w:r w:rsidRPr="007B0D79">
              <w:rPr>
                <w:rFonts w:hint="eastAsia"/>
                <w:color w:val="000000" w:themeColor="text1"/>
                <w:sz w:val="24"/>
              </w:rPr>
              <w:t>公司所处的行业地位及其变化情况</w:t>
            </w:r>
          </w:p>
          <w:p w14:paraId="11C98F5C" w14:textId="5D8A4BFB" w:rsidR="007B0D79" w:rsidRDefault="007B0D79" w:rsidP="007B0D79">
            <w:pPr>
              <w:spacing w:line="360" w:lineRule="auto"/>
              <w:rPr>
                <w:color w:val="000000" w:themeColor="text1"/>
                <w:sz w:val="24"/>
              </w:rPr>
            </w:pPr>
            <w:r w:rsidRPr="007B0D79">
              <w:rPr>
                <w:rFonts w:hint="eastAsia"/>
                <w:color w:val="000000" w:themeColor="text1"/>
                <w:sz w:val="24"/>
              </w:rPr>
              <w:t>回复：自</w:t>
            </w:r>
            <w:r w:rsidRPr="007B0D79">
              <w:rPr>
                <w:rFonts w:hint="eastAsia"/>
                <w:color w:val="000000" w:themeColor="text1"/>
                <w:sz w:val="24"/>
              </w:rPr>
              <w:t xml:space="preserve"> 2010 </w:t>
            </w:r>
            <w:r w:rsidRPr="007B0D79">
              <w:rPr>
                <w:rFonts w:hint="eastAsia"/>
                <w:color w:val="000000" w:themeColor="text1"/>
                <w:sz w:val="24"/>
              </w:rPr>
              <w:t>年成立以来，公司始终专注于半导体封装材料的研发及产业化，公司深耕于半导体封装材料的研发创新，核心技术以配方技术与生产工艺技术作为体系基础，可广泛应用于传统封装与先进封装领域，技术储备丰富且具有前沿性，可为客户解决历代下游主流封装技术的需求难点提供有力的技术支撑，公司拥有独立自主的系统化知识产权。公司紧跟下游封装行业的发展趋势，以客户需求为导向，对相关技术难点进行持续攻坚，形成适合各类封装形式的全系列产品与技术布局。在传统封装领域，公司产品结构全面并已实现产业化，市场份额逐步扩大，在国内市场已具备较高的品牌知名度及市场影响力；在先进封装领域，</w:t>
            </w:r>
            <w:r w:rsidRPr="007B0D79">
              <w:rPr>
                <w:rFonts w:hint="eastAsia"/>
                <w:color w:val="000000" w:themeColor="text1"/>
                <w:sz w:val="24"/>
              </w:rPr>
              <w:lastRenderedPageBreak/>
              <w:t>公司相关产品已陆续通过客户考核验证，技术水平取得业内主要封装厂商的认可，公司在加大核心技术开发的同时，注重在半导体封装材料领域的研发成果的运用，注重实现核心技术的产业化。依托公司具有市场竞争优势的核心技术体系，公司专注于向客户提供更有竞争力的环氧塑封料与电子胶黏剂产品，构建可应用于传统封装与先进封装的全面产品体系，可满足下游客户日益提升的性能需求。</w:t>
            </w:r>
          </w:p>
          <w:p w14:paraId="2EF8095D" w14:textId="354DFD18" w:rsidR="007B0D79" w:rsidRPr="007B0D79" w:rsidRDefault="007B0D79" w:rsidP="007B0D79">
            <w:pPr>
              <w:spacing w:line="360" w:lineRule="auto"/>
              <w:rPr>
                <w:rFonts w:hint="eastAsia"/>
                <w:color w:val="000000" w:themeColor="text1"/>
                <w:sz w:val="24"/>
              </w:rPr>
            </w:pPr>
            <w:r>
              <w:rPr>
                <w:rFonts w:hint="eastAsia"/>
                <w:color w:val="000000" w:themeColor="text1"/>
                <w:sz w:val="24"/>
              </w:rPr>
              <w:t>问题二：</w:t>
            </w:r>
            <w:proofErr w:type="gramStart"/>
            <w:r w:rsidRPr="007B0D79">
              <w:rPr>
                <w:rFonts w:hint="eastAsia"/>
                <w:color w:val="000000" w:themeColor="text1"/>
                <w:sz w:val="24"/>
              </w:rPr>
              <w:t>衡所华威</w:t>
            </w:r>
            <w:proofErr w:type="gramEnd"/>
            <w:r w:rsidRPr="007B0D79">
              <w:rPr>
                <w:rFonts w:hint="eastAsia"/>
                <w:color w:val="000000" w:themeColor="text1"/>
                <w:sz w:val="24"/>
              </w:rPr>
              <w:t>在产品体系和技术方面有何优势？</w:t>
            </w:r>
          </w:p>
          <w:p w14:paraId="7C8BF43F" w14:textId="77777777" w:rsidR="007B0D79" w:rsidRPr="007B0D79" w:rsidRDefault="007B0D79" w:rsidP="007B0D79">
            <w:pPr>
              <w:spacing w:line="360" w:lineRule="auto"/>
              <w:rPr>
                <w:rFonts w:hint="eastAsia"/>
                <w:color w:val="000000" w:themeColor="text1"/>
                <w:sz w:val="24"/>
              </w:rPr>
            </w:pPr>
            <w:r w:rsidRPr="007B0D79">
              <w:rPr>
                <w:rFonts w:hint="eastAsia"/>
                <w:color w:val="000000" w:themeColor="text1"/>
                <w:sz w:val="24"/>
              </w:rPr>
              <w:t>回复：</w:t>
            </w:r>
            <w:proofErr w:type="gramStart"/>
            <w:r w:rsidRPr="007B0D79">
              <w:rPr>
                <w:rFonts w:hint="eastAsia"/>
                <w:color w:val="000000" w:themeColor="text1"/>
                <w:sz w:val="24"/>
              </w:rPr>
              <w:t>衡所华威</w:t>
            </w:r>
            <w:proofErr w:type="gramEnd"/>
            <w:r w:rsidRPr="007B0D79">
              <w:rPr>
                <w:rFonts w:hint="eastAsia"/>
                <w:color w:val="000000" w:themeColor="text1"/>
                <w:sz w:val="24"/>
              </w:rPr>
              <w:t>的产品体系全面覆盖基础、高性能、先进封装多个层次，在国内外众多细分应用领域处于领先地位。在国内中高端半导体封装材料被外资厂商垄断的背景下，</w:t>
            </w:r>
            <w:proofErr w:type="gramStart"/>
            <w:r w:rsidRPr="007B0D79">
              <w:rPr>
                <w:rFonts w:hint="eastAsia"/>
                <w:color w:val="000000" w:themeColor="text1"/>
                <w:sz w:val="24"/>
              </w:rPr>
              <w:t>衡所华威</w:t>
            </w:r>
            <w:proofErr w:type="gramEnd"/>
            <w:r w:rsidRPr="007B0D79">
              <w:rPr>
                <w:rFonts w:hint="eastAsia"/>
                <w:color w:val="000000" w:themeColor="text1"/>
                <w:sz w:val="24"/>
              </w:rPr>
              <w:t>立足于高性能封装的同时，积极布局先进封装领域，推动高端产品的产业化。</w:t>
            </w:r>
          </w:p>
          <w:p w14:paraId="20260F52" w14:textId="77777777" w:rsidR="007B0D79" w:rsidRPr="007B0D79" w:rsidRDefault="007B0D79" w:rsidP="007B0D79">
            <w:pPr>
              <w:spacing w:line="360" w:lineRule="auto"/>
              <w:rPr>
                <w:rFonts w:hint="eastAsia"/>
                <w:color w:val="000000" w:themeColor="text1"/>
                <w:sz w:val="24"/>
              </w:rPr>
            </w:pPr>
            <w:proofErr w:type="gramStart"/>
            <w:r w:rsidRPr="007B0D79">
              <w:rPr>
                <w:rFonts w:hint="eastAsia"/>
                <w:color w:val="000000" w:themeColor="text1"/>
                <w:sz w:val="24"/>
              </w:rPr>
              <w:t>衡所华威</w:t>
            </w:r>
            <w:proofErr w:type="gramEnd"/>
            <w:r w:rsidRPr="007B0D79">
              <w:rPr>
                <w:rFonts w:hint="eastAsia"/>
                <w:color w:val="000000" w:themeColor="text1"/>
                <w:sz w:val="24"/>
              </w:rPr>
              <w:t>产品结构聚焦于高性能产品的同时，在先进封装领域不断拓展，产品终端应用涉及汽车电子、新能源、第三代半导体、工业领域、消费电子、物联网、</w:t>
            </w:r>
            <w:proofErr w:type="gramStart"/>
            <w:r w:rsidRPr="007B0D79">
              <w:rPr>
                <w:rFonts w:hint="eastAsia"/>
                <w:color w:val="000000" w:themeColor="text1"/>
                <w:sz w:val="24"/>
              </w:rPr>
              <w:t>光伏等领域</w:t>
            </w:r>
            <w:proofErr w:type="gramEnd"/>
            <w:r w:rsidRPr="007B0D79">
              <w:rPr>
                <w:rFonts w:hint="eastAsia"/>
                <w:color w:val="000000" w:themeColor="text1"/>
                <w:sz w:val="24"/>
              </w:rPr>
              <w:t>，形成了较为显著的产品体系优势。</w:t>
            </w:r>
          </w:p>
          <w:p w14:paraId="3D285245" w14:textId="6F268F22" w:rsidR="007F10D6" w:rsidRDefault="007B0D79" w:rsidP="007B0D79">
            <w:pPr>
              <w:spacing w:line="360" w:lineRule="auto"/>
              <w:rPr>
                <w:color w:val="000000" w:themeColor="text1"/>
                <w:sz w:val="24"/>
              </w:rPr>
            </w:pPr>
            <w:proofErr w:type="gramStart"/>
            <w:r w:rsidRPr="007B0D79">
              <w:rPr>
                <w:rFonts w:hint="eastAsia"/>
                <w:color w:val="000000" w:themeColor="text1"/>
                <w:sz w:val="24"/>
              </w:rPr>
              <w:t>衡所华威</w:t>
            </w:r>
            <w:proofErr w:type="gramEnd"/>
            <w:r w:rsidRPr="007B0D79">
              <w:rPr>
                <w:rFonts w:hint="eastAsia"/>
                <w:color w:val="000000" w:themeColor="text1"/>
                <w:sz w:val="24"/>
              </w:rPr>
              <w:t>主要以封装技术演进趋势与客户定制化需求为导向，凭借扎实的研发实力与丰富的实践经验，在产品配方与生产工艺等方面进行持续研发与技术攻关，实现从低端到高端产品全面覆盖的技术体系，可实现灵活快速的研发需求响应。</w:t>
            </w:r>
          </w:p>
          <w:p w14:paraId="67340445" w14:textId="77777777" w:rsidR="007B0D79" w:rsidRPr="007B0D79" w:rsidRDefault="007B0D79" w:rsidP="007B0D79">
            <w:pPr>
              <w:spacing w:line="360" w:lineRule="auto"/>
              <w:rPr>
                <w:rFonts w:hint="eastAsia"/>
                <w:color w:val="000000" w:themeColor="text1"/>
                <w:sz w:val="24"/>
              </w:rPr>
            </w:pPr>
            <w:r>
              <w:rPr>
                <w:rFonts w:hint="eastAsia"/>
                <w:color w:val="000000" w:themeColor="text1"/>
                <w:sz w:val="24"/>
              </w:rPr>
              <w:t>问题三：</w:t>
            </w:r>
            <w:r w:rsidRPr="007B0D79">
              <w:rPr>
                <w:rFonts w:hint="eastAsia"/>
                <w:color w:val="000000" w:themeColor="text1"/>
                <w:sz w:val="24"/>
              </w:rPr>
              <w:t>当前关税政策的变化对公司经营有何影响？供应</w:t>
            </w:r>
            <w:proofErr w:type="gramStart"/>
            <w:r w:rsidRPr="007B0D79">
              <w:rPr>
                <w:rFonts w:hint="eastAsia"/>
                <w:color w:val="000000" w:themeColor="text1"/>
                <w:sz w:val="24"/>
              </w:rPr>
              <w:t>链安全</w:t>
            </w:r>
            <w:proofErr w:type="gramEnd"/>
            <w:r w:rsidRPr="007B0D79">
              <w:rPr>
                <w:rFonts w:hint="eastAsia"/>
                <w:color w:val="000000" w:themeColor="text1"/>
                <w:sz w:val="24"/>
              </w:rPr>
              <w:t>吗？</w:t>
            </w:r>
          </w:p>
          <w:p w14:paraId="10856036" w14:textId="5194C1FA" w:rsidR="007B0D79" w:rsidRDefault="007B0D79" w:rsidP="007B0D79">
            <w:pPr>
              <w:spacing w:line="360" w:lineRule="auto"/>
              <w:rPr>
                <w:color w:val="000000" w:themeColor="text1"/>
                <w:sz w:val="24"/>
              </w:rPr>
            </w:pPr>
            <w:r w:rsidRPr="007B0D79">
              <w:rPr>
                <w:rFonts w:hint="eastAsia"/>
                <w:color w:val="000000" w:themeColor="text1"/>
                <w:sz w:val="24"/>
              </w:rPr>
              <w:t>回复：公司产品营收以内销为主且没有直接出口至美国的产品。此外，公司的供应链布局也较为稳健。当前关税政策的变化对公司的直接影响有限。</w:t>
            </w:r>
          </w:p>
          <w:p w14:paraId="2D06650D" w14:textId="77777777" w:rsidR="007B0D79" w:rsidRPr="007B0D79" w:rsidRDefault="007B0D79" w:rsidP="007B0D79">
            <w:pPr>
              <w:spacing w:line="360" w:lineRule="auto"/>
              <w:rPr>
                <w:rFonts w:hint="eastAsia"/>
                <w:color w:val="000000" w:themeColor="text1"/>
                <w:sz w:val="24"/>
              </w:rPr>
            </w:pPr>
            <w:r>
              <w:rPr>
                <w:rFonts w:hint="eastAsia"/>
                <w:color w:val="000000" w:themeColor="text1"/>
                <w:sz w:val="24"/>
              </w:rPr>
              <w:t>问题四：</w:t>
            </w:r>
            <w:r w:rsidRPr="007B0D79">
              <w:rPr>
                <w:rFonts w:hint="eastAsia"/>
                <w:color w:val="000000" w:themeColor="text1"/>
                <w:sz w:val="24"/>
              </w:rPr>
              <w:t>公司未来发展战略</w:t>
            </w:r>
          </w:p>
          <w:p w14:paraId="695F6150" w14:textId="77777777" w:rsidR="007B0D79" w:rsidRPr="007B0D79" w:rsidRDefault="007B0D79" w:rsidP="007B0D79">
            <w:pPr>
              <w:spacing w:line="360" w:lineRule="auto"/>
              <w:rPr>
                <w:rFonts w:hint="eastAsia"/>
                <w:color w:val="000000" w:themeColor="text1"/>
                <w:sz w:val="24"/>
              </w:rPr>
            </w:pPr>
            <w:r w:rsidRPr="007B0D79">
              <w:rPr>
                <w:rFonts w:hint="eastAsia"/>
                <w:color w:val="000000" w:themeColor="text1"/>
                <w:sz w:val="24"/>
              </w:rPr>
              <w:t>回复：未来，公司将在巩固现有半导体封装材料竞争优势的基础上，以客户定制化需求为牵引，以先进封装技术发展趋势为导向，</w:t>
            </w:r>
            <w:r w:rsidRPr="007B0D79">
              <w:rPr>
                <w:rFonts w:hint="eastAsia"/>
                <w:color w:val="000000" w:themeColor="text1"/>
                <w:sz w:val="24"/>
              </w:rPr>
              <w:lastRenderedPageBreak/>
              <w:t>构建兼具前瞻性与创新性的技术研发体系，持续优化产品结构，增强企业核心竞争力。在传统封装用封装材料领域，公司依托既有优势产品加快对外资厂商产品替代，并积极围绕现有客户以及潜在客户的新增需求进行布局并开发特色产品，从而进一步扩大公司业务规模并提升市场占有率；在先进封装材料领域，公司将加快研发进程，继续完善研发测试手段，缩短研发周期；胶黏剂生产车间将进行净化级别提升满足客户对产品</w:t>
            </w:r>
            <w:proofErr w:type="gramStart"/>
            <w:r w:rsidRPr="007B0D79">
              <w:rPr>
                <w:rFonts w:hint="eastAsia"/>
                <w:color w:val="000000" w:themeColor="text1"/>
                <w:sz w:val="24"/>
              </w:rPr>
              <w:t>颗粒度管控</w:t>
            </w:r>
            <w:proofErr w:type="gramEnd"/>
            <w:r w:rsidRPr="007B0D79">
              <w:rPr>
                <w:rFonts w:hint="eastAsia"/>
                <w:color w:val="000000" w:themeColor="text1"/>
                <w:sz w:val="24"/>
              </w:rPr>
              <w:t>要求。并以此为基础，依托公司在该领域具有创新性与前瞻性的技术与产品布局，积极配合业内主要厂商全面深入开展先进封装材料的技术攻关，逐步实现先进封装用材料全面产业化。</w:t>
            </w:r>
          </w:p>
          <w:p w14:paraId="5519CC9B" w14:textId="0B251FBE" w:rsidR="007B0D79" w:rsidRDefault="007B0D79" w:rsidP="007B0D79">
            <w:pPr>
              <w:spacing w:line="360" w:lineRule="auto"/>
              <w:rPr>
                <w:color w:val="000000" w:themeColor="text1"/>
                <w:sz w:val="24"/>
              </w:rPr>
            </w:pPr>
            <w:r w:rsidRPr="007B0D79">
              <w:rPr>
                <w:rFonts w:hint="eastAsia"/>
                <w:color w:val="000000" w:themeColor="text1"/>
                <w:sz w:val="24"/>
              </w:rPr>
              <w:t>公司聚焦于封装材料的研发及产业化，致力于成长为中国半导体以及相关行业封装材料的引领者与全球强有力的竞争者，持续地以打造卓越的全球化企业为目标而努力，为我国半导体及相关行业产业</w:t>
            </w:r>
            <w:proofErr w:type="gramStart"/>
            <w:r w:rsidRPr="007B0D79">
              <w:rPr>
                <w:rFonts w:hint="eastAsia"/>
                <w:color w:val="000000" w:themeColor="text1"/>
                <w:sz w:val="24"/>
              </w:rPr>
              <w:t>链发展</w:t>
            </w:r>
            <w:proofErr w:type="gramEnd"/>
            <w:r w:rsidRPr="007B0D79">
              <w:rPr>
                <w:rFonts w:hint="eastAsia"/>
                <w:color w:val="000000" w:themeColor="text1"/>
                <w:sz w:val="24"/>
              </w:rPr>
              <w:t>壮大贡献力量。</w:t>
            </w:r>
          </w:p>
          <w:p w14:paraId="7DBEFB3E" w14:textId="52B63F29" w:rsidR="007B0D79" w:rsidRPr="007B0D79" w:rsidRDefault="007B0D79" w:rsidP="007B0D79">
            <w:pPr>
              <w:spacing w:line="360" w:lineRule="auto"/>
              <w:rPr>
                <w:rFonts w:hint="eastAsia"/>
                <w:color w:val="000000" w:themeColor="text1"/>
                <w:sz w:val="24"/>
              </w:rPr>
            </w:pPr>
            <w:r>
              <w:rPr>
                <w:rFonts w:hint="eastAsia"/>
                <w:color w:val="000000" w:themeColor="text1"/>
                <w:sz w:val="24"/>
              </w:rPr>
              <w:t>问题五：</w:t>
            </w:r>
            <w:r w:rsidRPr="007B0D79">
              <w:rPr>
                <w:rFonts w:hint="eastAsia"/>
                <w:color w:val="000000" w:themeColor="text1"/>
                <w:sz w:val="24"/>
              </w:rPr>
              <w:t>本次</w:t>
            </w:r>
            <w:proofErr w:type="gramStart"/>
            <w:r w:rsidRPr="007B0D79">
              <w:rPr>
                <w:rFonts w:hint="eastAsia"/>
                <w:color w:val="000000" w:themeColor="text1"/>
                <w:sz w:val="24"/>
              </w:rPr>
              <w:t>收购</w:t>
            </w:r>
            <w:r>
              <w:rPr>
                <w:rFonts w:hint="eastAsia"/>
                <w:color w:val="000000" w:themeColor="text1"/>
                <w:sz w:val="24"/>
              </w:rPr>
              <w:t>衡所华威</w:t>
            </w:r>
            <w:proofErr w:type="gramEnd"/>
            <w:r w:rsidRPr="007B0D79">
              <w:rPr>
                <w:rFonts w:hint="eastAsia"/>
                <w:color w:val="000000" w:themeColor="text1"/>
                <w:sz w:val="24"/>
              </w:rPr>
              <w:t>完成后对公司业务方面的发展前景有何影响？</w:t>
            </w:r>
          </w:p>
          <w:p w14:paraId="22B97B87" w14:textId="77777777" w:rsidR="007B0D79" w:rsidRPr="007B0D79" w:rsidRDefault="007B0D79" w:rsidP="007B0D79">
            <w:pPr>
              <w:spacing w:line="360" w:lineRule="auto"/>
              <w:rPr>
                <w:rFonts w:hint="eastAsia"/>
                <w:color w:val="000000" w:themeColor="text1"/>
                <w:sz w:val="24"/>
              </w:rPr>
            </w:pPr>
            <w:r w:rsidRPr="007B0D79">
              <w:rPr>
                <w:rFonts w:hint="eastAsia"/>
                <w:color w:val="000000" w:themeColor="text1"/>
                <w:sz w:val="24"/>
              </w:rPr>
              <w:t>回复：本次交易完成后，有利于公司发挥在资金、市场、经营管理方面的协同，扩大业务规模、提高经营业绩。</w:t>
            </w:r>
          </w:p>
          <w:p w14:paraId="617112F8" w14:textId="40C4A337" w:rsidR="007B0D79" w:rsidRDefault="007B0D79" w:rsidP="007B0D79">
            <w:pPr>
              <w:spacing w:line="360" w:lineRule="auto"/>
              <w:rPr>
                <w:rFonts w:hint="eastAsia"/>
                <w:color w:val="000000" w:themeColor="text1"/>
                <w:sz w:val="24"/>
              </w:rPr>
            </w:pPr>
            <w:r w:rsidRPr="007B0D79">
              <w:rPr>
                <w:rFonts w:hint="eastAsia"/>
                <w:color w:val="000000" w:themeColor="text1"/>
                <w:sz w:val="24"/>
              </w:rPr>
              <w:t>本次交易完成后，公司将进一步</w:t>
            </w:r>
            <w:proofErr w:type="gramStart"/>
            <w:r w:rsidRPr="007B0D79">
              <w:rPr>
                <w:rFonts w:hint="eastAsia"/>
                <w:color w:val="000000" w:themeColor="text1"/>
                <w:sz w:val="24"/>
              </w:rPr>
              <w:t>把握衡所华威</w:t>
            </w:r>
            <w:proofErr w:type="gramEnd"/>
            <w:r w:rsidRPr="007B0D79">
              <w:rPr>
                <w:rFonts w:hint="eastAsia"/>
                <w:color w:val="000000" w:themeColor="text1"/>
                <w:sz w:val="24"/>
              </w:rPr>
              <w:t>的经营计划和业务方向，依据其业务特点，</w:t>
            </w:r>
            <w:proofErr w:type="gramStart"/>
            <w:r w:rsidRPr="007B0D79">
              <w:rPr>
                <w:rFonts w:hint="eastAsia"/>
                <w:color w:val="000000" w:themeColor="text1"/>
                <w:sz w:val="24"/>
              </w:rPr>
              <w:t>将衡所华威</w:t>
            </w:r>
            <w:proofErr w:type="gramEnd"/>
            <w:r w:rsidRPr="007B0D79">
              <w:rPr>
                <w:rFonts w:hint="eastAsia"/>
                <w:color w:val="000000" w:themeColor="text1"/>
                <w:sz w:val="24"/>
              </w:rPr>
              <w:t>发展规划与公司发展战略深度绑定，通过资源共享和优势互补，整合研发资源、补齐产品矩阵、加速国际化布局，实现业务协同发展，控制采购成本和资金运营成本，促进生产效率、经营水平的提升。</w:t>
            </w:r>
          </w:p>
          <w:p w14:paraId="32EDEF0C" w14:textId="6C0955AA" w:rsidR="00D8717D" w:rsidRPr="00D8717D" w:rsidRDefault="00D8717D" w:rsidP="007F10D6">
            <w:pPr>
              <w:spacing w:line="360" w:lineRule="auto"/>
              <w:rPr>
                <w:sz w:val="24"/>
              </w:rPr>
            </w:pPr>
            <w:r w:rsidRPr="00D8717D">
              <w:rPr>
                <w:rFonts w:ascii="宋体" w:eastAsia="宋体" w:hAnsi="宋体" w:cs="Times New Roman" w:hint="eastAsia"/>
                <w:b/>
                <w:bCs/>
                <w:iCs/>
                <w:color w:val="000000" w:themeColor="text1"/>
                <w:sz w:val="24"/>
                <w:szCs w:val="24"/>
              </w:rPr>
              <w:t>注：本次活动不涉及应当披露重大信息的特别说明，其他相关介绍、交流情况可参阅近期《投资者关系活动记录表》之内容和已对外披露正式公告。</w:t>
            </w:r>
          </w:p>
        </w:tc>
      </w:tr>
      <w:tr w:rsidR="00DC2966" w14:paraId="224D96CC" w14:textId="77777777" w:rsidTr="00173FBE">
        <w:tc>
          <w:tcPr>
            <w:tcW w:w="1731" w:type="dxa"/>
            <w:shd w:val="clear" w:color="auto" w:fill="auto"/>
            <w:vAlign w:val="center"/>
          </w:tcPr>
          <w:p w14:paraId="100CD0B5"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lastRenderedPageBreak/>
              <w:t>附件清单（如有）</w:t>
            </w:r>
          </w:p>
        </w:tc>
        <w:tc>
          <w:tcPr>
            <w:tcW w:w="6946" w:type="dxa"/>
            <w:shd w:val="clear" w:color="auto" w:fill="auto"/>
          </w:tcPr>
          <w:p w14:paraId="56AF68A0" w14:textId="7777777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无</w:t>
            </w:r>
          </w:p>
        </w:tc>
      </w:tr>
      <w:tr w:rsidR="00DC2966" w14:paraId="608DA16F" w14:textId="77777777" w:rsidTr="00173FBE">
        <w:tc>
          <w:tcPr>
            <w:tcW w:w="1731" w:type="dxa"/>
            <w:shd w:val="clear" w:color="auto" w:fill="auto"/>
            <w:vAlign w:val="center"/>
          </w:tcPr>
          <w:p w14:paraId="159ECD54"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日期</w:t>
            </w:r>
          </w:p>
        </w:tc>
        <w:tc>
          <w:tcPr>
            <w:tcW w:w="6946" w:type="dxa"/>
            <w:shd w:val="clear" w:color="auto" w:fill="auto"/>
            <w:vAlign w:val="center"/>
          </w:tcPr>
          <w:p w14:paraId="0837D25B" w14:textId="49FADFA0" w:rsidR="00DC2966" w:rsidRDefault="00DC2966" w:rsidP="00EE48E6">
            <w:pPr>
              <w:spacing w:line="360" w:lineRule="auto"/>
              <w:rPr>
                <w:rFonts w:ascii="宋体" w:eastAsia="宋体" w:hAnsi="宋体" w:cs="Times New Roman" w:hint="eastAsia"/>
                <w:iCs/>
                <w:color w:val="000000" w:themeColor="text1"/>
                <w:sz w:val="24"/>
                <w:szCs w:val="24"/>
              </w:rPr>
            </w:pPr>
            <w:r>
              <w:rPr>
                <w:rFonts w:ascii="宋体" w:eastAsia="宋体" w:hAnsi="宋体" w:cs="Times New Roman" w:hint="eastAsia"/>
                <w:bCs/>
                <w:iCs/>
                <w:color w:val="000000" w:themeColor="text1"/>
                <w:sz w:val="24"/>
                <w:szCs w:val="24"/>
              </w:rPr>
              <w:t>202</w:t>
            </w:r>
            <w:r w:rsidR="00683FE4">
              <w:rPr>
                <w:rFonts w:ascii="宋体" w:eastAsia="宋体" w:hAnsi="宋体" w:cs="Times New Roman" w:hint="eastAsia"/>
                <w:bCs/>
                <w:iCs/>
                <w:color w:val="000000" w:themeColor="text1"/>
                <w:sz w:val="24"/>
                <w:szCs w:val="24"/>
              </w:rPr>
              <w:t>5</w:t>
            </w:r>
            <w:r>
              <w:rPr>
                <w:rFonts w:ascii="宋体" w:eastAsia="宋体" w:hAnsi="宋体" w:cs="Times New Roman" w:hint="eastAsia"/>
                <w:bCs/>
                <w:iCs/>
                <w:color w:val="000000" w:themeColor="text1"/>
                <w:sz w:val="24"/>
                <w:szCs w:val="24"/>
              </w:rPr>
              <w:t>年</w:t>
            </w:r>
            <w:r w:rsidR="00BA6F45">
              <w:rPr>
                <w:rFonts w:ascii="宋体" w:eastAsia="宋体" w:hAnsi="宋体" w:cs="Times New Roman" w:hint="eastAsia"/>
                <w:bCs/>
                <w:iCs/>
                <w:color w:val="000000" w:themeColor="text1"/>
                <w:sz w:val="24"/>
                <w:szCs w:val="24"/>
              </w:rPr>
              <w:t>6</w:t>
            </w:r>
            <w:r>
              <w:rPr>
                <w:rFonts w:ascii="宋体" w:eastAsia="宋体" w:hAnsi="宋体" w:cs="Times New Roman" w:hint="eastAsia"/>
                <w:iCs/>
                <w:color w:val="000000" w:themeColor="text1"/>
                <w:sz w:val="24"/>
                <w:szCs w:val="24"/>
              </w:rPr>
              <w:t xml:space="preserve">月 </w:t>
            </w:r>
            <w:r w:rsidR="007B0D79">
              <w:rPr>
                <w:rFonts w:ascii="宋体" w:eastAsia="宋体" w:hAnsi="宋体" w:cs="Times New Roman" w:hint="eastAsia"/>
                <w:iCs/>
                <w:color w:val="000000" w:themeColor="text1"/>
                <w:sz w:val="24"/>
                <w:szCs w:val="24"/>
              </w:rPr>
              <w:t>30</w:t>
            </w:r>
            <w:r>
              <w:rPr>
                <w:rFonts w:ascii="宋体" w:eastAsia="宋体" w:hAnsi="宋体" w:cs="Times New Roman" w:hint="eastAsia"/>
                <w:iCs/>
                <w:color w:val="000000" w:themeColor="text1"/>
                <w:sz w:val="24"/>
                <w:szCs w:val="24"/>
              </w:rPr>
              <w:t>日</w:t>
            </w:r>
          </w:p>
        </w:tc>
      </w:tr>
    </w:tbl>
    <w:p w14:paraId="5310B421" w14:textId="77777777" w:rsidR="001B443E" w:rsidRPr="00DC2966" w:rsidRDefault="001B443E" w:rsidP="00DC2966"/>
    <w:sectPr w:rsidR="001B443E" w:rsidRPr="00DC29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81C16" w14:textId="77777777" w:rsidR="00F83CF6" w:rsidRDefault="00F83CF6" w:rsidP="00C81FD8">
      <w:r>
        <w:separator/>
      </w:r>
    </w:p>
  </w:endnote>
  <w:endnote w:type="continuationSeparator" w:id="0">
    <w:p w14:paraId="2A4C9192" w14:textId="77777777" w:rsidR="00F83CF6" w:rsidRDefault="00F83CF6" w:rsidP="00C8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54097" w14:textId="77777777" w:rsidR="00F83CF6" w:rsidRDefault="00F83CF6" w:rsidP="00C81FD8">
      <w:r>
        <w:separator/>
      </w:r>
    </w:p>
  </w:footnote>
  <w:footnote w:type="continuationSeparator" w:id="0">
    <w:p w14:paraId="360A8AB4" w14:textId="77777777" w:rsidR="00F83CF6" w:rsidRDefault="00F83CF6" w:rsidP="00C81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991"/>
    <w:multiLevelType w:val="hybridMultilevel"/>
    <w:tmpl w:val="F35EE94C"/>
    <w:lvl w:ilvl="0" w:tplc="79A07A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23505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E4"/>
    <w:rsid w:val="00001C7B"/>
    <w:rsid w:val="00026AD9"/>
    <w:rsid w:val="00027353"/>
    <w:rsid w:val="000348AC"/>
    <w:rsid w:val="00041798"/>
    <w:rsid w:val="0007023E"/>
    <w:rsid w:val="00072983"/>
    <w:rsid w:val="0007733E"/>
    <w:rsid w:val="000774A0"/>
    <w:rsid w:val="00090480"/>
    <w:rsid w:val="00092858"/>
    <w:rsid w:val="000967E4"/>
    <w:rsid w:val="00096B43"/>
    <w:rsid w:val="000A344F"/>
    <w:rsid w:val="000A493D"/>
    <w:rsid w:val="000B3F86"/>
    <w:rsid w:val="000C5599"/>
    <w:rsid w:val="000C64F0"/>
    <w:rsid w:val="000D0DC1"/>
    <w:rsid w:val="000D7168"/>
    <w:rsid w:val="000F6608"/>
    <w:rsid w:val="00133A11"/>
    <w:rsid w:val="001370DD"/>
    <w:rsid w:val="00141650"/>
    <w:rsid w:val="00153176"/>
    <w:rsid w:val="00161159"/>
    <w:rsid w:val="00177BA5"/>
    <w:rsid w:val="00185E0B"/>
    <w:rsid w:val="00186169"/>
    <w:rsid w:val="00187E96"/>
    <w:rsid w:val="001A1E29"/>
    <w:rsid w:val="001A228E"/>
    <w:rsid w:val="001B230A"/>
    <w:rsid w:val="001B3784"/>
    <w:rsid w:val="001B443E"/>
    <w:rsid w:val="001C5E7C"/>
    <w:rsid w:val="001D4281"/>
    <w:rsid w:val="001D5CCC"/>
    <w:rsid w:val="00202597"/>
    <w:rsid w:val="00202B8E"/>
    <w:rsid w:val="0020490F"/>
    <w:rsid w:val="00217262"/>
    <w:rsid w:val="00231D86"/>
    <w:rsid w:val="002322F2"/>
    <w:rsid w:val="00247556"/>
    <w:rsid w:val="00252F50"/>
    <w:rsid w:val="00264BAF"/>
    <w:rsid w:val="00273235"/>
    <w:rsid w:val="00276F11"/>
    <w:rsid w:val="00280149"/>
    <w:rsid w:val="0028252F"/>
    <w:rsid w:val="002A2E40"/>
    <w:rsid w:val="002A4A93"/>
    <w:rsid w:val="002B29A4"/>
    <w:rsid w:val="002C6DC3"/>
    <w:rsid w:val="002E56DC"/>
    <w:rsid w:val="002E7C07"/>
    <w:rsid w:val="002F3907"/>
    <w:rsid w:val="003003F9"/>
    <w:rsid w:val="00304604"/>
    <w:rsid w:val="00316F49"/>
    <w:rsid w:val="00324C6F"/>
    <w:rsid w:val="003507E5"/>
    <w:rsid w:val="00360E9E"/>
    <w:rsid w:val="0036208B"/>
    <w:rsid w:val="003634A1"/>
    <w:rsid w:val="00371450"/>
    <w:rsid w:val="00371D03"/>
    <w:rsid w:val="003834F2"/>
    <w:rsid w:val="00385B8B"/>
    <w:rsid w:val="00390B13"/>
    <w:rsid w:val="00393485"/>
    <w:rsid w:val="00395BCD"/>
    <w:rsid w:val="003A08D3"/>
    <w:rsid w:val="003A1540"/>
    <w:rsid w:val="003C7FF2"/>
    <w:rsid w:val="003D6CD4"/>
    <w:rsid w:val="003F5AC2"/>
    <w:rsid w:val="00414BD5"/>
    <w:rsid w:val="00425AE7"/>
    <w:rsid w:val="00440090"/>
    <w:rsid w:val="00442F31"/>
    <w:rsid w:val="00447C71"/>
    <w:rsid w:val="00451591"/>
    <w:rsid w:val="00452820"/>
    <w:rsid w:val="00454931"/>
    <w:rsid w:val="00463B6F"/>
    <w:rsid w:val="00476ADD"/>
    <w:rsid w:val="00493024"/>
    <w:rsid w:val="004A5D05"/>
    <w:rsid w:val="004B18EF"/>
    <w:rsid w:val="004B3991"/>
    <w:rsid w:val="004B767C"/>
    <w:rsid w:val="004C0979"/>
    <w:rsid w:val="004C4514"/>
    <w:rsid w:val="004F120B"/>
    <w:rsid w:val="004F424C"/>
    <w:rsid w:val="005001FB"/>
    <w:rsid w:val="00510ABC"/>
    <w:rsid w:val="00511633"/>
    <w:rsid w:val="005205A7"/>
    <w:rsid w:val="00521377"/>
    <w:rsid w:val="005546AD"/>
    <w:rsid w:val="00556E56"/>
    <w:rsid w:val="00557BE4"/>
    <w:rsid w:val="005614C3"/>
    <w:rsid w:val="005749CA"/>
    <w:rsid w:val="00586E5B"/>
    <w:rsid w:val="005A37AC"/>
    <w:rsid w:val="005A4EAA"/>
    <w:rsid w:val="005A7510"/>
    <w:rsid w:val="005B01B6"/>
    <w:rsid w:val="005C3FFE"/>
    <w:rsid w:val="005C48A1"/>
    <w:rsid w:val="005D7E4D"/>
    <w:rsid w:val="005E5CE7"/>
    <w:rsid w:val="005E6356"/>
    <w:rsid w:val="005F1905"/>
    <w:rsid w:val="005F648A"/>
    <w:rsid w:val="00600047"/>
    <w:rsid w:val="00601574"/>
    <w:rsid w:val="00612D9C"/>
    <w:rsid w:val="00614358"/>
    <w:rsid w:val="006152AD"/>
    <w:rsid w:val="00620B54"/>
    <w:rsid w:val="0062767E"/>
    <w:rsid w:val="0063099F"/>
    <w:rsid w:val="00631237"/>
    <w:rsid w:val="00634202"/>
    <w:rsid w:val="0064156B"/>
    <w:rsid w:val="00644342"/>
    <w:rsid w:val="00653A40"/>
    <w:rsid w:val="006559A9"/>
    <w:rsid w:val="00660AE2"/>
    <w:rsid w:val="0066593B"/>
    <w:rsid w:val="00683FE4"/>
    <w:rsid w:val="00696FAB"/>
    <w:rsid w:val="006B2A92"/>
    <w:rsid w:val="006C0E70"/>
    <w:rsid w:val="006C6893"/>
    <w:rsid w:val="006C71FD"/>
    <w:rsid w:val="0070032D"/>
    <w:rsid w:val="0070688A"/>
    <w:rsid w:val="00712B4B"/>
    <w:rsid w:val="00725082"/>
    <w:rsid w:val="007423FB"/>
    <w:rsid w:val="0074354E"/>
    <w:rsid w:val="0077537C"/>
    <w:rsid w:val="00777A3C"/>
    <w:rsid w:val="0078522C"/>
    <w:rsid w:val="00785800"/>
    <w:rsid w:val="00786364"/>
    <w:rsid w:val="00787F41"/>
    <w:rsid w:val="0079126D"/>
    <w:rsid w:val="00792780"/>
    <w:rsid w:val="007961B3"/>
    <w:rsid w:val="00796C83"/>
    <w:rsid w:val="007A7541"/>
    <w:rsid w:val="007B0D79"/>
    <w:rsid w:val="007C63A7"/>
    <w:rsid w:val="007D1EF1"/>
    <w:rsid w:val="007D734E"/>
    <w:rsid w:val="007F10D6"/>
    <w:rsid w:val="007F756D"/>
    <w:rsid w:val="00800444"/>
    <w:rsid w:val="00800A99"/>
    <w:rsid w:val="0080461A"/>
    <w:rsid w:val="00812CBD"/>
    <w:rsid w:val="00821ABB"/>
    <w:rsid w:val="00824411"/>
    <w:rsid w:val="00827159"/>
    <w:rsid w:val="0082747D"/>
    <w:rsid w:val="00827EDE"/>
    <w:rsid w:val="008314FC"/>
    <w:rsid w:val="0083270E"/>
    <w:rsid w:val="00832774"/>
    <w:rsid w:val="00851B42"/>
    <w:rsid w:val="00860F4D"/>
    <w:rsid w:val="0087114B"/>
    <w:rsid w:val="008A11AF"/>
    <w:rsid w:val="008B2F54"/>
    <w:rsid w:val="008B6640"/>
    <w:rsid w:val="008B6F69"/>
    <w:rsid w:val="008E62F2"/>
    <w:rsid w:val="008E656C"/>
    <w:rsid w:val="008F3B29"/>
    <w:rsid w:val="009319F9"/>
    <w:rsid w:val="00937627"/>
    <w:rsid w:val="00937AED"/>
    <w:rsid w:val="0094387A"/>
    <w:rsid w:val="00950349"/>
    <w:rsid w:val="009568D5"/>
    <w:rsid w:val="00987696"/>
    <w:rsid w:val="009A3E7F"/>
    <w:rsid w:val="009A4FCE"/>
    <w:rsid w:val="009B0931"/>
    <w:rsid w:val="009B1251"/>
    <w:rsid w:val="009B287C"/>
    <w:rsid w:val="009C34FF"/>
    <w:rsid w:val="009C6442"/>
    <w:rsid w:val="009E3981"/>
    <w:rsid w:val="009F738C"/>
    <w:rsid w:val="00A10F42"/>
    <w:rsid w:val="00A20B23"/>
    <w:rsid w:val="00A213D8"/>
    <w:rsid w:val="00A450B0"/>
    <w:rsid w:val="00A54F8A"/>
    <w:rsid w:val="00A656D3"/>
    <w:rsid w:val="00A744F3"/>
    <w:rsid w:val="00A833B5"/>
    <w:rsid w:val="00A83FBE"/>
    <w:rsid w:val="00A84B13"/>
    <w:rsid w:val="00A85B50"/>
    <w:rsid w:val="00A903C3"/>
    <w:rsid w:val="00A9341A"/>
    <w:rsid w:val="00AA17BB"/>
    <w:rsid w:val="00AA3E3F"/>
    <w:rsid w:val="00AB0916"/>
    <w:rsid w:val="00AB1067"/>
    <w:rsid w:val="00AC5729"/>
    <w:rsid w:val="00AD17B2"/>
    <w:rsid w:val="00AD6B4F"/>
    <w:rsid w:val="00AE049C"/>
    <w:rsid w:val="00AF382E"/>
    <w:rsid w:val="00AF62C4"/>
    <w:rsid w:val="00B04F51"/>
    <w:rsid w:val="00B06CB1"/>
    <w:rsid w:val="00B134F3"/>
    <w:rsid w:val="00B24521"/>
    <w:rsid w:val="00B57A15"/>
    <w:rsid w:val="00B62749"/>
    <w:rsid w:val="00B905B1"/>
    <w:rsid w:val="00B90623"/>
    <w:rsid w:val="00B90663"/>
    <w:rsid w:val="00BA6F45"/>
    <w:rsid w:val="00C00C52"/>
    <w:rsid w:val="00C16861"/>
    <w:rsid w:val="00C31920"/>
    <w:rsid w:val="00C440C9"/>
    <w:rsid w:val="00C4641E"/>
    <w:rsid w:val="00C46AB1"/>
    <w:rsid w:val="00C51481"/>
    <w:rsid w:val="00C665E7"/>
    <w:rsid w:val="00C667F8"/>
    <w:rsid w:val="00C77372"/>
    <w:rsid w:val="00C81FD8"/>
    <w:rsid w:val="00C97769"/>
    <w:rsid w:val="00CA75DC"/>
    <w:rsid w:val="00CB34B5"/>
    <w:rsid w:val="00CC2E65"/>
    <w:rsid w:val="00CC38AE"/>
    <w:rsid w:val="00CD5A8B"/>
    <w:rsid w:val="00CD646E"/>
    <w:rsid w:val="00CE210A"/>
    <w:rsid w:val="00CF5503"/>
    <w:rsid w:val="00D00EA3"/>
    <w:rsid w:val="00D038D8"/>
    <w:rsid w:val="00D0577C"/>
    <w:rsid w:val="00D12149"/>
    <w:rsid w:val="00D1289A"/>
    <w:rsid w:val="00D152DE"/>
    <w:rsid w:val="00D15D59"/>
    <w:rsid w:val="00D22202"/>
    <w:rsid w:val="00D24C37"/>
    <w:rsid w:val="00D35643"/>
    <w:rsid w:val="00D4662A"/>
    <w:rsid w:val="00D55519"/>
    <w:rsid w:val="00D56303"/>
    <w:rsid w:val="00D73607"/>
    <w:rsid w:val="00D8717D"/>
    <w:rsid w:val="00D93633"/>
    <w:rsid w:val="00DB4AA7"/>
    <w:rsid w:val="00DC231F"/>
    <w:rsid w:val="00DC26BE"/>
    <w:rsid w:val="00DC2966"/>
    <w:rsid w:val="00DC58D3"/>
    <w:rsid w:val="00DD78E1"/>
    <w:rsid w:val="00E03A06"/>
    <w:rsid w:val="00E04584"/>
    <w:rsid w:val="00E17EA3"/>
    <w:rsid w:val="00E21E9C"/>
    <w:rsid w:val="00E23D72"/>
    <w:rsid w:val="00E3331D"/>
    <w:rsid w:val="00E37020"/>
    <w:rsid w:val="00E701EC"/>
    <w:rsid w:val="00E96154"/>
    <w:rsid w:val="00ED17F3"/>
    <w:rsid w:val="00ED3E9E"/>
    <w:rsid w:val="00EE48E6"/>
    <w:rsid w:val="00EE6368"/>
    <w:rsid w:val="00EF35D7"/>
    <w:rsid w:val="00F00943"/>
    <w:rsid w:val="00F02743"/>
    <w:rsid w:val="00F35517"/>
    <w:rsid w:val="00F4441F"/>
    <w:rsid w:val="00F44AF3"/>
    <w:rsid w:val="00F45912"/>
    <w:rsid w:val="00F65796"/>
    <w:rsid w:val="00F755F1"/>
    <w:rsid w:val="00F77E72"/>
    <w:rsid w:val="00F83CF6"/>
    <w:rsid w:val="00F95650"/>
    <w:rsid w:val="00F96F52"/>
    <w:rsid w:val="00FB0728"/>
    <w:rsid w:val="00FB0D08"/>
    <w:rsid w:val="00FB0EF7"/>
    <w:rsid w:val="00FB226B"/>
    <w:rsid w:val="00FB4F76"/>
    <w:rsid w:val="00FB7753"/>
    <w:rsid w:val="00FC7C34"/>
    <w:rsid w:val="00FD350A"/>
    <w:rsid w:val="00FE175A"/>
    <w:rsid w:val="00FF2B2E"/>
    <w:rsid w:val="00FF376F"/>
    <w:rsid w:val="00FF7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E3226"/>
  <w15:chartTrackingRefBased/>
  <w15:docId w15:val="{6C776645-D6F6-4AA8-8C31-D09BA8A2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1FD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81FD8"/>
    <w:rPr>
      <w:sz w:val="18"/>
      <w:szCs w:val="18"/>
    </w:rPr>
  </w:style>
  <w:style w:type="paragraph" w:styleId="a6">
    <w:name w:val="footer"/>
    <w:basedOn w:val="a"/>
    <w:link w:val="a7"/>
    <w:uiPriority w:val="99"/>
    <w:unhideWhenUsed/>
    <w:rsid w:val="00C81FD8"/>
    <w:pPr>
      <w:tabs>
        <w:tab w:val="center" w:pos="4153"/>
        <w:tab w:val="right" w:pos="8306"/>
      </w:tabs>
      <w:snapToGrid w:val="0"/>
      <w:jc w:val="left"/>
    </w:pPr>
    <w:rPr>
      <w:sz w:val="18"/>
      <w:szCs w:val="18"/>
    </w:rPr>
  </w:style>
  <w:style w:type="character" w:customStyle="1" w:styleId="a7">
    <w:name w:val="页脚 字符"/>
    <w:basedOn w:val="a0"/>
    <w:link w:val="a6"/>
    <w:uiPriority w:val="99"/>
    <w:rsid w:val="00C81FD8"/>
    <w:rPr>
      <w:sz w:val="18"/>
      <w:szCs w:val="18"/>
    </w:rPr>
  </w:style>
  <w:style w:type="paragraph" w:styleId="a8">
    <w:name w:val="List Paragraph"/>
    <w:basedOn w:val="a"/>
    <w:uiPriority w:val="34"/>
    <w:qFormat/>
    <w:rsid w:val="00E96154"/>
    <w:pPr>
      <w:ind w:firstLineChars="200" w:firstLine="420"/>
    </w:pPr>
  </w:style>
  <w:style w:type="character" w:styleId="a9">
    <w:name w:val="annotation reference"/>
    <w:basedOn w:val="a0"/>
    <w:uiPriority w:val="99"/>
    <w:semiHidden/>
    <w:unhideWhenUsed/>
    <w:rsid w:val="00D93633"/>
    <w:rPr>
      <w:sz w:val="21"/>
      <w:szCs w:val="21"/>
    </w:rPr>
  </w:style>
  <w:style w:type="paragraph" w:styleId="aa">
    <w:name w:val="annotation text"/>
    <w:basedOn w:val="a"/>
    <w:link w:val="ab"/>
    <w:uiPriority w:val="99"/>
    <w:semiHidden/>
    <w:unhideWhenUsed/>
    <w:rsid w:val="00D93633"/>
    <w:pPr>
      <w:jc w:val="left"/>
    </w:pPr>
  </w:style>
  <w:style w:type="character" w:customStyle="1" w:styleId="ab">
    <w:name w:val="批注文字 字符"/>
    <w:basedOn w:val="a0"/>
    <w:link w:val="aa"/>
    <w:uiPriority w:val="99"/>
    <w:semiHidden/>
    <w:rsid w:val="00D93633"/>
  </w:style>
  <w:style w:type="paragraph" w:styleId="ac">
    <w:name w:val="annotation subject"/>
    <w:basedOn w:val="aa"/>
    <w:next w:val="aa"/>
    <w:link w:val="ad"/>
    <w:uiPriority w:val="99"/>
    <w:semiHidden/>
    <w:unhideWhenUsed/>
    <w:rsid w:val="00D93633"/>
    <w:rPr>
      <w:b/>
      <w:bCs/>
    </w:rPr>
  </w:style>
  <w:style w:type="character" w:customStyle="1" w:styleId="ad">
    <w:name w:val="批注主题 字符"/>
    <w:basedOn w:val="ab"/>
    <w:link w:val="ac"/>
    <w:uiPriority w:val="99"/>
    <w:semiHidden/>
    <w:rsid w:val="00D93633"/>
    <w:rPr>
      <w:b/>
      <w:bCs/>
    </w:rPr>
  </w:style>
  <w:style w:type="paragraph" w:styleId="ae">
    <w:name w:val="Balloon Text"/>
    <w:basedOn w:val="a"/>
    <w:link w:val="af"/>
    <w:uiPriority w:val="99"/>
    <w:semiHidden/>
    <w:unhideWhenUsed/>
    <w:rsid w:val="00D93633"/>
    <w:rPr>
      <w:sz w:val="18"/>
      <w:szCs w:val="18"/>
    </w:rPr>
  </w:style>
  <w:style w:type="character" w:customStyle="1" w:styleId="af">
    <w:name w:val="批注框文本 字符"/>
    <w:basedOn w:val="a0"/>
    <w:link w:val="ae"/>
    <w:uiPriority w:val="99"/>
    <w:semiHidden/>
    <w:rsid w:val="00D936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2025-06-24T05:25:00Z</dcterms:created>
  <dcterms:modified xsi:type="dcterms:W3CDTF">2025-06-30T06:43:00Z</dcterms:modified>
</cp:coreProperties>
</file>