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B53B20" w14:textId="77777777" w:rsidR="00F01DD2" w:rsidRPr="00552CF7" w:rsidRDefault="00AF34FA">
      <w:pPr>
        <w:spacing w:line="360" w:lineRule="auto"/>
        <w:jc w:val="both"/>
        <w:rPr>
          <w:rFonts w:eastAsia="等线"/>
        </w:rPr>
      </w:pPr>
      <w:r w:rsidRPr="00552CF7">
        <w:rPr>
          <w:sz w:val="24"/>
        </w:rPr>
        <w:t>证券代码：</w:t>
      </w:r>
      <w:r w:rsidRPr="00552CF7">
        <w:rPr>
          <w:sz w:val="24"/>
        </w:rPr>
        <w:t xml:space="preserve">688520                                               </w:t>
      </w:r>
      <w:r w:rsidRPr="00552CF7">
        <w:rPr>
          <w:sz w:val="24"/>
        </w:rPr>
        <w:t>证券简称：神州细胞</w:t>
      </w:r>
      <w:r w:rsidRPr="00552CF7">
        <w:rPr>
          <w:sz w:val="24"/>
        </w:rPr>
        <w:t xml:space="preserve">                           </w:t>
      </w:r>
    </w:p>
    <w:p w14:paraId="3DAA1D02" w14:textId="77777777" w:rsidR="00F01DD2" w:rsidRPr="00552CF7" w:rsidRDefault="00AF34FA">
      <w:pPr>
        <w:spacing w:beforeLines="100" w:before="312" w:line="360" w:lineRule="auto"/>
        <w:jc w:val="center"/>
        <w:rPr>
          <w:rFonts w:eastAsia="黑体"/>
          <w:b/>
          <w:sz w:val="30"/>
          <w:szCs w:val="30"/>
        </w:rPr>
      </w:pPr>
      <w:r w:rsidRPr="00552CF7">
        <w:rPr>
          <w:rFonts w:eastAsia="黑体"/>
          <w:b/>
          <w:sz w:val="30"/>
          <w:szCs w:val="30"/>
        </w:rPr>
        <w:t>北京神州细胞生物技术集团股份公司</w:t>
      </w:r>
    </w:p>
    <w:p w14:paraId="42279C29" w14:textId="77777777" w:rsidR="00F01DD2" w:rsidRPr="00552CF7" w:rsidRDefault="00AF34FA">
      <w:pPr>
        <w:spacing w:afterLines="50" w:after="156" w:line="360" w:lineRule="auto"/>
        <w:jc w:val="center"/>
        <w:rPr>
          <w:rFonts w:eastAsia="黑体"/>
          <w:b/>
          <w:sz w:val="30"/>
          <w:szCs w:val="30"/>
        </w:rPr>
      </w:pPr>
      <w:r w:rsidRPr="00552CF7">
        <w:rPr>
          <w:rFonts w:eastAsia="黑体"/>
          <w:b/>
          <w:sz w:val="30"/>
          <w:szCs w:val="30"/>
        </w:rPr>
        <w:t>投资者关系活动记录表</w:t>
      </w:r>
    </w:p>
    <w:p w14:paraId="049EA0D9" w14:textId="3AC29E00" w:rsidR="00F01DD2" w:rsidRPr="00552CF7" w:rsidRDefault="00AF34FA">
      <w:pPr>
        <w:wordWrap w:val="0"/>
        <w:spacing w:afterLines="20" w:after="62"/>
        <w:jc w:val="right"/>
        <w:rPr>
          <w:sz w:val="24"/>
          <w:szCs w:val="24"/>
        </w:rPr>
      </w:pPr>
      <w:r w:rsidRPr="00552CF7">
        <w:rPr>
          <w:sz w:val="21"/>
        </w:rPr>
        <w:t xml:space="preserve">     </w:t>
      </w:r>
      <w:r w:rsidRPr="00552CF7">
        <w:rPr>
          <w:sz w:val="24"/>
          <w:szCs w:val="24"/>
        </w:rPr>
        <w:t>编号：</w:t>
      </w:r>
      <w:r w:rsidR="00BD6E37" w:rsidRPr="00552CF7">
        <w:rPr>
          <w:sz w:val="24"/>
          <w:szCs w:val="24"/>
        </w:rPr>
        <w:t>202</w:t>
      </w:r>
      <w:r w:rsidR="00A753E0">
        <w:rPr>
          <w:rFonts w:hint="eastAsia"/>
          <w:sz w:val="24"/>
          <w:szCs w:val="24"/>
        </w:rPr>
        <w:t>5</w:t>
      </w:r>
      <w:r w:rsidR="00811B99" w:rsidRPr="00552CF7">
        <w:rPr>
          <w:sz w:val="24"/>
          <w:szCs w:val="24"/>
        </w:rPr>
        <w:t>-</w:t>
      </w:r>
      <w:r w:rsidR="00F10581">
        <w:rPr>
          <w:sz w:val="24"/>
          <w:szCs w:val="24"/>
        </w:rPr>
        <w:t>0</w:t>
      </w:r>
      <w:r w:rsidR="00A753E0">
        <w:rPr>
          <w:rFonts w:hint="eastAsia"/>
          <w:sz w:val="24"/>
          <w:szCs w:val="24"/>
        </w:rPr>
        <w:t>0</w:t>
      </w:r>
      <w:r w:rsidR="00375EF8">
        <w:rPr>
          <w:sz w:val="24"/>
          <w:szCs w:val="24"/>
        </w:rPr>
        <w:t>5</w:t>
      </w:r>
    </w:p>
    <w:tbl>
      <w:tblPr>
        <w:tblStyle w:val="TableGrid"/>
        <w:tblW w:w="5000" w:type="pct"/>
        <w:tblInd w:w="0" w:type="dxa"/>
        <w:tblCellMar>
          <w:left w:w="108" w:type="dxa"/>
          <w:bottom w:w="41" w:type="dxa"/>
        </w:tblCellMar>
        <w:tblLook w:val="04A0" w:firstRow="1" w:lastRow="0" w:firstColumn="1" w:lastColumn="0" w:noHBand="0" w:noVBand="1"/>
      </w:tblPr>
      <w:tblGrid>
        <w:gridCol w:w="1414"/>
        <w:gridCol w:w="8322"/>
      </w:tblGrid>
      <w:tr w:rsidR="00F01DD2" w:rsidRPr="00552CF7" w14:paraId="778F08FA" w14:textId="77777777" w:rsidTr="004E5ADE">
        <w:trPr>
          <w:trHeight w:val="397"/>
        </w:trPr>
        <w:tc>
          <w:tcPr>
            <w:tcW w:w="726" w:type="pct"/>
            <w:tcBorders>
              <w:top w:val="single" w:sz="4" w:space="0" w:color="000000"/>
              <w:left w:val="single" w:sz="4" w:space="0" w:color="000000"/>
              <w:bottom w:val="single" w:sz="4" w:space="0" w:color="000000"/>
              <w:right w:val="single" w:sz="4" w:space="0" w:color="000000"/>
            </w:tcBorders>
            <w:vAlign w:val="center"/>
          </w:tcPr>
          <w:p w14:paraId="548D510A" w14:textId="77777777" w:rsidR="00F01DD2" w:rsidRPr="00552CF7" w:rsidRDefault="00AF34FA">
            <w:pPr>
              <w:snapToGrid w:val="0"/>
              <w:ind w:rightChars="50" w:right="100"/>
              <w:jc w:val="center"/>
              <w:rPr>
                <w:b/>
                <w:sz w:val="24"/>
                <w:szCs w:val="24"/>
              </w:rPr>
            </w:pPr>
            <w:r w:rsidRPr="00552CF7">
              <w:rPr>
                <w:b/>
                <w:sz w:val="24"/>
                <w:szCs w:val="24"/>
              </w:rPr>
              <w:t>投资者关系</w:t>
            </w:r>
          </w:p>
          <w:p w14:paraId="4C6ACCEA" w14:textId="77777777" w:rsidR="00F01DD2" w:rsidRPr="00552CF7" w:rsidRDefault="00AF34FA">
            <w:pPr>
              <w:snapToGrid w:val="0"/>
              <w:ind w:rightChars="50" w:right="100"/>
              <w:jc w:val="center"/>
              <w:rPr>
                <w:b/>
                <w:sz w:val="24"/>
                <w:szCs w:val="24"/>
              </w:rPr>
            </w:pPr>
            <w:r w:rsidRPr="00552CF7">
              <w:rPr>
                <w:b/>
                <w:sz w:val="24"/>
                <w:szCs w:val="24"/>
              </w:rPr>
              <w:t>活动类别</w:t>
            </w:r>
          </w:p>
        </w:tc>
        <w:tc>
          <w:tcPr>
            <w:tcW w:w="4274" w:type="pct"/>
            <w:tcBorders>
              <w:top w:val="single" w:sz="4" w:space="0" w:color="000000"/>
              <w:left w:val="single" w:sz="4" w:space="0" w:color="000000"/>
              <w:bottom w:val="single" w:sz="4" w:space="0" w:color="000000"/>
              <w:right w:val="single" w:sz="4" w:space="0" w:color="000000"/>
            </w:tcBorders>
            <w:vAlign w:val="center"/>
          </w:tcPr>
          <w:p w14:paraId="38441682" w14:textId="32B1E729" w:rsidR="00F01DD2" w:rsidRPr="00552CF7" w:rsidRDefault="00361251">
            <w:pPr>
              <w:snapToGrid w:val="0"/>
              <w:spacing w:beforeLines="40" w:before="124" w:line="360" w:lineRule="auto"/>
              <w:ind w:firstLineChars="100" w:firstLine="240"/>
              <w:rPr>
                <w:sz w:val="24"/>
                <w:szCs w:val="24"/>
              </w:rPr>
            </w:pPr>
            <w:r w:rsidRPr="00552CF7">
              <w:rPr>
                <w:sz w:val="24"/>
                <w:szCs w:val="24"/>
              </w:rPr>
              <w:sym w:font="Wingdings 2" w:char="F052"/>
            </w:r>
            <w:r w:rsidR="00AF34FA" w:rsidRPr="00552CF7">
              <w:rPr>
                <w:sz w:val="24"/>
                <w:szCs w:val="24"/>
              </w:rPr>
              <w:t>特定对象调研</w:t>
            </w:r>
            <w:r w:rsidR="00AF34FA" w:rsidRPr="00552CF7">
              <w:rPr>
                <w:sz w:val="24"/>
                <w:szCs w:val="24"/>
              </w:rPr>
              <w:t xml:space="preserve">         </w:t>
            </w:r>
            <w:r w:rsidR="00FA062B" w:rsidRPr="00552CF7">
              <w:rPr>
                <w:sz w:val="24"/>
                <w:szCs w:val="24"/>
              </w:rPr>
              <w:sym w:font="Wingdings 2" w:char="F0A3"/>
            </w:r>
            <w:r w:rsidR="00AF34FA" w:rsidRPr="00552CF7">
              <w:rPr>
                <w:sz w:val="24"/>
                <w:szCs w:val="24"/>
              </w:rPr>
              <w:t>分析师会议</w:t>
            </w:r>
          </w:p>
          <w:p w14:paraId="2720497A" w14:textId="182B5995" w:rsidR="00F01DD2" w:rsidRPr="00552CF7" w:rsidRDefault="00AF34FA">
            <w:pPr>
              <w:snapToGrid w:val="0"/>
              <w:spacing w:line="360" w:lineRule="auto"/>
              <w:ind w:firstLineChars="100" w:firstLine="240"/>
              <w:rPr>
                <w:sz w:val="24"/>
                <w:szCs w:val="24"/>
              </w:rPr>
            </w:pPr>
            <w:r w:rsidRPr="00552CF7">
              <w:rPr>
                <w:sz w:val="24"/>
                <w:szCs w:val="24"/>
              </w:rPr>
              <w:sym w:font="Wingdings 2" w:char="F0A3"/>
            </w:r>
            <w:r w:rsidRPr="00552CF7">
              <w:rPr>
                <w:sz w:val="24"/>
                <w:szCs w:val="24"/>
              </w:rPr>
              <w:t>媒体采访</w:t>
            </w:r>
            <w:r w:rsidRPr="00552CF7">
              <w:rPr>
                <w:sz w:val="24"/>
                <w:szCs w:val="24"/>
              </w:rPr>
              <w:t xml:space="preserve">             </w:t>
            </w:r>
            <w:r w:rsidR="00361251" w:rsidRPr="00552CF7">
              <w:rPr>
                <w:sz w:val="24"/>
                <w:szCs w:val="24"/>
              </w:rPr>
              <w:sym w:font="Wingdings 2" w:char="F0A3"/>
            </w:r>
            <w:r w:rsidRPr="00552CF7">
              <w:rPr>
                <w:sz w:val="24"/>
                <w:szCs w:val="24"/>
              </w:rPr>
              <w:t>业绩说明会</w:t>
            </w:r>
          </w:p>
          <w:p w14:paraId="1CAF9567" w14:textId="4D1C3E9F" w:rsidR="00F01DD2" w:rsidRPr="00552CF7" w:rsidRDefault="00AF34FA">
            <w:pPr>
              <w:snapToGrid w:val="0"/>
              <w:spacing w:line="360" w:lineRule="auto"/>
              <w:ind w:firstLineChars="100" w:firstLine="240"/>
              <w:rPr>
                <w:sz w:val="24"/>
                <w:szCs w:val="24"/>
              </w:rPr>
            </w:pPr>
            <w:r w:rsidRPr="00552CF7">
              <w:rPr>
                <w:sz w:val="24"/>
                <w:szCs w:val="24"/>
              </w:rPr>
              <w:sym w:font="Wingdings 2" w:char="F0A3"/>
            </w:r>
            <w:r w:rsidRPr="00552CF7">
              <w:rPr>
                <w:sz w:val="24"/>
                <w:szCs w:val="24"/>
              </w:rPr>
              <w:t>新闻发布会</w:t>
            </w:r>
            <w:r w:rsidRPr="00552CF7">
              <w:rPr>
                <w:sz w:val="24"/>
                <w:szCs w:val="24"/>
              </w:rPr>
              <w:t xml:space="preserve">          </w:t>
            </w:r>
            <w:r w:rsidR="00400D2A" w:rsidRPr="00552CF7">
              <w:rPr>
                <w:sz w:val="24"/>
                <w:szCs w:val="24"/>
              </w:rPr>
              <w:t xml:space="preserve"> </w:t>
            </w:r>
            <w:r w:rsidR="00FF569B" w:rsidRPr="00552CF7">
              <w:rPr>
                <w:sz w:val="24"/>
                <w:szCs w:val="24"/>
              </w:rPr>
              <w:sym w:font="Wingdings 2" w:char="F0A3"/>
            </w:r>
            <w:r w:rsidRPr="00552CF7">
              <w:rPr>
                <w:sz w:val="24"/>
                <w:szCs w:val="24"/>
              </w:rPr>
              <w:t>路演活动</w:t>
            </w:r>
          </w:p>
          <w:p w14:paraId="17036038" w14:textId="77777777" w:rsidR="00F01DD2" w:rsidRPr="00552CF7" w:rsidRDefault="00AF34FA">
            <w:pPr>
              <w:snapToGrid w:val="0"/>
              <w:spacing w:line="300" w:lineRule="auto"/>
              <w:ind w:firstLineChars="100" w:firstLine="240"/>
              <w:jc w:val="both"/>
              <w:rPr>
                <w:sz w:val="24"/>
                <w:szCs w:val="24"/>
              </w:rPr>
            </w:pPr>
            <w:r w:rsidRPr="00552CF7">
              <w:rPr>
                <w:sz w:val="24"/>
                <w:szCs w:val="24"/>
              </w:rPr>
              <w:sym w:font="Wingdings 2" w:char="F0A3"/>
            </w:r>
            <w:r w:rsidRPr="00552CF7">
              <w:rPr>
                <w:sz w:val="24"/>
                <w:szCs w:val="24"/>
              </w:rPr>
              <w:t>现场参观</w:t>
            </w:r>
            <w:r w:rsidRPr="00552CF7">
              <w:rPr>
                <w:sz w:val="24"/>
                <w:szCs w:val="24"/>
              </w:rPr>
              <w:t xml:space="preserve">             </w:t>
            </w:r>
            <w:r w:rsidRPr="00552CF7">
              <w:rPr>
                <w:sz w:val="24"/>
                <w:szCs w:val="24"/>
              </w:rPr>
              <w:sym w:font="Wingdings 2" w:char="F0A3"/>
            </w:r>
            <w:r w:rsidRPr="00552CF7">
              <w:rPr>
                <w:sz w:val="24"/>
                <w:szCs w:val="24"/>
              </w:rPr>
              <w:t>其他</w:t>
            </w:r>
            <w:r w:rsidRPr="00552CF7">
              <w:rPr>
                <w:sz w:val="24"/>
                <w:szCs w:val="24"/>
                <w:u w:val="single"/>
              </w:rPr>
              <w:t xml:space="preserve">             </w:t>
            </w:r>
            <w:r w:rsidRPr="00552CF7">
              <w:rPr>
                <w:sz w:val="24"/>
                <w:szCs w:val="24"/>
              </w:rPr>
              <w:t xml:space="preserve">      </w:t>
            </w:r>
          </w:p>
        </w:tc>
      </w:tr>
      <w:tr w:rsidR="00F01DD2" w:rsidRPr="00552CF7" w14:paraId="31293089" w14:textId="77777777" w:rsidTr="004E5ADE">
        <w:trPr>
          <w:trHeight w:val="680"/>
        </w:trPr>
        <w:tc>
          <w:tcPr>
            <w:tcW w:w="726" w:type="pct"/>
            <w:tcBorders>
              <w:top w:val="single" w:sz="4" w:space="0" w:color="000000"/>
              <w:left w:val="single" w:sz="4" w:space="0" w:color="000000"/>
              <w:bottom w:val="single" w:sz="4" w:space="0" w:color="000000"/>
              <w:right w:val="single" w:sz="4" w:space="0" w:color="000000"/>
            </w:tcBorders>
            <w:vAlign w:val="center"/>
          </w:tcPr>
          <w:p w14:paraId="66B5E3CB" w14:textId="052B4657" w:rsidR="00F01DD2" w:rsidRPr="00552CF7" w:rsidRDefault="004C1C06" w:rsidP="00A80934">
            <w:pPr>
              <w:snapToGrid w:val="0"/>
              <w:spacing w:beforeLines="10" w:before="31"/>
              <w:ind w:rightChars="50" w:right="100"/>
              <w:jc w:val="center"/>
              <w:rPr>
                <w:b/>
                <w:sz w:val="24"/>
                <w:szCs w:val="24"/>
              </w:rPr>
            </w:pPr>
            <w:r w:rsidRPr="004C1C06">
              <w:rPr>
                <w:rFonts w:hint="eastAsia"/>
                <w:b/>
                <w:sz w:val="24"/>
                <w:szCs w:val="24"/>
              </w:rPr>
              <w:t>时间</w:t>
            </w:r>
          </w:p>
        </w:tc>
        <w:tc>
          <w:tcPr>
            <w:tcW w:w="4274" w:type="pct"/>
            <w:tcBorders>
              <w:top w:val="single" w:sz="4" w:space="0" w:color="000000"/>
              <w:left w:val="single" w:sz="4" w:space="0" w:color="000000"/>
              <w:bottom w:val="single" w:sz="4" w:space="0" w:color="000000"/>
              <w:right w:val="single" w:sz="4" w:space="0" w:color="000000"/>
            </w:tcBorders>
            <w:vAlign w:val="center"/>
          </w:tcPr>
          <w:p w14:paraId="6AF0C101" w14:textId="62C90DFB" w:rsidR="00416901" w:rsidRPr="00D258AC" w:rsidRDefault="003D712B" w:rsidP="00DC4256">
            <w:pPr>
              <w:snapToGrid w:val="0"/>
              <w:jc w:val="both"/>
              <w:rPr>
                <w:rFonts w:eastAsiaTheme="minorEastAsia"/>
                <w:color w:val="000000"/>
                <w:sz w:val="24"/>
                <w:szCs w:val="24"/>
                <w:shd w:val="clear" w:color="auto" w:fill="FFFFFF"/>
              </w:rPr>
            </w:pPr>
            <w:r w:rsidRPr="003D712B">
              <w:rPr>
                <w:rFonts w:eastAsiaTheme="minorEastAsia" w:hint="eastAsia"/>
                <w:color w:val="000000"/>
                <w:sz w:val="24"/>
                <w:szCs w:val="24"/>
                <w:shd w:val="clear" w:color="auto" w:fill="FFFFFF"/>
              </w:rPr>
              <w:t>2025</w:t>
            </w:r>
            <w:r w:rsidRPr="003D712B">
              <w:rPr>
                <w:rFonts w:eastAsiaTheme="minorEastAsia" w:hint="eastAsia"/>
                <w:color w:val="000000"/>
                <w:sz w:val="24"/>
                <w:szCs w:val="24"/>
                <w:shd w:val="clear" w:color="auto" w:fill="FFFFFF"/>
              </w:rPr>
              <w:t>年</w:t>
            </w:r>
            <w:r w:rsidR="00375EF8">
              <w:rPr>
                <w:rFonts w:eastAsiaTheme="minorEastAsia" w:hint="eastAsia"/>
                <w:color w:val="000000"/>
                <w:sz w:val="24"/>
                <w:szCs w:val="24"/>
                <w:shd w:val="clear" w:color="auto" w:fill="FFFFFF"/>
              </w:rPr>
              <w:t>7</w:t>
            </w:r>
            <w:r w:rsidRPr="003D712B">
              <w:rPr>
                <w:rFonts w:eastAsiaTheme="minorEastAsia" w:hint="eastAsia"/>
                <w:color w:val="000000"/>
                <w:sz w:val="24"/>
                <w:szCs w:val="24"/>
                <w:shd w:val="clear" w:color="auto" w:fill="FFFFFF"/>
              </w:rPr>
              <w:t>月</w:t>
            </w:r>
            <w:r w:rsidR="00375EF8">
              <w:rPr>
                <w:rFonts w:eastAsiaTheme="minorEastAsia"/>
                <w:color w:val="000000"/>
                <w:sz w:val="24"/>
                <w:szCs w:val="24"/>
                <w:shd w:val="clear" w:color="auto" w:fill="FFFFFF"/>
              </w:rPr>
              <w:t>3</w:t>
            </w:r>
            <w:r w:rsidRPr="003D712B">
              <w:rPr>
                <w:rFonts w:eastAsiaTheme="minorEastAsia" w:hint="eastAsia"/>
                <w:color w:val="000000"/>
                <w:sz w:val="24"/>
                <w:szCs w:val="24"/>
                <w:shd w:val="clear" w:color="auto" w:fill="FFFFFF"/>
              </w:rPr>
              <w:t>日</w:t>
            </w:r>
          </w:p>
        </w:tc>
      </w:tr>
      <w:tr w:rsidR="00F01DD2" w:rsidRPr="00552CF7" w14:paraId="4FE50D14" w14:textId="77777777" w:rsidTr="004E5ADE">
        <w:trPr>
          <w:trHeight w:val="567"/>
        </w:trPr>
        <w:tc>
          <w:tcPr>
            <w:tcW w:w="726" w:type="pct"/>
            <w:tcBorders>
              <w:top w:val="single" w:sz="4" w:space="0" w:color="000000"/>
              <w:left w:val="single" w:sz="4" w:space="0" w:color="000000"/>
              <w:bottom w:val="single" w:sz="4" w:space="0" w:color="000000"/>
              <w:right w:val="single" w:sz="4" w:space="0" w:color="000000"/>
            </w:tcBorders>
            <w:vAlign w:val="center"/>
          </w:tcPr>
          <w:p w14:paraId="1F8A6F8F" w14:textId="28252FEA" w:rsidR="00F01DD2" w:rsidRPr="00552CF7" w:rsidRDefault="001362CD">
            <w:pPr>
              <w:snapToGrid w:val="0"/>
              <w:ind w:rightChars="50" w:right="100"/>
              <w:jc w:val="center"/>
              <w:rPr>
                <w:b/>
                <w:sz w:val="24"/>
                <w:szCs w:val="24"/>
              </w:rPr>
            </w:pPr>
            <w:r>
              <w:rPr>
                <w:rFonts w:hint="eastAsia"/>
                <w:b/>
                <w:sz w:val="24"/>
                <w:szCs w:val="24"/>
              </w:rPr>
              <w:t>参与单位</w:t>
            </w:r>
          </w:p>
        </w:tc>
        <w:tc>
          <w:tcPr>
            <w:tcW w:w="4274" w:type="pct"/>
            <w:tcBorders>
              <w:top w:val="single" w:sz="4" w:space="0" w:color="000000"/>
              <w:left w:val="single" w:sz="4" w:space="0" w:color="000000"/>
              <w:bottom w:val="single" w:sz="4" w:space="0" w:color="000000"/>
              <w:right w:val="single" w:sz="4" w:space="0" w:color="000000"/>
            </w:tcBorders>
            <w:vAlign w:val="center"/>
          </w:tcPr>
          <w:p w14:paraId="1CE67361" w14:textId="6919F1A4" w:rsidR="00E02521" w:rsidRPr="00552CF7" w:rsidRDefault="00E02521" w:rsidP="006E0808">
            <w:pPr>
              <w:snapToGrid w:val="0"/>
              <w:jc w:val="both"/>
              <w:rPr>
                <w:sz w:val="24"/>
                <w:szCs w:val="24"/>
              </w:rPr>
            </w:pPr>
            <w:r>
              <w:rPr>
                <w:rFonts w:hint="eastAsia"/>
                <w:sz w:val="24"/>
                <w:szCs w:val="24"/>
              </w:rPr>
              <w:t>润晖投资、中信建投</w:t>
            </w:r>
            <w:r w:rsidR="006E0808">
              <w:rPr>
                <w:rFonts w:hint="eastAsia"/>
                <w:sz w:val="24"/>
                <w:szCs w:val="24"/>
              </w:rPr>
              <w:t>、</w:t>
            </w:r>
            <w:r>
              <w:rPr>
                <w:rFonts w:hint="eastAsia"/>
                <w:sz w:val="24"/>
                <w:szCs w:val="24"/>
              </w:rPr>
              <w:t>广发基金、中泰证券</w:t>
            </w:r>
            <w:r w:rsidR="006E0808">
              <w:rPr>
                <w:rFonts w:hint="eastAsia"/>
                <w:sz w:val="24"/>
                <w:szCs w:val="24"/>
              </w:rPr>
              <w:t>、</w:t>
            </w:r>
            <w:r>
              <w:rPr>
                <w:rFonts w:hint="eastAsia"/>
                <w:sz w:val="24"/>
                <w:szCs w:val="24"/>
              </w:rPr>
              <w:t>华商基金、德邦证券</w:t>
            </w:r>
          </w:p>
        </w:tc>
      </w:tr>
      <w:tr w:rsidR="001362CD" w:rsidRPr="00552CF7" w14:paraId="2AC4E10D" w14:textId="77777777" w:rsidTr="004E5ADE">
        <w:trPr>
          <w:trHeight w:val="567"/>
        </w:trPr>
        <w:tc>
          <w:tcPr>
            <w:tcW w:w="726" w:type="pct"/>
            <w:tcBorders>
              <w:top w:val="single" w:sz="4" w:space="0" w:color="000000"/>
              <w:left w:val="single" w:sz="4" w:space="0" w:color="000000"/>
              <w:bottom w:val="single" w:sz="4" w:space="0" w:color="000000"/>
              <w:right w:val="single" w:sz="4" w:space="0" w:color="000000"/>
            </w:tcBorders>
            <w:vAlign w:val="center"/>
          </w:tcPr>
          <w:p w14:paraId="468A8940" w14:textId="3D0FC977" w:rsidR="001362CD" w:rsidRPr="00552CF7" w:rsidRDefault="001362CD">
            <w:pPr>
              <w:snapToGrid w:val="0"/>
              <w:ind w:rightChars="50" w:right="100"/>
              <w:jc w:val="center"/>
              <w:rPr>
                <w:b/>
                <w:sz w:val="24"/>
                <w:szCs w:val="24"/>
              </w:rPr>
            </w:pPr>
            <w:r>
              <w:rPr>
                <w:rFonts w:hint="eastAsia"/>
                <w:b/>
                <w:sz w:val="24"/>
                <w:szCs w:val="24"/>
              </w:rPr>
              <w:t>地点</w:t>
            </w:r>
          </w:p>
        </w:tc>
        <w:tc>
          <w:tcPr>
            <w:tcW w:w="4274" w:type="pct"/>
            <w:tcBorders>
              <w:top w:val="single" w:sz="4" w:space="0" w:color="000000"/>
              <w:left w:val="single" w:sz="4" w:space="0" w:color="000000"/>
              <w:bottom w:val="single" w:sz="4" w:space="0" w:color="000000"/>
              <w:right w:val="single" w:sz="4" w:space="0" w:color="000000"/>
            </w:tcBorders>
            <w:vAlign w:val="center"/>
          </w:tcPr>
          <w:p w14:paraId="4BC04932" w14:textId="5BD01904" w:rsidR="001362CD" w:rsidRPr="004611D9" w:rsidRDefault="00A35AFA" w:rsidP="00B712A1">
            <w:pPr>
              <w:snapToGrid w:val="0"/>
              <w:jc w:val="both"/>
              <w:rPr>
                <w:sz w:val="24"/>
                <w:szCs w:val="24"/>
              </w:rPr>
            </w:pPr>
            <w:r w:rsidRPr="00A35AFA">
              <w:rPr>
                <w:rFonts w:hint="eastAsia"/>
                <w:sz w:val="24"/>
                <w:szCs w:val="24"/>
              </w:rPr>
              <w:t>电话会议、公司会议室</w:t>
            </w:r>
          </w:p>
        </w:tc>
      </w:tr>
      <w:tr w:rsidR="00F01DD2" w:rsidRPr="00552CF7" w14:paraId="10A56F86" w14:textId="77777777" w:rsidTr="00B712A1">
        <w:trPr>
          <w:trHeight w:val="567"/>
        </w:trPr>
        <w:tc>
          <w:tcPr>
            <w:tcW w:w="726" w:type="pct"/>
            <w:tcBorders>
              <w:top w:val="single" w:sz="4" w:space="0" w:color="000000"/>
              <w:left w:val="single" w:sz="4" w:space="0" w:color="000000"/>
              <w:bottom w:val="single" w:sz="4" w:space="0" w:color="000000"/>
              <w:right w:val="single" w:sz="4" w:space="0" w:color="000000"/>
            </w:tcBorders>
            <w:vAlign w:val="center"/>
          </w:tcPr>
          <w:p w14:paraId="2133A4FD" w14:textId="6E9BEF02" w:rsidR="00F01DD2" w:rsidRPr="00552CF7" w:rsidRDefault="00AF34FA" w:rsidP="00B712A1">
            <w:pPr>
              <w:snapToGrid w:val="0"/>
              <w:ind w:rightChars="50" w:right="100"/>
              <w:jc w:val="center"/>
              <w:rPr>
                <w:b/>
                <w:sz w:val="24"/>
                <w:szCs w:val="24"/>
              </w:rPr>
            </w:pPr>
            <w:r w:rsidRPr="00552CF7">
              <w:rPr>
                <w:b/>
                <w:sz w:val="24"/>
                <w:szCs w:val="24"/>
              </w:rPr>
              <w:t>接待人员</w:t>
            </w:r>
          </w:p>
        </w:tc>
        <w:tc>
          <w:tcPr>
            <w:tcW w:w="4274" w:type="pct"/>
            <w:tcBorders>
              <w:top w:val="single" w:sz="4" w:space="0" w:color="000000"/>
              <w:left w:val="single" w:sz="4" w:space="0" w:color="000000"/>
              <w:bottom w:val="single" w:sz="4" w:space="0" w:color="000000"/>
              <w:right w:val="single" w:sz="4" w:space="0" w:color="000000"/>
            </w:tcBorders>
            <w:vAlign w:val="center"/>
          </w:tcPr>
          <w:p w14:paraId="554D46E4" w14:textId="06F6BD39" w:rsidR="00F01DD2" w:rsidRPr="00552CF7" w:rsidRDefault="002B32CF" w:rsidP="001362CD">
            <w:pPr>
              <w:snapToGrid w:val="0"/>
              <w:spacing w:beforeLines="20" w:before="62"/>
              <w:jc w:val="both"/>
              <w:rPr>
                <w:sz w:val="24"/>
                <w:szCs w:val="24"/>
              </w:rPr>
            </w:pPr>
            <w:r>
              <w:rPr>
                <w:rFonts w:hint="eastAsia"/>
                <w:sz w:val="24"/>
                <w:szCs w:val="24"/>
              </w:rPr>
              <w:t>唐黎明（</w:t>
            </w:r>
            <w:r w:rsidRPr="00E231F7">
              <w:rPr>
                <w:rFonts w:hint="eastAsia"/>
                <w:sz w:val="24"/>
                <w:szCs w:val="24"/>
              </w:rPr>
              <w:t>董事、副总经理、董事会秘书</w:t>
            </w:r>
            <w:r>
              <w:rPr>
                <w:rFonts w:hint="eastAsia"/>
                <w:sz w:val="24"/>
                <w:szCs w:val="24"/>
              </w:rPr>
              <w:t>）</w:t>
            </w:r>
          </w:p>
        </w:tc>
      </w:tr>
      <w:tr w:rsidR="00F01DD2" w:rsidRPr="00552CF7" w14:paraId="0C3F7453" w14:textId="77777777" w:rsidTr="00E15EB4">
        <w:trPr>
          <w:trHeight w:val="416"/>
        </w:trPr>
        <w:tc>
          <w:tcPr>
            <w:tcW w:w="726" w:type="pct"/>
            <w:tcBorders>
              <w:top w:val="single" w:sz="4" w:space="0" w:color="000000"/>
              <w:left w:val="single" w:sz="4" w:space="0" w:color="000000"/>
              <w:bottom w:val="single" w:sz="4" w:space="0" w:color="000000"/>
              <w:right w:val="single" w:sz="4" w:space="0" w:color="000000"/>
            </w:tcBorders>
            <w:vAlign w:val="center"/>
          </w:tcPr>
          <w:p w14:paraId="35B4213A" w14:textId="77777777" w:rsidR="00F01DD2" w:rsidRPr="00552CF7" w:rsidRDefault="00AF34FA">
            <w:pPr>
              <w:snapToGrid w:val="0"/>
              <w:ind w:rightChars="50" w:right="100"/>
              <w:jc w:val="center"/>
              <w:rPr>
                <w:b/>
                <w:sz w:val="24"/>
                <w:szCs w:val="24"/>
              </w:rPr>
            </w:pPr>
            <w:r w:rsidRPr="00552CF7">
              <w:rPr>
                <w:b/>
                <w:sz w:val="24"/>
                <w:szCs w:val="24"/>
              </w:rPr>
              <w:t>投资者关系活动主要</w:t>
            </w:r>
          </w:p>
          <w:p w14:paraId="5A6B74BA" w14:textId="77777777" w:rsidR="00F01DD2" w:rsidRPr="00552CF7" w:rsidRDefault="00AF34FA" w:rsidP="00B712A1">
            <w:pPr>
              <w:snapToGrid w:val="0"/>
              <w:ind w:rightChars="50" w:right="100"/>
              <w:jc w:val="center"/>
              <w:rPr>
                <w:b/>
                <w:sz w:val="24"/>
                <w:szCs w:val="24"/>
              </w:rPr>
            </w:pPr>
            <w:r w:rsidRPr="00552CF7">
              <w:rPr>
                <w:b/>
                <w:sz w:val="24"/>
                <w:szCs w:val="24"/>
              </w:rPr>
              <w:t>内容介绍</w:t>
            </w:r>
          </w:p>
        </w:tc>
        <w:tc>
          <w:tcPr>
            <w:tcW w:w="4274" w:type="pct"/>
            <w:tcBorders>
              <w:top w:val="single" w:sz="4" w:space="0" w:color="000000"/>
              <w:left w:val="single" w:sz="4" w:space="0" w:color="000000"/>
              <w:bottom w:val="single" w:sz="4" w:space="0" w:color="000000"/>
              <w:right w:val="single" w:sz="4" w:space="0" w:color="000000"/>
            </w:tcBorders>
            <w:vAlign w:val="center"/>
          </w:tcPr>
          <w:p w14:paraId="5C3AD9E5" w14:textId="77777777" w:rsidR="001362CD" w:rsidRPr="001362CD" w:rsidRDefault="001362CD" w:rsidP="001362CD">
            <w:pPr>
              <w:spacing w:line="300" w:lineRule="auto"/>
              <w:ind w:rightChars="50" w:right="100"/>
              <w:jc w:val="both"/>
              <w:rPr>
                <w:b/>
                <w:bCs/>
                <w:sz w:val="24"/>
                <w:szCs w:val="24"/>
              </w:rPr>
            </w:pPr>
            <w:r w:rsidRPr="001362CD">
              <w:rPr>
                <w:rFonts w:hint="eastAsia"/>
                <w:b/>
                <w:bCs/>
                <w:sz w:val="24"/>
                <w:szCs w:val="24"/>
              </w:rPr>
              <w:t>一、公司近况</w:t>
            </w:r>
          </w:p>
          <w:p w14:paraId="58C5FBE8" w14:textId="03E48403" w:rsidR="001362CD" w:rsidRPr="001362CD" w:rsidRDefault="001362CD" w:rsidP="001362CD">
            <w:pPr>
              <w:spacing w:line="300" w:lineRule="auto"/>
              <w:ind w:rightChars="50" w:right="100" w:firstLineChars="200" w:firstLine="480"/>
              <w:jc w:val="both"/>
              <w:rPr>
                <w:bCs/>
                <w:sz w:val="24"/>
                <w:szCs w:val="24"/>
              </w:rPr>
            </w:pPr>
            <w:r w:rsidRPr="001362CD">
              <w:rPr>
                <w:rFonts w:hint="eastAsia"/>
                <w:bCs/>
                <w:sz w:val="24"/>
                <w:szCs w:val="24"/>
              </w:rPr>
              <w:t>公司</w:t>
            </w:r>
            <w:r w:rsidRPr="001362CD">
              <w:rPr>
                <w:rFonts w:hint="eastAsia"/>
                <w:bCs/>
                <w:sz w:val="24"/>
                <w:szCs w:val="24"/>
              </w:rPr>
              <w:t>202</w:t>
            </w:r>
            <w:r w:rsidR="00E52D90">
              <w:rPr>
                <w:bCs/>
                <w:sz w:val="24"/>
                <w:szCs w:val="24"/>
              </w:rPr>
              <w:t>4</w:t>
            </w:r>
            <w:r w:rsidRPr="001362CD">
              <w:rPr>
                <w:rFonts w:hint="eastAsia"/>
                <w:bCs/>
                <w:sz w:val="24"/>
                <w:szCs w:val="24"/>
              </w:rPr>
              <w:t>年</w:t>
            </w:r>
            <w:r w:rsidR="00E52D90">
              <w:rPr>
                <w:rFonts w:hint="eastAsia"/>
                <w:bCs/>
                <w:sz w:val="24"/>
                <w:szCs w:val="24"/>
              </w:rPr>
              <w:t>及</w:t>
            </w:r>
            <w:r w:rsidR="00E52D90">
              <w:rPr>
                <w:rFonts w:hint="eastAsia"/>
                <w:bCs/>
                <w:sz w:val="24"/>
                <w:szCs w:val="24"/>
              </w:rPr>
              <w:t>2</w:t>
            </w:r>
            <w:r w:rsidR="00E52D90">
              <w:rPr>
                <w:bCs/>
                <w:sz w:val="24"/>
                <w:szCs w:val="24"/>
              </w:rPr>
              <w:t>025</w:t>
            </w:r>
            <w:r w:rsidR="00E52D90">
              <w:rPr>
                <w:rFonts w:hint="eastAsia"/>
                <w:bCs/>
                <w:sz w:val="24"/>
                <w:szCs w:val="24"/>
              </w:rPr>
              <w:t>年第一季度</w:t>
            </w:r>
            <w:r w:rsidRPr="001362CD">
              <w:rPr>
                <w:rFonts w:hint="eastAsia"/>
                <w:bCs/>
                <w:sz w:val="24"/>
                <w:szCs w:val="24"/>
              </w:rPr>
              <w:t>主要财务指标情况如下：</w:t>
            </w:r>
          </w:p>
          <w:p w14:paraId="3E5DEBB1" w14:textId="55DD0CD2" w:rsidR="001362CD" w:rsidRPr="001362CD" w:rsidRDefault="001362CD" w:rsidP="001362CD">
            <w:pPr>
              <w:spacing w:line="300" w:lineRule="auto"/>
              <w:ind w:rightChars="50" w:right="100" w:firstLineChars="200" w:firstLine="480"/>
              <w:jc w:val="both"/>
              <w:rPr>
                <w:bCs/>
                <w:sz w:val="24"/>
                <w:szCs w:val="24"/>
              </w:rPr>
            </w:pPr>
            <w:r w:rsidRPr="001362CD">
              <w:rPr>
                <w:rFonts w:hint="eastAsia"/>
                <w:bCs/>
                <w:sz w:val="24"/>
                <w:szCs w:val="24"/>
              </w:rPr>
              <w:t>202</w:t>
            </w:r>
            <w:r w:rsidR="00E52D90">
              <w:rPr>
                <w:bCs/>
                <w:sz w:val="24"/>
                <w:szCs w:val="24"/>
              </w:rPr>
              <w:t>4</w:t>
            </w:r>
            <w:r w:rsidRPr="001362CD">
              <w:rPr>
                <w:rFonts w:hint="eastAsia"/>
                <w:bCs/>
                <w:sz w:val="24"/>
                <w:szCs w:val="24"/>
              </w:rPr>
              <w:t>年公司</w:t>
            </w:r>
            <w:r w:rsidR="00BD26F1">
              <w:rPr>
                <w:rFonts w:hint="eastAsia"/>
                <w:bCs/>
                <w:sz w:val="24"/>
                <w:szCs w:val="24"/>
              </w:rPr>
              <w:t>实现扭亏为盈，顺利摘</w:t>
            </w:r>
            <w:r w:rsidR="00BD26F1">
              <w:rPr>
                <w:rFonts w:hint="eastAsia"/>
                <w:bCs/>
                <w:sz w:val="24"/>
                <w:szCs w:val="24"/>
              </w:rPr>
              <w:t>U</w:t>
            </w:r>
            <w:r w:rsidR="00BD26F1">
              <w:rPr>
                <w:rFonts w:hint="eastAsia"/>
                <w:bCs/>
                <w:sz w:val="24"/>
                <w:szCs w:val="24"/>
              </w:rPr>
              <w:t>，全年</w:t>
            </w:r>
            <w:r w:rsidRPr="001362CD">
              <w:rPr>
                <w:rFonts w:hint="eastAsia"/>
                <w:bCs/>
                <w:sz w:val="24"/>
                <w:szCs w:val="24"/>
              </w:rPr>
              <w:t>营业收入</w:t>
            </w:r>
            <w:r w:rsidR="002E1B39">
              <w:rPr>
                <w:rFonts w:hint="eastAsia"/>
                <w:bCs/>
                <w:sz w:val="24"/>
                <w:szCs w:val="24"/>
              </w:rPr>
              <w:t>约</w:t>
            </w:r>
            <w:r w:rsidR="00BD26F1">
              <w:rPr>
                <w:rFonts w:hint="eastAsia"/>
                <w:bCs/>
                <w:sz w:val="24"/>
                <w:szCs w:val="24"/>
              </w:rPr>
              <w:t>2</w:t>
            </w:r>
            <w:r w:rsidR="002E1B39">
              <w:rPr>
                <w:bCs/>
                <w:sz w:val="24"/>
                <w:szCs w:val="24"/>
              </w:rPr>
              <w:t>5.13</w:t>
            </w:r>
            <w:r w:rsidRPr="001362CD">
              <w:rPr>
                <w:rFonts w:hint="eastAsia"/>
                <w:bCs/>
                <w:sz w:val="24"/>
                <w:szCs w:val="24"/>
              </w:rPr>
              <w:t>亿元，同比增长</w:t>
            </w:r>
            <w:r w:rsidR="00BD26F1">
              <w:rPr>
                <w:bCs/>
                <w:sz w:val="24"/>
                <w:szCs w:val="24"/>
              </w:rPr>
              <w:t>33.13</w:t>
            </w:r>
            <w:r w:rsidRPr="001362CD">
              <w:rPr>
                <w:rFonts w:hint="eastAsia"/>
                <w:bCs/>
                <w:sz w:val="24"/>
                <w:szCs w:val="24"/>
              </w:rPr>
              <w:t>%</w:t>
            </w:r>
            <w:r w:rsidR="00BD26F1">
              <w:rPr>
                <w:rFonts w:hint="eastAsia"/>
                <w:bCs/>
                <w:sz w:val="24"/>
                <w:szCs w:val="24"/>
              </w:rPr>
              <w:t>。其中核心产品安佳因</w:t>
            </w:r>
            <w:r w:rsidR="008A47FE" w:rsidRPr="004B426F">
              <w:rPr>
                <w:rFonts w:hint="eastAsia"/>
                <w:bCs/>
                <w:sz w:val="24"/>
                <w:szCs w:val="24"/>
                <w:vertAlign w:val="superscript"/>
              </w:rPr>
              <w:t>®</w:t>
            </w:r>
            <w:r w:rsidR="00BD26F1">
              <w:rPr>
                <w:rFonts w:hint="eastAsia"/>
                <w:bCs/>
                <w:sz w:val="24"/>
                <w:szCs w:val="24"/>
              </w:rPr>
              <w:t>销售收入达</w:t>
            </w:r>
            <w:r w:rsidR="00BD26F1">
              <w:rPr>
                <w:rFonts w:hint="eastAsia"/>
                <w:bCs/>
                <w:sz w:val="24"/>
                <w:szCs w:val="24"/>
              </w:rPr>
              <w:t>1</w:t>
            </w:r>
            <w:r w:rsidR="00BD26F1">
              <w:rPr>
                <w:bCs/>
                <w:sz w:val="24"/>
                <w:szCs w:val="24"/>
              </w:rPr>
              <w:t>8.9</w:t>
            </w:r>
            <w:r w:rsidR="00BD26F1">
              <w:rPr>
                <w:rFonts w:hint="eastAsia"/>
                <w:bCs/>
                <w:sz w:val="24"/>
                <w:szCs w:val="24"/>
              </w:rPr>
              <w:t>亿元，三个抗体产品销售额超过</w:t>
            </w:r>
            <w:r w:rsidR="00BD26F1">
              <w:rPr>
                <w:rFonts w:hint="eastAsia"/>
                <w:bCs/>
                <w:sz w:val="24"/>
                <w:szCs w:val="24"/>
              </w:rPr>
              <w:t>6</w:t>
            </w:r>
            <w:r w:rsidR="00BD26F1">
              <w:rPr>
                <w:bCs/>
                <w:sz w:val="24"/>
                <w:szCs w:val="24"/>
              </w:rPr>
              <w:t>.2</w:t>
            </w:r>
            <w:r w:rsidR="008C2555">
              <w:rPr>
                <w:rFonts w:hint="eastAsia"/>
                <w:bCs/>
                <w:sz w:val="24"/>
                <w:szCs w:val="24"/>
              </w:rPr>
              <w:t>亿元</w:t>
            </w:r>
            <w:r w:rsidRPr="001362CD">
              <w:rPr>
                <w:rFonts w:hint="eastAsia"/>
                <w:bCs/>
                <w:sz w:val="24"/>
                <w:szCs w:val="24"/>
              </w:rPr>
              <w:t>。归属于上市公司股东的净利润约</w:t>
            </w:r>
            <w:r w:rsidRPr="001362CD">
              <w:rPr>
                <w:rFonts w:hint="eastAsia"/>
                <w:bCs/>
                <w:sz w:val="24"/>
                <w:szCs w:val="24"/>
              </w:rPr>
              <w:t>1.</w:t>
            </w:r>
            <w:r w:rsidR="00BD26F1">
              <w:rPr>
                <w:bCs/>
                <w:sz w:val="24"/>
                <w:szCs w:val="24"/>
              </w:rPr>
              <w:t>12</w:t>
            </w:r>
            <w:r w:rsidRPr="001362CD">
              <w:rPr>
                <w:rFonts w:hint="eastAsia"/>
                <w:bCs/>
                <w:sz w:val="24"/>
                <w:szCs w:val="24"/>
              </w:rPr>
              <w:t>亿元。</w:t>
            </w:r>
            <w:r w:rsidR="00BD26F1">
              <w:rPr>
                <w:rFonts w:hint="eastAsia"/>
                <w:bCs/>
                <w:sz w:val="24"/>
                <w:szCs w:val="24"/>
              </w:rPr>
              <w:t>全年</w:t>
            </w:r>
            <w:r w:rsidRPr="001362CD">
              <w:rPr>
                <w:rFonts w:hint="eastAsia"/>
                <w:bCs/>
                <w:sz w:val="24"/>
                <w:szCs w:val="24"/>
              </w:rPr>
              <w:t>研发投入</w:t>
            </w:r>
            <w:r w:rsidR="00BD26F1">
              <w:rPr>
                <w:bCs/>
                <w:sz w:val="24"/>
                <w:szCs w:val="24"/>
              </w:rPr>
              <w:t>9.</w:t>
            </w:r>
            <w:r w:rsidR="004B426F">
              <w:rPr>
                <w:bCs/>
                <w:sz w:val="24"/>
                <w:szCs w:val="24"/>
              </w:rPr>
              <w:t>36</w:t>
            </w:r>
            <w:r w:rsidRPr="001362CD">
              <w:rPr>
                <w:rFonts w:hint="eastAsia"/>
                <w:bCs/>
                <w:sz w:val="24"/>
                <w:szCs w:val="24"/>
              </w:rPr>
              <w:t>亿元，占营业收入的比例为</w:t>
            </w:r>
            <w:r w:rsidR="004B426F">
              <w:rPr>
                <w:bCs/>
                <w:sz w:val="24"/>
                <w:szCs w:val="24"/>
              </w:rPr>
              <w:t>37.25</w:t>
            </w:r>
            <w:r w:rsidRPr="001362CD">
              <w:rPr>
                <w:rFonts w:hint="eastAsia"/>
                <w:bCs/>
                <w:sz w:val="24"/>
                <w:szCs w:val="24"/>
              </w:rPr>
              <w:t>%</w:t>
            </w:r>
            <w:r w:rsidRPr="001362CD">
              <w:rPr>
                <w:rFonts w:hint="eastAsia"/>
                <w:bCs/>
                <w:sz w:val="24"/>
                <w:szCs w:val="24"/>
              </w:rPr>
              <w:t>。</w:t>
            </w:r>
            <w:r w:rsidR="00E52D90">
              <w:rPr>
                <w:rFonts w:hint="eastAsia"/>
                <w:bCs/>
                <w:sz w:val="24"/>
                <w:szCs w:val="24"/>
              </w:rPr>
              <w:t>2</w:t>
            </w:r>
            <w:r w:rsidR="00E52D90">
              <w:rPr>
                <w:bCs/>
                <w:sz w:val="24"/>
                <w:szCs w:val="24"/>
              </w:rPr>
              <w:t>025</w:t>
            </w:r>
            <w:r w:rsidR="00431EB4">
              <w:rPr>
                <w:rFonts w:hint="eastAsia"/>
                <w:bCs/>
                <w:sz w:val="24"/>
                <w:szCs w:val="24"/>
              </w:rPr>
              <w:t>年</w:t>
            </w:r>
            <w:r w:rsidR="00E52D90">
              <w:rPr>
                <w:rFonts w:hint="eastAsia"/>
                <w:bCs/>
                <w:sz w:val="24"/>
                <w:szCs w:val="24"/>
              </w:rPr>
              <w:t>一季度营业收入约</w:t>
            </w:r>
            <w:r w:rsidR="00E52D90">
              <w:rPr>
                <w:rFonts w:hint="eastAsia"/>
                <w:bCs/>
                <w:sz w:val="24"/>
                <w:szCs w:val="24"/>
              </w:rPr>
              <w:t>5</w:t>
            </w:r>
            <w:r w:rsidR="00E52D90">
              <w:rPr>
                <w:bCs/>
                <w:sz w:val="24"/>
                <w:szCs w:val="24"/>
              </w:rPr>
              <w:t>.2</w:t>
            </w:r>
            <w:r w:rsidR="00E52D90">
              <w:rPr>
                <w:rFonts w:hint="eastAsia"/>
                <w:bCs/>
                <w:sz w:val="24"/>
                <w:szCs w:val="24"/>
              </w:rPr>
              <w:t>亿，同比下降</w:t>
            </w:r>
            <w:r w:rsidR="00E52D90">
              <w:rPr>
                <w:rFonts w:hint="eastAsia"/>
                <w:bCs/>
                <w:sz w:val="24"/>
                <w:szCs w:val="24"/>
              </w:rPr>
              <w:t>1</w:t>
            </w:r>
            <w:r w:rsidR="00E52D90">
              <w:rPr>
                <w:bCs/>
                <w:sz w:val="24"/>
                <w:szCs w:val="24"/>
              </w:rPr>
              <w:t>5.15</w:t>
            </w:r>
            <w:r w:rsidR="00E52D90">
              <w:rPr>
                <w:rFonts w:hint="eastAsia"/>
                <w:bCs/>
                <w:sz w:val="24"/>
                <w:szCs w:val="24"/>
              </w:rPr>
              <w:t>%</w:t>
            </w:r>
            <w:r w:rsidR="00E52D90">
              <w:rPr>
                <w:rFonts w:hint="eastAsia"/>
                <w:bCs/>
                <w:sz w:val="24"/>
                <w:szCs w:val="24"/>
              </w:rPr>
              <w:t>，归属于上市公司股东的净利润约</w:t>
            </w:r>
            <w:r w:rsidR="00E52D90">
              <w:rPr>
                <w:bCs/>
                <w:sz w:val="24"/>
                <w:szCs w:val="24"/>
              </w:rPr>
              <w:t>0.64</w:t>
            </w:r>
            <w:r w:rsidR="00E52D90">
              <w:rPr>
                <w:rFonts w:hint="eastAsia"/>
                <w:bCs/>
                <w:sz w:val="24"/>
                <w:szCs w:val="24"/>
              </w:rPr>
              <w:t>亿元，同比下降</w:t>
            </w:r>
            <w:r w:rsidR="00E52D90">
              <w:rPr>
                <w:rFonts w:hint="eastAsia"/>
                <w:bCs/>
                <w:sz w:val="24"/>
                <w:szCs w:val="24"/>
              </w:rPr>
              <w:t>1</w:t>
            </w:r>
            <w:r w:rsidR="00E52D90">
              <w:rPr>
                <w:bCs/>
                <w:sz w:val="24"/>
                <w:szCs w:val="24"/>
              </w:rPr>
              <w:t>4.06</w:t>
            </w:r>
            <w:r w:rsidR="00E52D90">
              <w:rPr>
                <w:rFonts w:hint="eastAsia"/>
                <w:bCs/>
                <w:sz w:val="24"/>
                <w:szCs w:val="24"/>
              </w:rPr>
              <w:t>%</w:t>
            </w:r>
            <w:r w:rsidR="00E52D90">
              <w:rPr>
                <w:rFonts w:hint="eastAsia"/>
                <w:bCs/>
                <w:sz w:val="24"/>
                <w:szCs w:val="24"/>
              </w:rPr>
              <w:t>，研发投入合计</w:t>
            </w:r>
            <w:r w:rsidR="00E52D90">
              <w:rPr>
                <w:rFonts w:hint="eastAsia"/>
                <w:bCs/>
                <w:sz w:val="24"/>
                <w:szCs w:val="24"/>
              </w:rPr>
              <w:t>1</w:t>
            </w:r>
            <w:r w:rsidR="00E52D90">
              <w:rPr>
                <w:bCs/>
                <w:sz w:val="24"/>
                <w:szCs w:val="24"/>
              </w:rPr>
              <w:t>.85</w:t>
            </w:r>
            <w:r w:rsidR="00E52D90">
              <w:rPr>
                <w:rFonts w:hint="eastAsia"/>
                <w:bCs/>
                <w:sz w:val="24"/>
                <w:szCs w:val="24"/>
              </w:rPr>
              <w:t>亿元，占同期营业收入的比例为</w:t>
            </w:r>
            <w:r w:rsidR="00E52D90">
              <w:rPr>
                <w:rFonts w:hint="eastAsia"/>
                <w:bCs/>
                <w:sz w:val="24"/>
                <w:szCs w:val="24"/>
              </w:rPr>
              <w:t>3</w:t>
            </w:r>
            <w:r w:rsidR="00E52D90">
              <w:rPr>
                <w:bCs/>
                <w:sz w:val="24"/>
                <w:szCs w:val="24"/>
              </w:rPr>
              <w:t>5.67</w:t>
            </w:r>
            <w:r w:rsidR="00E52D90">
              <w:rPr>
                <w:rFonts w:hint="eastAsia"/>
                <w:bCs/>
                <w:sz w:val="24"/>
                <w:szCs w:val="24"/>
              </w:rPr>
              <w:t>%</w:t>
            </w:r>
            <w:r w:rsidR="00E52D90">
              <w:rPr>
                <w:rFonts w:hint="eastAsia"/>
                <w:bCs/>
                <w:sz w:val="24"/>
                <w:szCs w:val="24"/>
              </w:rPr>
              <w:t>。截至</w:t>
            </w:r>
            <w:r w:rsidR="00E52D90">
              <w:rPr>
                <w:rFonts w:hint="eastAsia"/>
                <w:bCs/>
                <w:sz w:val="24"/>
                <w:szCs w:val="24"/>
              </w:rPr>
              <w:t>2</w:t>
            </w:r>
            <w:r w:rsidR="00E52D90">
              <w:rPr>
                <w:bCs/>
                <w:sz w:val="24"/>
                <w:szCs w:val="24"/>
              </w:rPr>
              <w:t>025</w:t>
            </w:r>
            <w:r w:rsidR="008C2555">
              <w:rPr>
                <w:rFonts w:hint="eastAsia"/>
                <w:bCs/>
                <w:sz w:val="24"/>
                <w:szCs w:val="24"/>
              </w:rPr>
              <w:t>年一季度末，归属于上市公司股东的</w:t>
            </w:r>
            <w:r w:rsidR="00E52D90">
              <w:rPr>
                <w:rFonts w:hint="eastAsia"/>
                <w:bCs/>
                <w:sz w:val="24"/>
                <w:szCs w:val="24"/>
              </w:rPr>
              <w:t>净资产为</w:t>
            </w:r>
            <w:r w:rsidR="00E52D90">
              <w:rPr>
                <w:rFonts w:hint="eastAsia"/>
                <w:bCs/>
                <w:sz w:val="24"/>
                <w:szCs w:val="24"/>
              </w:rPr>
              <w:t>2</w:t>
            </w:r>
            <w:r w:rsidR="00E52D90">
              <w:rPr>
                <w:bCs/>
                <w:sz w:val="24"/>
                <w:szCs w:val="24"/>
              </w:rPr>
              <w:t>.04</w:t>
            </w:r>
            <w:r w:rsidR="00E52D90">
              <w:rPr>
                <w:rFonts w:hint="eastAsia"/>
                <w:bCs/>
                <w:sz w:val="24"/>
                <w:szCs w:val="24"/>
              </w:rPr>
              <w:t>亿元。</w:t>
            </w:r>
          </w:p>
          <w:p w14:paraId="4B8AB1C2" w14:textId="37E8A605" w:rsidR="002B32CF" w:rsidRDefault="001362CD" w:rsidP="001362CD">
            <w:pPr>
              <w:snapToGrid w:val="0"/>
              <w:spacing w:line="300" w:lineRule="auto"/>
              <w:ind w:rightChars="50" w:right="100" w:firstLineChars="200" w:firstLine="480"/>
              <w:jc w:val="both"/>
              <w:rPr>
                <w:bCs/>
                <w:sz w:val="24"/>
                <w:szCs w:val="24"/>
              </w:rPr>
            </w:pPr>
            <w:r w:rsidRPr="001362CD">
              <w:rPr>
                <w:rFonts w:hint="eastAsia"/>
                <w:bCs/>
                <w:sz w:val="24"/>
                <w:szCs w:val="24"/>
              </w:rPr>
              <w:t>产品方面：公司已实现商业化的产品包括，</w:t>
            </w:r>
            <w:r w:rsidRPr="001362CD">
              <w:rPr>
                <w:rFonts w:hint="eastAsia"/>
                <w:bCs/>
                <w:sz w:val="24"/>
                <w:szCs w:val="24"/>
              </w:rPr>
              <w:t>1</w:t>
            </w:r>
            <w:r w:rsidRPr="001362CD">
              <w:rPr>
                <w:rFonts w:hint="eastAsia"/>
                <w:bCs/>
                <w:sz w:val="24"/>
                <w:szCs w:val="24"/>
              </w:rPr>
              <w:t>个重组蛋白药物安佳因</w:t>
            </w:r>
            <w:r w:rsidRPr="004B426F">
              <w:rPr>
                <w:rFonts w:hint="eastAsia"/>
                <w:bCs/>
                <w:sz w:val="24"/>
                <w:szCs w:val="24"/>
                <w:vertAlign w:val="superscript"/>
              </w:rPr>
              <w:t>®</w:t>
            </w:r>
            <w:r w:rsidRPr="001362CD">
              <w:rPr>
                <w:rFonts w:hint="eastAsia"/>
                <w:bCs/>
                <w:sz w:val="24"/>
                <w:szCs w:val="24"/>
              </w:rPr>
              <w:t>、</w:t>
            </w:r>
            <w:r w:rsidR="004B426F">
              <w:rPr>
                <w:bCs/>
                <w:sz w:val="24"/>
                <w:szCs w:val="24"/>
              </w:rPr>
              <w:t>4</w:t>
            </w:r>
            <w:r w:rsidRPr="001362CD">
              <w:rPr>
                <w:rFonts w:hint="eastAsia"/>
                <w:bCs/>
                <w:sz w:val="24"/>
                <w:szCs w:val="24"/>
              </w:rPr>
              <w:t>个抗体药物（安平希</w:t>
            </w:r>
            <w:r w:rsidRPr="004B426F">
              <w:rPr>
                <w:rFonts w:hint="eastAsia"/>
                <w:bCs/>
                <w:sz w:val="24"/>
                <w:szCs w:val="24"/>
                <w:vertAlign w:val="superscript"/>
              </w:rPr>
              <w:t>®</w:t>
            </w:r>
            <w:r w:rsidRPr="001362CD">
              <w:rPr>
                <w:rFonts w:hint="eastAsia"/>
                <w:bCs/>
                <w:sz w:val="24"/>
                <w:szCs w:val="24"/>
              </w:rPr>
              <w:t>、安佳润</w:t>
            </w:r>
            <w:r w:rsidRPr="004B426F">
              <w:rPr>
                <w:rFonts w:hint="eastAsia"/>
                <w:bCs/>
                <w:sz w:val="24"/>
                <w:szCs w:val="24"/>
                <w:vertAlign w:val="superscript"/>
              </w:rPr>
              <w:t>®</w:t>
            </w:r>
            <w:r w:rsidRPr="001362CD">
              <w:rPr>
                <w:rFonts w:hint="eastAsia"/>
                <w:bCs/>
                <w:sz w:val="24"/>
                <w:szCs w:val="24"/>
              </w:rPr>
              <w:t>、安贝珠</w:t>
            </w:r>
            <w:r w:rsidR="004B426F" w:rsidRPr="004B426F">
              <w:rPr>
                <w:rFonts w:hint="eastAsia"/>
                <w:bCs/>
                <w:sz w:val="24"/>
                <w:szCs w:val="24"/>
                <w:vertAlign w:val="superscript"/>
              </w:rPr>
              <w:t>®</w:t>
            </w:r>
            <w:r w:rsidR="004B426F">
              <w:rPr>
                <w:rFonts w:hint="eastAsia"/>
                <w:bCs/>
                <w:sz w:val="24"/>
                <w:szCs w:val="24"/>
              </w:rPr>
              <w:t>、安佑平</w:t>
            </w:r>
            <w:r w:rsidR="004B426F" w:rsidRPr="004B426F">
              <w:rPr>
                <w:rFonts w:hint="eastAsia"/>
                <w:bCs/>
                <w:sz w:val="24"/>
                <w:szCs w:val="24"/>
                <w:vertAlign w:val="superscript"/>
              </w:rPr>
              <w:t>®</w:t>
            </w:r>
            <w:r w:rsidRPr="001362CD">
              <w:rPr>
                <w:rFonts w:hint="eastAsia"/>
                <w:bCs/>
                <w:sz w:val="24"/>
                <w:szCs w:val="24"/>
              </w:rPr>
              <w:t>），治疗领域包括血友病、多种自免疾病及恶性肿瘤。在研产品方面，</w:t>
            </w:r>
            <w:r w:rsidR="004B426F" w:rsidRPr="004B426F">
              <w:rPr>
                <w:rFonts w:hint="eastAsia"/>
                <w:bCs/>
                <w:sz w:val="24"/>
                <w:szCs w:val="24"/>
              </w:rPr>
              <w:t>14</w:t>
            </w:r>
            <w:r w:rsidR="004B426F" w:rsidRPr="004B426F">
              <w:rPr>
                <w:rFonts w:hint="eastAsia"/>
                <w:bCs/>
                <w:sz w:val="24"/>
                <w:szCs w:val="24"/>
              </w:rPr>
              <w:t>价</w:t>
            </w:r>
            <w:r w:rsidR="004B426F" w:rsidRPr="004B426F">
              <w:rPr>
                <w:rFonts w:hint="eastAsia"/>
                <w:bCs/>
                <w:sz w:val="24"/>
                <w:szCs w:val="24"/>
              </w:rPr>
              <w:t>HPV</w:t>
            </w:r>
            <w:r w:rsidR="004B426F" w:rsidRPr="004B426F">
              <w:rPr>
                <w:rFonts w:hint="eastAsia"/>
                <w:bCs/>
                <w:sz w:val="24"/>
                <w:szCs w:val="24"/>
              </w:rPr>
              <w:t>疫苗产品</w:t>
            </w:r>
            <w:r w:rsidR="004B426F" w:rsidRPr="004B426F">
              <w:rPr>
                <w:rFonts w:hint="eastAsia"/>
                <w:bCs/>
                <w:sz w:val="24"/>
                <w:szCs w:val="24"/>
              </w:rPr>
              <w:t>SCT1000</w:t>
            </w:r>
            <w:r w:rsidR="004B426F" w:rsidRPr="004B426F">
              <w:rPr>
                <w:rFonts w:hint="eastAsia"/>
                <w:bCs/>
                <w:sz w:val="24"/>
                <w:szCs w:val="24"/>
              </w:rPr>
              <w:t>已完成</w:t>
            </w:r>
            <w:r w:rsidR="004B426F" w:rsidRPr="004B426F">
              <w:rPr>
                <w:rFonts w:hint="eastAsia"/>
                <w:bCs/>
                <w:sz w:val="24"/>
                <w:szCs w:val="24"/>
              </w:rPr>
              <w:t>III</w:t>
            </w:r>
            <w:r w:rsidR="004B426F" w:rsidRPr="004B426F">
              <w:rPr>
                <w:rFonts w:hint="eastAsia"/>
                <w:bCs/>
                <w:sz w:val="24"/>
                <w:szCs w:val="24"/>
              </w:rPr>
              <w:t>期临床研究的第三针接种，目前仍处于随访阶段。以差异化竞争优势为目标自主研发的多个创新生物药及疫苗，包括：治疗中重度斑块状银屑病、</w:t>
            </w:r>
            <w:r w:rsidR="004720D8">
              <w:rPr>
                <w:rFonts w:hint="eastAsia"/>
                <w:bCs/>
                <w:sz w:val="24"/>
                <w:szCs w:val="24"/>
              </w:rPr>
              <w:t>强直性脊柱炎</w:t>
            </w:r>
            <w:r w:rsidR="004B426F" w:rsidRPr="004B426F">
              <w:rPr>
                <w:rFonts w:hint="eastAsia"/>
                <w:bCs/>
                <w:sz w:val="24"/>
                <w:szCs w:val="24"/>
              </w:rPr>
              <w:t>等自身免疫性疾病的</w:t>
            </w:r>
            <w:r w:rsidR="004B426F" w:rsidRPr="004B426F">
              <w:rPr>
                <w:rFonts w:hint="eastAsia"/>
                <w:bCs/>
                <w:sz w:val="24"/>
                <w:szCs w:val="24"/>
              </w:rPr>
              <w:t>IL-17</w:t>
            </w:r>
            <w:r w:rsidR="004B426F" w:rsidRPr="004B426F">
              <w:rPr>
                <w:rFonts w:hint="eastAsia"/>
                <w:bCs/>
                <w:sz w:val="24"/>
                <w:szCs w:val="24"/>
              </w:rPr>
              <w:t>单克隆抗体注射液</w:t>
            </w:r>
            <w:r w:rsidR="004B426F" w:rsidRPr="004B426F">
              <w:rPr>
                <w:rFonts w:hint="eastAsia"/>
                <w:bCs/>
                <w:sz w:val="24"/>
                <w:szCs w:val="24"/>
              </w:rPr>
              <w:t>SCT650C</w:t>
            </w:r>
            <w:r w:rsidR="004B426F" w:rsidRPr="004B426F">
              <w:rPr>
                <w:rFonts w:hint="eastAsia"/>
                <w:bCs/>
                <w:sz w:val="24"/>
                <w:szCs w:val="24"/>
              </w:rPr>
              <w:t>、多种实体瘤免疫治疗双特异性抗体注射液</w:t>
            </w:r>
            <w:r w:rsidR="004B426F" w:rsidRPr="004B426F">
              <w:rPr>
                <w:rFonts w:hint="eastAsia"/>
                <w:bCs/>
                <w:sz w:val="24"/>
                <w:szCs w:val="24"/>
              </w:rPr>
              <w:t>SC</w:t>
            </w:r>
            <w:r w:rsidR="004B426F" w:rsidRPr="00301C31">
              <w:rPr>
                <w:rFonts w:hint="eastAsia"/>
                <w:bCs/>
                <w:sz w:val="24"/>
                <w:szCs w:val="24"/>
              </w:rPr>
              <w:t>TB14</w:t>
            </w:r>
            <w:r w:rsidR="00264882" w:rsidRPr="00301C31">
              <w:rPr>
                <w:rFonts w:hint="eastAsia"/>
                <w:bCs/>
                <w:sz w:val="24"/>
                <w:szCs w:val="24"/>
              </w:rPr>
              <w:t>以及预防水痘</w:t>
            </w:r>
            <w:r w:rsidR="00264882" w:rsidRPr="00301C31">
              <w:rPr>
                <w:rFonts w:hint="eastAsia"/>
                <w:bCs/>
                <w:sz w:val="24"/>
                <w:szCs w:val="24"/>
              </w:rPr>
              <w:t>-</w:t>
            </w:r>
            <w:r w:rsidR="00264882" w:rsidRPr="00301C31">
              <w:rPr>
                <w:rFonts w:hint="eastAsia"/>
                <w:bCs/>
                <w:sz w:val="24"/>
                <w:szCs w:val="24"/>
              </w:rPr>
              <w:t>带状疱疹病毒</w:t>
            </w:r>
            <w:r w:rsidR="00264882" w:rsidRPr="00301C31">
              <w:rPr>
                <w:rFonts w:hint="eastAsia"/>
                <w:bCs/>
                <w:sz w:val="24"/>
                <w:szCs w:val="24"/>
              </w:rPr>
              <w:t>(VZV)</w:t>
            </w:r>
            <w:r w:rsidR="00264882" w:rsidRPr="00301C31">
              <w:rPr>
                <w:rFonts w:hint="eastAsia"/>
                <w:bCs/>
                <w:sz w:val="24"/>
                <w:szCs w:val="24"/>
              </w:rPr>
              <w:t>感染引起的带状疱疹及并发症的重组蛋白疫苗</w:t>
            </w:r>
            <w:r w:rsidR="00264882" w:rsidRPr="00301C31">
              <w:rPr>
                <w:rFonts w:hint="eastAsia"/>
                <w:bCs/>
                <w:sz w:val="24"/>
                <w:szCs w:val="24"/>
              </w:rPr>
              <w:t>SCTV04C</w:t>
            </w:r>
            <w:r w:rsidR="004B426F" w:rsidRPr="00301C31">
              <w:rPr>
                <w:rFonts w:hint="eastAsia"/>
                <w:bCs/>
                <w:sz w:val="24"/>
                <w:szCs w:val="24"/>
              </w:rPr>
              <w:t>均处在</w:t>
            </w:r>
            <w:r w:rsidR="004B426F" w:rsidRPr="00301C31">
              <w:rPr>
                <w:rFonts w:hint="eastAsia"/>
                <w:bCs/>
                <w:sz w:val="24"/>
                <w:szCs w:val="24"/>
              </w:rPr>
              <w:t>II</w:t>
            </w:r>
            <w:r w:rsidR="004B426F" w:rsidRPr="00301C31">
              <w:rPr>
                <w:rFonts w:hint="eastAsia"/>
                <w:bCs/>
                <w:sz w:val="24"/>
                <w:szCs w:val="24"/>
              </w:rPr>
              <w:t>期临床阶段</w:t>
            </w:r>
            <w:r w:rsidR="004B426F" w:rsidRPr="004B426F">
              <w:rPr>
                <w:rFonts w:hint="eastAsia"/>
                <w:bCs/>
                <w:sz w:val="24"/>
                <w:szCs w:val="24"/>
              </w:rPr>
              <w:t>；用于恶性</w:t>
            </w:r>
            <w:r w:rsidR="004B426F" w:rsidRPr="004B426F">
              <w:rPr>
                <w:rFonts w:hint="eastAsia"/>
                <w:bCs/>
                <w:sz w:val="24"/>
                <w:szCs w:val="24"/>
              </w:rPr>
              <w:lastRenderedPageBreak/>
              <w:t>肿瘤及自身免疫性疾病治疗的</w:t>
            </w:r>
            <w:r w:rsidR="004B426F" w:rsidRPr="004B426F">
              <w:rPr>
                <w:rFonts w:hint="eastAsia"/>
                <w:bCs/>
                <w:sz w:val="24"/>
                <w:szCs w:val="24"/>
              </w:rPr>
              <w:t>CD38</w:t>
            </w:r>
            <w:r w:rsidR="004B426F" w:rsidRPr="004B426F">
              <w:rPr>
                <w:rFonts w:hint="eastAsia"/>
                <w:bCs/>
                <w:sz w:val="24"/>
                <w:szCs w:val="24"/>
              </w:rPr>
              <w:t>单克隆抗体注射液</w:t>
            </w:r>
            <w:r w:rsidR="004B426F" w:rsidRPr="004B426F">
              <w:rPr>
                <w:rFonts w:hint="eastAsia"/>
                <w:bCs/>
                <w:sz w:val="24"/>
                <w:szCs w:val="24"/>
              </w:rPr>
              <w:t>SCTC21C</w:t>
            </w:r>
            <w:r w:rsidR="004B426F" w:rsidRPr="004B426F">
              <w:rPr>
                <w:rFonts w:hint="eastAsia"/>
                <w:bCs/>
                <w:sz w:val="24"/>
                <w:szCs w:val="24"/>
              </w:rPr>
              <w:t>、</w:t>
            </w:r>
            <w:r w:rsidR="004B426F" w:rsidRPr="004B426F">
              <w:rPr>
                <w:rFonts w:hint="eastAsia"/>
                <w:bCs/>
                <w:sz w:val="24"/>
                <w:szCs w:val="24"/>
              </w:rPr>
              <w:t>CD20</w:t>
            </w:r>
            <w:r w:rsidR="004B426F" w:rsidRPr="004B426F">
              <w:rPr>
                <w:rFonts w:hint="eastAsia"/>
                <w:bCs/>
                <w:sz w:val="24"/>
                <w:szCs w:val="24"/>
              </w:rPr>
              <w:t>双特异性抗体注射液</w:t>
            </w:r>
            <w:r w:rsidR="004B426F" w:rsidRPr="004B426F">
              <w:rPr>
                <w:rFonts w:hint="eastAsia"/>
                <w:bCs/>
                <w:sz w:val="24"/>
                <w:szCs w:val="24"/>
              </w:rPr>
              <w:t>SCTB35</w:t>
            </w:r>
            <w:r w:rsidR="00BC7443">
              <w:rPr>
                <w:rFonts w:hint="eastAsia"/>
                <w:bCs/>
                <w:sz w:val="24"/>
                <w:szCs w:val="24"/>
              </w:rPr>
              <w:t>、</w:t>
            </w:r>
            <w:r w:rsidR="004B426F" w:rsidRPr="004B426F">
              <w:rPr>
                <w:rFonts w:hint="eastAsia"/>
                <w:bCs/>
                <w:sz w:val="24"/>
                <w:szCs w:val="24"/>
              </w:rPr>
              <w:t>用于多种实体瘤免疫治疗的三特异性抗体注射液</w:t>
            </w:r>
            <w:r w:rsidR="004B426F" w:rsidRPr="004B426F">
              <w:rPr>
                <w:rFonts w:hint="eastAsia"/>
                <w:bCs/>
                <w:sz w:val="24"/>
                <w:szCs w:val="24"/>
              </w:rPr>
              <w:t>SCTB41</w:t>
            </w:r>
            <w:r w:rsidR="00BC7443" w:rsidRPr="00D70E54">
              <w:rPr>
                <w:rFonts w:hint="eastAsia"/>
                <w:bCs/>
                <w:sz w:val="24"/>
                <w:szCs w:val="24"/>
              </w:rPr>
              <w:t>、</w:t>
            </w:r>
            <w:r w:rsidR="001C2F3D" w:rsidRPr="00DB3E3F">
              <w:rPr>
                <w:rFonts w:hint="eastAsia"/>
                <w:bCs/>
                <w:sz w:val="24"/>
                <w:szCs w:val="24"/>
              </w:rPr>
              <w:t>多靶点免疫治疗三特异性抗体注射液</w:t>
            </w:r>
            <w:r w:rsidR="001C2F3D" w:rsidRPr="00DB3E3F">
              <w:rPr>
                <w:rFonts w:hint="eastAsia"/>
                <w:bCs/>
                <w:sz w:val="24"/>
                <w:szCs w:val="24"/>
              </w:rPr>
              <w:t>SCTB39-1</w:t>
            </w:r>
            <w:r w:rsidR="001C2F3D" w:rsidRPr="00DB3E3F">
              <w:rPr>
                <w:rFonts w:hint="eastAsia"/>
                <w:bCs/>
                <w:sz w:val="24"/>
                <w:szCs w:val="24"/>
              </w:rPr>
              <w:t>、</w:t>
            </w:r>
            <w:r w:rsidR="004B426F" w:rsidRPr="00D70E54">
              <w:rPr>
                <w:rFonts w:hint="eastAsia"/>
                <w:bCs/>
                <w:sz w:val="24"/>
                <w:szCs w:val="24"/>
              </w:rPr>
              <w:t>抗血管生成生物药</w:t>
            </w:r>
            <w:r w:rsidR="004B426F" w:rsidRPr="00DB3E3F">
              <w:rPr>
                <w:rFonts w:hint="eastAsia"/>
                <w:bCs/>
                <w:sz w:val="24"/>
                <w:szCs w:val="24"/>
              </w:rPr>
              <w:t>SCT520FF</w:t>
            </w:r>
            <w:r w:rsidR="00BC7443" w:rsidRPr="00DB3E3F">
              <w:rPr>
                <w:rFonts w:hint="eastAsia"/>
                <w:bCs/>
                <w:sz w:val="24"/>
                <w:szCs w:val="24"/>
              </w:rPr>
              <w:t>、</w:t>
            </w:r>
            <w:r w:rsidR="0098036A" w:rsidRPr="00DB3E3F">
              <w:rPr>
                <w:rFonts w:hint="eastAsia"/>
                <w:bCs/>
                <w:sz w:val="24"/>
                <w:szCs w:val="24"/>
              </w:rPr>
              <w:t>用于治疗甲状腺眼病的单克隆抗体注射液</w:t>
            </w:r>
            <w:r w:rsidR="0098036A" w:rsidRPr="00DB3E3F">
              <w:rPr>
                <w:rFonts w:hint="eastAsia"/>
                <w:bCs/>
                <w:sz w:val="24"/>
                <w:szCs w:val="24"/>
              </w:rPr>
              <w:t>S</w:t>
            </w:r>
            <w:r w:rsidR="0098036A" w:rsidRPr="00DB3E3F">
              <w:rPr>
                <w:bCs/>
                <w:sz w:val="24"/>
                <w:szCs w:val="24"/>
              </w:rPr>
              <w:t>CTT11</w:t>
            </w:r>
            <w:r w:rsidR="004B426F" w:rsidRPr="00DB3E3F">
              <w:rPr>
                <w:rFonts w:hint="eastAsia"/>
                <w:bCs/>
                <w:sz w:val="24"/>
                <w:szCs w:val="24"/>
              </w:rPr>
              <w:t>及预防呼吸道合胞病毒（</w:t>
            </w:r>
            <w:r w:rsidR="004B426F" w:rsidRPr="00DB3E3F">
              <w:rPr>
                <w:rFonts w:hint="eastAsia"/>
                <w:bCs/>
                <w:sz w:val="24"/>
                <w:szCs w:val="24"/>
              </w:rPr>
              <w:t>RSV</w:t>
            </w:r>
            <w:r w:rsidR="004B426F" w:rsidRPr="00DB3E3F">
              <w:rPr>
                <w:rFonts w:hint="eastAsia"/>
                <w:bCs/>
                <w:sz w:val="24"/>
                <w:szCs w:val="24"/>
              </w:rPr>
              <w:t>）感染所致呼吸道疾病的重组蛋白疫苗</w:t>
            </w:r>
            <w:r w:rsidR="004B426F" w:rsidRPr="00DB3E3F">
              <w:rPr>
                <w:rFonts w:hint="eastAsia"/>
                <w:bCs/>
                <w:sz w:val="24"/>
                <w:szCs w:val="24"/>
              </w:rPr>
              <w:t>SCTV02</w:t>
            </w:r>
            <w:r w:rsidR="004B426F" w:rsidRPr="00DB3E3F">
              <w:rPr>
                <w:rFonts w:hint="eastAsia"/>
                <w:bCs/>
                <w:sz w:val="24"/>
                <w:szCs w:val="24"/>
              </w:rPr>
              <w:t>均处于</w:t>
            </w:r>
            <w:r w:rsidR="004B426F" w:rsidRPr="00DB3E3F">
              <w:rPr>
                <w:rFonts w:hint="eastAsia"/>
                <w:bCs/>
                <w:sz w:val="24"/>
                <w:szCs w:val="24"/>
              </w:rPr>
              <w:t>I</w:t>
            </w:r>
            <w:r w:rsidR="004B426F" w:rsidRPr="00DB3E3F">
              <w:rPr>
                <w:rFonts w:hint="eastAsia"/>
                <w:bCs/>
                <w:sz w:val="24"/>
                <w:szCs w:val="24"/>
              </w:rPr>
              <w:t>期临床阶段</w:t>
            </w:r>
            <w:r w:rsidR="004B426F" w:rsidRPr="00D70E54">
              <w:rPr>
                <w:rFonts w:hint="eastAsia"/>
                <w:bCs/>
                <w:sz w:val="24"/>
                <w:szCs w:val="24"/>
              </w:rPr>
              <w:t>。</w:t>
            </w:r>
            <w:r w:rsidR="00264882" w:rsidRPr="00D70E54">
              <w:rPr>
                <w:rFonts w:hint="eastAsia"/>
                <w:bCs/>
                <w:sz w:val="24"/>
                <w:szCs w:val="24"/>
              </w:rPr>
              <w:t>此外，</w:t>
            </w:r>
            <w:r w:rsidR="00264882" w:rsidRPr="00DB3E3F">
              <w:rPr>
                <w:rFonts w:hint="eastAsia"/>
                <w:bCs/>
                <w:sz w:val="24"/>
                <w:szCs w:val="24"/>
              </w:rPr>
              <w:t>公司自主研发的多靶点免疫治疗三特异性抗体注射液</w:t>
            </w:r>
            <w:r w:rsidR="00B91D33" w:rsidRPr="00DB3E3F">
              <w:rPr>
                <w:rFonts w:hint="eastAsia"/>
                <w:bCs/>
                <w:sz w:val="24"/>
                <w:szCs w:val="24"/>
              </w:rPr>
              <w:t>SCTB39</w:t>
            </w:r>
            <w:r w:rsidR="005D3334" w:rsidRPr="00DB3E3F">
              <w:rPr>
                <w:rFonts w:hint="eastAsia"/>
                <w:bCs/>
                <w:sz w:val="24"/>
                <w:szCs w:val="24"/>
              </w:rPr>
              <w:t>G</w:t>
            </w:r>
            <w:r w:rsidR="00264882" w:rsidRPr="00DB3E3F">
              <w:rPr>
                <w:rFonts w:hint="eastAsia"/>
                <w:bCs/>
                <w:sz w:val="24"/>
                <w:szCs w:val="24"/>
              </w:rPr>
              <w:t>也于近日取得临床试验批准通知书</w:t>
            </w:r>
            <w:r w:rsidR="00264882" w:rsidRPr="00D70E54">
              <w:rPr>
                <w:rFonts w:hint="eastAsia"/>
                <w:bCs/>
                <w:sz w:val="24"/>
                <w:szCs w:val="24"/>
              </w:rPr>
              <w:t>。同</w:t>
            </w:r>
            <w:r w:rsidR="00264882" w:rsidRPr="00301C31">
              <w:rPr>
                <w:rFonts w:hint="eastAsia"/>
                <w:bCs/>
                <w:sz w:val="24"/>
                <w:szCs w:val="24"/>
              </w:rPr>
              <w:t>时，公司还</w:t>
            </w:r>
            <w:r w:rsidR="004B426F" w:rsidRPr="00301C31">
              <w:rPr>
                <w:rFonts w:hint="eastAsia"/>
                <w:bCs/>
                <w:sz w:val="24"/>
                <w:szCs w:val="24"/>
              </w:rPr>
              <w:t>在加速推动多款储备抗体药物及疫苗产品早日从临床前进入临床研究阶段。</w:t>
            </w:r>
          </w:p>
          <w:p w14:paraId="1C6F47F0" w14:textId="116FEA52" w:rsidR="001362CD" w:rsidRDefault="001362CD" w:rsidP="001362CD">
            <w:pPr>
              <w:snapToGrid w:val="0"/>
              <w:spacing w:line="300" w:lineRule="auto"/>
              <w:ind w:rightChars="50" w:right="100"/>
              <w:jc w:val="both"/>
              <w:rPr>
                <w:bCs/>
                <w:sz w:val="24"/>
                <w:szCs w:val="24"/>
              </w:rPr>
            </w:pPr>
          </w:p>
          <w:p w14:paraId="69DD35A5" w14:textId="6750027B" w:rsidR="002F5DC8" w:rsidRPr="00BC7443" w:rsidRDefault="001362CD" w:rsidP="00BC7443">
            <w:pPr>
              <w:snapToGrid w:val="0"/>
              <w:spacing w:line="300" w:lineRule="auto"/>
              <w:ind w:rightChars="50" w:right="100"/>
              <w:jc w:val="both"/>
              <w:rPr>
                <w:b/>
                <w:sz w:val="24"/>
                <w:szCs w:val="24"/>
              </w:rPr>
            </w:pPr>
            <w:r w:rsidRPr="001362CD">
              <w:rPr>
                <w:rFonts w:hint="eastAsia"/>
                <w:b/>
                <w:bCs/>
                <w:sz w:val="24"/>
                <w:szCs w:val="24"/>
              </w:rPr>
              <w:t>二、互动交流</w:t>
            </w:r>
          </w:p>
          <w:p w14:paraId="3A88A2F9" w14:textId="4B2875EF" w:rsidR="002F5DC8" w:rsidRPr="00826F34" w:rsidRDefault="00BC7443" w:rsidP="002F5DC8">
            <w:pPr>
              <w:spacing w:line="300" w:lineRule="auto"/>
              <w:rPr>
                <w:b/>
                <w:sz w:val="24"/>
                <w:szCs w:val="24"/>
              </w:rPr>
            </w:pPr>
            <w:r>
              <w:rPr>
                <w:b/>
                <w:sz w:val="24"/>
                <w:szCs w:val="24"/>
              </w:rPr>
              <w:t>Q1</w:t>
            </w:r>
            <w:r w:rsidR="002F5DC8" w:rsidRPr="00826F34">
              <w:rPr>
                <w:b/>
                <w:sz w:val="24"/>
                <w:szCs w:val="24"/>
              </w:rPr>
              <w:t>：公司核心产品安佳因</w:t>
            </w:r>
            <w:r w:rsidR="002F5DC8" w:rsidRPr="00826F34">
              <w:rPr>
                <w:b/>
                <w:sz w:val="24"/>
                <w:szCs w:val="24"/>
                <w:vertAlign w:val="superscript"/>
              </w:rPr>
              <w:t>®</w:t>
            </w:r>
            <w:r w:rsidR="002F5DC8" w:rsidRPr="00826F34">
              <w:rPr>
                <w:b/>
                <w:sz w:val="24"/>
                <w:szCs w:val="24"/>
              </w:rPr>
              <w:t>的销售情况？</w:t>
            </w:r>
          </w:p>
          <w:p w14:paraId="26E10665" w14:textId="24BA546D" w:rsidR="002F5DC8" w:rsidRDefault="002F5DC8" w:rsidP="002F5DC8">
            <w:pPr>
              <w:spacing w:line="300" w:lineRule="auto"/>
              <w:jc w:val="both"/>
              <w:rPr>
                <w:sz w:val="24"/>
                <w:szCs w:val="24"/>
              </w:rPr>
            </w:pPr>
            <w:r w:rsidRPr="00826F34">
              <w:rPr>
                <w:sz w:val="24"/>
                <w:szCs w:val="24"/>
              </w:rPr>
              <w:t>A</w:t>
            </w:r>
            <w:r w:rsidRPr="00826F34">
              <w:rPr>
                <w:sz w:val="24"/>
                <w:szCs w:val="24"/>
              </w:rPr>
              <w:t>：受地区及地区联盟集采降价</w:t>
            </w:r>
            <w:r w:rsidR="002E61E9">
              <w:rPr>
                <w:sz w:val="24"/>
                <w:szCs w:val="24"/>
              </w:rPr>
              <w:t>、医保控费等</w:t>
            </w:r>
            <w:r w:rsidRPr="00826F34">
              <w:rPr>
                <w:sz w:val="24"/>
                <w:szCs w:val="24"/>
              </w:rPr>
              <w:t>影响，</w:t>
            </w:r>
            <w:r w:rsidR="00786D7F">
              <w:rPr>
                <w:sz w:val="24"/>
                <w:szCs w:val="24"/>
              </w:rPr>
              <w:t>重组八因子的整体市场收缩，</w:t>
            </w:r>
            <w:r w:rsidRPr="00826F34">
              <w:rPr>
                <w:sz w:val="24"/>
                <w:szCs w:val="24"/>
              </w:rPr>
              <w:t>安佳因</w:t>
            </w:r>
            <w:r w:rsidRPr="00826F34">
              <w:rPr>
                <w:sz w:val="24"/>
                <w:szCs w:val="24"/>
                <w:vertAlign w:val="superscript"/>
              </w:rPr>
              <w:t>®</w:t>
            </w:r>
            <w:r w:rsidRPr="00826F34">
              <w:rPr>
                <w:sz w:val="24"/>
                <w:szCs w:val="24"/>
              </w:rPr>
              <w:t>的销售收入</w:t>
            </w:r>
            <w:r w:rsidR="00786D7F">
              <w:rPr>
                <w:rFonts w:hint="eastAsia"/>
                <w:sz w:val="24"/>
                <w:szCs w:val="24"/>
              </w:rPr>
              <w:t>相应</w:t>
            </w:r>
            <w:r w:rsidRPr="00826F34">
              <w:rPr>
                <w:sz w:val="24"/>
                <w:szCs w:val="24"/>
              </w:rPr>
              <w:t>出现了一定程度的下滑。</w:t>
            </w:r>
            <w:r w:rsidR="00786D7F">
              <w:rPr>
                <w:sz w:val="24"/>
                <w:szCs w:val="24"/>
              </w:rPr>
              <w:t>目前还无法判断市场未来发展趋势，以及何时能出现拐点。</w:t>
            </w:r>
            <w:r w:rsidR="002E61E9">
              <w:rPr>
                <w:sz w:val="24"/>
                <w:szCs w:val="24"/>
              </w:rPr>
              <w:t>重组八因子的潜在增长点在于成人预防治疗能否</w:t>
            </w:r>
            <w:r w:rsidR="00786D7F">
              <w:rPr>
                <w:sz w:val="24"/>
                <w:szCs w:val="24"/>
              </w:rPr>
              <w:t>纳入医保</w:t>
            </w:r>
            <w:r w:rsidR="002E61E9">
              <w:rPr>
                <w:sz w:val="24"/>
                <w:szCs w:val="24"/>
              </w:rPr>
              <w:t>。</w:t>
            </w:r>
            <w:r w:rsidRPr="00826F34">
              <w:rPr>
                <w:sz w:val="24"/>
                <w:szCs w:val="24"/>
              </w:rPr>
              <w:t>若</w:t>
            </w:r>
            <w:r w:rsidR="002E61E9">
              <w:rPr>
                <w:sz w:val="24"/>
                <w:szCs w:val="24"/>
              </w:rPr>
              <w:t>国家</w:t>
            </w:r>
            <w:r w:rsidRPr="00826F34">
              <w:rPr>
                <w:sz w:val="24"/>
                <w:szCs w:val="24"/>
              </w:rPr>
              <w:t>未来</w:t>
            </w:r>
            <w:r w:rsidR="00786D7F">
              <w:rPr>
                <w:sz w:val="24"/>
                <w:szCs w:val="24"/>
              </w:rPr>
              <w:t>重视</w:t>
            </w:r>
            <w:r w:rsidR="002E61E9">
              <w:rPr>
                <w:sz w:val="24"/>
                <w:szCs w:val="24"/>
              </w:rPr>
              <w:t>血友病患者的治疗需求，</w:t>
            </w:r>
            <w:r w:rsidRPr="00826F34">
              <w:rPr>
                <w:sz w:val="24"/>
                <w:szCs w:val="24"/>
              </w:rPr>
              <w:t>医保政策能将成人患者的预防治疗像儿童患者一样纳入医保报销，则包括安佳因</w:t>
            </w:r>
            <w:r w:rsidRPr="00826F34">
              <w:rPr>
                <w:sz w:val="24"/>
                <w:szCs w:val="24"/>
                <w:vertAlign w:val="superscript"/>
              </w:rPr>
              <w:t>®</w:t>
            </w:r>
            <w:r w:rsidRPr="00826F34">
              <w:rPr>
                <w:sz w:val="24"/>
                <w:szCs w:val="24"/>
              </w:rPr>
              <w:t>在内的重组八因子市场空间有望进一步打开。</w:t>
            </w:r>
            <w:r w:rsidRPr="00826F34">
              <w:rPr>
                <w:sz w:val="24"/>
                <w:szCs w:val="24"/>
              </w:rPr>
              <w:t xml:space="preserve"> </w:t>
            </w:r>
          </w:p>
          <w:p w14:paraId="6E4A54D8" w14:textId="34A5D9D5" w:rsidR="009208B2" w:rsidRDefault="009208B2" w:rsidP="002F5DC8">
            <w:pPr>
              <w:spacing w:line="300" w:lineRule="auto"/>
              <w:jc w:val="both"/>
              <w:rPr>
                <w:sz w:val="24"/>
                <w:szCs w:val="24"/>
              </w:rPr>
            </w:pPr>
          </w:p>
          <w:p w14:paraId="756DB706" w14:textId="77777777" w:rsidR="009208B2" w:rsidRPr="009208B2" w:rsidRDefault="009208B2" w:rsidP="009208B2">
            <w:pPr>
              <w:spacing w:line="300" w:lineRule="auto"/>
              <w:jc w:val="both"/>
              <w:rPr>
                <w:b/>
                <w:sz w:val="24"/>
                <w:szCs w:val="24"/>
              </w:rPr>
            </w:pPr>
            <w:r w:rsidRPr="009208B2">
              <w:rPr>
                <w:b/>
                <w:sz w:val="24"/>
                <w:szCs w:val="24"/>
              </w:rPr>
              <w:t>Q2</w:t>
            </w:r>
            <w:r w:rsidRPr="009208B2">
              <w:rPr>
                <w:rFonts w:hint="eastAsia"/>
                <w:b/>
                <w:sz w:val="24"/>
                <w:szCs w:val="24"/>
              </w:rPr>
              <w:t>：安佳因</w:t>
            </w:r>
            <w:r w:rsidRPr="009208B2">
              <w:rPr>
                <w:b/>
                <w:sz w:val="24"/>
                <w:szCs w:val="24"/>
                <w:vertAlign w:val="superscript"/>
              </w:rPr>
              <w:t>®</w:t>
            </w:r>
            <w:r w:rsidRPr="009208B2">
              <w:rPr>
                <w:rFonts w:hint="eastAsia"/>
                <w:b/>
                <w:sz w:val="24"/>
                <w:szCs w:val="24"/>
              </w:rPr>
              <w:t>目前在国外市场的布局有哪些进展？预计什么时候能实现销售？</w:t>
            </w:r>
          </w:p>
          <w:p w14:paraId="0D13480F" w14:textId="7E1010E0" w:rsidR="009208B2" w:rsidRPr="009208B2" w:rsidRDefault="009208B2" w:rsidP="009208B2">
            <w:pPr>
              <w:spacing w:line="300" w:lineRule="auto"/>
              <w:jc w:val="both"/>
              <w:rPr>
                <w:sz w:val="24"/>
                <w:szCs w:val="24"/>
              </w:rPr>
            </w:pPr>
            <w:r w:rsidRPr="009208B2">
              <w:rPr>
                <w:sz w:val="24"/>
                <w:szCs w:val="24"/>
              </w:rPr>
              <w:t>A</w:t>
            </w:r>
            <w:r w:rsidRPr="009208B2">
              <w:rPr>
                <w:rFonts w:hint="eastAsia"/>
                <w:sz w:val="24"/>
                <w:szCs w:val="24"/>
              </w:rPr>
              <w:t>：公司产品安佳因</w:t>
            </w:r>
            <w:r w:rsidRPr="009208B2">
              <w:rPr>
                <w:sz w:val="24"/>
                <w:szCs w:val="24"/>
                <w:vertAlign w:val="superscript"/>
              </w:rPr>
              <w:t>®</w:t>
            </w:r>
            <w:r w:rsidRPr="009208B2">
              <w:rPr>
                <w:rFonts w:hint="eastAsia"/>
                <w:sz w:val="24"/>
                <w:szCs w:val="24"/>
              </w:rPr>
              <w:t>已与印尼、巴西等十多个“一带一路”国家的区域合作伙伴签约，利用合作方在当地的临床、注册和销售经验，推进在当地的商业化。截至目前，安佳因</w:t>
            </w:r>
            <w:r w:rsidRPr="009208B2">
              <w:rPr>
                <w:sz w:val="24"/>
                <w:szCs w:val="24"/>
                <w:vertAlign w:val="superscript"/>
              </w:rPr>
              <w:t>®</w:t>
            </w:r>
            <w:r w:rsidRPr="009208B2">
              <w:rPr>
                <w:rFonts w:hint="eastAsia"/>
                <w:sz w:val="24"/>
                <w:szCs w:val="24"/>
              </w:rPr>
              <w:t>已取得巴基斯坦、印度尼西亚的上市批准，正在努力推进商业化进程，目前尚无法确定具体实现销售的时间。但总体而言，发展中国家市场体量较小，</w:t>
            </w:r>
            <w:r w:rsidR="006E0808">
              <w:rPr>
                <w:rFonts w:hint="eastAsia"/>
                <w:sz w:val="24"/>
                <w:szCs w:val="24"/>
              </w:rPr>
              <w:t>销售前景不明朗，</w:t>
            </w:r>
            <w:r w:rsidRPr="009208B2">
              <w:rPr>
                <w:rFonts w:hint="eastAsia"/>
                <w:sz w:val="24"/>
                <w:szCs w:val="24"/>
              </w:rPr>
              <w:t>预计短期对公司营收影响较小。</w:t>
            </w:r>
          </w:p>
          <w:p w14:paraId="29D26964" w14:textId="77777777" w:rsidR="00C574F2" w:rsidRDefault="00C574F2" w:rsidP="002F5DC8">
            <w:pPr>
              <w:spacing w:line="300" w:lineRule="auto"/>
              <w:jc w:val="both"/>
              <w:rPr>
                <w:sz w:val="24"/>
                <w:szCs w:val="24"/>
              </w:rPr>
            </w:pPr>
          </w:p>
          <w:p w14:paraId="31668915" w14:textId="2AF6D898" w:rsidR="00C574F2" w:rsidRPr="009F15A8" w:rsidRDefault="009208B2" w:rsidP="00C574F2">
            <w:pPr>
              <w:spacing w:line="300" w:lineRule="auto"/>
              <w:rPr>
                <w:b/>
                <w:sz w:val="24"/>
                <w:szCs w:val="24"/>
              </w:rPr>
            </w:pPr>
            <w:r>
              <w:rPr>
                <w:b/>
                <w:sz w:val="24"/>
                <w:szCs w:val="24"/>
              </w:rPr>
              <w:t>Q3</w:t>
            </w:r>
            <w:r w:rsidR="00C574F2" w:rsidRPr="009F15A8">
              <w:rPr>
                <w:rFonts w:hint="eastAsia"/>
                <w:b/>
                <w:sz w:val="24"/>
                <w:szCs w:val="24"/>
              </w:rPr>
              <w:t>：公司</w:t>
            </w:r>
            <w:r w:rsidR="00C574F2">
              <w:rPr>
                <w:b/>
                <w:sz w:val="24"/>
                <w:szCs w:val="24"/>
              </w:rPr>
              <w:t>选择研发产品主要看重哪些方面？</w:t>
            </w:r>
            <w:r w:rsidR="00C574F2" w:rsidRPr="009F15A8">
              <w:rPr>
                <w:b/>
                <w:sz w:val="24"/>
                <w:szCs w:val="24"/>
              </w:rPr>
              <w:t xml:space="preserve"> </w:t>
            </w:r>
          </w:p>
          <w:p w14:paraId="45A5AA3E" w14:textId="77777777" w:rsidR="00C574F2" w:rsidRDefault="00C574F2" w:rsidP="00C574F2">
            <w:pPr>
              <w:spacing w:line="300" w:lineRule="auto"/>
              <w:rPr>
                <w:sz w:val="24"/>
                <w:szCs w:val="24"/>
              </w:rPr>
            </w:pPr>
            <w:r>
              <w:rPr>
                <w:rFonts w:hint="eastAsia"/>
                <w:sz w:val="24"/>
                <w:szCs w:val="24"/>
              </w:rPr>
              <w:t>A</w:t>
            </w:r>
            <w:r>
              <w:rPr>
                <w:rFonts w:hint="eastAsia"/>
                <w:sz w:val="24"/>
                <w:szCs w:val="24"/>
              </w:rPr>
              <w:t>：公司选择研发产品主要基于以下方面考量：（</w:t>
            </w:r>
            <w:r>
              <w:rPr>
                <w:rFonts w:hint="eastAsia"/>
                <w:sz w:val="24"/>
                <w:szCs w:val="24"/>
              </w:rPr>
              <w:t>1</w:t>
            </w:r>
            <w:r>
              <w:rPr>
                <w:rFonts w:hint="eastAsia"/>
                <w:sz w:val="24"/>
                <w:szCs w:val="24"/>
              </w:rPr>
              <w:t>）有相对比较确定的市场需求；（</w:t>
            </w:r>
            <w:r>
              <w:rPr>
                <w:rFonts w:hint="eastAsia"/>
                <w:sz w:val="24"/>
                <w:szCs w:val="24"/>
              </w:rPr>
              <w:t>2</w:t>
            </w:r>
            <w:r>
              <w:rPr>
                <w:rFonts w:hint="eastAsia"/>
                <w:sz w:val="24"/>
                <w:szCs w:val="24"/>
              </w:rPr>
              <w:t>）现有产品以及在临床产品仍存在可以改进空间；（</w:t>
            </w:r>
            <w:r>
              <w:rPr>
                <w:sz w:val="24"/>
                <w:szCs w:val="24"/>
              </w:rPr>
              <w:t>3</w:t>
            </w:r>
            <w:r>
              <w:rPr>
                <w:rFonts w:hint="eastAsia"/>
                <w:sz w:val="24"/>
                <w:szCs w:val="24"/>
              </w:rPr>
              <w:t>）公司有技术和能力开发出在安全性、有效性方面更具竞争力的产品。基于这些原则，公司在相对成熟靶点上自主研发了一系列单抗、双抗等产品，涵盖实体瘤、血液瘤、自免、疫苗、眼科疾病等不同领域。</w:t>
            </w:r>
          </w:p>
          <w:p w14:paraId="7F80EE87" w14:textId="77777777" w:rsidR="00C574F2" w:rsidRPr="00826F34" w:rsidRDefault="00C574F2" w:rsidP="00C574F2">
            <w:pPr>
              <w:spacing w:line="300" w:lineRule="auto"/>
              <w:rPr>
                <w:sz w:val="24"/>
                <w:szCs w:val="24"/>
              </w:rPr>
            </w:pPr>
          </w:p>
          <w:p w14:paraId="104BA15D" w14:textId="61468A6E" w:rsidR="00C574F2" w:rsidRPr="00826F34" w:rsidRDefault="00C574F2" w:rsidP="00C574F2">
            <w:pPr>
              <w:spacing w:line="300" w:lineRule="auto"/>
              <w:rPr>
                <w:b/>
                <w:sz w:val="24"/>
                <w:szCs w:val="24"/>
              </w:rPr>
            </w:pPr>
            <w:r w:rsidRPr="00826F34">
              <w:rPr>
                <w:b/>
                <w:sz w:val="24"/>
                <w:szCs w:val="24"/>
              </w:rPr>
              <w:t>Q</w:t>
            </w:r>
            <w:r w:rsidR="009208B2">
              <w:rPr>
                <w:b/>
                <w:sz w:val="24"/>
                <w:szCs w:val="24"/>
              </w:rPr>
              <w:t>4</w:t>
            </w:r>
            <w:r w:rsidRPr="00826F34">
              <w:rPr>
                <w:b/>
                <w:sz w:val="24"/>
                <w:szCs w:val="24"/>
              </w:rPr>
              <w:t>：公司如何平衡现金流与研发投入？</w:t>
            </w:r>
          </w:p>
          <w:p w14:paraId="407A2B0D" w14:textId="77777777" w:rsidR="00C574F2" w:rsidRPr="00826F34" w:rsidRDefault="00C574F2" w:rsidP="00C574F2">
            <w:pPr>
              <w:spacing w:line="300" w:lineRule="auto"/>
              <w:jc w:val="both"/>
              <w:rPr>
                <w:sz w:val="24"/>
                <w:szCs w:val="24"/>
              </w:rPr>
            </w:pPr>
            <w:r w:rsidRPr="00826F34">
              <w:rPr>
                <w:sz w:val="24"/>
                <w:szCs w:val="24"/>
              </w:rPr>
              <w:t>A</w:t>
            </w:r>
            <w:r w:rsidRPr="00826F34">
              <w:rPr>
                <w:sz w:val="24"/>
                <w:szCs w:val="24"/>
              </w:rPr>
              <w:t>：公司始终坚持量入为出的基本原则来动态调整研发投入，研发立项继续聚焦于临床需求未获满足或市场规模足够大的领域，未来除了通过销售收入夯实现</w:t>
            </w:r>
            <w:r w:rsidRPr="00826F34">
              <w:rPr>
                <w:sz w:val="24"/>
                <w:szCs w:val="24"/>
              </w:rPr>
              <w:lastRenderedPageBreak/>
              <w:t>金流业务，寻求</w:t>
            </w:r>
            <w:r w:rsidRPr="00826F34">
              <w:rPr>
                <w:sz w:val="24"/>
                <w:szCs w:val="24"/>
              </w:rPr>
              <w:t>BD</w:t>
            </w:r>
            <w:r w:rsidRPr="00826F34">
              <w:rPr>
                <w:sz w:val="24"/>
                <w:szCs w:val="24"/>
              </w:rPr>
              <w:t>机会打造业务增长第二曲线外，还将继续通过多元化的融资方式为优化财务状况及资产负债结构提供有力保障，在实现长期可持续的创新发展同时，确保公司上市地位不受动摇。</w:t>
            </w:r>
          </w:p>
          <w:p w14:paraId="1453E256" w14:textId="77777777" w:rsidR="00C574F2" w:rsidRPr="00826F34" w:rsidRDefault="00C574F2" w:rsidP="002F5DC8">
            <w:pPr>
              <w:spacing w:line="300" w:lineRule="auto"/>
              <w:rPr>
                <w:sz w:val="24"/>
                <w:szCs w:val="24"/>
              </w:rPr>
            </w:pPr>
          </w:p>
          <w:p w14:paraId="21BF25AA" w14:textId="7757CBBA" w:rsidR="002F5DC8" w:rsidRPr="004721E8" w:rsidRDefault="009208B2" w:rsidP="002F5DC8">
            <w:pPr>
              <w:spacing w:line="300" w:lineRule="auto"/>
              <w:rPr>
                <w:b/>
                <w:sz w:val="24"/>
                <w:szCs w:val="24"/>
              </w:rPr>
            </w:pPr>
            <w:bookmarkStart w:id="0" w:name="_GoBack"/>
            <w:bookmarkEnd w:id="0"/>
            <w:r w:rsidRPr="004721E8">
              <w:rPr>
                <w:b/>
                <w:sz w:val="24"/>
                <w:szCs w:val="24"/>
              </w:rPr>
              <w:t>Q5</w:t>
            </w:r>
            <w:r w:rsidR="002F5DC8" w:rsidRPr="004721E8">
              <w:rPr>
                <w:b/>
                <w:sz w:val="24"/>
                <w:szCs w:val="24"/>
              </w:rPr>
              <w:t>：公司产品</w:t>
            </w:r>
            <w:r w:rsidR="002F5DC8" w:rsidRPr="004721E8">
              <w:rPr>
                <w:b/>
                <w:sz w:val="24"/>
                <w:szCs w:val="24"/>
              </w:rPr>
              <w:t>SCTB14</w:t>
            </w:r>
            <w:r w:rsidR="00786D7F" w:rsidRPr="004721E8">
              <w:rPr>
                <w:b/>
                <w:sz w:val="24"/>
                <w:szCs w:val="24"/>
              </w:rPr>
              <w:t>及其他在研产品</w:t>
            </w:r>
            <w:r w:rsidR="002F5DC8" w:rsidRPr="004721E8">
              <w:rPr>
                <w:b/>
                <w:sz w:val="24"/>
                <w:szCs w:val="24"/>
              </w:rPr>
              <w:t>的研发进展及</w:t>
            </w:r>
            <w:r w:rsidR="00826F34" w:rsidRPr="004721E8">
              <w:rPr>
                <w:b/>
                <w:sz w:val="24"/>
                <w:szCs w:val="24"/>
              </w:rPr>
              <w:t>对外授权</w:t>
            </w:r>
            <w:r w:rsidR="002F5DC8" w:rsidRPr="004721E8">
              <w:rPr>
                <w:b/>
                <w:sz w:val="24"/>
                <w:szCs w:val="24"/>
              </w:rPr>
              <w:t>机会？</w:t>
            </w:r>
          </w:p>
          <w:p w14:paraId="5D6ED7EB" w14:textId="4272210C" w:rsidR="007354AB" w:rsidRPr="004721E8" w:rsidRDefault="002F5DC8" w:rsidP="002F5DC8">
            <w:pPr>
              <w:spacing w:line="300" w:lineRule="auto"/>
              <w:rPr>
                <w:sz w:val="24"/>
                <w:szCs w:val="24"/>
              </w:rPr>
            </w:pPr>
            <w:r w:rsidRPr="004721E8">
              <w:rPr>
                <w:sz w:val="24"/>
                <w:szCs w:val="24"/>
              </w:rPr>
              <w:t>A</w:t>
            </w:r>
            <w:r w:rsidRPr="004721E8">
              <w:rPr>
                <w:sz w:val="24"/>
                <w:szCs w:val="24"/>
              </w:rPr>
              <w:t>：</w:t>
            </w:r>
            <w:r w:rsidRPr="004721E8">
              <w:rPr>
                <w:sz w:val="24"/>
                <w:szCs w:val="24"/>
              </w:rPr>
              <w:t xml:space="preserve"> </w:t>
            </w:r>
            <w:bookmarkStart w:id="1" w:name="OLE_LINK2"/>
            <w:r w:rsidR="006E0808" w:rsidRPr="004721E8">
              <w:rPr>
                <w:sz w:val="24"/>
                <w:szCs w:val="24"/>
              </w:rPr>
              <w:t>（</w:t>
            </w:r>
            <w:r w:rsidR="006E0808" w:rsidRPr="004721E8">
              <w:rPr>
                <w:rFonts w:hint="eastAsia"/>
                <w:sz w:val="24"/>
                <w:szCs w:val="24"/>
              </w:rPr>
              <w:t>1</w:t>
            </w:r>
            <w:r w:rsidR="006E0808" w:rsidRPr="004721E8">
              <w:rPr>
                <w:sz w:val="24"/>
                <w:szCs w:val="24"/>
              </w:rPr>
              <w:t>）</w:t>
            </w:r>
            <w:bookmarkEnd w:id="1"/>
            <w:r w:rsidRPr="004721E8">
              <w:rPr>
                <w:sz w:val="24"/>
                <w:szCs w:val="24"/>
              </w:rPr>
              <w:t>SCTB14</w:t>
            </w:r>
            <w:r w:rsidRPr="004721E8">
              <w:rPr>
                <w:sz w:val="24"/>
                <w:szCs w:val="24"/>
              </w:rPr>
              <w:t>目前正在开展泛瘤种的</w:t>
            </w:r>
            <w:r w:rsidRPr="004721E8">
              <w:rPr>
                <w:sz w:val="24"/>
                <w:szCs w:val="24"/>
              </w:rPr>
              <w:t>I/II</w:t>
            </w:r>
            <w:r w:rsidRPr="004721E8">
              <w:rPr>
                <w:sz w:val="24"/>
                <w:szCs w:val="24"/>
              </w:rPr>
              <w:t>期临床研究，并已启动</w:t>
            </w:r>
            <w:r w:rsidR="00826F34" w:rsidRPr="004721E8">
              <w:rPr>
                <w:rFonts w:hint="eastAsia"/>
                <w:sz w:val="24"/>
                <w:szCs w:val="24"/>
              </w:rPr>
              <w:t>该产品联合化疗针对</w:t>
            </w:r>
            <w:r w:rsidRPr="004721E8">
              <w:rPr>
                <w:sz w:val="24"/>
                <w:szCs w:val="24"/>
              </w:rPr>
              <w:t>NSCLC</w:t>
            </w:r>
            <w:r w:rsidRPr="004721E8">
              <w:rPr>
                <w:sz w:val="24"/>
                <w:szCs w:val="24"/>
              </w:rPr>
              <w:t>（非小细胞肺癌）的</w:t>
            </w:r>
            <w:r w:rsidRPr="004721E8">
              <w:rPr>
                <w:sz w:val="24"/>
                <w:szCs w:val="24"/>
              </w:rPr>
              <w:t>II/III</w:t>
            </w:r>
            <w:r w:rsidRPr="004721E8">
              <w:rPr>
                <w:sz w:val="24"/>
                <w:szCs w:val="24"/>
              </w:rPr>
              <w:t>期临床研究。</w:t>
            </w:r>
            <w:r w:rsidR="006E0808" w:rsidRPr="004721E8">
              <w:rPr>
                <w:sz w:val="24"/>
                <w:szCs w:val="24"/>
              </w:rPr>
              <w:t>总体而言，</w:t>
            </w:r>
            <w:r w:rsidR="006E0808" w:rsidRPr="004721E8">
              <w:rPr>
                <w:rFonts w:hint="eastAsia"/>
                <w:sz w:val="24"/>
                <w:szCs w:val="24"/>
              </w:rPr>
              <w:t>S</w:t>
            </w:r>
            <w:r w:rsidR="006E0808" w:rsidRPr="004721E8">
              <w:rPr>
                <w:sz w:val="24"/>
                <w:szCs w:val="24"/>
              </w:rPr>
              <w:t>CTB14</w:t>
            </w:r>
            <w:r w:rsidR="006E0808" w:rsidRPr="004721E8">
              <w:rPr>
                <w:sz w:val="24"/>
                <w:szCs w:val="24"/>
              </w:rPr>
              <w:t>目前仍处于临床研究早期阶段，数据有限，且公司</w:t>
            </w:r>
            <w:r w:rsidR="006E0808" w:rsidRPr="004721E8">
              <w:rPr>
                <w:rFonts w:hint="eastAsia"/>
                <w:sz w:val="24"/>
                <w:szCs w:val="24"/>
              </w:rPr>
              <w:t>暂无</w:t>
            </w:r>
            <w:r w:rsidR="006E0808" w:rsidRPr="004721E8">
              <w:rPr>
                <w:sz w:val="24"/>
                <w:szCs w:val="24"/>
              </w:rPr>
              <w:t>披露阶段性临床数据的计划；</w:t>
            </w:r>
            <w:r w:rsidR="00786D7F" w:rsidRPr="004721E8">
              <w:rPr>
                <w:sz w:val="24"/>
                <w:szCs w:val="24"/>
              </w:rPr>
              <w:t>（</w:t>
            </w:r>
            <w:r w:rsidR="00786D7F" w:rsidRPr="004721E8">
              <w:rPr>
                <w:rFonts w:hint="eastAsia"/>
                <w:sz w:val="24"/>
                <w:szCs w:val="24"/>
              </w:rPr>
              <w:t>2</w:t>
            </w:r>
            <w:r w:rsidR="00786D7F" w:rsidRPr="004721E8">
              <w:rPr>
                <w:sz w:val="24"/>
                <w:szCs w:val="24"/>
              </w:rPr>
              <w:t>）除</w:t>
            </w:r>
            <w:r w:rsidR="00786D7F" w:rsidRPr="004721E8">
              <w:rPr>
                <w:rFonts w:hint="eastAsia"/>
                <w:sz w:val="24"/>
                <w:szCs w:val="24"/>
              </w:rPr>
              <w:t>S</w:t>
            </w:r>
            <w:r w:rsidR="00786D7F" w:rsidRPr="004721E8">
              <w:rPr>
                <w:sz w:val="24"/>
                <w:szCs w:val="24"/>
              </w:rPr>
              <w:t>CTB14</w:t>
            </w:r>
            <w:r w:rsidR="00786D7F" w:rsidRPr="004721E8">
              <w:rPr>
                <w:sz w:val="24"/>
                <w:szCs w:val="24"/>
              </w:rPr>
              <w:t>外，公司</w:t>
            </w:r>
            <w:r w:rsidR="00786D7F" w:rsidRPr="004721E8">
              <w:rPr>
                <w:rFonts w:hint="eastAsia"/>
                <w:sz w:val="24"/>
                <w:szCs w:val="24"/>
              </w:rPr>
              <w:t>S</w:t>
            </w:r>
            <w:r w:rsidR="00786D7F" w:rsidRPr="004721E8">
              <w:rPr>
                <w:sz w:val="24"/>
                <w:szCs w:val="24"/>
              </w:rPr>
              <w:t>CT1000</w:t>
            </w:r>
            <w:r w:rsidR="00786D7F" w:rsidRPr="004721E8">
              <w:rPr>
                <w:sz w:val="24"/>
                <w:szCs w:val="24"/>
              </w:rPr>
              <w:t>处于</w:t>
            </w:r>
            <w:r w:rsidR="00786D7F" w:rsidRPr="004721E8">
              <w:rPr>
                <w:rFonts w:hint="eastAsia"/>
                <w:sz w:val="24"/>
                <w:szCs w:val="24"/>
              </w:rPr>
              <w:t>I</w:t>
            </w:r>
            <w:r w:rsidR="00786D7F" w:rsidRPr="004721E8">
              <w:rPr>
                <w:sz w:val="24"/>
                <w:szCs w:val="24"/>
              </w:rPr>
              <w:t>II</w:t>
            </w:r>
            <w:r w:rsidR="00786D7F" w:rsidRPr="004721E8">
              <w:rPr>
                <w:sz w:val="24"/>
                <w:szCs w:val="24"/>
              </w:rPr>
              <w:t>期，</w:t>
            </w:r>
            <w:r w:rsidR="00786D7F" w:rsidRPr="004721E8">
              <w:rPr>
                <w:rFonts w:hint="eastAsia"/>
                <w:sz w:val="24"/>
                <w:szCs w:val="24"/>
              </w:rPr>
              <w:t>S</w:t>
            </w:r>
            <w:r w:rsidR="00786D7F" w:rsidRPr="004721E8">
              <w:rPr>
                <w:sz w:val="24"/>
                <w:szCs w:val="24"/>
              </w:rPr>
              <w:t>CT650C</w:t>
            </w:r>
            <w:r w:rsidR="00786D7F" w:rsidRPr="004721E8">
              <w:rPr>
                <w:sz w:val="24"/>
                <w:szCs w:val="24"/>
              </w:rPr>
              <w:t>处于临床</w:t>
            </w:r>
            <w:r w:rsidR="00786D7F" w:rsidRPr="004721E8">
              <w:rPr>
                <w:rFonts w:hint="eastAsia"/>
                <w:sz w:val="24"/>
                <w:szCs w:val="24"/>
              </w:rPr>
              <w:t>I</w:t>
            </w:r>
            <w:r w:rsidR="00786D7F" w:rsidRPr="004721E8">
              <w:rPr>
                <w:sz w:val="24"/>
                <w:szCs w:val="24"/>
              </w:rPr>
              <w:t>I</w:t>
            </w:r>
            <w:r w:rsidR="00786D7F" w:rsidRPr="004721E8">
              <w:rPr>
                <w:sz w:val="24"/>
                <w:szCs w:val="24"/>
              </w:rPr>
              <w:t>期，</w:t>
            </w:r>
            <w:r w:rsidR="00786D7F" w:rsidRPr="004721E8">
              <w:rPr>
                <w:rFonts w:hint="eastAsia"/>
                <w:sz w:val="24"/>
                <w:szCs w:val="24"/>
              </w:rPr>
              <w:t>S</w:t>
            </w:r>
            <w:r w:rsidR="00786D7F" w:rsidRPr="004721E8">
              <w:rPr>
                <w:sz w:val="24"/>
                <w:szCs w:val="24"/>
              </w:rPr>
              <w:t>CTV04C</w:t>
            </w:r>
            <w:r w:rsidR="00786D7F" w:rsidRPr="004721E8">
              <w:rPr>
                <w:sz w:val="24"/>
                <w:szCs w:val="24"/>
              </w:rPr>
              <w:t>处于临床</w:t>
            </w:r>
            <w:r w:rsidR="00786D7F" w:rsidRPr="004721E8">
              <w:rPr>
                <w:rFonts w:hint="eastAsia"/>
                <w:sz w:val="24"/>
                <w:szCs w:val="24"/>
              </w:rPr>
              <w:t>I</w:t>
            </w:r>
            <w:r w:rsidR="00786D7F" w:rsidRPr="004721E8">
              <w:rPr>
                <w:sz w:val="24"/>
                <w:szCs w:val="24"/>
              </w:rPr>
              <w:t>I</w:t>
            </w:r>
            <w:r w:rsidR="00786D7F" w:rsidRPr="004721E8">
              <w:rPr>
                <w:sz w:val="24"/>
                <w:szCs w:val="24"/>
              </w:rPr>
              <w:t>期，其他产品还处于临床</w:t>
            </w:r>
            <w:r w:rsidR="00786D7F" w:rsidRPr="004721E8">
              <w:rPr>
                <w:rFonts w:hint="eastAsia"/>
                <w:sz w:val="24"/>
                <w:szCs w:val="24"/>
              </w:rPr>
              <w:t>I</w:t>
            </w:r>
            <w:r w:rsidR="00786D7F" w:rsidRPr="004721E8">
              <w:rPr>
                <w:rFonts w:hint="eastAsia"/>
                <w:sz w:val="24"/>
                <w:szCs w:val="24"/>
              </w:rPr>
              <w:t>期，所有产品均按部就班有序推进临床。</w:t>
            </w:r>
          </w:p>
          <w:p w14:paraId="52E520F2" w14:textId="03A8A8D2" w:rsidR="002F5DC8" w:rsidRPr="004721E8" w:rsidRDefault="007354AB" w:rsidP="00275545">
            <w:pPr>
              <w:spacing w:line="300" w:lineRule="auto"/>
              <w:ind w:firstLineChars="200" w:firstLine="480"/>
              <w:jc w:val="both"/>
              <w:rPr>
                <w:sz w:val="24"/>
                <w:szCs w:val="24"/>
              </w:rPr>
            </w:pPr>
            <w:r w:rsidRPr="004721E8">
              <w:rPr>
                <w:rFonts w:hint="eastAsia"/>
                <w:sz w:val="24"/>
                <w:szCs w:val="24"/>
              </w:rPr>
              <w:t>公司目前不存在任何产品管线</w:t>
            </w:r>
            <w:r w:rsidRPr="004721E8">
              <w:rPr>
                <w:rFonts w:hint="eastAsia"/>
                <w:sz w:val="24"/>
                <w:szCs w:val="24"/>
              </w:rPr>
              <w:t>BD</w:t>
            </w:r>
            <w:r w:rsidRPr="004721E8">
              <w:rPr>
                <w:rFonts w:hint="eastAsia"/>
                <w:sz w:val="24"/>
                <w:szCs w:val="24"/>
              </w:rPr>
              <w:t>应披露而未披露的重大交易信息。公司包括</w:t>
            </w:r>
            <w:r w:rsidRPr="004721E8">
              <w:rPr>
                <w:rFonts w:hint="eastAsia"/>
                <w:sz w:val="24"/>
                <w:szCs w:val="24"/>
              </w:rPr>
              <w:t>SCTB14</w:t>
            </w:r>
            <w:r w:rsidR="00275545" w:rsidRPr="004721E8">
              <w:rPr>
                <w:rFonts w:hint="eastAsia"/>
                <w:sz w:val="24"/>
                <w:szCs w:val="24"/>
              </w:rPr>
              <w:t>等</w:t>
            </w:r>
            <w:r w:rsidRPr="004721E8">
              <w:rPr>
                <w:rFonts w:hint="eastAsia"/>
                <w:sz w:val="24"/>
                <w:szCs w:val="24"/>
              </w:rPr>
              <w:t>管线在内的在研产品，目前尚处于早期</w:t>
            </w:r>
            <w:r w:rsidR="00275545" w:rsidRPr="004721E8">
              <w:rPr>
                <w:rFonts w:hint="eastAsia"/>
                <w:sz w:val="24"/>
                <w:szCs w:val="24"/>
              </w:rPr>
              <w:t>临床</w:t>
            </w:r>
            <w:r w:rsidRPr="004721E8">
              <w:rPr>
                <w:rFonts w:hint="eastAsia"/>
                <w:sz w:val="24"/>
                <w:szCs w:val="24"/>
              </w:rPr>
              <w:t>研究阶段，临床数据有限且同类品种较多，</w:t>
            </w:r>
            <w:r w:rsidRPr="004721E8">
              <w:rPr>
                <w:rFonts w:hint="eastAsia"/>
                <w:sz w:val="24"/>
                <w:szCs w:val="24"/>
              </w:rPr>
              <w:t>BD</w:t>
            </w:r>
            <w:r w:rsidRPr="004721E8">
              <w:rPr>
                <w:rFonts w:hint="eastAsia"/>
                <w:sz w:val="24"/>
                <w:szCs w:val="24"/>
              </w:rPr>
              <w:t>竞争较激烈，现阶段是否有对外授权的可行性，存在较大的不确定性</w:t>
            </w:r>
            <w:r w:rsidR="00BB756C" w:rsidRPr="004721E8">
              <w:rPr>
                <w:rFonts w:hint="eastAsia"/>
                <w:sz w:val="24"/>
                <w:szCs w:val="24"/>
              </w:rPr>
              <w:t>。请投资者</w:t>
            </w:r>
            <w:r w:rsidR="00275545" w:rsidRPr="004721E8">
              <w:rPr>
                <w:rFonts w:hint="eastAsia"/>
                <w:sz w:val="24"/>
                <w:szCs w:val="24"/>
              </w:rPr>
              <w:t>切勿轻信未经证实的消息，参与短期投机性的交易，</w:t>
            </w:r>
            <w:r w:rsidR="00BB756C" w:rsidRPr="004721E8">
              <w:rPr>
                <w:rFonts w:hint="eastAsia"/>
                <w:sz w:val="24"/>
                <w:szCs w:val="24"/>
              </w:rPr>
              <w:t>重视投资风险，审慎做出</w:t>
            </w:r>
            <w:r w:rsidR="00275545" w:rsidRPr="004721E8">
              <w:rPr>
                <w:rFonts w:hint="eastAsia"/>
                <w:sz w:val="24"/>
                <w:szCs w:val="24"/>
              </w:rPr>
              <w:t>长期</w:t>
            </w:r>
            <w:r w:rsidR="00BB756C" w:rsidRPr="004721E8">
              <w:rPr>
                <w:rFonts w:hint="eastAsia"/>
                <w:sz w:val="24"/>
                <w:szCs w:val="24"/>
              </w:rPr>
              <w:t>投资决策。</w:t>
            </w:r>
          </w:p>
          <w:p w14:paraId="1A4C9A48" w14:textId="7E70A736" w:rsidR="001362CD" w:rsidRPr="004721E8" w:rsidRDefault="001362CD" w:rsidP="002F5DC8">
            <w:pPr>
              <w:spacing w:line="300" w:lineRule="auto"/>
              <w:jc w:val="both"/>
              <w:rPr>
                <w:sz w:val="24"/>
              </w:rPr>
            </w:pPr>
          </w:p>
          <w:p w14:paraId="4839208E" w14:textId="079927BB" w:rsidR="003019C7" w:rsidRPr="004721E8" w:rsidRDefault="003019C7" w:rsidP="003019C7">
            <w:pPr>
              <w:spacing w:line="300" w:lineRule="auto"/>
              <w:rPr>
                <w:b/>
                <w:sz w:val="24"/>
                <w:szCs w:val="24"/>
              </w:rPr>
            </w:pPr>
            <w:r w:rsidRPr="004721E8">
              <w:rPr>
                <w:b/>
                <w:sz w:val="24"/>
                <w:szCs w:val="24"/>
              </w:rPr>
              <w:t>Q6</w:t>
            </w:r>
            <w:r w:rsidRPr="004721E8">
              <w:rPr>
                <w:b/>
                <w:sz w:val="24"/>
                <w:szCs w:val="24"/>
              </w:rPr>
              <w:t>：公司</w:t>
            </w:r>
            <w:r w:rsidRPr="004721E8">
              <w:rPr>
                <w:rFonts w:hint="eastAsia"/>
                <w:b/>
                <w:sz w:val="24"/>
                <w:szCs w:val="24"/>
              </w:rPr>
              <w:t>于</w:t>
            </w:r>
            <w:r w:rsidRPr="004721E8">
              <w:rPr>
                <w:rFonts w:hint="eastAsia"/>
                <w:b/>
                <w:sz w:val="24"/>
                <w:szCs w:val="24"/>
              </w:rPr>
              <w:t>6</w:t>
            </w:r>
            <w:r w:rsidRPr="004721E8">
              <w:rPr>
                <w:rFonts w:hint="eastAsia"/>
                <w:b/>
                <w:sz w:val="24"/>
                <w:szCs w:val="24"/>
              </w:rPr>
              <w:t>月初披露了控股股东锁价定增的预案，目前项目推进情况如何？</w:t>
            </w:r>
          </w:p>
          <w:p w14:paraId="22FE3021" w14:textId="29C72468" w:rsidR="003019C7" w:rsidRPr="003019C7" w:rsidRDefault="003019C7" w:rsidP="000529D4">
            <w:pPr>
              <w:spacing w:line="300" w:lineRule="auto"/>
              <w:jc w:val="both"/>
              <w:rPr>
                <w:sz w:val="24"/>
                <w:szCs w:val="24"/>
              </w:rPr>
            </w:pPr>
            <w:r w:rsidRPr="004721E8">
              <w:rPr>
                <w:sz w:val="24"/>
                <w:szCs w:val="24"/>
              </w:rPr>
              <w:t>A</w:t>
            </w:r>
            <w:r w:rsidRPr="004721E8">
              <w:rPr>
                <w:sz w:val="24"/>
                <w:szCs w:val="24"/>
              </w:rPr>
              <w:t>：</w:t>
            </w:r>
            <w:r w:rsidRPr="004721E8">
              <w:rPr>
                <w:rFonts w:hint="eastAsia"/>
                <w:sz w:val="24"/>
                <w:szCs w:val="24"/>
              </w:rPr>
              <w:t>公司定增项目目前正按计划有序推进中，控股股东认购</w:t>
            </w:r>
            <w:r w:rsidR="00864682" w:rsidRPr="004721E8">
              <w:rPr>
                <w:sz w:val="24"/>
                <w:szCs w:val="24"/>
              </w:rPr>
              <w:t>不超过</w:t>
            </w:r>
            <w:r w:rsidRPr="004721E8">
              <w:rPr>
                <w:rFonts w:hint="eastAsia"/>
                <w:sz w:val="24"/>
                <w:szCs w:val="24"/>
              </w:rPr>
              <w:t>人民币</w:t>
            </w:r>
            <w:r w:rsidRPr="004721E8">
              <w:rPr>
                <w:rFonts w:hint="eastAsia"/>
                <w:sz w:val="24"/>
                <w:szCs w:val="24"/>
              </w:rPr>
              <w:t>9</w:t>
            </w:r>
            <w:r w:rsidRPr="004721E8">
              <w:rPr>
                <w:rFonts w:hint="eastAsia"/>
                <w:sz w:val="24"/>
                <w:szCs w:val="24"/>
              </w:rPr>
              <w:t>亿元的募集资金，主要是为公司进行持续的研发创新提供资金保障，同时也可以有效改善公司财务结构，提高经营安全性和资产流动性</w:t>
            </w:r>
            <w:r w:rsidR="000529D4" w:rsidRPr="004721E8">
              <w:rPr>
                <w:rFonts w:hint="eastAsia"/>
                <w:sz w:val="24"/>
                <w:szCs w:val="24"/>
              </w:rPr>
              <w:t>，有利于公司业务稳健发展</w:t>
            </w:r>
            <w:r w:rsidRPr="004721E8">
              <w:rPr>
                <w:rFonts w:hint="eastAsia"/>
                <w:sz w:val="24"/>
                <w:szCs w:val="24"/>
              </w:rPr>
              <w:t>。</w:t>
            </w:r>
            <w:r w:rsidR="00AE27AE" w:rsidRPr="004721E8">
              <w:rPr>
                <w:rFonts w:hint="eastAsia"/>
                <w:sz w:val="24"/>
                <w:szCs w:val="24"/>
              </w:rPr>
              <w:t>具体进展</w:t>
            </w:r>
            <w:r w:rsidR="004177B9" w:rsidRPr="004721E8">
              <w:rPr>
                <w:rFonts w:hint="eastAsia"/>
                <w:sz w:val="24"/>
                <w:szCs w:val="24"/>
              </w:rPr>
              <w:t>可关注公司后续公告情况。</w:t>
            </w:r>
          </w:p>
          <w:p w14:paraId="42CBAD3E" w14:textId="77777777" w:rsidR="009208B2" w:rsidRPr="003019C7" w:rsidRDefault="009208B2" w:rsidP="002F5DC8">
            <w:pPr>
              <w:spacing w:line="300" w:lineRule="auto"/>
              <w:jc w:val="both"/>
              <w:rPr>
                <w:sz w:val="24"/>
              </w:rPr>
            </w:pPr>
          </w:p>
          <w:p w14:paraId="34647093" w14:textId="443F0B9F" w:rsidR="001362CD" w:rsidRPr="00F17FFD" w:rsidRDefault="001362CD" w:rsidP="002F5DC8">
            <w:pPr>
              <w:spacing w:line="300" w:lineRule="auto"/>
              <w:ind w:firstLineChars="200" w:firstLine="480"/>
              <w:jc w:val="both"/>
              <w:rPr>
                <w:sz w:val="24"/>
              </w:rPr>
            </w:pPr>
            <w:r w:rsidRPr="001362CD">
              <w:rPr>
                <w:rFonts w:hint="eastAsia"/>
                <w:sz w:val="24"/>
              </w:rPr>
              <w:t>接待过程中，公司与调研机构进行了充分的交流与沟通，并严格按照公司《信息披露管理制度》等规定，保证信息披露的真实、准确、完整、及时、公平，没有出现未公开重大信息泄露等情况，同时要求签署调研《承诺书》。</w:t>
            </w:r>
          </w:p>
        </w:tc>
      </w:tr>
      <w:tr w:rsidR="00F01DD2" w:rsidRPr="00552CF7" w14:paraId="4BE7F7C1" w14:textId="77777777" w:rsidTr="004E5ADE">
        <w:trPr>
          <w:trHeight w:val="567"/>
        </w:trPr>
        <w:tc>
          <w:tcPr>
            <w:tcW w:w="726" w:type="pct"/>
            <w:tcBorders>
              <w:top w:val="single" w:sz="4" w:space="0" w:color="000000"/>
              <w:left w:val="single" w:sz="4" w:space="0" w:color="000000"/>
              <w:bottom w:val="single" w:sz="4" w:space="0" w:color="000000"/>
              <w:right w:val="single" w:sz="4" w:space="0" w:color="000000"/>
            </w:tcBorders>
            <w:vAlign w:val="center"/>
          </w:tcPr>
          <w:p w14:paraId="795E3B1D" w14:textId="09D00DA5" w:rsidR="00F01DD2" w:rsidRPr="00552CF7" w:rsidRDefault="00AF34FA">
            <w:pPr>
              <w:snapToGrid w:val="0"/>
              <w:ind w:rightChars="50" w:right="100"/>
              <w:jc w:val="center"/>
              <w:rPr>
                <w:b/>
                <w:sz w:val="24"/>
                <w:szCs w:val="24"/>
              </w:rPr>
            </w:pPr>
            <w:r w:rsidRPr="00552CF7">
              <w:rPr>
                <w:b/>
                <w:sz w:val="24"/>
                <w:szCs w:val="24"/>
              </w:rPr>
              <w:lastRenderedPageBreak/>
              <w:t>附件清单</w:t>
            </w:r>
          </w:p>
          <w:p w14:paraId="2F0EB2C2" w14:textId="77777777" w:rsidR="00F01DD2" w:rsidRPr="00552CF7" w:rsidRDefault="00AF34FA">
            <w:pPr>
              <w:snapToGrid w:val="0"/>
              <w:ind w:rightChars="50" w:right="100"/>
              <w:jc w:val="center"/>
              <w:rPr>
                <w:b/>
                <w:sz w:val="24"/>
                <w:szCs w:val="24"/>
              </w:rPr>
            </w:pPr>
            <w:r w:rsidRPr="00552CF7">
              <w:rPr>
                <w:b/>
                <w:sz w:val="24"/>
                <w:szCs w:val="24"/>
              </w:rPr>
              <w:t>（如有）</w:t>
            </w:r>
          </w:p>
        </w:tc>
        <w:tc>
          <w:tcPr>
            <w:tcW w:w="4274" w:type="pct"/>
            <w:tcBorders>
              <w:top w:val="single" w:sz="4" w:space="0" w:color="000000"/>
              <w:left w:val="single" w:sz="4" w:space="0" w:color="000000"/>
              <w:bottom w:val="single" w:sz="4" w:space="0" w:color="000000"/>
              <w:right w:val="single" w:sz="4" w:space="0" w:color="000000"/>
            </w:tcBorders>
            <w:vAlign w:val="center"/>
          </w:tcPr>
          <w:p w14:paraId="61EC939E" w14:textId="7610BE35" w:rsidR="00F01DD2" w:rsidRPr="00552CF7" w:rsidRDefault="00225BC9" w:rsidP="003C02B6">
            <w:pPr>
              <w:snapToGrid w:val="0"/>
              <w:rPr>
                <w:sz w:val="24"/>
                <w:szCs w:val="24"/>
              </w:rPr>
            </w:pPr>
            <w:r w:rsidRPr="00552CF7">
              <w:rPr>
                <w:sz w:val="24"/>
                <w:szCs w:val="24"/>
              </w:rPr>
              <w:t>无</w:t>
            </w:r>
          </w:p>
        </w:tc>
      </w:tr>
      <w:tr w:rsidR="00F01DD2" w:rsidRPr="007F59B3" w14:paraId="5EF7548B" w14:textId="77777777" w:rsidTr="004E5ADE">
        <w:trPr>
          <w:trHeight w:val="454"/>
        </w:trPr>
        <w:tc>
          <w:tcPr>
            <w:tcW w:w="726" w:type="pct"/>
            <w:tcBorders>
              <w:top w:val="single" w:sz="4" w:space="0" w:color="000000"/>
              <w:left w:val="single" w:sz="4" w:space="0" w:color="000000"/>
              <w:bottom w:val="single" w:sz="4" w:space="0" w:color="000000"/>
              <w:right w:val="single" w:sz="4" w:space="0" w:color="000000"/>
            </w:tcBorders>
            <w:vAlign w:val="center"/>
          </w:tcPr>
          <w:p w14:paraId="1D187B69" w14:textId="77777777" w:rsidR="00F01DD2" w:rsidRPr="00552CF7" w:rsidRDefault="00AF34FA">
            <w:pPr>
              <w:snapToGrid w:val="0"/>
              <w:ind w:rightChars="50" w:right="100"/>
              <w:jc w:val="center"/>
              <w:rPr>
                <w:b/>
                <w:sz w:val="24"/>
                <w:szCs w:val="24"/>
              </w:rPr>
            </w:pPr>
            <w:r w:rsidRPr="00552CF7">
              <w:rPr>
                <w:b/>
                <w:sz w:val="24"/>
                <w:szCs w:val="24"/>
              </w:rPr>
              <w:t>日期</w:t>
            </w:r>
          </w:p>
        </w:tc>
        <w:tc>
          <w:tcPr>
            <w:tcW w:w="4274" w:type="pct"/>
            <w:tcBorders>
              <w:top w:val="single" w:sz="4" w:space="0" w:color="000000"/>
              <w:left w:val="single" w:sz="4" w:space="0" w:color="000000"/>
              <w:bottom w:val="single" w:sz="4" w:space="0" w:color="000000"/>
              <w:right w:val="single" w:sz="4" w:space="0" w:color="000000"/>
            </w:tcBorders>
            <w:vAlign w:val="center"/>
          </w:tcPr>
          <w:p w14:paraId="4F432BE2" w14:textId="564F3D2A" w:rsidR="00F01DD2" w:rsidRPr="007F59B3" w:rsidRDefault="003D712B" w:rsidP="001362CD">
            <w:pPr>
              <w:snapToGrid w:val="0"/>
              <w:rPr>
                <w:sz w:val="24"/>
                <w:szCs w:val="24"/>
              </w:rPr>
            </w:pPr>
            <w:r w:rsidRPr="003D712B">
              <w:rPr>
                <w:rFonts w:hint="eastAsia"/>
                <w:sz w:val="24"/>
                <w:szCs w:val="24"/>
              </w:rPr>
              <w:t>2025</w:t>
            </w:r>
            <w:r w:rsidRPr="003D712B">
              <w:rPr>
                <w:rFonts w:hint="eastAsia"/>
                <w:sz w:val="24"/>
                <w:szCs w:val="24"/>
              </w:rPr>
              <w:t>年</w:t>
            </w:r>
            <w:r w:rsidR="00930F42">
              <w:rPr>
                <w:rFonts w:hint="eastAsia"/>
                <w:sz w:val="24"/>
                <w:szCs w:val="24"/>
              </w:rPr>
              <w:t>7</w:t>
            </w:r>
            <w:r w:rsidRPr="003D712B">
              <w:rPr>
                <w:rFonts w:hint="eastAsia"/>
                <w:sz w:val="24"/>
                <w:szCs w:val="24"/>
              </w:rPr>
              <w:t>月</w:t>
            </w:r>
            <w:r w:rsidR="00930F42">
              <w:rPr>
                <w:sz w:val="24"/>
                <w:szCs w:val="24"/>
              </w:rPr>
              <w:t>3</w:t>
            </w:r>
            <w:r w:rsidRPr="003D712B">
              <w:rPr>
                <w:rFonts w:hint="eastAsia"/>
                <w:sz w:val="24"/>
                <w:szCs w:val="24"/>
              </w:rPr>
              <w:t>日</w:t>
            </w:r>
          </w:p>
        </w:tc>
      </w:tr>
    </w:tbl>
    <w:p w14:paraId="5173315C" w14:textId="29C02355" w:rsidR="00F01DD2" w:rsidRDefault="00F01DD2" w:rsidP="00B40C55">
      <w:pPr>
        <w:spacing w:line="20" w:lineRule="exact"/>
      </w:pPr>
    </w:p>
    <w:p w14:paraId="4B184B65" w14:textId="7E114D06" w:rsidR="005566DF" w:rsidRDefault="005566DF" w:rsidP="00B40C55">
      <w:pPr>
        <w:spacing w:line="20" w:lineRule="exact"/>
      </w:pPr>
    </w:p>
    <w:p w14:paraId="78C4D3EA" w14:textId="0716B3FE" w:rsidR="005566DF" w:rsidRDefault="005566DF" w:rsidP="00B40C55">
      <w:pPr>
        <w:spacing w:line="20" w:lineRule="exact"/>
      </w:pPr>
    </w:p>
    <w:p w14:paraId="0D03DB50" w14:textId="68013CD7" w:rsidR="005566DF" w:rsidRDefault="005566DF" w:rsidP="00B40C55">
      <w:pPr>
        <w:spacing w:line="20" w:lineRule="exact"/>
      </w:pPr>
    </w:p>
    <w:p w14:paraId="1287E777" w14:textId="02C76E2A" w:rsidR="005566DF" w:rsidRDefault="005566DF" w:rsidP="00B40C55">
      <w:pPr>
        <w:spacing w:line="20" w:lineRule="exact"/>
      </w:pPr>
    </w:p>
    <w:p w14:paraId="47BB2DFE" w14:textId="5F5E1013" w:rsidR="005566DF" w:rsidRDefault="005566DF">
      <w:pPr>
        <w:widowControl/>
        <w:autoSpaceDE/>
        <w:autoSpaceDN/>
        <w:adjustRightInd/>
        <w:textAlignment w:val="auto"/>
        <w:rPr>
          <w:sz w:val="24"/>
          <w:szCs w:val="24"/>
        </w:rPr>
      </w:pPr>
    </w:p>
    <w:sectPr w:rsidR="005566DF">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650292" w14:textId="77777777" w:rsidR="00F7163B" w:rsidRDefault="00F7163B" w:rsidP="003F1671">
      <w:r>
        <w:separator/>
      </w:r>
    </w:p>
  </w:endnote>
  <w:endnote w:type="continuationSeparator" w:id="0">
    <w:p w14:paraId="16EDE259" w14:textId="77777777" w:rsidR="00F7163B" w:rsidRDefault="00F7163B" w:rsidP="003F1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BF57D4" w14:textId="77777777" w:rsidR="00F7163B" w:rsidRDefault="00F7163B" w:rsidP="003F1671">
      <w:r>
        <w:separator/>
      </w:r>
    </w:p>
  </w:footnote>
  <w:footnote w:type="continuationSeparator" w:id="0">
    <w:p w14:paraId="1FA16286" w14:textId="77777777" w:rsidR="00F7163B" w:rsidRDefault="00F7163B" w:rsidP="003F16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FB69CA"/>
    <w:multiLevelType w:val="hybridMultilevel"/>
    <w:tmpl w:val="95A68438"/>
    <w:lvl w:ilvl="0" w:tplc="879252E6">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15:restartNumberingAfterBreak="0">
    <w:nsid w:val="2EFA7B59"/>
    <w:multiLevelType w:val="hybridMultilevel"/>
    <w:tmpl w:val="D1764F30"/>
    <w:lvl w:ilvl="0" w:tplc="0409000F">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3398029C"/>
    <w:multiLevelType w:val="hybridMultilevel"/>
    <w:tmpl w:val="D85A9894"/>
    <w:lvl w:ilvl="0" w:tplc="8836E98A">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41383BE5"/>
    <w:multiLevelType w:val="hybridMultilevel"/>
    <w:tmpl w:val="D0E0E1D0"/>
    <w:lvl w:ilvl="0" w:tplc="85322D8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7CDD00E6"/>
    <w:multiLevelType w:val="hybridMultilevel"/>
    <w:tmpl w:val="29761DCA"/>
    <w:lvl w:ilvl="0" w:tplc="E55CAC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activeWritingStyle w:appName="MSWord" w:lang="en-US" w:vendorID="64" w:dllVersion="131078" w:nlCheck="1" w:checkStyle="0"/>
  <w:defaultTabStop w:val="420"/>
  <w:drawingGridHorizontalSpacing w:val="10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DD2"/>
    <w:rsid w:val="00005211"/>
    <w:rsid w:val="000076DD"/>
    <w:rsid w:val="00007760"/>
    <w:rsid w:val="000172B6"/>
    <w:rsid w:val="0002135E"/>
    <w:rsid w:val="00026C4B"/>
    <w:rsid w:val="00030A1F"/>
    <w:rsid w:val="000352FC"/>
    <w:rsid w:val="00037571"/>
    <w:rsid w:val="000402E7"/>
    <w:rsid w:val="0004441B"/>
    <w:rsid w:val="000445EC"/>
    <w:rsid w:val="00044D10"/>
    <w:rsid w:val="00045D5C"/>
    <w:rsid w:val="00050D5B"/>
    <w:rsid w:val="00051945"/>
    <w:rsid w:val="00052783"/>
    <w:rsid w:val="000529D4"/>
    <w:rsid w:val="00054310"/>
    <w:rsid w:val="000546B4"/>
    <w:rsid w:val="00055E02"/>
    <w:rsid w:val="00056D7A"/>
    <w:rsid w:val="00057F2C"/>
    <w:rsid w:val="0006122C"/>
    <w:rsid w:val="00061570"/>
    <w:rsid w:val="000626AF"/>
    <w:rsid w:val="000646CA"/>
    <w:rsid w:val="000656F2"/>
    <w:rsid w:val="00067FF4"/>
    <w:rsid w:val="00071DAE"/>
    <w:rsid w:val="000724BB"/>
    <w:rsid w:val="000758FD"/>
    <w:rsid w:val="00076B2C"/>
    <w:rsid w:val="00077913"/>
    <w:rsid w:val="00077956"/>
    <w:rsid w:val="00083D2F"/>
    <w:rsid w:val="00084C6E"/>
    <w:rsid w:val="00085B3A"/>
    <w:rsid w:val="00085EED"/>
    <w:rsid w:val="000878C5"/>
    <w:rsid w:val="00090596"/>
    <w:rsid w:val="000936E7"/>
    <w:rsid w:val="000947E0"/>
    <w:rsid w:val="000951EC"/>
    <w:rsid w:val="00097D41"/>
    <w:rsid w:val="000A0D53"/>
    <w:rsid w:val="000A39ED"/>
    <w:rsid w:val="000A7A31"/>
    <w:rsid w:val="000B2192"/>
    <w:rsid w:val="000B68C1"/>
    <w:rsid w:val="000B6DB4"/>
    <w:rsid w:val="000C1DE3"/>
    <w:rsid w:val="000C2342"/>
    <w:rsid w:val="000D092C"/>
    <w:rsid w:val="000D16FA"/>
    <w:rsid w:val="000D25CC"/>
    <w:rsid w:val="000D5B44"/>
    <w:rsid w:val="000D68B8"/>
    <w:rsid w:val="000D7094"/>
    <w:rsid w:val="000F060B"/>
    <w:rsid w:val="000F293E"/>
    <w:rsid w:val="000F3D03"/>
    <w:rsid w:val="000F73B6"/>
    <w:rsid w:val="00106B2E"/>
    <w:rsid w:val="00106F17"/>
    <w:rsid w:val="00112969"/>
    <w:rsid w:val="0011418D"/>
    <w:rsid w:val="00114CE2"/>
    <w:rsid w:val="00117416"/>
    <w:rsid w:val="00117604"/>
    <w:rsid w:val="00117C34"/>
    <w:rsid w:val="00120205"/>
    <w:rsid w:val="00121E57"/>
    <w:rsid w:val="0012335C"/>
    <w:rsid w:val="00123BB0"/>
    <w:rsid w:val="00124CC2"/>
    <w:rsid w:val="00125FB7"/>
    <w:rsid w:val="0012620C"/>
    <w:rsid w:val="00127493"/>
    <w:rsid w:val="00130AA5"/>
    <w:rsid w:val="00134C6B"/>
    <w:rsid w:val="001362CD"/>
    <w:rsid w:val="00140607"/>
    <w:rsid w:val="0014123D"/>
    <w:rsid w:val="00141CB8"/>
    <w:rsid w:val="00142523"/>
    <w:rsid w:val="001433D3"/>
    <w:rsid w:val="00145179"/>
    <w:rsid w:val="001452C9"/>
    <w:rsid w:val="001459CE"/>
    <w:rsid w:val="00150A70"/>
    <w:rsid w:val="001513F4"/>
    <w:rsid w:val="001518A0"/>
    <w:rsid w:val="001540AC"/>
    <w:rsid w:val="00157372"/>
    <w:rsid w:val="0016367E"/>
    <w:rsid w:val="001639F6"/>
    <w:rsid w:val="00167A7F"/>
    <w:rsid w:val="00167ABE"/>
    <w:rsid w:val="001708E5"/>
    <w:rsid w:val="00171A50"/>
    <w:rsid w:val="00174259"/>
    <w:rsid w:val="00174618"/>
    <w:rsid w:val="001747E6"/>
    <w:rsid w:val="00174E97"/>
    <w:rsid w:val="00176883"/>
    <w:rsid w:val="00176BFF"/>
    <w:rsid w:val="00176EF2"/>
    <w:rsid w:val="00181876"/>
    <w:rsid w:val="001838C3"/>
    <w:rsid w:val="00185AF7"/>
    <w:rsid w:val="00186A29"/>
    <w:rsid w:val="00187935"/>
    <w:rsid w:val="00194882"/>
    <w:rsid w:val="00194887"/>
    <w:rsid w:val="00195B22"/>
    <w:rsid w:val="00196035"/>
    <w:rsid w:val="0019749F"/>
    <w:rsid w:val="00197CC3"/>
    <w:rsid w:val="00197DC4"/>
    <w:rsid w:val="001A4976"/>
    <w:rsid w:val="001A4D7E"/>
    <w:rsid w:val="001A6663"/>
    <w:rsid w:val="001A7CBC"/>
    <w:rsid w:val="001A7DFA"/>
    <w:rsid w:val="001B0509"/>
    <w:rsid w:val="001B2361"/>
    <w:rsid w:val="001B6DB8"/>
    <w:rsid w:val="001B75B2"/>
    <w:rsid w:val="001B7636"/>
    <w:rsid w:val="001C2A4A"/>
    <w:rsid w:val="001C2F3D"/>
    <w:rsid w:val="001C5EA0"/>
    <w:rsid w:val="001C6D65"/>
    <w:rsid w:val="001C72C1"/>
    <w:rsid w:val="001C7595"/>
    <w:rsid w:val="001D07F4"/>
    <w:rsid w:val="001D15A8"/>
    <w:rsid w:val="001D31EC"/>
    <w:rsid w:val="001D3D37"/>
    <w:rsid w:val="001D5F32"/>
    <w:rsid w:val="001E0754"/>
    <w:rsid w:val="001E1C5D"/>
    <w:rsid w:val="001E5B42"/>
    <w:rsid w:val="001E6FC9"/>
    <w:rsid w:val="001F1410"/>
    <w:rsid w:val="001F7200"/>
    <w:rsid w:val="001F7D7A"/>
    <w:rsid w:val="002005C0"/>
    <w:rsid w:val="00200639"/>
    <w:rsid w:val="002007BD"/>
    <w:rsid w:val="00202E10"/>
    <w:rsid w:val="002039EF"/>
    <w:rsid w:val="0020509A"/>
    <w:rsid w:val="0021048F"/>
    <w:rsid w:val="0021159E"/>
    <w:rsid w:val="00211AB7"/>
    <w:rsid w:val="002147D7"/>
    <w:rsid w:val="00215BC3"/>
    <w:rsid w:val="00220FFA"/>
    <w:rsid w:val="00225BC9"/>
    <w:rsid w:val="00232C92"/>
    <w:rsid w:val="002339DD"/>
    <w:rsid w:val="00233E86"/>
    <w:rsid w:val="00235D22"/>
    <w:rsid w:val="00237FB3"/>
    <w:rsid w:val="00241B98"/>
    <w:rsid w:val="002476B2"/>
    <w:rsid w:val="0025000E"/>
    <w:rsid w:val="00251376"/>
    <w:rsid w:val="00253EB4"/>
    <w:rsid w:val="00254DF9"/>
    <w:rsid w:val="002600F1"/>
    <w:rsid w:val="0026295E"/>
    <w:rsid w:val="00264337"/>
    <w:rsid w:val="00264882"/>
    <w:rsid w:val="00265187"/>
    <w:rsid w:val="00271106"/>
    <w:rsid w:val="002732F5"/>
    <w:rsid w:val="00273B0F"/>
    <w:rsid w:val="00274215"/>
    <w:rsid w:val="00274929"/>
    <w:rsid w:val="00275270"/>
    <w:rsid w:val="00275545"/>
    <w:rsid w:val="002825ED"/>
    <w:rsid w:val="00282AD6"/>
    <w:rsid w:val="00290305"/>
    <w:rsid w:val="00291B4E"/>
    <w:rsid w:val="00295A39"/>
    <w:rsid w:val="002A187C"/>
    <w:rsid w:val="002A1EC4"/>
    <w:rsid w:val="002A45DD"/>
    <w:rsid w:val="002A65B9"/>
    <w:rsid w:val="002B08BC"/>
    <w:rsid w:val="002B32CF"/>
    <w:rsid w:val="002B4038"/>
    <w:rsid w:val="002B6899"/>
    <w:rsid w:val="002B7636"/>
    <w:rsid w:val="002C1F3E"/>
    <w:rsid w:val="002C21AC"/>
    <w:rsid w:val="002C30B5"/>
    <w:rsid w:val="002C3193"/>
    <w:rsid w:val="002C3A17"/>
    <w:rsid w:val="002C3EC6"/>
    <w:rsid w:val="002C43DA"/>
    <w:rsid w:val="002C53A2"/>
    <w:rsid w:val="002C7823"/>
    <w:rsid w:val="002D06E4"/>
    <w:rsid w:val="002D2363"/>
    <w:rsid w:val="002D314D"/>
    <w:rsid w:val="002D45F2"/>
    <w:rsid w:val="002D4E4B"/>
    <w:rsid w:val="002D6753"/>
    <w:rsid w:val="002D7A11"/>
    <w:rsid w:val="002E0E69"/>
    <w:rsid w:val="002E1542"/>
    <w:rsid w:val="002E16C8"/>
    <w:rsid w:val="002E1B39"/>
    <w:rsid w:val="002E5A03"/>
    <w:rsid w:val="002E61E9"/>
    <w:rsid w:val="002E6B88"/>
    <w:rsid w:val="002E6FA5"/>
    <w:rsid w:val="002E7D16"/>
    <w:rsid w:val="002F1FF7"/>
    <w:rsid w:val="002F2C99"/>
    <w:rsid w:val="002F35E0"/>
    <w:rsid w:val="002F41DB"/>
    <w:rsid w:val="002F4726"/>
    <w:rsid w:val="002F5DC8"/>
    <w:rsid w:val="003019C7"/>
    <w:rsid w:val="00301C31"/>
    <w:rsid w:val="0030219A"/>
    <w:rsid w:val="00304889"/>
    <w:rsid w:val="003049E0"/>
    <w:rsid w:val="003076E4"/>
    <w:rsid w:val="003157D9"/>
    <w:rsid w:val="003169B9"/>
    <w:rsid w:val="003201D2"/>
    <w:rsid w:val="00322003"/>
    <w:rsid w:val="00322744"/>
    <w:rsid w:val="00325564"/>
    <w:rsid w:val="0033211F"/>
    <w:rsid w:val="0033366F"/>
    <w:rsid w:val="003378D7"/>
    <w:rsid w:val="00343B22"/>
    <w:rsid w:val="003455EC"/>
    <w:rsid w:val="003458C6"/>
    <w:rsid w:val="00347ECE"/>
    <w:rsid w:val="00353D44"/>
    <w:rsid w:val="00356691"/>
    <w:rsid w:val="0035722A"/>
    <w:rsid w:val="00357E8B"/>
    <w:rsid w:val="00361251"/>
    <w:rsid w:val="00361C79"/>
    <w:rsid w:val="00361E59"/>
    <w:rsid w:val="00363273"/>
    <w:rsid w:val="003640D0"/>
    <w:rsid w:val="00366515"/>
    <w:rsid w:val="00375C7B"/>
    <w:rsid w:val="00375EF8"/>
    <w:rsid w:val="003778CB"/>
    <w:rsid w:val="00380265"/>
    <w:rsid w:val="00380FA5"/>
    <w:rsid w:val="00382BD3"/>
    <w:rsid w:val="003855CC"/>
    <w:rsid w:val="00385E95"/>
    <w:rsid w:val="00387806"/>
    <w:rsid w:val="00390AF2"/>
    <w:rsid w:val="0039123D"/>
    <w:rsid w:val="0039248C"/>
    <w:rsid w:val="00393760"/>
    <w:rsid w:val="00395AAE"/>
    <w:rsid w:val="0039727B"/>
    <w:rsid w:val="003A3EFD"/>
    <w:rsid w:val="003A53AD"/>
    <w:rsid w:val="003B447F"/>
    <w:rsid w:val="003B4A4F"/>
    <w:rsid w:val="003C02B6"/>
    <w:rsid w:val="003C0349"/>
    <w:rsid w:val="003C4ADD"/>
    <w:rsid w:val="003C4C3C"/>
    <w:rsid w:val="003C4D8B"/>
    <w:rsid w:val="003C5C21"/>
    <w:rsid w:val="003C5F86"/>
    <w:rsid w:val="003C72EC"/>
    <w:rsid w:val="003D0A9C"/>
    <w:rsid w:val="003D1976"/>
    <w:rsid w:val="003D712B"/>
    <w:rsid w:val="003E1888"/>
    <w:rsid w:val="003E27FE"/>
    <w:rsid w:val="003E3D3D"/>
    <w:rsid w:val="003E5A3A"/>
    <w:rsid w:val="003E7364"/>
    <w:rsid w:val="003F1671"/>
    <w:rsid w:val="003F2033"/>
    <w:rsid w:val="003F2716"/>
    <w:rsid w:val="003F27D5"/>
    <w:rsid w:val="003F3315"/>
    <w:rsid w:val="003F4490"/>
    <w:rsid w:val="003F6BF7"/>
    <w:rsid w:val="00400D2A"/>
    <w:rsid w:val="004011AB"/>
    <w:rsid w:val="004034C4"/>
    <w:rsid w:val="0040425D"/>
    <w:rsid w:val="00407E1E"/>
    <w:rsid w:val="00412C1A"/>
    <w:rsid w:val="00416901"/>
    <w:rsid w:val="00416995"/>
    <w:rsid w:val="004177B9"/>
    <w:rsid w:val="00421819"/>
    <w:rsid w:val="004245CD"/>
    <w:rsid w:val="0043114D"/>
    <w:rsid w:val="00431D1F"/>
    <w:rsid w:val="00431EB4"/>
    <w:rsid w:val="004334A9"/>
    <w:rsid w:val="004345E3"/>
    <w:rsid w:val="0043590E"/>
    <w:rsid w:val="00436B3A"/>
    <w:rsid w:val="004371E9"/>
    <w:rsid w:val="00443E83"/>
    <w:rsid w:val="00446650"/>
    <w:rsid w:val="004478F2"/>
    <w:rsid w:val="00450F3E"/>
    <w:rsid w:val="004557E5"/>
    <w:rsid w:val="004561F2"/>
    <w:rsid w:val="0046019F"/>
    <w:rsid w:val="0046168F"/>
    <w:rsid w:val="004638B3"/>
    <w:rsid w:val="004662F6"/>
    <w:rsid w:val="004669BD"/>
    <w:rsid w:val="00467B86"/>
    <w:rsid w:val="004709C9"/>
    <w:rsid w:val="004720D8"/>
    <w:rsid w:val="004721E8"/>
    <w:rsid w:val="00473125"/>
    <w:rsid w:val="00475AC9"/>
    <w:rsid w:val="004777E6"/>
    <w:rsid w:val="004826EB"/>
    <w:rsid w:val="00484B34"/>
    <w:rsid w:val="0048529D"/>
    <w:rsid w:val="0048562A"/>
    <w:rsid w:val="004857C7"/>
    <w:rsid w:val="00485D36"/>
    <w:rsid w:val="00490DAF"/>
    <w:rsid w:val="0049120A"/>
    <w:rsid w:val="004920DF"/>
    <w:rsid w:val="004925EC"/>
    <w:rsid w:val="00496EC7"/>
    <w:rsid w:val="004A00D0"/>
    <w:rsid w:val="004A15A4"/>
    <w:rsid w:val="004A2A5C"/>
    <w:rsid w:val="004A30D3"/>
    <w:rsid w:val="004A4B3E"/>
    <w:rsid w:val="004A5DDB"/>
    <w:rsid w:val="004B011C"/>
    <w:rsid w:val="004B1C7D"/>
    <w:rsid w:val="004B2A52"/>
    <w:rsid w:val="004B2EA8"/>
    <w:rsid w:val="004B426F"/>
    <w:rsid w:val="004B58EB"/>
    <w:rsid w:val="004B6338"/>
    <w:rsid w:val="004C08EB"/>
    <w:rsid w:val="004C1B1C"/>
    <w:rsid w:val="004C1B6D"/>
    <w:rsid w:val="004C1C06"/>
    <w:rsid w:val="004D0F95"/>
    <w:rsid w:val="004D561D"/>
    <w:rsid w:val="004D5A7F"/>
    <w:rsid w:val="004E1B12"/>
    <w:rsid w:val="004E296E"/>
    <w:rsid w:val="004E5ADE"/>
    <w:rsid w:val="004F0E0E"/>
    <w:rsid w:val="004F188F"/>
    <w:rsid w:val="004F1F54"/>
    <w:rsid w:val="004F2D19"/>
    <w:rsid w:val="004F3049"/>
    <w:rsid w:val="004F3727"/>
    <w:rsid w:val="004F3D0D"/>
    <w:rsid w:val="004F528F"/>
    <w:rsid w:val="004F7487"/>
    <w:rsid w:val="004F7C0D"/>
    <w:rsid w:val="0050134D"/>
    <w:rsid w:val="00503849"/>
    <w:rsid w:val="00507460"/>
    <w:rsid w:val="00511664"/>
    <w:rsid w:val="005125B7"/>
    <w:rsid w:val="00520859"/>
    <w:rsid w:val="00521C8E"/>
    <w:rsid w:val="0052462C"/>
    <w:rsid w:val="00524FEF"/>
    <w:rsid w:val="0052703D"/>
    <w:rsid w:val="00527ED2"/>
    <w:rsid w:val="00530ACD"/>
    <w:rsid w:val="00534CFB"/>
    <w:rsid w:val="005361CC"/>
    <w:rsid w:val="00536AA6"/>
    <w:rsid w:val="005408E0"/>
    <w:rsid w:val="00540ABB"/>
    <w:rsid w:val="00542A42"/>
    <w:rsid w:val="005434D0"/>
    <w:rsid w:val="00544B62"/>
    <w:rsid w:val="005456DD"/>
    <w:rsid w:val="005464DC"/>
    <w:rsid w:val="00552CF7"/>
    <w:rsid w:val="00554ED6"/>
    <w:rsid w:val="005566DF"/>
    <w:rsid w:val="005635FF"/>
    <w:rsid w:val="00563AB1"/>
    <w:rsid w:val="0056475B"/>
    <w:rsid w:val="005660BE"/>
    <w:rsid w:val="00572CD8"/>
    <w:rsid w:val="0057433E"/>
    <w:rsid w:val="005807C3"/>
    <w:rsid w:val="00582179"/>
    <w:rsid w:val="005828A5"/>
    <w:rsid w:val="005828C9"/>
    <w:rsid w:val="005835B0"/>
    <w:rsid w:val="00583C80"/>
    <w:rsid w:val="0058641B"/>
    <w:rsid w:val="00587177"/>
    <w:rsid w:val="00587B8C"/>
    <w:rsid w:val="0059538A"/>
    <w:rsid w:val="005957C2"/>
    <w:rsid w:val="0059702A"/>
    <w:rsid w:val="005A29B3"/>
    <w:rsid w:val="005A3536"/>
    <w:rsid w:val="005A3CC1"/>
    <w:rsid w:val="005A59B4"/>
    <w:rsid w:val="005A5E73"/>
    <w:rsid w:val="005A5FC7"/>
    <w:rsid w:val="005A674F"/>
    <w:rsid w:val="005B1768"/>
    <w:rsid w:val="005B4ED1"/>
    <w:rsid w:val="005B520B"/>
    <w:rsid w:val="005B5811"/>
    <w:rsid w:val="005B7489"/>
    <w:rsid w:val="005C0136"/>
    <w:rsid w:val="005C0A38"/>
    <w:rsid w:val="005C0C0F"/>
    <w:rsid w:val="005C18A4"/>
    <w:rsid w:val="005C4FC2"/>
    <w:rsid w:val="005C520F"/>
    <w:rsid w:val="005C7B94"/>
    <w:rsid w:val="005D2F0D"/>
    <w:rsid w:val="005D3334"/>
    <w:rsid w:val="005D5BD8"/>
    <w:rsid w:val="005D7753"/>
    <w:rsid w:val="005E3691"/>
    <w:rsid w:val="005E4873"/>
    <w:rsid w:val="005E4DAE"/>
    <w:rsid w:val="005E512F"/>
    <w:rsid w:val="005E5DA0"/>
    <w:rsid w:val="005F2E1B"/>
    <w:rsid w:val="005F2F08"/>
    <w:rsid w:val="005F36FE"/>
    <w:rsid w:val="005F3A1A"/>
    <w:rsid w:val="005F5006"/>
    <w:rsid w:val="005F5072"/>
    <w:rsid w:val="005F797E"/>
    <w:rsid w:val="006014CF"/>
    <w:rsid w:val="006040CD"/>
    <w:rsid w:val="00612042"/>
    <w:rsid w:val="00617C75"/>
    <w:rsid w:val="00621372"/>
    <w:rsid w:val="006221C1"/>
    <w:rsid w:val="006252CB"/>
    <w:rsid w:val="00626422"/>
    <w:rsid w:val="00626CF2"/>
    <w:rsid w:val="0063083A"/>
    <w:rsid w:val="006327D5"/>
    <w:rsid w:val="0063661B"/>
    <w:rsid w:val="0063718A"/>
    <w:rsid w:val="00651507"/>
    <w:rsid w:val="00652DB9"/>
    <w:rsid w:val="00652F86"/>
    <w:rsid w:val="00653B1A"/>
    <w:rsid w:val="00653FDD"/>
    <w:rsid w:val="00654CB2"/>
    <w:rsid w:val="00656D2E"/>
    <w:rsid w:val="006575EB"/>
    <w:rsid w:val="006577CC"/>
    <w:rsid w:val="00657CEB"/>
    <w:rsid w:val="00664A2E"/>
    <w:rsid w:val="00665D96"/>
    <w:rsid w:val="006665AB"/>
    <w:rsid w:val="0067469A"/>
    <w:rsid w:val="006839D3"/>
    <w:rsid w:val="00683F67"/>
    <w:rsid w:val="00690907"/>
    <w:rsid w:val="00692E74"/>
    <w:rsid w:val="0069308B"/>
    <w:rsid w:val="006A0669"/>
    <w:rsid w:val="006A136F"/>
    <w:rsid w:val="006A419E"/>
    <w:rsid w:val="006A561C"/>
    <w:rsid w:val="006A7999"/>
    <w:rsid w:val="006B3306"/>
    <w:rsid w:val="006B3C35"/>
    <w:rsid w:val="006B4384"/>
    <w:rsid w:val="006B4E48"/>
    <w:rsid w:val="006B4EC2"/>
    <w:rsid w:val="006C5D06"/>
    <w:rsid w:val="006C694E"/>
    <w:rsid w:val="006C7CB4"/>
    <w:rsid w:val="006D2B14"/>
    <w:rsid w:val="006D2C3E"/>
    <w:rsid w:val="006D7D96"/>
    <w:rsid w:val="006E02FB"/>
    <w:rsid w:val="006E0808"/>
    <w:rsid w:val="006E35FE"/>
    <w:rsid w:val="006E4BB9"/>
    <w:rsid w:val="006E50FE"/>
    <w:rsid w:val="006E5A92"/>
    <w:rsid w:val="006E7073"/>
    <w:rsid w:val="006F147C"/>
    <w:rsid w:val="006F423B"/>
    <w:rsid w:val="006F4F79"/>
    <w:rsid w:val="006F6D0D"/>
    <w:rsid w:val="007017CE"/>
    <w:rsid w:val="0070321A"/>
    <w:rsid w:val="0070442F"/>
    <w:rsid w:val="00704E45"/>
    <w:rsid w:val="0070517E"/>
    <w:rsid w:val="00713946"/>
    <w:rsid w:val="007140BE"/>
    <w:rsid w:val="00714750"/>
    <w:rsid w:val="007149B8"/>
    <w:rsid w:val="00715745"/>
    <w:rsid w:val="0072314E"/>
    <w:rsid w:val="00724112"/>
    <w:rsid w:val="0072606C"/>
    <w:rsid w:val="00733357"/>
    <w:rsid w:val="007354AB"/>
    <w:rsid w:val="007370AF"/>
    <w:rsid w:val="00737C89"/>
    <w:rsid w:val="00741C74"/>
    <w:rsid w:val="00742BB7"/>
    <w:rsid w:val="00743196"/>
    <w:rsid w:val="0074359B"/>
    <w:rsid w:val="00746347"/>
    <w:rsid w:val="00747BAF"/>
    <w:rsid w:val="00750501"/>
    <w:rsid w:val="00750B96"/>
    <w:rsid w:val="0075156D"/>
    <w:rsid w:val="00751F64"/>
    <w:rsid w:val="0075465F"/>
    <w:rsid w:val="007557C7"/>
    <w:rsid w:val="007602BB"/>
    <w:rsid w:val="007610D3"/>
    <w:rsid w:val="007616B4"/>
    <w:rsid w:val="007636FF"/>
    <w:rsid w:val="00764280"/>
    <w:rsid w:val="00765BB7"/>
    <w:rsid w:val="00771639"/>
    <w:rsid w:val="00772F02"/>
    <w:rsid w:val="00776629"/>
    <w:rsid w:val="007768D0"/>
    <w:rsid w:val="0078323D"/>
    <w:rsid w:val="00786D7F"/>
    <w:rsid w:val="007917DD"/>
    <w:rsid w:val="00795694"/>
    <w:rsid w:val="00796DC8"/>
    <w:rsid w:val="00797F3F"/>
    <w:rsid w:val="007A4330"/>
    <w:rsid w:val="007A6D9B"/>
    <w:rsid w:val="007B3C32"/>
    <w:rsid w:val="007B603B"/>
    <w:rsid w:val="007C1AD2"/>
    <w:rsid w:val="007C2ECC"/>
    <w:rsid w:val="007C304C"/>
    <w:rsid w:val="007C338B"/>
    <w:rsid w:val="007C4B9C"/>
    <w:rsid w:val="007C7D05"/>
    <w:rsid w:val="007E06B1"/>
    <w:rsid w:val="007E0769"/>
    <w:rsid w:val="007E0BF8"/>
    <w:rsid w:val="007E2EF0"/>
    <w:rsid w:val="007E3204"/>
    <w:rsid w:val="007E4F21"/>
    <w:rsid w:val="007E6638"/>
    <w:rsid w:val="007E70D2"/>
    <w:rsid w:val="007E7AC9"/>
    <w:rsid w:val="007F4409"/>
    <w:rsid w:val="007F5304"/>
    <w:rsid w:val="007F59B3"/>
    <w:rsid w:val="007F6484"/>
    <w:rsid w:val="007F6969"/>
    <w:rsid w:val="007F748A"/>
    <w:rsid w:val="007F755A"/>
    <w:rsid w:val="007F7DEF"/>
    <w:rsid w:val="00804531"/>
    <w:rsid w:val="00807081"/>
    <w:rsid w:val="0080710F"/>
    <w:rsid w:val="00807D90"/>
    <w:rsid w:val="00807E37"/>
    <w:rsid w:val="00811772"/>
    <w:rsid w:val="00811B99"/>
    <w:rsid w:val="00811F7F"/>
    <w:rsid w:val="00812F7F"/>
    <w:rsid w:val="0081394C"/>
    <w:rsid w:val="00814068"/>
    <w:rsid w:val="008143AA"/>
    <w:rsid w:val="00821E12"/>
    <w:rsid w:val="008241EB"/>
    <w:rsid w:val="00826F34"/>
    <w:rsid w:val="0083083F"/>
    <w:rsid w:val="00831B39"/>
    <w:rsid w:val="00831B65"/>
    <w:rsid w:val="008320DF"/>
    <w:rsid w:val="00832EEF"/>
    <w:rsid w:val="00835A2C"/>
    <w:rsid w:val="008366D7"/>
    <w:rsid w:val="008502CF"/>
    <w:rsid w:val="008516E7"/>
    <w:rsid w:val="00851A6C"/>
    <w:rsid w:val="00855075"/>
    <w:rsid w:val="00855484"/>
    <w:rsid w:val="00856486"/>
    <w:rsid w:val="008575AB"/>
    <w:rsid w:val="008609D6"/>
    <w:rsid w:val="0086446F"/>
    <w:rsid w:val="00864682"/>
    <w:rsid w:val="00866A02"/>
    <w:rsid w:val="00870B11"/>
    <w:rsid w:val="00872181"/>
    <w:rsid w:val="008725CB"/>
    <w:rsid w:val="00873DE0"/>
    <w:rsid w:val="00873F05"/>
    <w:rsid w:val="00875950"/>
    <w:rsid w:val="00880DE7"/>
    <w:rsid w:val="00883063"/>
    <w:rsid w:val="00883D55"/>
    <w:rsid w:val="00886A76"/>
    <w:rsid w:val="00887395"/>
    <w:rsid w:val="0089074A"/>
    <w:rsid w:val="00892944"/>
    <w:rsid w:val="00893144"/>
    <w:rsid w:val="008A0F09"/>
    <w:rsid w:val="008A3B89"/>
    <w:rsid w:val="008A47FE"/>
    <w:rsid w:val="008A714A"/>
    <w:rsid w:val="008A7370"/>
    <w:rsid w:val="008B2116"/>
    <w:rsid w:val="008B759B"/>
    <w:rsid w:val="008B7F95"/>
    <w:rsid w:val="008C2555"/>
    <w:rsid w:val="008C701B"/>
    <w:rsid w:val="008C7BA1"/>
    <w:rsid w:val="008D36BE"/>
    <w:rsid w:val="008D454D"/>
    <w:rsid w:val="008E05BA"/>
    <w:rsid w:val="008E1A7A"/>
    <w:rsid w:val="008E29B3"/>
    <w:rsid w:val="008E3802"/>
    <w:rsid w:val="008E3A7B"/>
    <w:rsid w:val="008E3CFB"/>
    <w:rsid w:val="008E4185"/>
    <w:rsid w:val="008E68BC"/>
    <w:rsid w:val="008E726C"/>
    <w:rsid w:val="008E734E"/>
    <w:rsid w:val="008F0845"/>
    <w:rsid w:val="008F1F27"/>
    <w:rsid w:val="008F682B"/>
    <w:rsid w:val="00902348"/>
    <w:rsid w:val="009059E9"/>
    <w:rsid w:val="00905AB2"/>
    <w:rsid w:val="009105B4"/>
    <w:rsid w:val="00910C95"/>
    <w:rsid w:val="0091130D"/>
    <w:rsid w:val="0091219E"/>
    <w:rsid w:val="009208B2"/>
    <w:rsid w:val="009248B1"/>
    <w:rsid w:val="00925099"/>
    <w:rsid w:val="00930E3D"/>
    <w:rsid w:val="00930F42"/>
    <w:rsid w:val="009315FE"/>
    <w:rsid w:val="00932688"/>
    <w:rsid w:val="0093581A"/>
    <w:rsid w:val="00935A57"/>
    <w:rsid w:val="009364A7"/>
    <w:rsid w:val="00940C31"/>
    <w:rsid w:val="00942DDA"/>
    <w:rsid w:val="009433E9"/>
    <w:rsid w:val="009435D8"/>
    <w:rsid w:val="009453BF"/>
    <w:rsid w:val="0094607C"/>
    <w:rsid w:val="00946764"/>
    <w:rsid w:val="00950B69"/>
    <w:rsid w:val="0095124A"/>
    <w:rsid w:val="00951456"/>
    <w:rsid w:val="00951E65"/>
    <w:rsid w:val="009546BA"/>
    <w:rsid w:val="00957336"/>
    <w:rsid w:val="00957EE4"/>
    <w:rsid w:val="00961E77"/>
    <w:rsid w:val="00961FD5"/>
    <w:rsid w:val="00962ACF"/>
    <w:rsid w:val="0096424B"/>
    <w:rsid w:val="009648C3"/>
    <w:rsid w:val="00966634"/>
    <w:rsid w:val="0097118A"/>
    <w:rsid w:val="00974231"/>
    <w:rsid w:val="0098036A"/>
    <w:rsid w:val="00983D6F"/>
    <w:rsid w:val="009848E0"/>
    <w:rsid w:val="00994114"/>
    <w:rsid w:val="0099658A"/>
    <w:rsid w:val="009967A4"/>
    <w:rsid w:val="009A0904"/>
    <w:rsid w:val="009A1D89"/>
    <w:rsid w:val="009A3E99"/>
    <w:rsid w:val="009A759C"/>
    <w:rsid w:val="009B05B1"/>
    <w:rsid w:val="009B1827"/>
    <w:rsid w:val="009B19F7"/>
    <w:rsid w:val="009B30B6"/>
    <w:rsid w:val="009B56C8"/>
    <w:rsid w:val="009B6D5D"/>
    <w:rsid w:val="009B7415"/>
    <w:rsid w:val="009B7B58"/>
    <w:rsid w:val="009C1CB3"/>
    <w:rsid w:val="009C353F"/>
    <w:rsid w:val="009C473B"/>
    <w:rsid w:val="009C5BED"/>
    <w:rsid w:val="009C656A"/>
    <w:rsid w:val="009C796E"/>
    <w:rsid w:val="009C7E06"/>
    <w:rsid w:val="009D104D"/>
    <w:rsid w:val="009D248E"/>
    <w:rsid w:val="009D51FF"/>
    <w:rsid w:val="009E083A"/>
    <w:rsid w:val="009E094D"/>
    <w:rsid w:val="009E1741"/>
    <w:rsid w:val="009E3E88"/>
    <w:rsid w:val="009E5122"/>
    <w:rsid w:val="009E5A98"/>
    <w:rsid w:val="009F15A8"/>
    <w:rsid w:val="009F2602"/>
    <w:rsid w:val="009F407C"/>
    <w:rsid w:val="009F7A0A"/>
    <w:rsid w:val="00A00E45"/>
    <w:rsid w:val="00A01142"/>
    <w:rsid w:val="00A01257"/>
    <w:rsid w:val="00A02238"/>
    <w:rsid w:val="00A02EA2"/>
    <w:rsid w:val="00A05355"/>
    <w:rsid w:val="00A1501F"/>
    <w:rsid w:val="00A20715"/>
    <w:rsid w:val="00A20884"/>
    <w:rsid w:val="00A243D9"/>
    <w:rsid w:val="00A26948"/>
    <w:rsid w:val="00A30795"/>
    <w:rsid w:val="00A31138"/>
    <w:rsid w:val="00A355C4"/>
    <w:rsid w:val="00A35840"/>
    <w:rsid w:val="00A35AFA"/>
    <w:rsid w:val="00A4214F"/>
    <w:rsid w:val="00A437B1"/>
    <w:rsid w:val="00A455D6"/>
    <w:rsid w:val="00A51FC2"/>
    <w:rsid w:val="00A522E3"/>
    <w:rsid w:val="00A56E3E"/>
    <w:rsid w:val="00A64740"/>
    <w:rsid w:val="00A70D42"/>
    <w:rsid w:val="00A70FA3"/>
    <w:rsid w:val="00A71BD2"/>
    <w:rsid w:val="00A71C9E"/>
    <w:rsid w:val="00A71EBA"/>
    <w:rsid w:val="00A72F50"/>
    <w:rsid w:val="00A74892"/>
    <w:rsid w:val="00A753E0"/>
    <w:rsid w:val="00A7555F"/>
    <w:rsid w:val="00A75785"/>
    <w:rsid w:val="00A77A5C"/>
    <w:rsid w:val="00A77E1F"/>
    <w:rsid w:val="00A80079"/>
    <w:rsid w:val="00A80934"/>
    <w:rsid w:val="00A80AAC"/>
    <w:rsid w:val="00A8423D"/>
    <w:rsid w:val="00A872F9"/>
    <w:rsid w:val="00A87D73"/>
    <w:rsid w:val="00A9119E"/>
    <w:rsid w:val="00AA6943"/>
    <w:rsid w:val="00AB0227"/>
    <w:rsid w:val="00AC04DD"/>
    <w:rsid w:val="00AC113F"/>
    <w:rsid w:val="00AC22A9"/>
    <w:rsid w:val="00AC35E9"/>
    <w:rsid w:val="00AC3CAA"/>
    <w:rsid w:val="00AC400A"/>
    <w:rsid w:val="00AC432C"/>
    <w:rsid w:val="00AC59CB"/>
    <w:rsid w:val="00AC78E1"/>
    <w:rsid w:val="00AD1D4A"/>
    <w:rsid w:val="00AD2BAD"/>
    <w:rsid w:val="00AD5AC5"/>
    <w:rsid w:val="00AE27AE"/>
    <w:rsid w:val="00AE6C38"/>
    <w:rsid w:val="00AF140C"/>
    <w:rsid w:val="00AF30A3"/>
    <w:rsid w:val="00AF34FA"/>
    <w:rsid w:val="00B04810"/>
    <w:rsid w:val="00B04D1A"/>
    <w:rsid w:val="00B05DFF"/>
    <w:rsid w:val="00B115AB"/>
    <w:rsid w:val="00B120C8"/>
    <w:rsid w:val="00B12199"/>
    <w:rsid w:val="00B13003"/>
    <w:rsid w:val="00B1631D"/>
    <w:rsid w:val="00B16CA9"/>
    <w:rsid w:val="00B210C3"/>
    <w:rsid w:val="00B23AFE"/>
    <w:rsid w:val="00B2582F"/>
    <w:rsid w:val="00B26ED5"/>
    <w:rsid w:val="00B27402"/>
    <w:rsid w:val="00B304A3"/>
    <w:rsid w:val="00B315F2"/>
    <w:rsid w:val="00B3387D"/>
    <w:rsid w:val="00B35E5A"/>
    <w:rsid w:val="00B40422"/>
    <w:rsid w:val="00B40C55"/>
    <w:rsid w:val="00B40F37"/>
    <w:rsid w:val="00B42309"/>
    <w:rsid w:val="00B42A01"/>
    <w:rsid w:val="00B45171"/>
    <w:rsid w:val="00B5397F"/>
    <w:rsid w:val="00B54E3D"/>
    <w:rsid w:val="00B551C3"/>
    <w:rsid w:val="00B56E20"/>
    <w:rsid w:val="00B667CF"/>
    <w:rsid w:val="00B712A1"/>
    <w:rsid w:val="00B71B08"/>
    <w:rsid w:val="00B71E60"/>
    <w:rsid w:val="00B72162"/>
    <w:rsid w:val="00B732C2"/>
    <w:rsid w:val="00B73A49"/>
    <w:rsid w:val="00B74C23"/>
    <w:rsid w:val="00B82BCE"/>
    <w:rsid w:val="00B870E4"/>
    <w:rsid w:val="00B91073"/>
    <w:rsid w:val="00B91D33"/>
    <w:rsid w:val="00B93D4C"/>
    <w:rsid w:val="00B9627C"/>
    <w:rsid w:val="00B96627"/>
    <w:rsid w:val="00B96633"/>
    <w:rsid w:val="00BA10CB"/>
    <w:rsid w:val="00BA3D3A"/>
    <w:rsid w:val="00BA47AE"/>
    <w:rsid w:val="00BA6274"/>
    <w:rsid w:val="00BB210A"/>
    <w:rsid w:val="00BB2657"/>
    <w:rsid w:val="00BB2F3D"/>
    <w:rsid w:val="00BB756C"/>
    <w:rsid w:val="00BC069F"/>
    <w:rsid w:val="00BC14E4"/>
    <w:rsid w:val="00BC45E7"/>
    <w:rsid w:val="00BC5FDA"/>
    <w:rsid w:val="00BC66AB"/>
    <w:rsid w:val="00BC6816"/>
    <w:rsid w:val="00BC7443"/>
    <w:rsid w:val="00BD1478"/>
    <w:rsid w:val="00BD26F1"/>
    <w:rsid w:val="00BD4E12"/>
    <w:rsid w:val="00BD6E37"/>
    <w:rsid w:val="00BD6F10"/>
    <w:rsid w:val="00BD7184"/>
    <w:rsid w:val="00BE22C6"/>
    <w:rsid w:val="00BE265B"/>
    <w:rsid w:val="00BE6E35"/>
    <w:rsid w:val="00BE706B"/>
    <w:rsid w:val="00BE786C"/>
    <w:rsid w:val="00BE7BD4"/>
    <w:rsid w:val="00BF0AAC"/>
    <w:rsid w:val="00BF468E"/>
    <w:rsid w:val="00BF5556"/>
    <w:rsid w:val="00BF7915"/>
    <w:rsid w:val="00C02E73"/>
    <w:rsid w:val="00C037E1"/>
    <w:rsid w:val="00C049AA"/>
    <w:rsid w:val="00C065D1"/>
    <w:rsid w:val="00C07ABF"/>
    <w:rsid w:val="00C07ADD"/>
    <w:rsid w:val="00C12B52"/>
    <w:rsid w:val="00C13455"/>
    <w:rsid w:val="00C13868"/>
    <w:rsid w:val="00C153B0"/>
    <w:rsid w:val="00C15FA3"/>
    <w:rsid w:val="00C201C2"/>
    <w:rsid w:val="00C20710"/>
    <w:rsid w:val="00C21754"/>
    <w:rsid w:val="00C228C6"/>
    <w:rsid w:val="00C239A7"/>
    <w:rsid w:val="00C3010D"/>
    <w:rsid w:val="00C31CB6"/>
    <w:rsid w:val="00C32AD2"/>
    <w:rsid w:val="00C331B4"/>
    <w:rsid w:val="00C33BB9"/>
    <w:rsid w:val="00C33C71"/>
    <w:rsid w:val="00C37FD0"/>
    <w:rsid w:val="00C44640"/>
    <w:rsid w:val="00C46262"/>
    <w:rsid w:val="00C47D81"/>
    <w:rsid w:val="00C47E17"/>
    <w:rsid w:val="00C50684"/>
    <w:rsid w:val="00C51CF3"/>
    <w:rsid w:val="00C531B2"/>
    <w:rsid w:val="00C55406"/>
    <w:rsid w:val="00C574F2"/>
    <w:rsid w:val="00C60B08"/>
    <w:rsid w:val="00C65DCB"/>
    <w:rsid w:val="00C66143"/>
    <w:rsid w:val="00C66391"/>
    <w:rsid w:val="00C70486"/>
    <w:rsid w:val="00C704CB"/>
    <w:rsid w:val="00C728F3"/>
    <w:rsid w:val="00C72CE6"/>
    <w:rsid w:val="00C72EA3"/>
    <w:rsid w:val="00C73D33"/>
    <w:rsid w:val="00C74C6D"/>
    <w:rsid w:val="00C7591E"/>
    <w:rsid w:val="00C769CD"/>
    <w:rsid w:val="00C775A8"/>
    <w:rsid w:val="00C80FCC"/>
    <w:rsid w:val="00C81120"/>
    <w:rsid w:val="00C82346"/>
    <w:rsid w:val="00C82B86"/>
    <w:rsid w:val="00C8383B"/>
    <w:rsid w:val="00C85DBA"/>
    <w:rsid w:val="00C862C4"/>
    <w:rsid w:val="00C92966"/>
    <w:rsid w:val="00C938BA"/>
    <w:rsid w:val="00C944E7"/>
    <w:rsid w:val="00C95511"/>
    <w:rsid w:val="00C9740E"/>
    <w:rsid w:val="00CA62B7"/>
    <w:rsid w:val="00CB0A8B"/>
    <w:rsid w:val="00CB12DB"/>
    <w:rsid w:val="00CB4EA5"/>
    <w:rsid w:val="00CB7EF4"/>
    <w:rsid w:val="00CC1528"/>
    <w:rsid w:val="00CC157E"/>
    <w:rsid w:val="00CC3E8F"/>
    <w:rsid w:val="00CC4C72"/>
    <w:rsid w:val="00CC511F"/>
    <w:rsid w:val="00CD194A"/>
    <w:rsid w:val="00CD3BBC"/>
    <w:rsid w:val="00CD6788"/>
    <w:rsid w:val="00CD72FF"/>
    <w:rsid w:val="00CF0A69"/>
    <w:rsid w:val="00CF1A0D"/>
    <w:rsid w:val="00CF3FE0"/>
    <w:rsid w:val="00D00369"/>
    <w:rsid w:val="00D01204"/>
    <w:rsid w:val="00D01944"/>
    <w:rsid w:val="00D028D6"/>
    <w:rsid w:val="00D0306B"/>
    <w:rsid w:val="00D04758"/>
    <w:rsid w:val="00D05780"/>
    <w:rsid w:val="00D06D0B"/>
    <w:rsid w:val="00D07FBA"/>
    <w:rsid w:val="00D11D31"/>
    <w:rsid w:val="00D1298A"/>
    <w:rsid w:val="00D154CC"/>
    <w:rsid w:val="00D225B5"/>
    <w:rsid w:val="00D22D5E"/>
    <w:rsid w:val="00D23C31"/>
    <w:rsid w:val="00D258AC"/>
    <w:rsid w:val="00D277E9"/>
    <w:rsid w:val="00D316AA"/>
    <w:rsid w:val="00D321D5"/>
    <w:rsid w:val="00D330C6"/>
    <w:rsid w:val="00D33D2D"/>
    <w:rsid w:val="00D40446"/>
    <w:rsid w:val="00D42C92"/>
    <w:rsid w:val="00D4459A"/>
    <w:rsid w:val="00D472AB"/>
    <w:rsid w:val="00D50C26"/>
    <w:rsid w:val="00D51802"/>
    <w:rsid w:val="00D51BA1"/>
    <w:rsid w:val="00D5439D"/>
    <w:rsid w:val="00D549C6"/>
    <w:rsid w:val="00D57724"/>
    <w:rsid w:val="00D600D2"/>
    <w:rsid w:val="00D61619"/>
    <w:rsid w:val="00D70E54"/>
    <w:rsid w:val="00D754EE"/>
    <w:rsid w:val="00D80730"/>
    <w:rsid w:val="00D8290B"/>
    <w:rsid w:val="00D83D12"/>
    <w:rsid w:val="00D85AA8"/>
    <w:rsid w:val="00D86BCE"/>
    <w:rsid w:val="00D86FA2"/>
    <w:rsid w:val="00D9022B"/>
    <w:rsid w:val="00D9104F"/>
    <w:rsid w:val="00D93E75"/>
    <w:rsid w:val="00D95AD5"/>
    <w:rsid w:val="00D96170"/>
    <w:rsid w:val="00D96389"/>
    <w:rsid w:val="00DA01A1"/>
    <w:rsid w:val="00DA0AD4"/>
    <w:rsid w:val="00DA0E8D"/>
    <w:rsid w:val="00DA4875"/>
    <w:rsid w:val="00DB2329"/>
    <w:rsid w:val="00DB33F5"/>
    <w:rsid w:val="00DB34A6"/>
    <w:rsid w:val="00DB3E3F"/>
    <w:rsid w:val="00DB54E9"/>
    <w:rsid w:val="00DB5AAA"/>
    <w:rsid w:val="00DB7ECE"/>
    <w:rsid w:val="00DC06CF"/>
    <w:rsid w:val="00DC1686"/>
    <w:rsid w:val="00DC325B"/>
    <w:rsid w:val="00DC394F"/>
    <w:rsid w:val="00DC4256"/>
    <w:rsid w:val="00DC4487"/>
    <w:rsid w:val="00DC5273"/>
    <w:rsid w:val="00DC6E56"/>
    <w:rsid w:val="00DD67F2"/>
    <w:rsid w:val="00DE7B03"/>
    <w:rsid w:val="00DF28B2"/>
    <w:rsid w:val="00DF337D"/>
    <w:rsid w:val="00E014B8"/>
    <w:rsid w:val="00E02521"/>
    <w:rsid w:val="00E0424A"/>
    <w:rsid w:val="00E07358"/>
    <w:rsid w:val="00E10003"/>
    <w:rsid w:val="00E1089C"/>
    <w:rsid w:val="00E11EEE"/>
    <w:rsid w:val="00E12F33"/>
    <w:rsid w:val="00E15EB4"/>
    <w:rsid w:val="00E16823"/>
    <w:rsid w:val="00E17359"/>
    <w:rsid w:val="00E25FCE"/>
    <w:rsid w:val="00E32E2A"/>
    <w:rsid w:val="00E35B91"/>
    <w:rsid w:val="00E35D35"/>
    <w:rsid w:val="00E36675"/>
    <w:rsid w:val="00E36A7A"/>
    <w:rsid w:val="00E4014D"/>
    <w:rsid w:val="00E40CB7"/>
    <w:rsid w:val="00E4285F"/>
    <w:rsid w:val="00E43A79"/>
    <w:rsid w:val="00E45823"/>
    <w:rsid w:val="00E46C9C"/>
    <w:rsid w:val="00E50370"/>
    <w:rsid w:val="00E509EA"/>
    <w:rsid w:val="00E52D90"/>
    <w:rsid w:val="00E56408"/>
    <w:rsid w:val="00E616A5"/>
    <w:rsid w:val="00E635AB"/>
    <w:rsid w:val="00E63923"/>
    <w:rsid w:val="00E65527"/>
    <w:rsid w:val="00E65A07"/>
    <w:rsid w:val="00E661E7"/>
    <w:rsid w:val="00E67645"/>
    <w:rsid w:val="00E73727"/>
    <w:rsid w:val="00E74173"/>
    <w:rsid w:val="00E74B2A"/>
    <w:rsid w:val="00E750B6"/>
    <w:rsid w:val="00E75384"/>
    <w:rsid w:val="00E82B45"/>
    <w:rsid w:val="00E8426C"/>
    <w:rsid w:val="00E87A93"/>
    <w:rsid w:val="00E903A6"/>
    <w:rsid w:val="00E90AE8"/>
    <w:rsid w:val="00E90BCD"/>
    <w:rsid w:val="00E920D6"/>
    <w:rsid w:val="00E935F0"/>
    <w:rsid w:val="00E94B54"/>
    <w:rsid w:val="00EA19E1"/>
    <w:rsid w:val="00EA1EBF"/>
    <w:rsid w:val="00EA2375"/>
    <w:rsid w:val="00EA3100"/>
    <w:rsid w:val="00EA3E6A"/>
    <w:rsid w:val="00EA5AF6"/>
    <w:rsid w:val="00EA6B5A"/>
    <w:rsid w:val="00EB0C61"/>
    <w:rsid w:val="00EB2873"/>
    <w:rsid w:val="00EB326A"/>
    <w:rsid w:val="00EB43FD"/>
    <w:rsid w:val="00EB5735"/>
    <w:rsid w:val="00EB6699"/>
    <w:rsid w:val="00EC30FD"/>
    <w:rsid w:val="00EC4ADB"/>
    <w:rsid w:val="00ED0910"/>
    <w:rsid w:val="00ED14EC"/>
    <w:rsid w:val="00ED2A69"/>
    <w:rsid w:val="00ED3ACA"/>
    <w:rsid w:val="00ED3BE8"/>
    <w:rsid w:val="00ED42E1"/>
    <w:rsid w:val="00ED5A27"/>
    <w:rsid w:val="00ED6420"/>
    <w:rsid w:val="00ED72B3"/>
    <w:rsid w:val="00ED738E"/>
    <w:rsid w:val="00EE2493"/>
    <w:rsid w:val="00EE4FE1"/>
    <w:rsid w:val="00EE662A"/>
    <w:rsid w:val="00EF0609"/>
    <w:rsid w:val="00EF590B"/>
    <w:rsid w:val="00EF7437"/>
    <w:rsid w:val="00F00DC1"/>
    <w:rsid w:val="00F01DD2"/>
    <w:rsid w:val="00F04F93"/>
    <w:rsid w:val="00F058C1"/>
    <w:rsid w:val="00F10581"/>
    <w:rsid w:val="00F128B6"/>
    <w:rsid w:val="00F12C77"/>
    <w:rsid w:val="00F12D97"/>
    <w:rsid w:val="00F144C4"/>
    <w:rsid w:val="00F14976"/>
    <w:rsid w:val="00F15D2B"/>
    <w:rsid w:val="00F16352"/>
    <w:rsid w:val="00F17B10"/>
    <w:rsid w:val="00F17FFD"/>
    <w:rsid w:val="00F2222D"/>
    <w:rsid w:val="00F231E1"/>
    <w:rsid w:val="00F23DA3"/>
    <w:rsid w:val="00F25234"/>
    <w:rsid w:val="00F252DD"/>
    <w:rsid w:val="00F2646E"/>
    <w:rsid w:val="00F265E3"/>
    <w:rsid w:val="00F304C5"/>
    <w:rsid w:val="00F310FC"/>
    <w:rsid w:val="00F31D29"/>
    <w:rsid w:val="00F3214A"/>
    <w:rsid w:val="00F32FB3"/>
    <w:rsid w:val="00F33B7A"/>
    <w:rsid w:val="00F354A3"/>
    <w:rsid w:val="00F3777B"/>
    <w:rsid w:val="00F378EE"/>
    <w:rsid w:val="00F4003C"/>
    <w:rsid w:val="00F40814"/>
    <w:rsid w:val="00F52B3F"/>
    <w:rsid w:val="00F56A76"/>
    <w:rsid w:val="00F576A3"/>
    <w:rsid w:val="00F57971"/>
    <w:rsid w:val="00F57AD3"/>
    <w:rsid w:val="00F609A1"/>
    <w:rsid w:val="00F620AE"/>
    <w:rsid w:val="00F62BE4"/>
    <w:rsid w:val="00F64A4A"/>
    <w:rsid w:val="00F64C38"/>
    <w:rsid w:val="00F67612"/>
    <w:rsid w:val="00F712AB"/>
    <w:rsid w:val="00F7163B"/>
    <w:rsid w:val="00F72D40"/>
    <w:rsid w:val="00F72D4A"/>
    <w:rsid w:val="00F73148"/>
    <w:rsid w:val="00F75BD4"/>
    <w:rsid w:val="00F76A76"/>
    <w:rsid w:val="00F835F1"/>
    <w:rsid w:val="00F86303"/>
    <w:rsid w:val="00F86B31"/>
    <w:rsid w:val="00F93158"/>
    <w:rsid w:val="00F9533D"/>
    <w:rsid w:val="00F9606E"/>
    <w:rsid w:val="00F96922"/>
    <w:rsid w:val="00FA062B"/>
    <w:rsid w:val="00FA165A"/>
    <w:rsid w:val="00FA1D88"/>
    <w:rsid w:val="00FA27B5"/>
    <w:rsid w:val="00FA40B9"/>
    <w:rsid w:val="00FA7685"/>
    <w:rsid w:val="00FB1353"/>
    <w:rsid w:val="00FB311A"/>
    <w:rsid w:val="00FB342D"/>
    <w:rsid w:val="00FB4A66"/>
    <w:rsid w:val="00FB75AA"/>
    <w:rsid w:val="00FC04EF"/>
    <w:rsid w:val="00FC09BB"/>
    <w:rsid w:val="00FC19E5"/>
    <w:rsid w:val="00FC364F"/>
    <w:rsid w:val="00FC6DA4"/>
    <w:rsid w:val="00FD10C9"/>
    <w:rsid w:val="00FD284A"/>
    <w:rsid w:val="00FD40E5"/>
    <w:rsid w:val="00FD49F6"/>
    <w:rsid w:val="00FE140F"/>
    <w:rsid w:val="00FE2963"/>
    <w:rsid w:val="00FE2F3B"/>
    <w:rsid w:val="00FE382E"/>
    <w:rsid w:val="00FE53A8"/>
    <w:rsid w:val="00FE5891"/>
    <w:rsid w:val="00FE5F29"/>
    <w:rsid w:val="00FE6E01"/>
    <w:rsid w:val="00FF569B"/>
    <w:rsid w:val="00FF570C"/>
    <w:rsid w:val="00FF6506"/>
    <w:rsid w:val="00FF65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F0CC8A2"/>
  <w15:docId w15:val="{B4ED128A-32D8-4D41-8AAC-46607AE10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等线" w:eastAsia="等线" w:hAnsi="等线" w:cs="宋体"/>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7C34"/>
    <w:pPr>
      <w:widowControl w:val="0"/>
      <w:autoSpaceDE w:val="0"/>
      <w:autoSpaceDN w:val="0"/>
      <w:adjustRightInd w:val="0"/>
      <w:textAlignment w:val="baseline"/>
    </w:pPr>
    <w:rPr>
      <w:rFonts w:ascii="Times New Roman" w:eastAsia="宋体" w:hAnsi="Times New Roman" w:cs="Times New Roman"/>
      <w:kern w:val="0"/>
      <w:sz w:val="20"/>
      <w:szCs w:val="20"/>
    </w:rPr>
  </w:style>
  <w:style w:type="paragraph" w:styleId="2">
    <w:name w:val="heading 2"/>
    <w:basedOn w:val="a"/>
    <w:next w:val="a"/>
    <w:link w:val="2Char"/>
    <w:uiPriority w:val="9"/>
    <w:semiHidden/>
    <w:unhideWhenUsed/>
    <w:qFormat/>
    <w:rsid w:val="00412C1A"/>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pPr>
      <w:pBdr>
        <w:bottom w:val="single" w:sz="6" w:space="1" w:color="auto"/>
      </w:pBdr>
      <w:tabs>
        <w:tab w:val="center" w:pos="4153"/>
        <w:tab w:val="right" w:pos="8306"/>
      </w:tabs>
      <w:autoSpaceDE/>
      <w:autoSpaceDN/>
      <w:adjustRightInd/>
      <w:snapToGrid w:val="0"/>
      <w:jc w:val="center"/>
      <w:textAlignment w:val="auto"/>
    </w:pPr>
    <w:rPr>
      <w:rFonts w:ascii="等线" w:eastAsia="等线" w:hAnsi="等线" w:cs="宋体"/>
      <w:kern w:val="2"/>
      <w:sz w:val="18"/>
      <w:szCs w:val="18"/>
    </w:rPr>
  </w:style>
  <w:style w:type="character" w:customStyle="1" w:styleId="Char">
    <w:name w:val="页眉 Char"/>
    <w:basedOn w:val="a0"/>
    <w:link w:val="a3"/>
    <w:uiPriority w:val="99"/>
    <w:rPr>
      <w:sz w:val="18"/>
      <w:szCs w:val="18"/>
    </w:rPr>
  </w:style>
  <w:style w:type="paragraph" w:styleId="a4">
    <w:name w:val="footer"/>
    <w:basedOn w:val="a"/>
    <w:link w:val="Char0"/>
    <w:uiPriority w:val="99"/>
    <w:pPr>
      <w:tabs>
        <w:tab w:val="center" w:pos="4153"/>
        <w:tab w:val="right" w:pos="8306"/>
      </w:tabs>
      <w:autoSpaceDE/>
      <w:autoSpaceDN/>
      <w:adjustRightInd/>
      <w:snapToGrid w:val="0"/>
      <w:textAlignment w:val="auto"/>
    </w:pPr>
    <w:rPr>
      <w:rFonts w:ascii="等线" w:eastAsia="等线" w:hAnsi="等线" w:cs="宋体"/>
      <w:kern w:val="2"/>
      <w:sz w:val="18"/>
      <w:szCs w:val="18"/>
    </w:rPr>
  </w:style>
  <w:style w:type="character" w:customStyle="1" w:styleId="Char0">
    <w:name w:val="页脚 Char"/>
    <w:basedOn w:val="a0"/>
    <w:link w:val="a4"/>
    <w:uiPriority w:val="99"/>
    <w:rPr>
      <w:sz w:val="18"/>
      <w:szCs w:val="18"/>
    </w:rPr>
  </w:style>
  <w:style w:type="table" w:customStyle="1" w:styleId="TableGrid">
    <w:name w:val="TableGrid"/>
    <w:tblPr>
      <w:tblCellMar>
        <w:top w:w="0" w:type="dxa"/>
        <w:left w:w="0" w:type="dxa"/>
        <w:bottom w:w="0" w:type="dxa"/>
        <w:right w:w="0" w:type="dxa"/>
      </w:tblCellMar>
    </w:tblPr>
  </w:style>
  <w:style w:type="character" w:styleId="a5">
    <w:name w:val="annotation reference"/>
    <w:basedOn w:val="a0"/>
    <w:uiPriority w:val="99"/>
    <w:rPr>
      <w:sz w:val="21"/>
      <w:szCs w:val="21"/>
    </w:rPr>
  </w:style>
  <w:style w:type="paragraph" w:styleId="a6">
    <w:name w:val="annotation text"/>
    <w:basedOn w:val="a"/>
    <w:link w:val="Char1"/>
    <w:uiPriority w:val="99"/>
  </w:style>
  <w:style w:type="character" w:customStyle="1" w:styleId="Char1">
    <w:name w:val="批注文字 Char"/>
    <w:basedOn w:val="a0"/>
    <w:link w:val="a6"/>
    <w:uiPriority w:val="99"/>
    <w:rPr>
      <w:rFonts w:ascii="Times New Roman" w:eastAsia="宋体" w:hAnsi="Times New Roman" w:cs="Times New Roman"/>
      <w:kern w:val="0"/>
      <w:sz w:val="20"/>
      <w:szCs w:val="20"/>
    </w:rPr>
  </w:style>
  <w:style w:type="paragraph" w:styleId="a7">
    <w:name w:val="annotation subject"/>
    <w:basedOn w:val="a6"/>
    <w:next w:val="a6"/>
    <w:link w:val="Char2"/>
    <w:uiPriority w:val="99"/>
    <w:rPr>
      <w:b/>
      <w:bCs/>
    </w:rPr>
  </w:style>
  <w:style w:type="character" w:customStyle="1" w:styleId="Char2">
    <w:name w:val="批注主题 Char"/>
    <w:basedOn w:val="Char1"/>
    <w:link w:val="a7"/>
    <w:uiPriority w:val="99"/>
    <w:rPr>
      <w:rFonts w:ascii="Times New Roman" w:eastAsia="宋体" w:hAnsi="Times New Roman" w:cs="Times New Roman"/>
      <w:b/>
      <w:bCs/>
      <w:kern w:val="0"/>
      <w:sz w:val="20"/>
      <w:szCs w:val="20"/>
    </w:rPr>
  </w:style>
  <w:style w:type="paragraph" w:styleId="a8">
    <w:name w:val="Balloon Text"/>
    <w:basedOn w:val="a"/>
    <w:link w:val="Char3"/>
    <w:uiPriority w:val="99"/>
    <w:rPr>
      <w:sz w:val="18"/>
      <w:szCs w:val="18"/>
    </w:rPr>
  </w:style>
  <w:style w:type="character" w:customStyle="1" w:styleId="Char3">
    <w:name w:val="批注框文本 Char"/>
    <w:basedOn w:val="a0"/>
    <w:link w:val="a8"/>
    <w:uiPriority w:val="99"/>
    <w:rPr>
      <w:rFonts w:ascii="Times New Roman" w:eastAsia="宋体" w:hAnsi="Times New Roman" w:cs="Times New Roman"/>
      <w:kern w:val="0"/>
      <w:sz w:val="18"/>
      <w:szCs w:val="18"/>
    </w:rPr>
  </w:style>
  <w:style w:type="paragraph" w:customStyle="1" w:styleId="005">
    <w:name w:val="005正文"/>
    <w:basedOn w:val="a"/>
    <w:link w:val="005Char"/>
    <w:qFormat/>
    <w:pPr>
      <w:autoSpaceDE/>
      <w:autoSpaceDN/>
      <w:adjustRightInd/>
      <w:spacing w:beforeLines="50" w:after="160" w:line="360" w:lineRule="auto"/>
      <w:ind w:firstLineChars="200" w:firstLine="200"/>
      <w:jc w:val="both"/>
      <w:textAlignment w:val="auto"/>
    </w:pPr>
    <w:rPr>
      <w:kern w:val="2"/>
      <w:sz w:val="24"/>
      <w:szCs w:val="22"/>
    </w:rPr>
  </w:style>
  <w:style w:type="character" w:customStyle="1" w:styleId="005Char">
    <w:name w:val="005正文 Char"/>
    <w:link w:val="005"/>
    <w:qFormat/>
    <w:rPr>
      <w:rFonts w:ascii="Times New Roman" w:eastAsia="宋体" w:hAnsi="Times New Roman" w:cs="Times New Roman"/>
      <w:sz w:val="24"/>
    </w:rPr>
  </w:style>
  <w:style w:type="paragraph" w:customStyle="1" w:styleId="a9">
    <w:name w:val="问题"/>
    <w:basedOn w:val="a"/>
    <w:link w:val="aa"/>
    <w:qFormat/>
    <w:pPr>
      <w:spacing w:line="300" w:lineRule="auto"/>
      <w:ind w:rightChars="50" w:right="120"/>
      <w:jc w:val="both"/>
    </w:pPr>
    <w:rPr>
      <w:b/>
      <w:bCs/>
      <w:sz w:val="24"/>
      <w:szCs w:val="24"/>
    </w:rPr>
  </w:style>
  <w:style w:type="character" w:customStyle="1" w:styleId="aa">
    <w:name w:val="问题 字符"/>
    <w:basedOn w:val="a0"/>
    <w:link w:val="a9"/>
    <w:rPr>
      <w:rFonts w:ascii="Times New Roman" w:eastAsia="宋体" w:hAnsi="Times New Roman" w:cs="Times New Roman"/>
      <w:b/>
      <w:bCs/>
      <w:kern w:val="0"/>
      <w:sz w:val="24"/>
      <w:szCs w:val="24"/>
    </w:rPr>
  </w:style>
  <w:style w:type="paragraph" w:customStyle="1" w:styleId="ab">
    <w:name w:val="回复"/>
    <w:basedOn w:val="a"/>
    <w:link w:val="ac"/>
    <w:qFormat/>
    <w:pPr>
      <w:spacing w:line="300" w:lineRule="auto"/>
      <w:ind w:rightChars="50" w:right="100" w:firstLineChars="200" w:firstLine="480"/>
      <w:jc w:val="both"/>
    </w:pPr>
    <w:rPr>
      <w:sz w:val="24"/>
      <w:szCs w:val="24"/>
    </w:rPr>
  </w:style>
  <w:style w:type="character" w:customStyle="1" w:styleId="ac">
    <w:name w:val="回复 字符"/>
    <w:basedOn w:val="a0"/>
    <w:link w:val="ab"/>
    <w:rPr>
      <w:rFonts w:ascii="Times New Roman" w:eastAsia="宋体" w:hAnsi="Times New Roman" w:cs="Times New Roman"/>
      <w:kern w:val="0"/>
      <w:sz w:val="24"/>
      <w:szCs w:val="24"/>
    </w:rPr>
  </w:style>
  <w:style w:type="paragraph" w:styleId="ad">
    <w:name w:val="List Paragraph"/>
    <w:basedOn w:val="a"/>
    <w:uiPriority w:val="99"/>
    <w:qFormat/>
    <w:pPr>
      <w:ind w:firstLineChars="200" w:firstLine="420"/>
    </w:pPr>
  </w:style>
  <w:style w:type="table" w:styleId="ae">
    <w:name w:val="Table Grid"/>
    <w:basedOn w:val="a1"/>
    <w:uiPriority w:val="39"/>
    <w:rsid w:val="006264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7">
    <w:name w:val="007楷体加粗"/>
    <w:basedOn w:val="a"/>
    <w:link w:val="007Char"/>
    <w:qFormat/>
    <w:rsid w:val="00C13868"/>
    <w:pPr>
      <w:overflowPunct w:val="0"/>
      <w:adjustRightInd/>
      <w:spacing w:beforeLines="50" w:after="160" w:line="360" w:lineRule="auto"/>
      <w:ind w:firstLineChars="200" w:firstLine="200"/>
      <w:jc w:val="both"/>
      <w:textAlignment w:val="auto"/>
    </w:pPr>
    <w:rPr>
      <w:kern w:val="2"/>
      <w:sz w:val="24"/>
      <w:szCs w:val="24"/>
    </w:rPr>
  </w:style>
  <w:style w:type="character" w:customStyle="1" w:styleId="007Char">
    <w:name w:val="007楷体加粗 Char"/>
    <w:link w:val="007"/>
    <w:rsid w:val="00C13868"/>
    <w:rPr>
      <w:rFonts w:ascii="Times New Roman" w:eastAsia="宋体" w:hAnsi="Times New Roman" w:cs="Times New Roman"/>
      <w:sz w:val="24"/>
      <w:szCs w:val="24"/>
    </w:rPr>
  </w:style>
  <w:style w:type="paragraph" w:styleId="af">
    <w:name w:val="Revision"/>
    <w:hidden/>
    <w:uiPriority w:val="99"/>
    <w:semiHidden/>
    <w:rsid w:val="00C704CB"/>
    <w:rPr>
      <w:rFonts w:ascii="Times New Roman" w:eastAsia="宋体" w:hAnsi="Times New Roman" w:cs="Times New Roman"/>
      <w:kern w:val="0"/>
      <w:sz w:val="20"/>
      <w:szCs w:val="20"/>
    </w:rPr>
  </w:style>
  <w:style w:type="character" w:customStyle="1" w:styleId="2Char">
    <w:name w:val="标题 2 Char"/>
    <w:basedOn w:val="a0"/>
    <w:link w:val="2"/>
    <w:uiPriority w:val="9"/>
    <w:semiHidden/>
    <w:rsid w:val="00412C1A"/>
    <w:rPr>
      <w:rFonts w:asciiTheme="majorHAnsi" w:eastAsiaTheme="majorEastAsia" w:hAnsiTheme="majorHAnsi" w:cstheme="majorBidi"/>
      <w:b/>
      <w:bCs/>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337206">
      <w:bodyDiv w:val="1"/>
      <w:marLeft w:val="0"/>
      <w:marRight w:val="0"/>
      <w:marTop w:val="0"/>
      <w:marBottom w:val="0"/>
      <w:divBdr>
        <w:top w:val="none" w:sz="0" w:space="0" w:color="auto"/>
        <w:left w:val="none" w:sz="0" w:space="0" w:color="auto"/>
        <w:bottom w:val="none" w:sz="0" w:space="0" w:color="auto"/>
        <w:right w:val="none" w:sz="0" w:space="0" w:color="auto"/>
      </w:divBdr>
    </w:div>
    <w:div w:id="89860858">
      <w:bodyDiv w:val="1"/>
      <w:marLeft w:val="0"/>
      <w:marRight w:val="0"/>
      <w:marTop w:val="0"/>
      <w:marBottom w:val="0"/>
      <w:divBdr>
        <w:top w:val="none" w:sz="0" w:space="0" w:color="auto"/>
        <w:left w:val="none" w:sz="0" w:space="0" w:color="auto"/>
        <w:bottom w:val="none" w:sz="0" w:space="0" w:color="auto"/>
        <w:right w:val="none" w:sz="0" w:space="0" w:color="auto"/>
      </w:divBdr>
    </w:div>
    <w:div w:id="172843677">
      <w:bodyDiv w:val="1"/>
      <w:marLeft w:val="0"/>
      <w:marRight w:val="0"/>
      <w:marTop w:val="0"/>
      <w:marBottom w:val="0"/>
      <w:divBdr>
        <w:top w:val="none" w:sz="0" w:space="0" w:color="auto"/>
        <w:left w:val="none" w:sz="0" w:space="0" w:color="auto"/>
        <w:bottom w:val="none" w:sz="0" w:space="0" w:color="auto"/>
        <w:right w:val="none" w:sz="0" w:space="0" w:color="auto"/>
      </w:divBdr>
    </w:div>
    <w:div w:id="216553684">
      <w:bodyDiv w:val="1"/>
      <w:marLeft w:val="0"/>
      <w:marRight w:val="0"/>
      <w:marTop w:val="0"/>
      <w:marBottom w:val="0"/>
      <w:divBdr>
        <w:top w:val="none" w:sz="0" w:space="0" w:color="auto"/>
        <w:left w:val="none" w:sz="0" w:space="0" w:color="auto"/>
        <w:bottom w:val="none" w:sz="0" w:space="0" w:color="auto"/>
        <w:right w:val="none" w:sz="0" w:space="0" w:color="auto"/>
      </w:divBdr>
    </w:div>
    <w:div w:id="242107472">
      <w:bodyDiv w:val="1"/>
      <w:marLeft w:val="0"/>
      <w:marRight w:val="0"/>
      <w:marTop w:val="0"/>
      <w:marBottom w:val="0"/>
      <w:divBdr>
        <w:top w:val="none" w:sz="0" w:space="0" w:color="auto"/>
        <w:left w:val="none" w:sz="0" w:space="0" w:color="auto"/>
        <w:bottom w:val="none" w:sz="0" w:space="0" w:color="auto"/>
        <w:right w:val="none" w:sz="0" w:space="0" w:color="auto"/>
      </w:divBdr>
    </w:div>
    <w:div w:id="257371087">
      <w:bodyDiv w:val="1"/>
      <w:marLeft w:val="0"/>
      <w:marRight w:val="0"/>
      <w:marTop w:val="0"/>
      <w:marBottom w:val="0"/>
      <w:divBdr>
        <w:top w:val="none" w:sz="0" w:space="0" w:color="auto"/>
        <w:left w:val="none" w:sz="0" w:space="0" w:color="auto"/>
        <w:bottom w:val="none" w:sz="0" w:space="0" w:color="auto"/>
        <w:right w:val="none" w:sz="0" w:space="0" w:color="auto"/>
      </w:divBdr>
    </w:div>
    <w:div w:id="283120774">
      <w:bodyDiv w:val="1"/>
      <w:marLeft w:val="0"/>
      <w:marRight w:val="0"/>
      <w:marTop w:val="0"/>
      <w:marBottom w:val="0"/>
      <w:divBdr>
        <w:top w:val="none" w:sz="0" w:space="0" w:color="auto"/>
        <w:left w:val="none" w:sz="0" w:space="0" w:color="auto"/>
        <w:bottom w:val="none" w:sz="0" w:space="0" w:color="auto"/>
        <w:right w:val="none" w:sz="0" w:space="0" w:color="auto"/>
      </w:divBdr>
    </w:div>
    <w:div w:id="374669659">
      <w:bodyDiv w:val="1"/>
      <w:marLeft w:val="0"/>
      <w:marRight w:val="0"/>
      <w:marTop w:val="0"/>
      <w:marBottom w:val="0"/>
      <w:divBdr>
        <w:top w:val="none" w:sz="0" w:space="0" w:color="auto"/>
        <w:left w:val="none" w:sz="0" w:space="0" w:color="auto"/>
        <w:bottom w:val="none" w:sz="0" w:space="0" w:color="auto"/>
        <w:right w:val="none" w:sz="0" w:space="0" w:color="auto"/>
      </w:divBdr>
    </w:div>
    <w:div w:id="397677088">
      <w:bodyDiv w:val="1"/>
      <w:marLeft w:val="0"/>
      <w:marRight w:val="0"/>
      <w:marTop w:val="0"/>
      <w:marBottom w:val="0"/>
      <w:divBdr>
        <w:top w:val="none" w:sz="0" w:space="0" w:color="auto"/>
        <w:left w:val="none" w:sz="0" w:space="0" w:color="auto"/>
        <w:bottom w:val="none" w:sz="0" w:space="0" w:color="auto"/>
        <w:right w:val="none" w:sz="0" w:space="0" w:color="auto"/>
      </w:divBdr>
    </w:div>
    <w:div w:id="409813097">
      <w:bodyDiv w:val="1"/>
      <w:marLeft w:val="0"/>
      <w:marRight w:val="0"/>
      <w:marTop w:val="0"/>
      <w:marBottom w:val="0"/>
      <w:divBdr>
        <w:top w:val="none" w:sz="0" w:space="0" w:color="auto"/>
        <w:left w:val="none" w:sz="0" w:space="0" w:color="auto"/>
        <w:bottom w:val="none" w:sz="0" w:space="0" w:color="auto"/>
        <w:right w:val="none" w:sz="0" w:space="0" w:color="auto"/>
      </w:divBdr>
    </w:div>
    <w:div w:id="429201551">
      <w:bodyDiv w:val="1"/>
      <w:marLeft w:val="0"/>
      <w:marRight w:val="0"/>
      <w:marTop w:val="0"/>
      <w:marBottom w:val="0"/>
      <w:divBdr>
        <w:top w:val="none" w:sz="0" w:space="0" w:color="auto"/>
        <w:left w:val="none" w:sz="0" w:space="0" w:color="auto"/>
        <w:bottom w:val="none" w:sz="0" w:space="0" w:color="auto"/>
        <w:right w:val="none" w:sz="0" w:space="0" w:color="auto"/>
      </w:divBdr>
    </w:div>
    <w:div w:id="531646969">
      <w:bodyDiv w:val="1"/>
      <w:marLeft w:val="0"/>
      <w:marRight w:val="0"/>
      <w:marTop w:val="0"/>
      <w:marBottom w:val="0"/>
      <w:divBdr>
        <w:top w:val="none" w:sz="0" w:space="0" w:color="auto"/>
        <w:left w:val="none" w:sz="0" w:space="0" w:color="auto"/>
        <w:bottom w:val="none" w:sz="0" w:space="0" w:color="auto"/>
        <w:right w:val="none" w:sz="0" w:space="0" w:color="auto"/>
      </w:divBdr>
    </w:div>
    <w:div w:id="655650194">
      <w:bodyDiv w:val="1"/>
      <w:marLeft w:val="0"/>
      <w:marRight w:val="0"/>
      <w:marTop w:val="0"/>
      <w:marBottom w:val="0"/>
      <w:divBdr>
        <w:top w:val="none" w:sz="0" w:space="0" w:color="auto"/>
        <w:left w:val="none" w:sz="0" w:space="0" w:color="auto"/>
        <w:bottom w:val="none" w:sz="0" w:space="0" w:color="auto"/>
        <w:right w:val="none" w:sz="0" w:space="0" w:color="auto"/>
      </w:divBdr>
    </w:div>
    <w:div w:id="766928777">
      <w:bodyDiv w:val="1"/>
      <w:marLeft w:val="0"/>
      <w:marRight w:val="0"/>
      <w:marTop w:val="0"/>
      <w:marBottom w:val="0"/>
      <w:divBdr>
        <w:top w:val="none" w:sz="0" w:space="0" w:color="auto"/>
        <w:left w:val="none" w:sz="0" w:space="0" w:color="auto"/>
        <w:bottom w:val="none" w:sz="0" w:space="0" w:color="auto"/>
        <w:right w:val="none" w:sz="0" w:space="0" w:color="auto"/>
      </w:divBdr>
    </w:div>
    <w:div w:id="830875463">
      <w:bodyDiv w:val="1"/>
      <w:marLeft w:val="0"/>
      <w:marRight w:val="0"/>
      <w:marTop w:val="0"/>
      <w:marBottom w:val="0"/>
      <w:divBdr>
        <w:top w:val="none" w:sz="0" w:space="0" w:color="auto"/>
        <w:left w:val="none" w:sz="0" w:space="0" w:color="auto"/>
        <w:bottom w:val="none" w:sz="0" w:space="0" w:color="auto"/>
        <w:right w:val="none" w:sz="0" w:space="0" w:color="auto"/>
      </w:divBdr>
    </w:div>
    <w:div w:id="831331196">
      <w:bodyDiv w:val="1"/>
      <w:marLeft w:val="0"/>
      <w:marRight w:val="0"/>
      <w:marTop w:val="0"/>
      <w:marBottom w:val="0"/>
      <w:divBdr>
        <w:top w:val="none" w:sz="0" w:space="0" w:color="auto"/>
        <w:left w:val="none" w:sz="0" w:space="0" w:color="auto"/>
        <w:bottom w:val="none" w:sz="0" w:space="0" w:color="auto"/>
        <w:right w:val="none" w:sz="0" w:space="0" w:color="auto"/>
      </w:divBdr>
    </w:div>
    <w:div w:id="833571364">
      <w:bodyDiv w:val="1"/>
      <w:marLeft w:val="0"/>
      <w:marRight w:val="0"/>
      <w:marTop w:val="0"/>
      <w:marBottom w:val="0"/>
      <w:divBdr>
        <w:top w:val="none" w:sz="0" w:space="0" w:color="auto"/>
        <w:left w:val="none" w:sz="0" w:space="0" w:color="auto"/>
        <w:bottom w:val="none" w:sz="0" w:space="0" w:color="auto"/>
        <w:right w:val="none" w:sz="0" w:space="0" w:color="auto"/>
      </w:divBdr>
    </w:div>
    <w:div w:id="945037543">
      <w:bodyDiv w:val="1"/>
      <w:marLeft w:val="0"/>
      <w:marRight w:val="0"/>
      <w:marTop w:val="0"/>
      <w:marBottom w:val="0"/>
      <w:divBdr>
        <w:top w:val="none" w:sz="0" w:space="0" w:color="auto"/>
        <w:left w:val="none" w:sz="0" w:space="0" w:color="auto"/>
        <w:bottom w:val="none" w:sz="0" w:space="0" w:color="auto"/>
        <w:right w:val="none" w:sz="0" w:space="0" w:color="auto"/>
      </w:divBdr>
    </w:div>
    <w:div w:id="1100415436">
      <w:bodyDiv w:val="1"/>
      <w:marLeft w:val="0"/>
      <w:marRight w:val="0"/>
      <w:marTop w:val="0"/>
      <w:marBottom w:val="0"/>
      <w:divBdr>
        <w:top w:val="none" w:sz="0" w:space="0" w:color="auto"/>
        <w:left w:val="none" w:sz="0" w:space="0" w:color="auto"/>
        <w:bottom w:val="none" w:sz="0" w:space="0" w:color="auto"/>
        <w:right w:val="none" w:sz="0" w:space="0" w:color="auto"/>
      </w:divBdr>
    </w:div>
    <w:div w:id="1186358948">
      <w:bodyDiv w:val="1"/>
      <w:marLeft w:val="0"/>
      <w:marRight w:val="0"/>
      <w:marTop w:val="0"/>
      <w:marBottom w:val="0"/>
      <w:divBdr>
        <w:top w:val="none" w:sz="0" w:space="0" w:color="auto"/>
        <w:left w:val="none" w:sz="0" w:space="0" w:color="auto"/>
        <w:bottom w:val="none" w:sz="0" w:space="0" w:color="auto"/>
        <w:right w:val="none" w:sz="0" w:space="0" w:color="auto"/>
      </w:divBdr>
    </w:div>
    <w:div w:id="1225945050">
      <w:bodyDiv w:val="1"/>
      <w:marLeft w:val="0"/>
      <w:marRight w:val="0"/>
      <w:marTop w:val="0"/>
      <w:marBottom w:val="0"/>
      <w:divBdr>
        <w:top w:val="none" w:sz="0" w:space="0" w:color="auto"/>
        <w:left w:val="none" w:sz="0" w:space="0" w:color="auto"/>
        <w:bottom w:val="none" w:sz="0" w:space="0" w:color="auto"/>
        <w:right w:val="none" w:sz="0" w:space="0" w:color="auto"/>
      </w:divBdr>
    </w:div>
    <w:div w:id="1348798916">
      <w:bodyDiv w:val="1"/>
      <w:marLeft w:val="0"/>
      <w:marRight w:val="0"/>
      <w:marTop w:val="0"/>
      <w:marBottom w:val="0"/>
      <w:divBdr>
        <w:top w:val="none" w:sz="0" w:space="0" w:color="auto"/>
        <w:left w:val="none" w:sz="0" w:space="0" w:color="auto"/>
        <w:bottom w:val="none" w:sz="0" w:space="0" w:color="auto"/>
        <w:right w:val="none" w:sz="0" w:space="0" w:color="auto"/>
      </w:divBdr>
    </w:div>
    <w:div w:id="1602757423">
      <w:bodyDiv w:val="1"/>
      <w:marLeft w:val="0"/>
      <w:marRight w:val="0"/>
      <w:marTop w:val="0"/>
      <w:marBottom w:val="0"/>
      <w:divBdr>
        <w:top w:val="none" w:sz="0" w:space="0" w:color="auto"/>
        <w:left w:val="none" w:sz="0" w:space="0" w:color="auto"/>
        <w:bottom w:val="none" w:sz="0" w:space="0" w:color="auto"/>
        <w:right w:val="none" w:sz="0" w:space="0" w:color="auto"/>
      </w:divBdr>
    </w:div>
    <w:div w:id="1722173173">
      <w:bodyDiv w:val="1"/>
      <w:marLeft w:val="0"/>
      <w:marRight w:val="0"/>
      <w:marTop w:val="0"/>
      <w:marBottom w:val="0"/>
      <w:divBdr>
        <w:top w:val="none" w:sz="0" w:space="0" w:color="auto"/>
        <w:left w:val="none" w:sz="0" w:space="0" w:color="auto"/>
        <w:bottom w:val="none" w:sz="0" w:space="0" w:color="auto"/>
        <w:right w:val="none" w:sz="0" w:space="0" w:color="auto"/>
      </w:divBdr>
    </w:div>
    <w:div w:id="1783113707">
      <w:bodyDiv w:val="1"/>
      <w:marLeft w:val="0"/>
      <w:marRight w:val="0"/>
      <w:marTop w:val="0"/>
      <w:marBottom w:val="0"/>
      <w:divBdr>
        <w:top w:val="none" w:sz="0" w:space="0" w:color="auto"/>
        <w:left w:val="none" w:sz="0" w:space="0" w:color="auto"/>
        <w:bottom w:val="none" w:sz="0" w:space="0" w:color="auto"/>
        <w:right w:val="none" w:sz="0" w:space="0" w:color="auto"/>
      </w:divBdr>
    </w:div>
    <w:div w:id="1884706698">
      <w:bodyDiv w:val="1"/>
      <w:marLeft w:val="0"/>
      <w:marRight w:val="0"/>
      <w:marTop w:val="0"/>
      <w:marBottom w:val="0"/>
      <w:divBdr>
        <w:top w:val="none" w:sz="0" w:space="0" w:color="auto"/>
        <w:left w:val="none" w:sz="0" w:space="0" w:color="auto"/>
        <w:bottom w:val="none" w:sz="0" w:space="0" w:color="auto"/>
        <w:right w:val="none" w:sz="0" w:space="0" w:color="auto"/>
      </w:divBdr>
    </w:div>
    <w:div w:id="1952392876">
      <w:bodyDiv w:val="1"/>
      <w:marLeft w:val="0"/>
      <w:marRight w:val="0"/>
      <w:marTop w:val="0"/>
      <w:marBottom w:val="0"/>
      <w:divBdr>
        <w:top w:val="none" w:sz="0" w:space="0" w:color="auto"/>
        <w:left w:val="none" w:sz="0" w:space="0" w:color="auto"/>
        <w:bottom w:val="none" w:sz="0" w:space="0" w:color="auto"/>
        <w:right w:val="none" w:sz="0" w:space="0" w:color="auto"/>
      </w:divBdr>
    </w:div>
    <w:div w:id="1982885253">
      <w:bodyDiv w:val="1"/>
      <w:marLeft w:val="0"/>
      <w:marRight w:val="0"/>
      <w:marTop w:val="0"/>
      <w:marBottom w:val="0"/>
      <w:divBdr>
        <w:top w:val="none" w:sz="0" w:space="0" w:color="auto"/>
        <w:left w:val="none" w:sz="0" w:space="0" w:color="auto"/>
        <w:bottom w:val="none" w:sz="0" w:space="0" w:color="auto"/>
        <w:right w:val="none" w:sz="0" w:space="0" w:color="auto"/>
      </w:divBdr>
    </w:div>
    <w:div w:id="2019696730">
      <w:bodyDiv w:val="1"/>
      <w:marLeft w:val="0"/>
      <w:marRight w:val="0"/>
      <w:marTop w:val="0"/>
      <w:marBottom w:val="0"/>
      <w:divBdr>
        <w:top w:val="none" w:sz="0" w:space="0" w:color="auto"/>
        <w:left w:val="none" w:sz="0" w:space="0" w:color="auto"/>
        <w:bottom w:val="none" w:sz="0" w:space="0" w:color="auto"/>
        <w:right w:val="none" w:sz="0" w:space="0" w:color="auto"/>
      </w:divBdr>
    </w:div>
    <w:div w:id="2020502475">
      <w:bodyDiv w:val="1"/>
      <w:marLeft w:val="0"/>
      <w:marRight w:val="0"/>
      <w:marTop w:val="0"/>
      <w:marBottom w:val="0"/>
      <w:divBdr>
        <w:top w:val="none" w:sz="0" w:space="0" w:color="auto"/>
        <w:left w:val="none" w:sz="0" w:space="0" w:color="auto"/>
        <w:bottom w:val="none" w:sz="0" w:space="0" w:color="auto"/>
        <w:right w:val="none" w:sz="0" w:space="0" w:color="auto"/>
      </w:divBdr>
    </w:div>
    <w:div w:id="20596221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cd:customData xmlns="http://www.wps.cn/android/officeDocument/2013/mofficeCustomData" xmlns:mcd="http://www.wps.cn/android/officeDocument/2013/mofficeCustomData" version="2">
  <mcd:comments/>
</mcd: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753740-98C1-4818-89CE-F118F467057C}">
  <ds:schemaRefs>
    <ds:schemaRef ds:uri="http://www.wps.cn/android/officeDocument/2013/mofficeCustomData"/>
  </ds:schemaRefs>
</ds:datastoreItem>
</file>

<file path=customXml/itemProps2.xml><?xml version="1.0" encoding="utf-8"?>
<ds:datastoreItem xmlns:ds="http://schemas.openxmlformats.org/officeDocument/2006/customXml" ds:itemID="{EA510266-5808-47DE-81CD-7C2C06C63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407</TotalTime>
  <Pages>3</Pages>
  <Words>404</Words>
  <Characters>2306</Characters>
  <Application>Microsoft Office Word</Application>
  <DocSecurity>0</DocSecurity>
  <Lines>19</Lines>
  <Paragraphs>5</Paragraphs>
  <ScaleCrop>false</ScaleCrop>
  <Company/>
  <LinksUpToDate>false</LinksUpToDate>
  <CharactersWithSpaces>2705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 XIZI</dc:creator>
  <cp:keywords/>
  <dc:description/>
  <cp:lastModifiedBy>ZM</cp:lastModifiedBy>
  <cp:revision>74</cp:revision>
  <dcterms:created xsi:type="dcterms:W3CDTF">2025-05-26T00:53:00Z</dcterms:created>
  <dcterms:modified xsi:type="dcterms:W3CDTF">2025-07-03T10:18:00Z</dcterms:modified>
</cp:coreProperties>
</file>