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96900">
      <w:pPr>
        <w:jc w:val="center"/>
        <w:rPr>
          <w:b/>
          <w:bCs/>
          <w:sz w:val="28"/>
          <w:szCs w:val="28"/>
        </w:rPr>
      </w:pPr>
      <w:r>
        <w:rPr>
          <w:rFonts w:hint="eastAsia"/>
          <w:b/>
          <w:bCs/>
          <w:sz w:val="28"/>
          <w:szCs w:val="28"/>
        </w:rPr>
        <w:t>北京晶品特装科技股份有限公司</w:t>
      </w:r>
    </w:p>
    <w:p w14:paraId="2ACD5126">
      <w:pPr>
        <w:jc w:val="center"/>
        <w:rPr>
          <w:b/>
          <w:bCs/>
          <w:sz w:val="28"/>
          <w:szCs w:val="28"/>
        </w:rPr>
      </w:pPr>
      <w:r>
        <w:rPr>
          <w:rFonts w:hint="eastAsia"/>
          <w:b/>
          <w:bCs/>
          <w:sz w:val="28"/>
          <w:szCs w:val="28"/>
        </w:rPr>
        <w:t>投资者关系活动记录表</w:t>
      </w:r>
    </w:p>
    <w:p w14:paraId="1B1FB574">
      <w:pPr>
        <w:jc w:val="center"/>
        <w:rPr>
          <w:b/>
          <w:bCs/>
          <w:sz w:val="28"/>
          <w:szCs w:val="28"/>
        </w:rPr>
      </w:pPr>
    </w:p>
    <w:p w14:paraId="21734988">
      <w:pPr>
        <w:ind w:firstLine="241" w:firstLineChars="100"/>
        <w:rPr>
          <w:b/>
          <w:bCs/>
          <w:szCs w:val="24"/>
        </w:rPr>
      </w:pPr>
      <w:r>
        <w:rPr>
          <w:rFonts w:hint="eastAsia"/>
          <w:b/>
          <w:bCs/>
          <w:szCs w:val="24"/>
        </w:rPr>
        <w:t>证券简称：晶品特装</w:t>
      </w:r>
      <w:r>
        <w:rPr>
          <w:b/>
          <w:bCs/>
          <w:szCs w:val="24"/>
        </w:rPr>
        <w:t xml:space="preserve">                                 </w:t>
      </w:r>
      <w:r>
        <w:rPr>
          <w:rFonts w:hint="eastAsia"/>
          <w:b/>
          <w:bCs/>
          <w:szCs w:val="24"/>
        </w:rPr>
        <w:t>证券代码：</w:t>
      </w:r>
      <w:r>
        <w:rPr>
          <w:b/>
          <w:bCs/>
          <w:szCs w:val="24"/>
        </w:rPr>
        <w:t xml:space="preserve">688084 </w:t>
      </w:r>
      <w:r>
        <w:rPr>
          <w:rFonts w:hint="eastAsia"/>
          <w:b/>
          <w:bCs/>
          <w:szCs w:val="24"/>
        </w:rPr>
        <w:t xml:space="preserve"> </w:t>
      </w:r>
      <w:r>
        <w:rPr>
          <w:b/>
          <w:bCs/>
          <w:szCs w:val="24"/>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14:paraId="425D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tcPr>
          <w:p w14:paraId="3ACC6E6D">
            <w:pPr>
              <w:jc w:val="center"/>
              <w:rPr>
                <w:b/>
                <w:bCs/>
                <w:szCs w:val="24"/>
              </w:rPr>
            </w:pPr>
          </w:p>
          <w:p w14:paraId="0C0CBDA3">
            <w:pPr>
              <w:jc w:val="center"/>
              <w:rPr>
                <w:b/>
                <w:bCs/>
                <w:szCs w:val="24"/>
              </w:rPr>
            </w:pPr>
          </w:p>
          <w:p w14:paraId="59CCC54C">
            <w:pPr>
              <w:jc w:val="center"/>
              <w:rPr>
                <w:b/>
                <w:bCs/>
                <w:szCs w:val="24"/>
              </w:rPr>
            </w:pPr>
            <w:r>
              <w:rPr>
                <w:rFonts w:hint="eastAsia"/>
                <w:b/>
                <w:bCs/>
                <w:szCs w:val="24"/>
              </w:rPr>
              <w:t>投资者关系活动</w:t>
            </w:r>
          </w:p>
          <w:p w14:paraId="6FE21B58">
            <w:pPr>
              <w:jc w:val="center"/>
              <w:rPr>
                <w:b/>
                <w:bCs/>
                <w:szCs w:val="24"/>
              </w:rPr>
            </w:pPr>
            <w:r>
              <w:rPr>
                <w:rFonts w:hint="eastAsia"/>
                <w:b/>
                <w:bCs/>
                <w:szCs w:val="24"/>
              </w:rPr>
              <w:t>类别</w:t>
            </w:r>
          </w:p>
        </w:tc>
        <w:tc>
          <w:tcPr>
            <w:tcW w:w="5891" w:type="dxa"/>
          </w:tcPr>
          <w:p w14:paraId="141B7BCD">
            <w:pPr>
              <w:spacing w:line="360" w:lineRule="auto"/>
              <w:rPr>
                <w:rFonts w:ascii="宋体" w:hAnsi="宋体"/>
                <w:szCs w:val="24"/>
              </w:rPr>
            </w:pPr>
            <w:r>
              <w:rPr>
                <w:rFonts w:hint="eastAsia" w:ascii="宋体" w:hAnsi="宋体"/>
                <w:szCs w:val="24"/>
              </w:rPr>
              <w:sym w:font="Wingdings 2" w:char="F052"/>
            </w:r>
            <w:r>
              <w:rPr>
                <w:rFonts w:hint="eastAsia" w:ascii="宋体" w:hAnsi="宋体"/>
                <w:szCs w:val="24"/>
              </w:rPr>
              <w:t xml:space="preserve">特定对象调研 </w:t>
            </w:r>
            <w:r>
              <w:rPr>
                <w:rFonts w:ascii="宋体" w:hAnsi="宋体"/>
                <w:szCs w:val="24"/>
              </w:rPr>
              <w:t xml:space="preserve">   </w:t>
            </w:r>
            <w:r>
              <w:rPr>
                <w:rFonts w:hint="eastAsia" w:ascii="宋体" w:hAnsi="宋体"/>
                <w:szCs w:val="24"/>
              </w:rPr>
              <w:t>□分析师会议</w:t>
            </w:r>
          </w:p>
          <w:p w14:paraId="44EB060F">
            <w:pPr>
              <w:spacing w:line="360" w:lineRule="auto"/>
              <w:rPr>
                <w:rFonts w:ascii="宋体" w:hAnsi="宋体"/>
                <w:szCs w:val="24"/>
              </w:rPr>
            </w:pPr>
            <w:r>
              <w:rPr>
                <w:rFonts w:hint="eastAsia" w:ascii="宋体" w:hAnsi="宋体"/>
                <w:szCs w:val="24"/>
              </w:rPr>
              <w:t xml:space="preserve">□媒体采访 </w:t>
            </w:r>
            <w:r>
              <w:rPr>
                <w:rFonts w:ascii="宋体" w:hAnsi="宋体"/>
                <w:szCs w:val="24"/>
              </w:rPr>
              <w:t xml:space="preserve">       </w:t>
            </w:r>
            <w:r>
              <w:rPr>
                <w:rFonts w:hint="eastAsia" w:ascii="宋体" w:hAnsi="宋体"/>
                <w:szCs w:val="24"/>
              </w:rPr>
              <w:t>□业绩说明会</w:t>
            </w:r>
          </w:p>
          <w:p w14:paraId="3D3BF3E3">
            <w:pPr>
              <w:spacing w:line="360" w:lineRule="auto"/>
              <w:rPr>
                <w:rFonts w:ascii="宋体" w:hAnsi="宋体"/>
                <w:szCs w:val="24"/>
              </w:rPr>
            </w:pPr>
            <w:r>
              <w:rPr>
                <w:rFonts w:hint="eastAsia" w:ascii="宋体" w:hAnsi="宋体"/>
                <w:szCs w:val="24"/>
              </w:rPr>
              <w:t xml:space="preserve">□新闻发布会 </w:t>
            </w:r>
            <w:r>
              <w:rPr>
                <w:rFonts w:ascii="宋体" w:hAnsi="宋体"/>
                <w:szCs w:val="24"/>
              </w:rPr>
              <w:t xml:space="preserve">     </w:t>
            </w:r>
            <w:r>
              <w:rPr>
                <w:rFonts w:hint="eastAsia" w:ascii="宋体" w:hAnsi="宋体"/>
                <w:szCs w:val="24"/>
              </w:rPr>
              <w:t>□路演活动</w:t>
            </w:r>
          </w:p>
          <w:p w14:paraId="50400072">
            <w:pPr>
              <w:spacing w:line="360" w:lineRule="auto"/>
              <w:rPr>
                <w:szCs w:val="24"/>
              </w:rPr>
            </w:pPr>
            <w:r>
              <w:rPr>
                <w:rFonts w:hint="eastAsia" w:ascii="宋体" w:hAnsi="宋体"/>
                <w:szCs w:val="24"/>
              </w:rPr>
              <w:t xml:space="preserve">□现场参观 </w:t>
            </w:r>
            <w:r>
              <w:rPr>
                <w:rFonts w:ascii="宋体" w:hAnsi="宋体"/>
                <w:szCs w:val="24"/>
              </w:rPr>
              <w:t xml:space="preserve">       </w:t>
            </w:r>
            <w:r>
              <w:rPr>
                <w:rFonts w:hint="eastAsia" w:ascii="宋体" w:hAnsi="宋体"/>
                <w:szCs w:val="24"/>
              </w:rPr>
              <w:t xml:space="preserve">□其他 </w:t>
            </w:r>
          </w:p>
        </w:tc>
      </w:tr>
      <w:tr w14:paraId="706C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14:paraId="73198EFA">
            <w:pPr>
              <w:spacing w:before="240"/>
              <w:jc w:val="center"/>
              <w:rPr>
                <w:b/>
                <w:bCs/>
                <w:szCs w:val="24"/>
              </w:rPr>
            </w:pPr>
            <w:r>
              <w:rPr>
                <w:rFonts w:hint="eastAsia"/>
                <w:b/>
                <w:bCs/>
                <w:szCs w:val="24"/>
              </w:rPr>
              <w:t>参与单位名称</w:t>
            </w:r>
          </w:p>
          <w:p w14:paraId="27F86A90">
            <w:pPr>
              <w:spacing w:after="240"/>
              <w:jc w:val="center"/>
              <w:rPr>
                <w:b/>
                <w:bCs/>
                <w:szCs w:val="24"/>
              </w:rPr>
            </w:pPr>
            <w:r>
              <w:rPr>
                <w:rFonts w:hint="eastAsia"/>
                <w:b/>
                <w:bCs/>
                <w:szCs w:val="24"/>
              </w:rPr>
              <w:t>及人员姓名</w:t>
            </w:r>
          </w:p>
        </w:tc>
        <w:tc>
          <w:tcPr>
            <w:tcW w:w="5891" w:type="dxa"/>
            <w:shd w:val="clear" w:color="auto" w:fill="auto"/>
          </w:tcPr>
          <w:p w14:paraId="095AB61D">
            <w:pPr>
              <w:spacing w:line="360" w:lineRule="auto"/>
              <w:rPr>
                <w:rFonts w:hint="eastAsia"/>
                <w:szCs w:val="24"/>
                <w:lang w:val="en-US" w:eastAsia="zh-CN"/>
              </w:rPr>
            </w:pPr>
            <w:r>
              <w:rPr>
                <w:rFonts w:hint="eastAsia"/>
                <w:szCs w:val="24"/>
                <w:lang w:val="en-US" w:eastAsia="zh-CN"/>
              </w:rPr>
              <w:t>招商证券 王超、战泳壮</w:t>
            </w:r>
          </w:p>
          <w:p w14:paraId="48C0EE80">
            <w:pPr>
              <w:spacing w:line="360" w:lineRule="auto"/>
              <w:rPr>
                <w:rFonts w:hint="default"/>
                <w:szCs w:val="24"/>
                <w:lang w:val="en-US" w:eastAsia="zh-CN"/>
              </w:rPr>
            </w:pPr>
            <w:r>
              <w:rPr>
                <w:rFonts w:hint="eastAsia"/>
                <w:szCs w:val="24"/>
                <w:lang w:val="en-US" w:eastAsia="zh-CN"/>
              </w:rPr>
              <w:t>同花顺财经 史丰瑞</w:t>
            </w:r>
          </w:p>
        </w:tc>
      </w:tr>
      <w:tr w14:paraId="4F23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0A2FCA5D">
            <w:pPr>
              <w:jc w:val="center"/>
              <w:rPr>
                <w:b/>
                <w:bCs/>
                <w:szCs w:val="24"/>
              </w:rPr>
            </w:pPr>
          </w:p>
          <w:p w14:paraId="12B1F227">
            <w:pPr>
              <w:jc w:val="center"/>
              <w:rPr>
                <w:b/>
                <w:bCs/>
                <w:szCs w:val="24"/>
              </w:rPr>
            </w:pPr>
            <w:r>
              <w:rPr>
                <w:rFonts w:hint="eastAsia"/>
                <w:b/>
                <w:bCs/>
                <w:szCs w:val="24"/>
              </w:rPr>
              <w:t>时间</w:t>
            </w:r>
          </w:p>
        </w:tc>
        <w:tc>
          <w:tcPr>
            <w:tcW w:w="5891" w:type="dxa"/>
          </w:tcPr>
          <w:p w14:paraId="418F97DE">
            <w:pPr>
              <w:jc w:val="center"/>
              <w:rPr>
                <w:szCs w:val="24"/>
              </w:rPr>
            </w:pPr>
          </w:p>
          <w:p w14:paraId="79D79335">
            <w:pPr>
              <w:jc w:val="center"/>
              <w:rPr>
                <w:szCs w:val="24"/>
              </w:rPr>
            </w:pPr>
            <w:r>
              <w:rPr>
                <w:rFonts w:hint="eastAsia"/>
                <w:szCs w:val="24"/>
              </w:rPr>
              <w:t>202</w:t>
            </w:r>
            <w:r>
              <w:rPr>
                <w:rFonts w:hint="eastAsia"/>
                <w:szCs w:val="24"/>
                <w:lang w:val="en-US" w:eastAsia="zh-CN"/>
              </w:rPr>
              <w:t>5</w:t>
            </w:r>
            <w:r>
              <w:rPr>
                <w:rFonts w:hint="eastAsia"/>
                <w:szCs w:val="24"/>
              </w:rPr>
              <w:t>年</w:t>
            </w:r>
            <w:r>
              <w:rPr>
                <w:rFonts w:hint="eastAsia"/>
                <w:szCs w:val="24"/>
                <w:lang w:val="en-US" w:eastAsia="zh-CN"/>
              </w:rPr>
              <w:t>7</w:t>
            </w:r>
            <w:r>
              <w:rPr>
                <w:rFonts w:hint="eastAsia"/>
                <w:szCs w:val="24"/>
              </w:rPr>
              <w:t>月</w:t>
            </w:r>
            <w:r>
              <w:rPr>
                <w:rFonts w:hint="eastAsia"/>
                <w:szCs w:val="24"/>
                <w:lang w:val="en-US" w:eastAsia="zh-CN"/>
              </w:rPr>
              <w:t>10</w:t>
            </w:r>
            <w:r>
              <w:rPr>
                <w:rFonts w:hint="eastAsia"/>
                <w:szCs w:val="24"/>
              </w:rPr>
              <w:t>日 1</w:t>
            </w:r>
            <w:r>
              <w:rPr>
                <w:rFonts w:hint="default"/>
                <w:szCs w:val="24"/>
                <w:lang w:val="en-US"/>
              </w:rPr>
              <w:t>3</w:t>
            </w:r>
            <w:r>
              <w:rPr>
                <w:rFonts w:hint="eastAsia"/>
                <w:szCs w:val="24"/>
              </w:rPr>
              <w:t>：00-1</w:t>
            </w:r>
            <w:r>
              <w:rPr>
                <w:rFonts w:hint="default"/>
                <w:szCs w:val="24"/>
                <w:lang w:val="en-US"/>
              </w:rPr>
              <w:t>4</w:t>
            </w:r>
            <w:r>
              <w:rPr>
                <w:rFonts w:hint="eastAsia"/>
                <w:szCs w:val="24"/>
              </w:rPr>
              <w:t>：30</w:t>
            </w:r>
          </w:p>
          <w:p w14:paraId="4FA384A1">
            <w:pPr>
              <w:jc w:val="center"/>
              <w:rPr>
                <w:szCs w:val="24"/>
              </w:rPr>
            </w:pPr>
          </w:p>
        </w:tc>
      </w:tr>
      <w:tr w14:paraId="15E4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4BD33962">
            <w:pPr>
              <w:jc w:val="center"/>
              <w:rPr>
                <w:b/>
                <w:bCs/>
                <w:szCs w:val="24"/>
              </w:rPr>
            </w:pPr>
          </w:p>
          <w:p w14:paraId="3124768F">
            <w:pPr>
              <w:jc w:val="center"/>
              <w:rPr>
                <w:b/>
                <w:bCs/>
                <w:szCs w:val="24"/>
              </w:rPr>
            </w:pPr>
            <w:r>
              <w:rPr>
                <w:rFonts w:hint="eastAsia"/>
                <w:b/>
                <w:bCs/>
                <w:szCs w:val="24"/>
              </w:rPr>
              <w:t>地点</w:t>
            </w:r>
          </w:p>
        </w:tc>
        <w:tc>
          <w:tcPr>
            <w:tcW w:w="5891" w:type="dxa"/>
          </w:tcPr>
          <w:p w14:paraId="660DC7F7">
            <w:pPr>
              <w:jc w:val="center"/>
              <w:rPr>
                <w:szCs w:val="24"/>
              </w:rPr>
            </w:pPr>
          </w:p>
          <w:p w14:paraId="2D61E5D1">
            <w:pPr>
              <w:jc w:val="center"/>
              <w:rPr>
                <w:szCs w:val="24"/>
              </w:rPr>
            </w:pPr>
            <w:r>
              <w:rPr>
                <w:rFonts w:hint="eastAsia"/>
                <w:szCs w:val="24"/>
              </w:rPr>
              <w:t>北京市昌平区创新路1</w:t>
            </w:r>
            <w:r>
              <w:rPr>
                <w:szCs w:val="24"/>
              </w:rPr>
              <w:t>5</w:t>
            </w:r>
            <w:r>
              <w:rPr>
                <w:rFonts w:hint="eastAsia"/>
                <w:szCs w:val="24"/>
              </w:rPr>
              <w:t>号院</w:t>
            </w:r>
          </w:p>
          <w:p w14:paraId="5EE51860">
            <w:pPr>
              <w:jc w:val="center"/>
              <w:rPr>
                <w:szCs w:val="24"/>
              </w:rPr>
            </w:pPr>
          </w:p>
        </w:tc>
      </w:tr>
      <w:tr w14:paraId="3765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3C3CF7D5">
            <w:pPr>
              <w:jc w:val="center"/>
              <w:rPr>
                <w:b/>
                <w:bCs/>
                <w:szCs w:val="24"/>
              </w:rPr>
            </w:pPr>
          </w:p>
          <w:p w14:paraId="0BE2A0E8">
            <w:pPr>
              <w:jc w:val="center"/>
              <w:rPr>
                <w:b/>
                <w:bCs/>
                <w:szCs w:val="24"/>
              </w:rPr>
            </w:pPr>
            <w:r>
              <w:rPr>
                <w:rFonts w:hint="eastAsia"/>
                <w:b/>
                <w:bCs/>
                <w:szCs w:val="24"/>
              </w:rPr>
              <w:t>上市公司接待人员</w:t>
            </w:r>
          </w:p>
          <w:p w14:paraId="0D1F500D">
            <w:pPr>
              <w:jc w:val="center"/>
              <w:rPr>
                <w:rFonts w:hint="eastAsia"/>
                <w:b/>
                <w:bCs/>
                <w:szCs w:val="24"/>
              </w:rPr>
            </w:pPr>
            <w:r>
              <w:rPr>
                <w:rFonts w:hint="eastAsia"/>
                <w:b/>
                <w:bCs/>
                <w:szCs w:val="24"/>
              </w:rPr>
              <w:t>姓名</w:t>
            </w:r>
          </w:p>
          <w:p w14:paraId="303B74CF">
            <w:pPr>
              <w:jc w:val="center"/>
              <w:rPr>
                <w:rFonts w:hint="eastAsia"/>
                <w:b/>
                <w:bCs/>
                <w:szCs w:val="24"/>
              </w:rPr>
            </w:pPr>
          </w:p>
        </w:tc>
        <w:tc>
          <w:tcPr>
            <w:tcW w:w="5891" w:type="dxa"/>
          </w:tcPr>
          <w:p w14:paraId="0D04E070">
            <w:pPr>
              <w:jc w:val="center"/>
              <w:rPr>
                <w:szCs w:val="24"/>
              </w:rPr>
            </w:pPr>
          </w:p>
          <w:p w14:paraId="7A5D13B6">
            <w:pPr>
              <w:jc w:val="center"/>
              <w:rPr>
                <w:szCs w:val="24"/>
              </w:rPr>
            </w:pPr>
            <w:r>
              <w:rPr>
                <w:rFonts w:hint="eastAsia"/>
                <w:szCs w:val="24"/>
              </w:rPr>
              <w:t>董事会秘书刘鹏先生</w:t>
            </w:r>
          </w:p>
          <w:p w14:paraId="054EB441">
            <w:pPr>
              <w:jc w:val="center"/>
              <w:rPr>
                <w:szCs w:val="24"/>
              </w:rPr>
            </w:pPr>
          </w:p>
        </w:tc>
      </w:tr>
      <w:tr w14:paraId="1C6F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4A252254">
            <w:pPr>
              <w:jc w:val="center"/>
              <w:rPr>
                <w:b/>
                <w:bCs/>
                <w:szCs w:val="24"/>
              </w:rPr>
            </w:pPr>
          </w:p>
          <w:p w14:paraId="5836CF61">
            <w:pPr>
              <w:jc w:val="center"/>
              <w:rPr>
                <w:b/>
                <w:bCs/>
                <w:szCs w:val="24"/>
              </w:rPr>
            </w:pPr>
          </w:p>
          <w:p w14:paraId="2018A058">
            <w:pPr>
              <w:jc w:val="center"/>
              <w:rPr>
                <w:b/>
                <w:bCs/>
                <w:szCs w:val="24"/>
              </w:rPr>
            </w:pPr>
          </w:p>
          <w:p w14:paraId="590B80C2">
            <w:pPr>
              <w:jc w:val="center"/>
              <w:rPr>
                <w:b/>
                <w:bCs/>
                <w:szCs w:val="24"/>
              </w:rPr>
            </w:pPr>
            <w:r>
              <w:rPr>
                <w:rFonts w:hint="eastAsia"/>
                <w:b/>
                <w:bCs/>
                <w:szCs w:val="24"/>
              </w:rPr>
              <w:t>投资者关系活动主要内容介绍</w:t>
            </w:r>
          </w:p>
        </w:tc>
        <w:tc>
          <w:tcPr>
            <w:tcW w:w="5891" w:type="dxa"/>
          </w:tcPr>
          <w:p w14:paraId="73589D03">
            <w:pPr>
              <w:spacing w:line="360" w:lineRule="auto"/>
              <w:rPr>
                <w:rFonts w:hint="eastAsia"/>
                <w:b/>
                <w:bCs/>
                <w:szCs w:val="24"/>
              </w:rPr>
            </w:pPr>
            <w:r>
              <w:rPr>
                <w:rFonts w:hint="eastAsia"/>
                <w:b/>
                <w:bCs/>
                <w:szCs w:val="24"/>
              </w:rPr>
              <w:t>主要交流问题及回复如下：</w:t>
            </w:r>
          </w:p>
          <w:p w14:paraId="797793B9">
            <w:pPr>
              <w:spacing w:line="360" w:lineRule="auto"/>
              <w:rPr>
                <w:rFonts w:hint="eastAsia"/>
                <w:b/>
                <w:bCs/>
                <w:szCs w:val="24"/>
              </w:rPr>
            </w:pPr>
          </w:p>
          <w:p w14:paraId="55135EA0">
            <w:pPr>
              <w:pStyle w:val="12"/>
              <w:numPr>
                <w:ilvl w:val="0"/>
                <w:numId w:val="1"/>
              </w:numPr>
              <w:spacing w:line="360" w:lineRule="auto"/>
              <w:ind w:left="0" w:firstLine="0" w:firstLineChars="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请简要介绍公司目前在“低空经济”领域的业务开展情况</w:t>
            </w:r>
          </w:p>
          <w:p w14:paraId="1AA5FF04">
            <w:pPr>
              <w:spacing w:line="360" w:lineRule="auto"/>
              <w:ind w:firstLine="360"/>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公司深耕“智能感知+机器人”装备领域，研发军用机器人、智能感知、模拟仿真等方面的技术及产品，公司目前所处行业与“低空经济”有一定交叉，公司的无人机光电吊舱、多源融合自主导航等产品可应用于多种低空飞行器，服务于“低空经济”相关领域。</w:t>
            </w:r>
          </w:p>
          <w:p w14:paraId="30D72A4C">
            <w:pPr>
              <w:pStyle w:val="12"/>
              <w:numPr>
                <w:ilvl w:val="0"/>
                <w:numId w:val="1"/>
              </w:numPr>
              <w:spacing w:line="360" w:lineRule="auto"/>
              <w:ind w:left="0" w:firstLine="0" w:firstLineChars="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鉴于公司的技术门槛和产品专业性较高，请问公司的人才储备情况如何？</w:t>
            </w:r>
          </w:p>
          <w:p w14:paraId="305E0C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截至2024年末，公司共有研发人员97名，占公司总人数的比例为26.43%。公司高管及核心人员大多毕业于国内一流院校，这些核心人员将其在业内优秀企业积累的技术经验和管理经验应用于公司实践，在其深厚的技术背景和丰富的行业经验支撑下，形成了一支专业、成熟、稳定、精干的核心技术团队，有效提升了企业的技术水平和规范化运营水平，实现了对客户的快速响应、高品质交付。高管、核心技术人员及其培养出的专业而精干的技术团队所塑造的人才优势帮助公司创立了现在的优势市场地位，并为未来公司的长远发展提供了重要保证。</w:t>
            </w:r>
          </w:p>
          <w:p w14:paraId="7C7F616B">
            <w:pPr>
              <w:pStyle w:val="12"/>
              <w:numPr>
                <w:ilvl w:val="0"/>
                <w:numId w:val="1"/>
              </w:numPr>
              <w:spacing w:line="360" w:lineRule="auto"/>
              <w:ind w:left="0" w:firstLine="0" w:firstLineChars="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请介绍AI是如何为公司产品赋能的？</w:t>
            </w:r>
          </w:p>
          <w:p w14:paraId="276C49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自成立以来，公司深耕“智能感知+机器人”装备领域，AI技术的快速迭代为公司的发展创造了新机遇。</w:t>
            </w:r>
          </w:p>
          <w:p w14:paraId="229076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在智能感知设备领域，随着现代战争中对感知能力需求的提高，军用光电侦察装备行业前期发展较快，单纯光学侦察已经不能完全满足战场环境态势感知需求，由光电侦察向全维感知、智能决策方向发展。智能侦察设备充分利用人工智能、大数据、物联网等先进技术，不仅体现在对载荷设备的自主化控制，还体现利用专用人工智能手段对海量数据的实时采集、分析和处理上，实现精准化控制智能化决策。军工领域体现在通过智能化侦察产品更新换代，融入专用人工智能，全面提升战场感知能力，大幅提高决策效率。</w:t>
            </w:r>
          </w:p>
          <w:p w14:paraId="407BB1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在军用机器人领域，军用机器人作为未来战场新质作战力量和未来陆战的主角，已被西方军事强国大批量装备。通过可见光、红外、激光雷达等多维环境感知设备，增强机器人环境智能感知，通过AI算法提升机器人侦察情报自主处理能力，实现机器人复杂环境自主导航定位，完善机器人自主决策功能，满足机器人运行路径、任务自主规划需求。</w:t>
            </w:r>
          </w:p>
          <w:p w14:paraId="2906C8F6">
            <w:pPr>
              <w:pStyle w:val="12"/>
              <w:numPr>
                <w:ilvl w:val="0"/>
                <w:numId w:val="1"/>
              </w:numPr>
              <w:spacing w:line="360" w:lineRule="auto"/>
              <w:ind w:left="0" w:firstLine="0" w:firstLineChars="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公司年报披露，2024年度计提了约2,700万元的资产减值准备，主要包括哪些内容？</w:t>
            </w:r>
          </w:p>
          <w:p w14:paraId="0B1A0B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公司基于谨慎性原则，对公司及下属子公司对各项金融资产、存货和长期资产等进行了全面充分的评估分析与减值测试，全年计提约2,700万元的资产减值准备，主要包括1,100万元的信用减值损失和1,600万元的资产减值损失，主要原因是公司对应收账款和存货计提了较大金额的减值准备。</w:t>
            </w:r>
            <w:bookmarkStart w:id="0" w:name="_GoBack"/>
            <w:bookmarkEnd w:id="0"/>
          </w:p>
          <w:p w14:paraId="640C3A66">
            <w:pPr>
              <w:pStyle w:val="12"/>
              <w:numPr>
                <w:ilvl w:val="0"/>
                <w:numId w:val="1"/>
              </w:numPr>
              <w:spacing w:line="360" w:lineRule="auto"/>
              <w:ind w:left="0" w:firstLine="0" w:firstLineChars="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公司定期报告曾提到公司开拓外贸市场，但从定期报告中尚未看到有外销收入的原因是什么？</w:t>
            </w:r>
          </w:p>
          <w:p w14:paraId="6FCA70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近年来，公司积极拓展海外市场，在国家政策法规允许的范围内将部分产品推广至海外市场，但基于产品出口资质等综合因素考虑，公司目前主要通过和专业外贸公司合作的方式开拓海外业务，尚未形成直接销售。公司的部分感知类产品作为组件销售给了下游客户，下游客户的最终产品是交付至国外的。</w:t>
            </w:r>
          </w:p>
          <w:p w14:paraId="29577D53">
            <w:pPr>
              <w:spacing w:line="360" w:lineRule="auto"/>
              <w:ind w:firstLine="360"/>
              <w:rPr>
                <w:szCs w:val="24"/>
              </w:rPr>
            </w:pPr>
          </w:p>
        </w:tc>
      </w:tr>
      <w:tr w14:paraId="3887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044F4AA8">
            <w:pPr>
              <w:spacing w:line="600" w:lineRule="auto"/>
              <w:jc w:val="center"/>
              <w:rPr>
                <w:b/>
                <w:bCs/>
                <w:szCs w:val="24"/>
              </w:rPr>
            </w:pPr>
            <w:r>
              <w:rPr>
                <w:rFonts w:hint="eastAsia"/>
                <w:b/>
                <w:bCs/>
                <w:szCs w:val="24"/>
              </w:rPr>
              <w:t>附件清单（如有）</w:t>
            </w:r>
          </w:p>
        </w:tc>
        <w:tc>
          <w:tcPr>
            <w:tcW w:w="5891" w:type="dxa"/>
          </w:tcPr>
          <w:p w14:paraId="70EFBF35">
            <w:pPr>
              <w:spacing w:line="480" w:lineRule="auto"/>
              <w:jc w:val="center"/>
              <w:rPr>
                <w:szCs w:val="24"/>
              </w:rPr>
            </w:pPr>
            <w:r>
              <w:rPr>
                <w:rFonts w:hint="eastAsia"/>
                <w:szCs w:val="24"/>
              </w:rPr>
              <w:t>无</w:t>
            </w:r>
          </w:p>
        </w:tc>
      </w:tr>
      <w:tr w14:paraId="457C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14E51FE4">
            <w:pPr>
              <w:jc w:val="center"/>
              <w:rPr>
                <w:b/>
                <w:bCs/>
                <w:szCs w:val="24"/>
              </w:rPr>
            </w:pPr>
          </w:p>
          <w:p w14:paraId="39920BE8">
            <w:pPr>
              <w:jc w:val="center"/>
              <w:rPr>
                <w:b/>
                <w:bCs/>
                <w:szCs w:val="24"/>
              </w:rPr>
            </w:pPr>
            <w:r>
              <w:rPr>
                <w:rFonts w:hint="eastAsia"/>
                <w:b/>
                <w:bCs/>
                <w:szCs w:val="24"/>
              </w:rPr>
              <w:t>日期</w:t>
            </w:r>
          </w:p>
        </w:tc>
        <w:tc>
          <w:tcPr>
            <w:tcW w:w="5891" w:type="dxa"/>
          </w:tcPr>
          <w:p w14:paraId="122674BE">
            <w:pPr>
              <w:jc w:val="center"/>
              <w:rPr>
                <w:szCs w:val="24"/>
              </w:rPr>
            </w:pPr>
          </w:p>
          <w:p w14:paraId="43C5C371">
            <w:pPr>
              <w:jc w:val="center"/>
              <w:rPr>
                <w:rFonts w:hint="default" w:eastAsia="宋体"/>
                <w:szCs w:val="24"/>
                <w:lang w:val="en-US" w:eastAsia="zh-CN"/>
              </w:rPr>
            </w:pPr>
            <w:r>
              <w:rPr>
                <w:rFonts w:hint="eastAsia"/>
                <w:szCs w:val="24"/>
              </w:rPr>
              <w:t>20</w:t>
            </w:r>
            <w:r>
              <w:rPr>
                <w:rFonts w:hint="eastAsia"/>
                <w:szCs w:val="24"/>
                <w:lang w:val="en-US" w:eastAsia="zh-CN"/>
              </w:rPr>
              <w:t>25</w:t>
            </w:r>
            <w:r>
              <w:rPr>
                <w:rFonts w:hint="eastAsia"/>
                <w:szCs w:val="24"/>
              </w:rPr>
              <w:t>-</w:t>
            </w:r>
            <w:r>
              <w:rPr>
                <w:rFonts w:hint="eastAsia"/>
                <w:szCs w:val="24"/>
                <w:lang w:val="en-US" w:eastAsia="zh-CN"/>
              </w:rPr>
              <w:t>7-10</w:t>
            </w:r>
          </w:p>
          <w:p w14:paraId="32DF8EF6">
            <w:pPr>
              <w:jc w:val="center"/>
              <w:rPr>
                <w:szCs w:val="24"/>
              </w:rPr>
            </w:pPr>
          </w:p>
        </w:tc>
      </w:tr>
    </w:tbl>
    <w:p w14:paraId="697617F0">
      <w:pPr>
        <w:spacing w:line="360"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B3797"/>
    <w:multiLevelType w:val="multilevel"/>
    <w:tmpl w:val="59FB37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jYmI2MzhkY2JlMTlhNDc3NmU3ZmYyODY3YWExZGUifQ=="/>
  </w:docVars>
  <w:rsids>
    <w:rsidRoot w:val="00DC5E46"/>
    <w:rsid w:val="000B61FC"/>
    <w:rsid w:val="000D2872"/>
    <w:rsid w:val="000E1009"/>
    <w:rsid w:val="00112AB5"/>
    <w:rsid w:val="00171B17"/>
    <w:rsid w:val="001F0F88"/>
    <w:rsid w:val="001F26EB"/>
    <w:rsid w:val="0020500F"/>
    <w:rsid w:val="00215D41"/>
    <w:rsid w:val="00376E47"/>
    <w:rsid w:val="003A0E1D"/>
    <w:rsid w:val="003A3A46"/>
    <w:rsid w:val="003F3C92"/>
    <w:rsid w:val="0040078E"/>
    <w:rsid w:val="004754E9"/>
    <w:rsid w:val="004E40CA"/>
    <w:rsid w:val="00510576"/>
    <w:rsid w:val="00513BB5"/>
    <w:rsid w:val="00536A1D"/>
    <w:rsid w:val="005871C3"/>
    <w:rsid w:val="005E22CB"/>
    <w:rsid w:val="005F30A4"/>
    <w:rsid w:val="006A7C83"/>
    <w:rsid w:val="00706CD7"/>
    <w:rsid w:val="00764747"/>
    <w:rsid w:val="00773E29"/>
    <w:rsid w:val="007B49DD"/>
    <w:rsid w:val="00813712"/>
    <w:rsid w:val="00880942"/>
    <w:rsid w:val="00896660"/>
    <w:rsid w:val="008C6895"/>
    <w:rsid w:val="00945788"/>
    <w:rsid w:val="00947567"/>
    <w:rsid w:val="009B7044"/>
    <w:rsid w:val="009F4679"/>
    <w:rsid w:val="00A300B7"/>
    <w:rsid w:val="00A66E1E"/>
    <w:rsid w:val="00AA0BD7"/>
    <w:rsid w:val="00AB2C04"/>
    <w:rsid w:val="00B71EE6"/>
    <w:rsid w:val="00BD0DA5"/>
    <w:rsid w:val="00C17A70"/>
    <w:rsid w:val="00C370A1"/>
    <w:rsid w:val="00C46A6D"/>
    <w:rsid w:val="00C91EFC"/>
    <w:rsid w:val="00D63099"/>
    <w:rsid w:val="00D96BAC"/>
    <w:rsid w:val="00DC0644"/>
    <w:rsid w:val="00DC5E46"/>
    <w:rsid w:val="00DD158E"/>
    <w:rsid w:val="00DE1553"/>
    <w:rsid w:val="00E12541"/>
    <w:rsid w:val="00E733A3"/>
    <w:rsid w:val="00E9000F"/>
    <w:rsid w:val="00FD400D"/>
    <w:rsid w:val="00FF37B8"/>
    <w:rsid w:val="13E14BC4"/>
    <w:rsid w:val="15966195"/>
    <w:rsid w:val="1A641FF3"/>
    <w:rsid w:val="1A9E0E00"/>
    <w:rsid w:val="1AA34310"/>
    <w:rsid w:val="1D0E2434"/>
    <w:rsid w:val="23E9602A"/>
    <w:rsid w:val="24E6333D"/>
    <w:rsid w:val="286C404E"/>
    <w:rsid w:val="2E6E3CFB"/>
    <w:rsid w:val="322903E2"/>
    <w:rsid w:val="3F0D6C18"/>
    <w:rsid w:val="409211AB"/>
    <w:rsid w:val="49505674"/>
    <w:rsid w:val="594D6A75"/>
    <w:rsid w:val="5B65322A"/>
    <w:rsid w:val="5E451AD3"/>
    <w:rsid w:val="5E5E4943"/>
    <w:rsid w:val="63D50E5E"/>
    <w:rsid w:val="664408C2"/>
    <w:rsid w:val="69A6421F"/>
    <w:rsid w:val="704F6F63"/>
    <w:rsid w:val="7A763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2"/>
    <w:semiHidden/>
    <w:qFormat/>
    <w:uiPriority w:val="99"/>
    <w:rPr>
      <w:rFonts w:ascii="Times New Roman" w:hAnsi="Times New Roman" w:eastAsia="宋体"/>
      <w:sz w:val="18"/>
      <w:szCs w:val="18"/>
    </w:rPr>
  </w:style>
  <w:style w:type="character" w:customStyle="1" w:styleId="10">
    <w:name w:val="页眉 字符"/>
    <w:basedOn w:val="8"/>
    <w:link w:val="4"/>
    <w:qFormat/>
    <w:uiPriority w:val="99"/>
    <w:rPr>
      <w:rFonts w:ascii="Times New Roman" w:hAnsi="Times New Roman" w:eastAsia="宋体"/>
      <w:sz w:val="18"/>
      <w:szCs w:val="18"/>
    </w:rPr>
  </w:style>
  <w:style w:type="character" w:customStyle="1" w:styleId="11">
    <w:name w:val="页脚 字符"/>
    <w:basedOn w:val="8"/>
    <w:link w:val="3"/>
    <w:qFormat/>
    <w:uiPriority w:val="99"/>
    <w:rPr>
      <w:rFonts w:ascii="Times New Roman" w:hAnsi="Times New Roman" w:eastAsia="宋体"/>
      <w:sz w:val="18"/>
      <w:szCs w:val="18"/>
    </w:rPr>
  </w:style>
  <w:style w:type="paragraph" w:styleId="12">
    <w:name w:val="List Paragraph"/>
    <w:basedOn w:val="1"/>
    <w:qFormat/>
    <w:uiPriority w:val="34"/>
    <w:pPr>
      <w:ind w:firstLine="420" w:firstLineChars="200"/>
    </w:pPr>
    <w:rPr>
      <w:rFonts w:asciiTheme="minorHAnsi" w:hAnsiTheme="minorHAnsi" w:eastAsiaTheme="minorEastAsia"/>
      <w:sz w:val="21"/>
    </w:rPr>
  </w:style>
  <w:style w:type="paragraph" w:customStyle="1" w:styleId="13">
    <w:name w:val="Revision"/>
    <w:hidden/>
    <w:semiHidden/>
    <w:qFormat/>
    <w:uiPriority w:val="99"/>
    <w:rPr>
      <w:rFonts w:ascii="Times New Roman" w:hAnsi="Times New Roman"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1388</Words>
  <Characters>1443</Characters>
  <Lines>7</Lines>
  <Paragraphs>1</Paragraphs>
  <TotalTime>48</TotalTime>
  <ScaleCrop>false</ScaleCrop>
  <LinksUpToDate>false</LinksUpToDate>
  <CharactersWithSpaces>1509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2023-02-15T08:27:00Z</dcterms:created>
  <dc:creator>荣大-李雷</dc:creator>
  <cp:lastModifiedBy>江海霞</cp:lastModifiedBy>
  <cp:lastPrinted>2025-07-10T08:18:00Z</cp:lastPrinted>
  <dcterms:modified xsi:type="dcterms:W3CDTF">2025-07-10T08:46:12Z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0DC872B13A8440B3A045521B1A79EDAE_12</vt:lpwstr>
  </property>
  <property fmtid="{D5CDD505-2E9C-101B-9397-08002B2CF9AE}" pid="4" name="KSOTemplateDocerSaveRecord">
    <vt:lpwstr>eyJoZGlkIjoiNzFlMjA1YzEyNjUxNzlhYzUxMjVmMDRhZjI2Y2ZiYTkiLCJ1c2VySWQiOiIxNjU3MDk5OTYyIn0=</vt:lpwstr>
  </property>
</Properties>
</file>