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9DA73" w14:textId="77777777" w:rsidR="001C5186" w:rsidRDefault="00F42701" w:rsidP="00E86AF7">
      <w:pPr>
        <w:spacing w:beforeLines="50" w:before="156" w:afterLines="50" w:after="156" w:line="300" w:lineRule="auto"/>
        <w:rPr>
          <w:rFonts w:ascii="宋体" w:eastAsia="宋体" w:hAnsi="宋体" w:cs="Times New Roman"/>
          <w:bCs/>
          <w:iCs/>
          <w:color w:val="000000"/>
          <w:sz w:val="28"/>
        </w:rPr>
      </w:pP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证券代码：</w:t>
      </w:r>
      <w:r>
        <w:rPr>
          <w:rFonts w:ascii="宋体" w:eastAsia="宋体" w:hAnsi="宋体" w:cs="Times New Roman"/>
          <w:bCs/>
          <w:iCs/>
          <w:color w:val="000000"/>
          <w:sz w:val="28"/>
        </w:rPr>
        <w:t>688</w:t>
      </w:r>
      <w:r>
        <w:rPr>
          <w:rFonts w:ascii="宋体" w:eastAsia="宋体" w:hAnsi="宋体" w:cs="Times New Roman" w:hint="eastAsia"/>
          <w:bCs/>
          <w:iCs/>
          <w:color w:val="000000"/>
          <w:sz w:val="28"/>
        </w:rPr>
        <w:t>062                         证券简称：迈威生物</w:t>
      </w:r>
    </w:p>
    <w:p w14:paraId="790E40B8" w14:textId="77777777" w:rsidR="001C5186" w:rsidRPr="00546326" w:rsidRDefault="001C5186" w:rsidP="00546326">
      <w:pPr>
        <w:spacing w:beforeLines="50" w:before="156" w:afterLines="50" w:after="156"/>
        <w:rPr>
          <w:rFonts w:ascii="宋体" w:eastAsia="宋体" w:hAnsi="宋体" w:cs="Times New Roman"/>
          <w:b/>
          <w:bCs/>
          <w:iCs/>
          <w:color w:val="000000"/>
          <w:sz w:val="28"/>
          <w:szCs w:val="32"/>
        </w:rPr>
      </w:pPr>
    </w:p>
    <w:p w14:paraId="32D5D5F8" w14:textId="77777777" w:rsidR="001C5186" w:rsidRDefault="00F42701" w:rsidP="00E86AF7">
      <w:pPr>
        <w:spacing w:beforeLines="50" w:before="156" w:afterLines="50" w:after="156" w:line="300" w:lineRule="auto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迈威（上海）生物科技股份有限公司</w:t>
      </w:r>
    </w:p>
    <w:p w14:paraId="507E6023" w14:textId="77777777" w:rsidR="001C5186" w:rsidRDefault="00F42701" w:rsidP="00E86AF7">
      <w:pPr>
        <w:spacing w:beforeLines="50" w:before="156" w:afterLines="50" w:after="156" w:line="300" w:lineRule="auto"/>
        <w:jc w:val="center"/>
        <w:rPr>
          <w:rFonts w:ascii="宋体" w:eastAsia="宋体" w:hAnsi="宋体" w:cs="Times New Roman"/>
          <w:b/>
          <w:bCs/>
          <w:iCs/>
          <w:color w:val="000000"/>
          <w:sz w:val="32"/>
          <w:szCs w:val="32"/>
        </w:rPr>
      </w:pPr>
      <w:r>
        <w:rPr>
          <w:rFonts w:ascii="宋体" w:eastAsia="宋体" w:hAnsi="宋体" w:cs="Times New Roman"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1B3AFEC7" w14:textId="0583BC29" w:rsidR="001C5186" w:rsidRDefault="00F42701" w:rsidP="00E86AF7">
      <w:pPr>
        <w:spacing w:line="300" w:lineRule="auto"/>
        <w:rPr>
          <w:rFonts w:ascii="宋体" w:eastAsia="宋体" w:hAnsi="宋体" w:cs="Times New Roman"/>
          <w:bCs/>
          <w:iCs/>
          <w:color w:val="000000"/>
          <w:sz w:val="24"/>
        </w:rPr>
      </w:pP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 xml:space="preserve">                                                     编号：202</w:t>
      </w:r>
      <w:r w:rsidR="00904593">
        <w:rPr>
          <w:rFonts w:ascii="宋体" w:eastAsia="宋体" w:hAnsi="宋体" w:cs="Times New Roman"/>
          <w:bCs/>
          <w:iCs/>
          <w:color w:val="000000"/>
          <w:sz w:val="24"/>
        </w:rPr>
        <w:t>5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-</w:t>
      </w:r>
      <w:r w:rsidR="00904593">
        <w:rPr>
          <w:rFonts w:ascii="宋体" w:eastAsia="宋体" w:hAnsi="宋体" w:cs="Times New Roman"/>
          <w:bCs/>
          <w:iCs/>
          <w:color w:val="000000"/>
          <w:sz w:val="24"/>
        </w:rPr>
        <w:t>0</w:t>
      </w:r>
      <w:r w:rsidR="00A62962">
        <w:rPr>
          <w:rFonts w:ascii="宋体" w:eastAsia="宋体" w:hAnsi="宋体" w:cs="Times New Roman" w:hint="eastAsia"/>
          <w:bCs/>
          <w:iCs/>
          <w:color w:val="000000"/>
          <w:sz w:val="24"/>
        </w:rPr>
        <w:t>7</w:t>
      </w:r>
      <w:r>
        <w:rPr>
          <w:rFonts w:ascii="宋体" w:eastAsia="宋体" w:hAnsi="宋体" w:cs="Times New Roman" w:hint="eastAsia"/>
          <w:bCs/>
          <w:iCs/>
          <w:color w:val="000000"/>
          <w:sz w:val="24"/>
        </w:rPr>
        <w:t>-0</w:t>
      </w:r>
      <w:r w:rsidR="005F2AB1">
        <w:rPr>
          <w:rFonts w:ascii="宋体" w:eastAsia="宋体" w:hAnsi="宋体" w:cs="Times New Roman"/>
          <w:bCs/>
          <w:iCs/>
          <w:color w:val="000000"/>
          <w:sz w:val="24"/>
        </w:rPr>
        <w:t>1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4531"/>
        <w:gridCol w:w="2693"/>
      </w:tblGrid>
      <w:tr w:rsidR="001C5186" w14:paraId="238F73AD" w14:textId="77777777">
        <w:trPr>
          <w:trHeight w:val="1745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CC686" w14:textId="77777777" w:rsidR="001C5186" w:rsidRPr="009F435A" w:rsidRDefault="00F42701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9F435A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</w:t>
            </w:r>
          </w:p>
          <w:p w14:paraId="3968DF4B" w14:textId="77777777" w:rsidR="001C5186" w:rsidRDefault="00F42701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9F435A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活动类别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B0735" w14:textId="289E7A0D" w:rsidR="001C5186" w:rsidRDefault="00E03C20" w:rsidP="00E86AF7">
            <w:pPr>
              <w:spacing w:line="30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特定对象调研    </w:t>
            </w:r>
            <w:r w:rsidR="00F42701"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</w:t>
            </w:r>
            <w:r w:rsidR="00F42701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>分析师会议</w:t>
            </w:r>
          </w:p>
          <w:p w14:paraId="64603041" w14:textId="65DBB996" w:rsidR="001C5186" w:rsidRDefault="00F42701" w:rsidP="00E86AF7">
            <w:pPr>
              <w:spacing w:line="30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bookmarkStart w:id="0" w:name="OLE_LINK2"/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bookmarkEnd w:id="0"/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媒体采访  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="00C9063F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业绩说明会</w:t>
            </w:r>
            <w:r w:rsidR="005E5157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</w:p>
          <w:p w14:paraId="592809B3" w14:textId="10968F2C" w:rsidR="001C5186" w:rsidRDefault="00F42701" w:rsidP="00E86AF7">
            <w:pPr>
              <w:spacing w:line="30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□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新闻发布会      </w:t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  </w:t>
            </w:r>
            <w:r w:rsidR="009F435A">
              <w:rPr>
                <w:rFonts w:ascii="宋体" w:eastAsia="宋体" w:hAnsi="宋体" w:cs="宋体"/>
                <w:kern w:val="0"/>
                <w:sz w:val="24"/>
                <w:szCs w:val="24"/>
              </w:rPr>
              <w:sym w:font="Wingdings" w:char="F0FE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路演活动</w:t>
            </w:r>
          </w:p>
          <w:p w14:paraId="7008FAEE" w14:textId="4BCCEA1F" w:rsidR="001C5186" w:rsidRDefault="00F56EE0" w:rsidP="00F56EE0">
            <w:pPr>
              <w:tabs>
                <w:tab w:val="left" w:pos="3045"/>
                <w:tab w:val="center" w:pos="3199"/>
              </w:tabs>
              <w:spacing w:line="300" w:lineRule="auto"/>
              <w:ind w:firstLineChars="200" w:firstLine="48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sym w:font="Wingdings" w:char="F0FE"/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>现场参观</w:t>
            </w:r>
            <w:r w:rsidR="00F42701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  </w:t>
            </w:r>
            <w:r w:rsidR="00685B76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   </w:t>
            </w:r>
            <w:r w:rsidR="00F42701"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  <w:t xml:space="preserve">      </w:t>
            </w:r>
            <w:r>
              <w:rPr>
                <w:rFonts w:ascii="宋体" w:eastAsia="宋体" w:hAnsi="宋体" w:cs="宋体"/>
                <w:kern w:val="0"/>
                <w:sz w:val="24"/>
                <w:szCs w:val="24"/>
              </w:rPr>
              <w:sym w:font="Wingdings" w:char="F0FE"/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>其他</w:t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>：</w:t>
            </w:r>
            <w:r w:rsidRPr="00656534">
              <w:rPr>
                <w:rFonts w:ascii="宋体" w:eastAsia="宋体" w:hAnsi="宋体"/>
                <w:u w:val="single"/>
              </w:rPr>
              <w:t>证券公司策略会、线上交流会</w:t>
            </w:r>
            <w:r w:rsidR="00F42701"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="00FA01B2"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</w:p>
        </w:tc>
      </w:tr>
      <w:tr w:rsidR="007240E2" w14:paraId="3BFE4C7B" w14:textId="77777777" w:rsidTr="00775FD1">
        <w:trPr>
          <w:trHeight w:val="983"/>
          <w:jc w:val="center"/>
        </w:trPr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6706" w14:textId="77777777" w:rsidR="007240E2" w:rsidRDefault="007240E2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参与单位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E2D57" w14:textId="285ABF49" w:rsidR="00BF084E" w:rsidRPr="00C4617B" w:rsidRDefault="00C4617B" w:rsidP="00E36B4C">
            <w:pPr>
              <w:widowControl/>
              <w:spacing w:line="300" w:lineRule="auto"/>
              <w:rPr>
                <w:rFonts w:ascii="宋体" w:eastAsia="宋体" w:hAnsi="宋体" w:cs="Times New Roman"/>
                <w:sz w:val="24"/>
                <w:szCs w:val="24"/>
              </w:rPr>
            </w:pPr>
            <w:r w:rsidRPr="00C4617B">
              <w:rPr>
                <w:rFonts w:ascii="宋体" w:eastAsia="宋体" w:hAnsi="宋体" w:cs="Times New Roman" w:hint="eastAsia"/>
                <w:sz w:val="24"/>
                <w:szCs w:val="24"/>
              </w:rPr>
              <w:t>安信基金、</w:t>
            </w:r>
            <w:proofErr w:type="gramStart"/>
            <w:r w:rsidRPr="00C4617B">
              <w:rPr>
                <w:rFonts w:ascii="宋体" w:eastAsia="宋体" w:hAnsi="宋体" w:cs="Times New Roman" w:hint="eastAsia"/>
                <w:sz w:val="24"/>
                <w:szCs w:val="24"/>
              </w:rPr>
              <w:t>岙</w:t>
            </w:r>
            <w:proofErr w:type="gramEnd"/>
            <w:r w:rsidRPr="00C4617B">
              <w:rPr>
                <w:rFonts w:ascii="宋体" w:eastAsia="宋体" w:hAnsi="宋体" w:cs="Times New Roman" w:hint="eastAsia"/>
                <w:sz w:val="24"/>
                <w:szCs w:val="24"/>
              </w:rPr>
              <w:t>夏投资、保银投资、冰河资产、禀赋资本、博时基金、财</w:t>
            </w:r>
            <w:proofErr w:type="gramStart"/>
            <w:r w:rsidRPr="00C4617B">
              <w:rPr>
                <w:rFonts w:ascii="宋体" w:eastAsia="宋体" w:hAnsi="宋体" w:cs="Times New Roman" w:hint="eastAsia"/>
                <w:sz w:val="24"/>
                <w:szCs w:val="24"/>
              </w:rPr>
              <w:t>通资管、诚</w:t>
            </w:r>
            <w:proofErr w:type="gramEnd"/>
            <w:r w:rsidRPr="00C4617B">
              <w:rPr>
                <w:rFonts w:ascii="宋体" w:eastAsia="宋体" w:hAnsi="宋体" w:cs="Times New Roman" w:hint="eastAsia"/>
                <w:sz w:val="24"/>
                <w:szCs w:val="24"/>
              </w:rPr>
              <w:t>通基金、</w:t>
            </w:r>
            <w:proofErr w:type="gramStart"/>
            <w:r w:rsidRPr="00C4617B">
              <w:rPr>
                <w:rFonts w:ascii="宋体" w:eastAsia="宋体" w:hAnsi="宋体" w:cs="Times New Roman" w:hint="eastAsia"/>
                <w:sz w:val="24"/>
                <w:szCs w:val="24"/>
              </w:rPr>
              <w:t>创金</w:t>
            </w:r>
            <w:proofErr w:type="gramEnd"/>
            <w:r w:rsidRPr="00C4617B">
              <w:rPr>
                <w:rFonts w:ascii="宋体" w:eastAsia="宋体" w:hAnsi="宋体" w:cs="Times New Roman" w:hint="eastAsia"/>
                <w:sz w:val="24"/>
                <w:szCs w:val="24"/>
              </w:rPr>
              <w:t>合信、淳厚基金、大成基金、大家资产、东方红、东方自营、东融资本、东吴证券、东盈投资、遁远资产、方正证券、峰岚资产、</w:t>
            </w:r>
            <w:proofErr w:type="gramStart"/>
            <w:r w:rsidRPr="00C4617B">
              <w:rPr>
                <w:rFonts w:ascii="宋体" w:eastAsia="宋体" w:hAnsi="宋体" w:cs="Times New Roman" w:hint="eastAsia"/>
                <w:sz w:val="24"/>
                <w:szCs w:val="24"/>
              </w:rPr>
              <w:t>工银瑞</w:t>
            </w:r>
            <w:proofErr w:type="gramEnd"/>
            <w:r w:rsidRPr="00C4617B">
              <w:rPr>
                <w:rFonts w:ascii="宋体" w:eastAsia="宋体" w:hAnsi="宋体" w:cs="Times New Roman" w:hint="eastAsia"/>
                <w:sz w:val="24"/>
                <w:szCs w:val="24"/>
              </w:rPr>
              <w:t>信、观和资产、国弘资本、国华兴益、国金证券、国开自营、国联基金、国联民生、国盛证券、国寿安保、国泰海通、国信证券、果实资本、恒生前海、弘毅远方、红塔红土、红土创新、</w:t>
            </w:r>
            <w:proofErr w:type="gramStart"/>
            <w:r w:rsidRPr="00C4617B">
              <w:rPr>
                <w:rFonts w:ascii="宋体" w:eastAsia="宋体" w:hAnsi="宋体" w:cs="Times New Roman" w:hint="eastAsia"/>
                <w:sz w:val="24"/>
                <w:szCs w:val="24"/>
              </w:rPr>
              <w:t>泓铭资</w:t>
            </w:r>
            <w:proofErr w:type="gramEnd"/>
            <w:r w:rsidRPr="00C4617B">
              <w:rPr>
                <w:rFonts w:ascii="宋体" w:eastAsia="宋体" w:hAnsi="宋体" w:cs="Times New Roman" w:hint="eastAsia"/>
                <w:sz w:val="24"/>
                <w:szCs w:val="24"/>
              </w:rPr>
              <w:t>本、</w:t>
            </w:r>
            <w:proofErr w:type="gramStart"/>
            <w:r w:rsidRPr="00C4617B">
              <w:rPr>
                <w:rFonts w:ascii="宋体" w:eastAsia="宋体" w:hAnsi="宋体" w:cs="Times New Roman" w:hint="eastAsia"/>
                <w:sz w:val="24"/>
                <w:szCs w:val="24"/>
              </w:rPr>
              <w:t>鸿富基</w:t>
            </w:r>
            <w:proofErr w:type="gramEnd"/>
            <w:r w:rsidRPr="00C4617B">
              <w:rPr>
                <w:rFonts w:ascii="宋体" w:eastAsia="宋体" w:hAnsi="宋体" w:cs="Times New Roman" w:hint="eastAsia"/>
                <w:sz w:val="24"/>
                <w:szCs w:val="24"/>
              </w:rPr>
              <w:t>金、鸿商集团、华安基金、华宝基金、华融基金、华泰柏瑞、华泰自营、华西基金、华西资管、华夏财富创投、华夏基金、华鑫信托、华真资本、汇</w:t>
            </w:r>
            <w:proofErr w:type="gramStart"/>
            <w:r w:rsidRPr="00C4617B">
              <w:rPr>
                <w:rFonts w:ascii="宋体" w:eastAsia="宋体" w:hAnsi="宋体" w:cs="Times New Roman" w:hint="eastAsia"/>
                <w:sz w:val="24"/>
                <w:szCs w:val="24"/>
              </w:rPr>
              <w:t>丰晋信、汇添</w:t>
            </w:r>
            <w:proofErr w:type="gramEnd"/>
            <w:r w:rsidRPr="00C4617B">
              <w:rPr>
                <w:rFonts w:ascii="宋体" w:eastAsia="宋体" w:hAnsi="宋体" w:cs="Times New Roman" w:hint="eastAsia"/>
                <w:sz w:val="24"/>
                <w:szCs w:val="24"/>
              </w:rPr>
              <w:t>富、嘉实基金、建信基金、建信养老、交银基金、交银理财、金科控股、金信基金、金元顺安、</w:t>
            </w:r>
            <w:proofErr w:type="gramStart"/>
            <w:r w:rsidRPr="00C4617B">
              <w:rPr>
                <w:rFonts w:ascii="宋体" w:eastAsia="宋体" w:hAnsi="宋体" w:cs="Times New Roman" w:hint="eastAsia"/>
                <w:sz w:val="24"/>
                <w:szCs w:val="24"/>
              </w:rPr>
              <w:t>鲸域资</w:t>
            </w:r>
            <w:proofErr w:type="gramEnd"/>
            <w:r w:rsidRPr="00C4617B">
              <w:rPr>
                <w:rFonts w:ascii="宋体" w:eastAsia="宋体" w:hAnsi="宋体" w:cs="Times New Roman" w:hint="eastAsia"/>
                <w:sz w:val="24"/>
                <w:szCs w:val="24"/>
              </w:rPr>
              <w:t>产、景顺长城、璟恒投资、</w:t>
            </w:r>
            <w:proofErr w:type="gramStart"/>
            <w:r w:rsidRPr="00C4617B">
              <w:rPr>
                <w:rFonts w:ascii="宋体" w:eastAsia="宋体" w:hAnsi="宋体" w:cs="Times New Roman" w:hint="eastAsia"/>
                <w:sz w:val="24"/>
                <w:szCs w:val="24"/>
              </w:rPr>
              <w:t>玖鹏资</w:t>
            </w:r>
            <w:proofErr w:type="gramEnd"/>
            <w:r w:rsidRPr="00C4617B">
              <w:rPr>
                <w:rFonts w:ascii="宋体" w:eastAsia="宋体" w:hAnsi="宋体" w:cs="Times New Roman" w:hint="eastAsia"/>
                <w:sz w:val="24"/>
                <w:szCs w:val="24"/>
              </w:rPr>
              <w:t>产、开源证券、</w:t>
            </w:r>
            <w:proofErr w:type="gramStart"/>
            <w:r w:rsidRPr="00C4617B">
              <w:rPr>
                <w:rFonts w:ascii="宋体" w:eastAsia="宋体" w:hAnsi="宋体" w:cs="Times New Roman" w:hint="eastAsia"/>
                <w:sz w:val="24"/>
                <w:szCs w:val="24"/>
              </w:rPr>
              <w:t>名禹资</w:t>
            </w:r>
            <w:proofErr w:type="gramEnd"/>
            <w:r w:rsidRPr="00C4617B">
              <w:rPr>
                <w:rFonts w:ascii="宋体" w:eastAsia="宋体" w:hAnsi="宋体" w:cs="Times New Roman" w:hint="eastAsia"/>
                <w:sz w:val="24"/>
                <w:szCs w:val="24"/>
              </w:rPr>
              <w:t>产、明河投研、摩根基金、南华基金、鹏华基金、</w:t>
            </w:r>
            <w:proofErr w:type="gramStart"/>
            <w:r w:rsidRPr="00C4617B">
              <w:rPr>
                <w:rFonts w:ascii="宋体" w:eastAsia="宋体" w:hAnsi="宋体" w:cs="Times New Roman" w:hint="eastAsia"/>
                <w:sz w:val="24"/>
                <w:szCs w:val="24"/>
              </w:rPr>
              <w:t>鹏扬基</w:t>
            </w:r>
            <w:proofErr w:type="gramEnd"/>
            <w:r w:rsidRPr="00C4617B">
              <w:rPr>
                <w:rFonts w:ascii="宋体" w:eastAsia="宋体" w:hAnsi="宋体" w:cs="Times New Roman" w:hint="eastAsia"/>
                <w:sz w:val="24"/>
                <w:szCs w:val="24"/>
              </w:rPr>
              <w:t>金、平安养老、平安资管、朴石投资、前海联合、荣信泰、睿扬投资、山西证券、杉树资产、上海人寿、申万菱信、世诚投资、思博资产、太平资产、泰康资产、</w:t>
            </w:r>
            <w:proofErr w:type="gramStart"/>
            <w:r w:rsidRPr="00C4617B">
              <w:rPr>
                <w:rFonts w:ascii="宋体" w:eastAsia="宋体" w:hAnsi="宋体" w:cs="Times New Roman" w:hint="eastAsia"/>
                <w:sz w:val="24"/>
                <w:szCs w:val="24"/>
              </w:rPr>
              <w:t>天弘基</w:t>
            </w:r>
            <w:proofErr w:type="gramEnd"/>
            <w:r w:rsidRPr="00C4617B">
              <w:rPr>
                <w:rFonts w:ascii="宋体" w:eastAsia="宋体" w:hAnsi="宋体" w:cs="Times New Roman" w:hint="eastAsia"/>
                <w:sz w:val="24"/>
                <w:szCs w:val="24"/>
              </w:rPr>
              <w:t>金、同犇投资、</w:t>
            </w:r>
            <w:proofErr w:type="gramStart"/>
            <w:r w:rsidRPr="00C4617B">
              <w:rPr>
                <w:rFonts w:ascii="宋体" w:eastAsia="宋体" w:hAnsi="宋体" w:cs="Times New Roman" w:hint="eastAsia"/>
                <w:sz w:val="24"/>
                <w:szCs w:val="24"/>
              </w:rPr>
              <w:t>同巨投</w:t>
            </w:r>
            <w:proofErr w:type="gramEnd"/>
            <w:r w:rsidRPr="00C4617B">
              <w:rPr>
                <w:rFonts w:ascii="宋体" w:eastAsia="宋体" w:hAnsi="宋体" w:cs="Times New Roman" w:hint="eastAsia"/>
                <w:sz w:val="24"/>
                <w:szCs w:val="24"/>
              </w:rPr>
              <w:t>资、</w:t>
            </w:r>
            <w:proofErr w:type="gramStart"/>
            <w:r w:rsidRPr="00C4617B">
              <w:rPr>
                <w:rFonts w:ascii="宋体" w:eastAsia="宋体" w:hAnsi="宋体" w:cs="Times New Roman" w:hint="eastAsia"/>
                <w:sz w:val="24"/>
                <w:szCs w:val="24"/>
              </w:rPr>
              <w:t>途灵资管、西部</w:t>
            </w:r>
            <w:proofErr w:type="gramEnd"/>
            <w:r w:rsidRPr="00C4617B">
              <w:rPr>
                <w:rFonts w:ascii="宋体" w:eastAsia="宋体" w:hAnsi="宋体" w:cs="Times New Roman" w:hint="eastAsia"/>
                <w:sz w:val="24"/>
                <w:szCs w:val="24"/>
              </w:rPr>
              <w:t>利得、西部自营、西藏青骊、先锋基金、湘楚资产、偕沣资本、新华基金、新华资产、鑫元基金、</w:t>
            </w:r>
            <w:proofErr w:type="gramStart"/>
            <w:r w:rsidRPr="00C4617B">
              <w:rPr>
                <w:rFonts w:ascii="宋体" w:eastAsia="宋体" w:hAnsi="宋体" w:cs="Times New Roman" w:hint="eastAsia"/>
                <w:sz w:val="24"/>
                <w:szCs w:val="24"/>
              </w:rPr>
              <w:t>信达澳</w:t>
            </w:r>
            <w:proofErr w:type="gramEnd"/>
            <w:r w:rsidRPr="00C4617B">
              <w:rPr>
                <w:rFonts w:ascii="宋体" w:eastAsia="宋体" w:hAnsi="宋体" w:cs="Times New Roman" w:hint="eastAsia"/>
                <w:sz w:val="24"/>
                <w:szCs w:val="24"/>
              </w:rPr>
              <w:t>亚、</w:t>
            </w:r>
            <w:proofErr w:type="gramStart"/>
            <w:r w:rsidRPr="00C4617B">
              <w:rPr>
                <w:rFonts w:ascii="宋体" w:eastAsia="宋体" w:hAnsi="宋体" w:cs="Times New Roman" w:hint="eastAsia"/>
                <w:sz w:val="24"/>
                <w:szCs w:val="24"/>
              </w:rPr>
              <w:t>信仁集</w:t>
            </w:r>
            <w:proofErr w:type="gramEnd"/>
            <w:r w:rsidRPr="00C4617B">
              <w:rPr>
                <w:rFonts w:ascii="宋体" w:eastAsia="宋体" w:hAnsi="宋体" w:cs="Times New Roman" w:hint="eastAsia"/>
                <w:sz w:val="24"/>
                <w:szCs w:val="24"/>
              </w:rPr>
              <w:t>团、兴银基金、兴银理财、银石投资、</w:t>
            </w:r>
            <w:proofErr w:type="gramStart"/>
            <w:r w:rsidRPr="00C4617B">
              <w:rPr>
                <w:rFonts w:ascii="宋体" w:eastAsia="宋体" w:hAnsi="宋体" w:cs="Times New Roman" w:hint="eastAsia"/>
                <w:sz w:val="24"/>
                <w:szCs w:val="24"/>
              </w:rPr>
              <w:t>域秀资</w:t>
            </w:r>
            <w:proofErr w:type="gramEnd"/>
            <w:r w:rsidRPr="00C4617B">
              <w:rPr>
                <w:rFonts w:ascii="宋体" w:eastAsia="宋体" w:hAnsi="宋体" w:cs="Times New Roman" w:hint="eastAsia"/>
                <w:sz w:val="24"/>
                <w:szCs w:val="24"/>
              </w:rPr>
              <w:t>本、</w:t>
            </w:r>
            <w:proofErr w:type="gramStart"/>
            <w:r w:rsidRPr="00C4617B">
              <w:rPr>
                <w:rFonts w:ascii="宋体" w:eastAsia="宋体" w:hAnsi="宋体" w:cs="Times New Roman" w:hint="eastAsia"/>
                <w:sz w:val="24"/>
                <w:szCs w:val="24"/>
              </w:rPr>
              <w:t>誉辉资</w:t>
            </w:r>
            <w:proofErr w:type="gramEnd"/>
            <w:r w:rsidRPr="00C4617B">
              <w:rPr>
                <w:rFonts w:ascii="宋体" w:eastAsia="宋体" w:hAnsi="宋体" w:cs="Times New Roman" w:hint="eastAsia"/>
                <w:sz w:val="24"/>
                <w:szCs w:val="24"/>
              </w:rPr>
              <w:t>本、云溪基金、长城基金、招商资管、</w:t>
            </w:r>
            <w:proofErr w:type="gramStart"/>
            <w:r w:rsidRPr="00C4617B">
              <w:rPr>
                <w:rFonts w:ascii="宋体" w:eastAsia="宋体" w:hAnsi="宋体" w:cs="Times New Roman" w:hint="eastAsia"/>
                <w:sz w:val="24"/>
                <w:szCs w:val="24"/>
              </w:rPr>
              <w:t>肇万资</w:t>
            </w:r>
            <w:proofErr w:type="gramEnd"/>
            <w:r w:rsidRPr="00C4617B">
              <w:rPr>
                <w:rFonts w:ascii="宋体" w:eastAsia="宋体" w:hAnsi="宋体" w:cs="Times New Roman" w:hint="eastAsia"/>
                <w:sz w:val="24"/>
                <w:szCs w:val="24"/>
              </w:rPr>
              <w:t>产、正心谷、正圆投资、</w:t>
            </w:r>
            <w:proofErr w:type="gramStart"/>
            <w:r w:rsidRPr="00C4617B">
              <w:rPr>
                <w:rFonts w:ascii="宋体" w:eastAsia="宋体" w:hAnsi="宋体" w:cs="Times New Roman" w:hint="eastAsia"/>
                <w:sz w:val="24"/>
                <w:szCs w:val="24"/>
              </w:rPr>
              <w:t>知合私</w:t>
            </w:r>
            <w:proofErr w:type="gramEnd"/>
            <w:r w:rsidRPr="00C4617B">
              <w:rPr>
                <w:rFonts w:ascii="宋体" w:eastAsia="宋体" w:hAnsi="宋体" w:cs="Times New Roman" w:hint="eastAsia"/>
                <w:sz w:val="24"/>
                <w:szCs w:val="24"/>
              </w:rPr>
              <w:t>募、中财投资、</w:t>
            </w:r>
            <w:proofErr w:type="gramStart"/>
            <w:r w:rsidRPr="00C4617B">
              <w:rPr>
                <w:rFonts w:ascii="宋体" w:eastAsia="宋体" w:hAnsi="宋体" w:cs="Times New Roman" w:hint="eastAsia"/>
                <w:sz w:val="24"/>
                <w:szCs w:val="24"/>
              </w:rPr>
              <w:t>中庚基</w:t>
            </w:r>
            <w:proofErr w:type="gramEnd"/>
            <w:r w:rsidRPr="00C4617B">
              <w:rPr>
                <w:rFonts w:ascii="宋体" w:eastAsia="宋体" w:hAnsi="宋体" w:cs="Times New Roman" w:hint="eastAsia"/>
                <w:sz w:val="24"/>
                <w:szCs w:val="24"/>
              </w:rPr>
              <w:t>金、中海基金、中金公司、中</w:t>
            </w:r>
            <w:proofErr w:type="gramStart"/>
            <w:r w:rsidRPr="00C4617B">
              <w:rPr>
                <w:rFonts w:ascii="宋体" w:eastAsia="宋体" w:hAnsi="宋体" w:cs="Times New Roman" w:hint="eastAsia"/>
                <w:sz w:val="24"/>
                <w:szCs w:val="24"/>
              </w:rPr>
              <w:t>金资</w:t>
            </w:r>
            <w:proofErr w:type="gramEnd"/>
            <w:r w:rsidRPr="00C4617B">
              <w:rPr>
                <w:rFonts w:ascii="宋体" w:eastAsia="宋体" w:hAnsi="宋体" w:cs="Times New Roman" w:hint="eastAsia"/>
                <w:sz w:val="24"/>
                <w:szCs w:val="24"/>
              </w:rPr>
              <w:t>管、中欧基金、中泰证</w:t>
            </w:r>
            <w:r w:rsidRPr="00C4617B">
              <w:rPr>
                <w:rFonts w:ascii="宋体" w:eastAsia="宋体" w:hAnsi="宋体" w:cs="Times New Roman" w:hint="eastAsia"/>
                <w:sz w:val="24"/>
                <w:szCs w:val="24"/>
              </w:rPr>
              <w:lastRenderedPageBreak/>
              <w:t>券、</w:t>
            </w:r>
            <w:proofErr w:type="gramStart"/>
            <w:r w:rsidRPr="00C4617B">
              <w:rPr>
                <w:rFonts w:ascii="宋体" w:eastAsia="宋体" w:hAnsi="宋体" w:cs="Times New Roman" w:hint="eastAsia"/>
                <w:sz w:val="24"/>
                <w:szCs w:val="24"/>
              </w:rPr>
              <w:t>中信保</w:t>
            </w:r>
            <w:proofErr w:type="gramEnd"/>
            <w:r w:rsidRPr="00C4617B">
              <w:rPr>
                <w:rFonts w:ascii="宋体" w:eastAsia="宋体" w:hAnsi="宋体" w:cs="Times New Roman" w:hint="eastAsia"/>
                <w:sz w:val="24"/>
                <w:szCs w:val="24"/>
              </w:rPr>
              <w:t>诚、中信建投、中信资管、中银基金、</w:t>
            </w:r>
            <w:proofErr w:type="gramStart"/>
            <w:r w:rsidRPr="00C4617B">
              <w:rPr>
                <w:rFonts w:ascii="宋体" w:eastAsia="宋体" w:hAnsi="宋体" w:cs="Times New Roman" w:hint="eastAsia"/>
                <w:sz w:val="24"/>
                <w:szCs w:val="24"/>
              </w:rPr>
              <w:t>众安保</w:t>
            </w:r>
            <w:proofErr w:type="gramEnd"/>
            <w:r w:rsidRPr="00C4617B">
              <w:rPr>
                <w:rFonts w:ascii="宋体" w:eastAsia="宋体" w:hAnsi="宋体" w:cs="Times New Roman" w:hint="eastAsia"/>
                <w:sz w:val="24"/>
                <w:szCs w:val="24"/>
              </w:rPr>
              <w:t>险、重阳投资、竹润投资</w:t>
            </w:r>
          </w:p>
        </w:tc>
      </w:tr>
      <w:tr w:rsidR="001C5186" w:rsidRPr="00953076" w14:paraId="0D1E8539" w14:textId="77777777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8D769" w14:textId="77777777" w:rsidR="001C5186" w:rsidRDefault="00F42701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lastRenderedPageBreak/>
              <w:t>时间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CB0FC" w14:textId="50C18EF9" w:rsidR="004E372F" w:rsidRPr="00904593" w:rsidRDefault="00A62962" w:rsidP="004C133A">
            <w:pPr>
              <w:spacing w:line="300" w:lineRule="auto"/>
              <w:jc w:val="left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7</w:t>
            </w:r>
            <w:r w:rsidR="004E372F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月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3</w:t>
            </w:r>
            <w:r w:rsidR="004E372F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日、</w:t>
            </w: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7月4日、7月7日、7月8日、7月9日、7月15日、7月17日、7月21日、7月22日、7月23日、7月28日、7月29日、7月30日</w:t>
            </w:r>
          </w:p>
        </w:tc>
      </w:tr>
      <w:tr w:rsidR="001C5186" w14:paraId="3B56306F" w14:textId="77777777" w:rsidTr="00BF084E">
        <w:trPr>
          <w:trHeight w:val="578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98EBB" w14:textId="77777777" w:rsidR="001C5186" w:rsidRDefault="00F42701" w:rsidP="00E86AF7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59086" w14:textId="25399045" w:rsidR="001C5186" w:rsidRPr="00DF4FA8" w:rsidRDefault="00685B76" w:rsidP="00744838">
            <w:pPr>
              <w:spacing w:line="30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DF4FA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公司会议室及线上</w:t>
            </w:r>
            <w:r w:rsidR="001D7432" w:rsidRPr="00DF4FA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、证券公司策略会等</w:t>
            </w:r>
          </w:p>
        </w:tc>
      </w:tr>
      <w:tr w:rsidR="00B22CF8" w14:paraId="7D738BC7" w14:textId="77777777" w:rsidTr="00B22CF8">
        <w:trPr>
          <w:trHeight w:val="558"/>
          <w:jc w:val="center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82B118" w14:textId="05B87F03" w:rsidR="00B22CF8" w:rsidRDefault="00B22CF8" w:rsidP="004E372F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参会人员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D0C75A" w14:textId="6609CE1D" w:rsidR="00B22CF8" w:rsidRPr="00B22CF8" w:rsidRDefault="00B22CF8" w:rsidP="00B22CF8">
            <w:pPr>
              <w:spacing w:line="30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董事、高级副总裁、董事会秘书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7C952C" w14:textId="21352347" w:rsidR="00B22CF8" w:rsidRPr="00B22CF8" w:rsidRDefault="00B22CF8" w:rsidP="00B22CF8">
            <w:pPr>
              <w:spacing w:line="300" w:lineRule="auto"/>
              <w:ind w:firstLineChars="100" w:firstLine="24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胡会国</w:t>
            </w:r>
          </w:p>
        </w:tc>
      </w:tr>
      <w:tr w:rsidR="00B22CF8" w14:paraId="6F2433B1" w14:textId="77777777" w:rsidTr="00B22CF8">
        <w:trPr>
          <w:trHeight w:val="558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EC90E" w14:textId="77777777" w:rsidR="00B22CF8" w:rsidRDefault="00B22CF8" w:rsidP="00B22CF8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C3DEBF" w14:textId="7E13F57E" w:rsidR="00B22CF8" w:rsidRDefault="00B22CF8" w:rsidP="00B22CF8">
            <w:pPr>
              <w:spacing w:line="30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董事、副总裁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53C3A" w14:textId="5EBDE260" w:rsidR="00B22CF8" w:rsidRDefault="00B22CF8" w:rsidP="00B22CF8">
            <w:pPr>
              <w:spacing w:line="300" w:lineRule="auto"/>
              <w:ind w:firstLineChars="100" w:firstLine="24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桂勋（部分）</w:t>
            </w:r>
          </w:p>
        </w:tc>
      </w:tr>
      <w:tr w:rsidR="00B22CF8" w14:paraId="2575BBAA" w14:textId="77777777" w:rsidTr="00B22CF8">
        <w:trPr>
          <w:trHeight w:val="558"/>
          <w:jc w:val="center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B9A7D" w14:textId="77777777" w:rsidR="00B22CF8" w:rsidRDefault="00B22CF8" w:rsidP="004E372F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72B0AF" w14:textId="10728253" w:rsidR="00B22CF8" w:rsidRDefault="00B22CF8" w:rsidP="00B22CF8">
            <w:pPr>
              <w:spacing w:line="300" w:lineRule="auto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B22CF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投资者关系副总监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F10C67" w14:textId="3C973B61" w:rsidR="00B22CF8" w:rsidRDefault="00B22CF8" w:rsidP="00B22CF8">
            <w:pPr>
              <w:spacing w:line="300" w:lineRule="auto"/>
              <w:ind w:firstLineChars="100" w:firstLine="240"/>
              <w:rPr>
                <w:rFonts w:ascii="宋体" w:eastAsia="宋体" w:hAnsi="宋体" w:cs="Times New Roman"/>
                <w:bCs/>
                <w:iCs/>
                <w:color w:val="000000"/>
                <w:sz w:val="24"/>
                <w:szCs w:val="24"/>
              </w:rPr>
            </w:pPr>
            <w:r w:rsidRPr="00B22CF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郑川</w:t>
            </w:r>
            <w:proofErr w:type="gramStart"/>
            <w:r w:rsidRPr="00B22CF8">
              <w:rPr>
                <w:rFonts w:ascii="宋体" w:eastAsia="宋体" w:hAnsi="宋体" w:cs="Times New Roman" w:hint="eastAsia"/>
                <w:bCs/>
                <w:iCs/>
                <w:color w:val="000000"/>
                <w:sz w:val="24"/>
                <w:szCs w:val="24"/>
              </w:rPr>
              <w:t>川</w:t>
            </w:r>
            <w:proofErr w:type="gramEnd"/>
          </w:p>
        </w:tc>
      </w:tr>
      <w:tr w:rsidR="00685B76" w14:paraId="038DBEC2" w14:textId="77777777">
        <w:trPr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7BA99" w14:textId="77777777" w:rsidR="00685B76" w:rsidRDefault="00685B76" w:rsidP="00685B76">
            <w:pPr>
              <w:spacing w:line="300" w:lineRule="auto"/>
              <w:jc w:val="center"/>
              <w:rPr>
                <w:rFonts w:ascii="宋体" w:eastAsia="宋体" w:hAnsi="宋体" w:cs="Times New Roman"/>
                <w:bCs/>
                <w:iCs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72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897E4" w14:textId="7189F61A" w:rsidR="00DF4FA8" w:rsidRPr="00DF4FA8" w:rsidRDefault="00DF4FA8" w:rsidP="00DF4FA8">
            <w:pPr>
              <w:widowControl/>
              <w:spacing w:line="30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4531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问：</w:t>
            </w:r>
            <w:r w:rsidR="004779FC" w:rsidRPr="004779F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IL</w:t>
            </w:r>
            <w:r w:rsidR="004779F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-</w:t>
            </w:r>
            <w:r w:rsidR="004779FC" w:rsidRPr="004779F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11</w:t>
            </w:r>
            <w:r w:rsidR="004779F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单抗</w:t>
            </w:r>
            <w:r w:rsidR="004779FC" w:rsidRPr="004779FC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后续的临床开发计划？</w:t>
            </w:r>
          </w:p>
          <w:p w14:paraId="44F7BEA6" w14:textId="591770D4" w:rsidR="004779FC" w:rsidRPr="004779FC" w:rsidRDefault="00DF4FA8" w:rsidP="004779FC">
            <w:pPr>
              <w:widowControl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  <w:r w:rsidRPr="00E4531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4779FC" w:rsidRPr="004779FC">
              <w:rPr>
                <w:rFonts w:ascii="宋体" w:eastAsia="宋体" w:hAnsi="宋体" w:hint="eastAsia"/>
                <w:sz w:val="24"/>
                <w:szCs w:val="24"/>
              </w:rPr>
              <w:t>9MW3811是一款公司自主研发的靶向人白介素-11（IL-11）的人源化单克隆抗体（以下简称“MW38”），今年6月与Calico达成独家许可协议。IL-11单抗已经被证实其在抗衰老</w:t>
            </w:r>
            <w:r w:rsidR="007C6606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r w:rsidR="004779FC" w:rsidRPr="004779FC">
              <w:rPr>
                <w:rFonts w:ascii="宋体" w:eastAsia="宋体" w:hAnsi="宋体" w:hint="eastAsia"/>
                <w:sz w:val="24"/>
                <w:szCs w:val="24"/>
              </w:rPr>
              <w:t>抗纤维化等领域的作用机制，与Calico的合作，将加快MW38在该领域的临床验证直至最终实现商业化。</w:t>
            </w:r>
            <w:r w:rsidR="002D7BDE">
              <w:rPr>
                <w:rFonts w:ascii="宋体" w:eastAsia="宋体" w:hAnsi="宋体" w:hint="eastAsia"/>
                <w:sz w:val="24"/>
                <w:szCs w:val="24"/>
              </w:rPr>
              <w:t>目前，</w:t>
            </w:r>
            <w:r w:rsidR="002D7BDE" w:rsidRPr="002D7BDE">
              <w:rPr>
                <w:rFonts w:ascii="宋体" w:eastAsia="宋体" w:hAnsi="宋体" w:hint="eastAsia"/>
                <w:sz w:val="24"/>
                <w:szCs w:val="24"/>
              </w:rPr>
              <w:t>MW38已完成中、澳I期临床研究，并在美国获</w:t>
            </w:r>
            <w:proofErr w:type="gramStart"/>
            <w:r w:rsidR="002D7BDE" w:rsidRPr="002D7BDE">
              <w:rPr>
                <w:rFonts w:ascii="宋体" w:eastAsia="宋体" w:hAnsi="宋体" w:hint="eastAsia"/>
                <w:sz w:val="24"/>
                <w:szCs w:val="24"/>
              </w:rPr>
              <w:t>批开展</w:t>
            </w:r>
            <w:proofErr w:type="gramEnd"/>
            <w:r w:rsidR="002D7BDE" w:rsidRPr="002D7BDE">
              <w:rPr>
                <w:rFonts w:ascii="宋体" w:eastAsia="宋体" w:hAnsi="宋体" w:hint="eastAsia"/>
                <w:sz w:val="24"/>
                <w:szCs w:val="24"/>
              </w:rPr>
              <w:t>I期临床研究。</w:t>
            </w:r>
          </w:p>
          <w:p w14:paraId="67740877" w14:textId="2097ADF5" w:rsidR="00716068" w:rsidRPr="00A87C2F" w:rsidRDefault="00716068" w:rsidP="00716068">
            <w:pPr>
              <w:widowControl/>
              <w:spacing w:line="30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A87C2F">
              <w:rPr>
                <w:rFonts w:ascii="宋体" w:eastAsia="宋体" w:hAnsi="宋体" w:hint="eastAsia"/>
                <w:sz w:val="24"/>
                <w:szCs w:val="24"/>
              </w:rPr>
              <w:t>此外，公司还计划开发MW38用于增生性瘢痕和瘢痕疙瘩的适应症。发表在Journal of Investigative Dermatology上的文章《CD39</w:t>
            </w:r>
            <w:r w:rsidRPr="00A87C2F">
              <w:rPr>
                <w:rFonts w:ascii="宋体" w:eastAsia="宋体" w:hAnsi="宋体" w:hint="eastAsia"/>
                <w:sz w:val="24"/>
                <w:szCs w:val="24"/>
                <w:vertAlign w:val="superscript"/>
              </w:rPr>
              <w:t>+</w:t>
            </w:r>
            <w:r w:rsidRPr="00A87C2F">
              <w:rPr>
                <w:rFonts w:ascii="宋体" w:eastAsia="宋体" w:hAnsi="宋体" w:hint="eastAsia"/>
                <w:sz w:val="24"/>
                <w:szCs w:val="24"/>
              </w:rPr>
              <w:t xml:space="preserve"> Fibroblasts Enhance Myofibroblast Activation by Promoting IL-11 Secretion in Hypertrophic Scars》研究证实了IL-11在瘢痕形成过程中的重要作用。IL-11通过上调细胞外基质（ECM）和</w:t>
            </w:r>
            <w:r w:rsidRPr="00A87C2F">
              <w:rPr>
                <w:rFonts w:ascii="Times New Roman" w:eastAsia="宋体" w:hAnsi="Times New Roman" w:cs="Times New Roman"/>
                <w:sz w:val="24"/>
                <w:szCs w:val="24"/>
              </w:rPr>
              <w:t>α</w:t>
            </w:r>
            <w:r w:rsidRPr="00A87C2F">
              <w:rPr>
                <w:rFonts w:ascii="宋体" w:eastAsia="宋体" w:hAnsi="宋体" w:hint="eastAsia"/>
                <w:sz w:val="24"/>
                <w:szCs w:val="24"/>
              </w:rPr>
              <w:t>-平滑肌肌动蛋白（</w:t>
            </w:r>
            <w:r w:rsidRPr="00A87C2F">
              <w:rPr>
                <w:rFonts w:ascii="Times New Roman" w:eastAsia="宋体" w:hAnsi="Times New Roman" w:cs="Times New Roman"/>
                <w:sz w:val="24"/>
                <w:szCs w:val="24"/>
              </w:rPr>
              <w:t>α</w:t>
            </w:r>
            <w:r w:rsidRPr="00A87C2F">
              <w:rPr>
                <w:rFonts w:ascii="宋体" w:eastAsia="宋体" w:hAnsi="宋体" w:hint="eastAsia"/>
                <w:sz w:val="24"/>
                <w:szCs w:val="24"/>
              </w:rPr>
              <w:t>SMA）表达，促进成纤维细胞（</w:t>
            </w:r>
            <w:proofErr w:type="spellStart"/>
            <w:r w:rsidRPr="00A87C2F">
              <w:rPr>
                <w:rFonts w:ascii="宋体" w:eastAsia="宋体" w:hAnsi="宋体" w:hint="eastAsia"/>
                <w:sz w:val="24"/>
                <w:szCs w:val="24"/>
              </w:rPr>
              <w:t>Fbs</w:t>
            </w:r>
            <w:proofErr w:type="spellEnd"/>
            <w:r w:rsidRPr="00A87C2F">
              <w:rPr>
                <w:rFonts w:ascii="宋体" w:eastAsia="宋体" w:hAnsi="宋体" w:hint="eastAsia"/>
                <w:sz w:val="24"/>
                <w:szCs w:val="24"/>
              </w:rPr>
              <w:t>）向肌成纤维细胞（</w:t>
            </w:r>
            <w:proofErr w:type="spellStart"/>
            <w:r w:rsidRPr="00A87C2F">
              <w:rPr>
                <w:rFonts w:ascii="宋体" w:eastAsia="宋体" w:hAnsi="宋体" w:hint="eastAsia"/>
                <w:sz w:val="24"/>
                <w:szCs w:val="24"/>
              </w:rPr>
              <w:t>MyoFbs</w:t>
            </w:r>
            <w:proofErr w:type="spellEnd"/>
            <w:r w:rsidRPr="00A87C2F">
              <w:rPr>
                <w:rFonts w:ascii="宋体" w:eastAsia="宋体" w:hAnsi="宋体" w:hint="eastAsia"/>
                <w:sz w:val="24"/>
                <w:szCs w:val="24"/>
              </w:rPr>
              <w:t>）分化，从而导致瘢痕形成。使用IL-11中和抗体可以显著降低</w:t>
            </w:r>
            <w:r w:rsidRPr="00A87C2F">
              <w:rPr>
                <w:rFonts w:ascii="Times New Roman" w:eastAsia="宋体" w:hAnsi="Times New Roman" w:cs="Times New Roman"/>
                <w:sz w:val="24"/>
                <w:szCs w:val="24"/>
              </w:rPr>
              <w:t>α</w:t>
            </w:r>
            <w:r w:rsidRPr="00A87C2F">
              <w:rPr>
                <w:rFonts w:ascii="宋体" w:eastAsia="宋体" w:hAnsi="宋体" w:hint="eastAsia"/>
                <w:sz w:val="24"/>
                <w:szCs w:val="24"/>
              </w:rPr>
              <w:t>SMA+成纤维细胞，抑制</w:t>
            </w:r>
            <w:proofErr w:type="spellStart"/>
            <w:r w:rsidRPr="00A87C2F">
              <w:rPr>
                <w:rFonts w:ascii="宋体" w:eastAsia="宋体" w:hAnsi="宋体" w:hint="eastAsia"/>
                <w:sz w:val="24"/>
                <w:szCs w:val="24"/>
              </w:rPr>
              <w:t>Fbs</w:t>
            </w:r>
            <w:proofErr w:type="spellEnd"/>
            <w:r w:rsidRPr="00A87C2F">
              <w:rPr>
                <w:rFonts w:ascii="宋体" w:eastAsia="宋体" w:hAnsi="宋体" w:hint="eastAsia"/>
                <w:sz w:val="24"/>
                <w:szCs w:val="24"/>
              </w:rPr>
              <w:t>向</w:t>
            </w:r>
            <w:proofErr w:type="spellStart"/>
            <w:r w:rsidRPr="00A87C2F">
              <w:rPr>
                <w:rFonts w:ascii="宋体" w:eastAsia="宋体" w:hAnsi="宋体" w:hint="eastAsia"/>
                <w:sz w:val="24"/>
                <w:szCs w:val="24"/>
              </w:rPr>
              <w:t>MyoFbs</w:t>
            </w:r>
            <w:proofErr w:type="spellEnd"/>
            <w:r w:rsidRPr="00A87C2F">
              <w:rPr>
                <w:rFonts w:ascii="宋体" w:eastAsia="宋体" w:hAnsi="宋体" w:hint="eastAsia"/>
                <w:sz w:val="24"/>
                <w:szCs w:val="24"/>
              </w:rPr>
              <w:t>分化。公司临床前研究表明，MW38能有效缩小人体来源瘢痕疙瘩，抑制皮肤纤维化形成，在人体来源瘢痕疙瘩模型中证明疗效。目前，对于增生性瘢痕和瘢痕疙瘩缺乏有效的治疗药物，每年新发以及存量患者众多，存在较大的未满足临床需求。MW38针对增生性瘢痕/瘢痕疙瘩适应症预计为全球同靶点首个，公司有望在今年年底前启动MW38针对增生性瘢痕/瘢痕疙瘩适应症的II期临床试验。</w:t>
            </w:r>
          </w:p>
          <w:p w14:paraId="24B7ED62" w14:textId="52461571" w:rsidR="00DF4FA8" w:rsidRPr="00A87C2F" w:rsidRDefault="00716068" w:rsidP="00716068">
            <w:pPr>
              <w:widowControl/>
              <w:spacing w:line="30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A87C2F">
              <w:rPr>
                <w:rFonts w:ascii="宋体" w:eastAsia="宋体" w:hAnsi="宋体" w:hint="eastAsia"/>
                <w:sz w:val="24"/>
                <w:szCs w:val="24"/>
              </w:rPr>
              <w:t>公司今年5月在</w:t>
            </w:r>
            <w:r w:rsidRPr="00A87C2F">
              <w:rPr>
                <w:rFonts w:ascii="宋体" w:eastAsia="宋体" w:hAnsi="宋体"/>
                <w:sz w:val="24"/>
                <w:szCs w:val="24"/>
              </w:rPr>
              <w:t>Nature旗下子刊</w:t>
            </w:r>
            <w:proofErr w:type="spellStart"/>
            <w:r w:rsidRPr="00A87C2F">
              <w:rPr>
                <w:rFonts w:ascii="宋体" w:eastAsia="宋体" w:hAnsi="宋体" w:hint="eastAsia"/>
                <w:sz w:val="24"/>
                <w:szCs w:val="24"/>
              </w:rPr>
              <w:t>npj</w:t>
            </w:r>
            <w:proofErr w:type="spellEnd"/>
            <w:r w:rsidRPr="00A87C2F">
              <w:rPr>
                <w:rFonts w:ascii="宋体" w:eastAsia="宋体" w:hAnsi="宋体" w:hint="eastAsia"/>
                <w:sz w:val="24"/>
                <w:szCs w:val="24"/>
              </w:rPr>
              <w:t xml:space="preserve"> Precision Oncology上发表文章《IL-11/IL-11R signal inhibition by 9MW3811 remodels immune tumor microenvironment and enhances anti-tumor </w:t>
            </w:r>
            <w:r w:rsidRPr="00A87C2F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efficacy of PD-1 blockade》，对MW38的分子特性做了详细阐述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：1）</w:t>
            </w:r>
            <w:r w:rsidRPr="00A87C2F">
              <w:rPr>
                <w:rFonts w:ascii="宋体" w:eastAsia="宋体" w:hAnsi="宋体"/>
                <w:sz w:val="24"/>
                <w:szCs w:val="24"/>
              </w:rPr>
              <w:t>抗体的阻断效率以及亲和力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更</w:t>
            </w:r>
            <w:r w:rsidRPr="00A87C2F">
              <w:rPr>
                <w:rFonts w:ascii="宋体" w:eastAsia="宋体" w:hAnsi="宋体"/>
                <w:sz w:val="24"/>
                <w:szCs w:val="24"/>
              </w:rPr>
              <w:t>强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；2）</w:t>
            </w:r>
            <w:r w:rsidRPr="00A87C2F">
              <w:rPr>
                <w:rFonts w:ascii="宋体" w:eastAsia="宋体" w:hAnsi="宋体" w:hint="eastAsia"/>
                <w:sz w:val="24"/>
                <w:szCs w:val="24"/>
              </w:rPr>
              <w:t>MW38分子属性也更优，在人体半衰期超过1个月，更适合长期给药。</w:t>
            </w:r>
          </w:p>
          <w:p w14:paraId="4EF70685" w14:textId="3DFA50EA" w:rsidR="007872FB" w:rsidRPr="00DB21D9" w:rsidRDefault="007872FB" w:rsidP="00E4531F">
            <w:pPr>
              <w:widowControl/>
              <w:spacing w:line="30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7D580BE9" w14:textId="0159C7B7" w:rsidR="00134CCA" w:rsidRDefault="00134CCA" w:rsidP="00134CCA">
            <w:pPr>
              <w:widowControl/>
              <w:spacing w:line="30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4531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问：</w:t>
            </w:r>
            <w:r w:rsidR="00CE40D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如何评价近期罗氏ST2临床数据？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</w:t>
            </w:r>
            <w:r w:rsidRPr="00DB21D9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抗</w:t>
            </w:r>
            <w:r w:rsidRPr="00DB21D9">
              <w:rPr>
                <w:rFonts w:ascii="宋体" w:eastAsia="宋体" w:hAnsi="宋体"/>
                <w:b/>
                <w:bCs/>
                <w:sz w:val="24"/>
                <w:szCs w:val="24"/>
              </w:rPr>
              <w:t>ST2单抗9MW1911</w:t>
            </w:r>
            <w:r w:rsidR="00CE40D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临床</w:t>
            </w:r>
            <w:r w:rsidR="00AE3047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进展如何？相比同类产品有何具体优势？</w:t>
            </w:r>
          </w:p>
          <w:p w14:paraId="1B19F037" w14:textId="69F1049C" w:rsidR="002D7BDE" w:rsidRPr="00801B53" w:rsidRDefault="00134CCA" w:rsidP="00801B53">
            <w:pPr>
              <w:widowControl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  <w:r w:rsidRPr="00F73A22">
              <w:rPr>
                <w:rFonts w:ascii="宋体" w:eastAsia="宋体" w:hAnsi="宋体" w:hint="eastAsia"/>
                <w:b/>
                <w:sz w:val="24"/>
                <w:szCs w:val="24"/>
              </w:rPr>
              <w:t>答：</w:t>
            </w:r>
            <w:r w:rsidR="00801B53" w:rsidRPr="00801B53">
              <w:rPr>
                <w:rFonts w:ascii="宋体" w:eastAsia="宋体" w:hAnsi="宋体" w:hint="eastAsia"/>
                <w:sz w:val="24"/>
                <w:szCs w:val="24"/>
              </w:rPr>
              <w:t>当地时间7月20日，罗氏（Roche）子公司基因泰克（Genentech）公布了其在</w:t>
            </w:r>
            <w:proofErr w:type="gramStart"/>
            <w:r w:rsidR="00801B53" w:rsidRPr="00801B53">
              <w:rPr>
                <w:rFonts w:ascii="宋体" w:eastAsia="宋体" w:hAnsi="宋体" w:hint="eastAsia"/>
                <w:sz w:val="24"/>
                <w:szCs w:val="24"/>
              </w:rPr>
              <w:t>研</w:t>
            </w:r>
            <w:proofErr w:type="gramEnd"/>
            <w:r w:rsidR="00801B53" w:rsidRPr="00801B53">
              <w:rPr>
                <w:rFonts w:ascii="宋体" w:eastAsia="宋体" w:hAnsi="宋体" w:hint="eastAsia"/>
                <w:sz w:val="24"/>
                <w:szCs w:val="24"/>
              </w:rPr>
              <w:t>ST2单抗</w:t>
            </w:r>
            <w:proofErr w:type="spellStart"/>
            <w:r w:rsidR="00801B53" w:rsidRPr="00801B53">
              <w:rPr>
                <w:rFonts w:ascii="宋体" w:eastAsia="宋体" w:hAnsi="宋体" w:hint="eastAsia"/>
                <w:sz w:val="24"/>
                <w:szCs w:val="24"/>
              </w:rPr>
              <w:t>Astegolimab</w:t>
            </w:r>
            <w:proofErr w:type="spellEnd"/>
            <w:r w:rsidR="00801B53" w:rsidRPr="00801B53">
              <w:rPr>
                <w:rFonts w:ascii="宋体" w:eastAsia="宋体" w:hAnsi="宋体" w:hint="eastAsia"/>
                <w:sz w:val="24"/>
                <w:szCs w:val="24"/>
              </w:rPr>
              <w:t>中-重度慢性阻塞性肺病（COPD）</w:t>
            </w:r>
            <w:r w:rsidR="007C6606">
              <w:rPr>
                <w:rFonts w:ascii="宋体" w:eastAsia="宋体" w:hAnsi="宋体" w:hint="eastAsia"/>
                <w:sz w:val="24"/>
                <w:szCs w:val="24"/>
              </w:rPr>
              <w:t>II</w:t>
            </w:r>
            <w:r w:rsidR="00801B53" w:rsidRPr="00801B53">
              <w:rPr>
                <w:rFonts w:ascii="宋体" w:eastAsia="宋体" w:hAnsi="宋体" w:hint="eastAsia"/>
                <w:sz w:val="24"/>
                <w:szCs w:val="24"/>
              </w:rPr>
              <w:t>b期</w:t>
            </w:r>
            <w:r w:rsidR="00801B53">
              <w:rPr>
                <w:rFonts w:ascii="宋体" w:eastAsia="宋体" w:hAnsi="宋体" w:hint="eastAsia"/>
                <w:sz w:val="24"/>
                <w:szCs w:val="24"/>
              </w:rPr>
              <w:t>和</w:t>
            </w:r>
            <w:r w:rsidR="007C6606">
              <w:rPr>
                <w:rFonts w:ascii="宋体" w:eastAsia="宋体" w:hAnsi="宋体" w:hint="eastAsia"/>
                <w:sz w:val="24"/>
                <w:szCs w:val="24"/>
              </w:rPr>
              <w:t>III</w:t>
            </w:r>
            <w:r w:rsidR="00801B53" w:rsidRPr="00801B53">
              <w:rPr>
                <w:rFonts w:ascii="宋体" w:eastAsia="宋体" w:hAnsi="宋体" w:hint="eastAsia"/>
                <w:sz w:val="24"/>
                <w:szCs w:val="24"/>
              </w:rPr>
              <w:t>期临床研究顶线结果</w:t>
            </w:r>
            <w:r w:rsidR="00801B53">
              <w:rPr>
                <w:rFonts w:ascii="宋体" w:eastAsia="宋体" w:hAnsi="宋体" w:hint="eastAsia"/>
                <w:sz w:val="24"/>
                <w:szCs w:val="24"/>
              </w:rPr>
              <w:t>，其中一个临床主要终点达到显著性差异，一个未达到</w:t>
            </w:r>
            <w:r w:rsidR="004E1110" w:rsidRPr="004E1110">
              <w:rPr>
                <w:rFonts w:ascii="宋体" w:eastAsia="宋体" w:hAnsi="宋体" w:hint="eastAsia"/>
                <w:sz w:val="24"/>
                <w:szCs w:val="24"/>
              </w:rPr>
              <w:t>，该两项临床研究的入组患者均包括戒烟人群和吸烟人群</w:t>
            </w:r>
            <w:r w:rsidR="00801B53" w:rsidRPr="00801B53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801B53">
              <w:rPr>
                <w:rFonts w:ascii="宋体" w:eastAsia="宋体" w:hAnsi="宋体" w:hint="eastAsia"/>
                <w:sz w:val="24"/>
                <w:szCs w:val="24"/>
              </w:rPr>
              <w:t>加上</w:t>
            </w:r>
            <w:proofErr w:type="gramStart"/>
            <w:r w:rsidR="00210EB1">
              <w:rPr>
                <w:rFonts w:ascii="宋体" w:eastAsia="宋体" w:hAnsi="宋体" w:hint="eastAsia"/>
                <w:sz w:val="24"/>
                <w:szCs w:val="24"/>
              </w:rPr>
              <w:t>之前</w:t>
            </w:r>
            <w:r w:rsidR="00801B53">
              <w:rPr>
                <w:rFonts w:ascii="宋体" w:eastAsia="宋体" w:hAnsi="宋体" w:hint="eastAsia"/>
                <w:sz w:val="24"/>
                <w:szCs w:val="24"/>
              </w:rPr>
              <w:t>赛诺菲</w:t>
            </w:r>
            <w:proofErr w:type="gramEnd"/>
            <w:r w:rsidR="00801B53">
              <w:rPr>
                <w:rFonts w:ascii="宋体" w:eastAsia="宋体" w:hAnsi="宋体" w:hint="eastAsia"/>
                <w:sz w:val="24"/>
                <w:szCs w:val="24"/>
              </w:rPr>
              <w:t>IL-33单抗</w:t>
            </w:r>
            <w:proofErr w:type="spellStart"/>
            <w:r w:rsidR="00801B53" w:rsidRPr="00801B53">
              <w:rPr>
                <w:rFonts w:ascii="宋体" w:eastAsia="宋体" w:hAnsi="宋体" w:hint="eastAsia"/>
                <w:sz w:val="24"/>
                <w:szCs w:val="24"/>
              </w:rPr>
              <w:t>Itepekimab</w:t>
            </w:r>
            <w:proofErr w:type="spellEnd"/>
            <w:r w:rsidR="00801B53">
              <w:rPr>
                <w:rFonts w:ascii="宋体" w:eastAsia="宋体" w:hAnsi="宋体" w:hint="eastAsia"/>
                <w:sz w:val="24"/>
                <w:szCs w:val="24"/>
              </w:rPr>
              <w:t>针对COPD患者戒烟人群III期临床取得成功，验证了</w:t>
            </w:r>
            <w:r w:rsidR="00BB1B2B" w:rsidRPr="00801B53">
              <w:rPr>
                <w:rFonts w:ascii="宋体" w:eastAsia="宋体" w:hAnsi="宋体" w:hint="eastAsia"/>
                <w:sz w:val="24"/>
                <w:szCs w:val="24"/>
              </w:rPr>
              <w:t>ST</w:t>
            </w:r>
            <w:r w:rsidR="00BB1B2B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="00BB1B2B" w:rsidRPr="00801B53">
              <w:rPr>
                <w:rFonts w:ascii="宋体" w:eastAsia="宋体" w:hAnsi="宋体" w:hint="eastAsia"/>
                <w:sz w:val="24"/>
                <w:szCs w:val="24"/>
              </w:rPr>
              <w:t>/IL-33</w:t>
            </w:r>
            <w:r w:rsidR="00801B53">
              <w:rPr>
                <w:rFonts w:ascii="宋体" w:eastAsia="宋体" w:hAnsi="宋体" w:hint="eastAsia"/>
                <w:sz w:val="24"/>
                <w:szCs w:val="24"/>
              </w:rPr>
              <w:t>信号通路的成功，</w:t>
            </w:r>
            <w:r w:rsidR="00801B53" w:rsidRPr="00801B53">
              <w:rPr>
                <w:rFonts w:ascii="宋体" w:eastAsia="宋体" w:hAnsi="宋体" w:hint="eastAsia"/>
                <w:sz w:val="24"/>
                <w:szCs w:val="24"/>
              </w:rPr>
              <w:t>后续</w:t>
            </w:r>
            <w:r w:rsidR="00801B53">
              <w:rPr>
                <w:rFonts w:ascii="宋体" w:eastAsia="宋体" w:hAnsi="宋体" w:hint="eastAsia"/>
                <w:sz w:val="24"/>
                <w:szCs w:val="24"/>
              </w:rPr>
              <w:t>需要</w:t>
            </w:r>
            <w:r w:rsidR="00801B53" w:rsidRPr="00801B53">
              <w:rPr>
                <w:rFonts w:ascii="宋体" w:eastAsia="宋体" w:hAnsi="宋体" w:hint="eastAsia"/>
                <w:sz w:val="24"/>
                <w:szCs w:val="24"/>
              </w:rPr>
              <w:t>等待罗氏的亚组人群</w:t>
            </w:r>
            <w:r w:rsidR="00801B53">
              <w:rPr>
                <w:rFonts w:ascii="宋体" w:eastAsia="宋体" w:hAnsi="宋体" w:hint="eastAsia"/>
                <w:sz w:val="24"/>
                <w:szCs w:val="24"/>
              </w:rPr>
              <w:t>更详细</w:t>
            </w:r>
            <w:r w:rsidR="00801B53" w:rsidRPr="00801B53">
              <w:rPr>
                <w:rFonts w:ascii="宋体" w:eastAsia="宋体" w:hAnsi="宋体" w:hint="eastAsia"/>
                <w:sz w:val="24"/>
                <w:szCs w:val="24"/>
              </w:rPr>
              <w:t>的数据。</w:t>
            </w:r>
          </w:p>
          <w:p w14:paraId="0B2A15E3" w14:textId="5E4ABF98" w:rsidR="002D7BDE" w:rsidRDefault="00801B53" w:rsidP="00801B53">
            <w:pPr>
              <w:widowControl/>
              <w:spacing w:line="30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此外，</w:t>
            </w:r>
            <w:r w:rsidRPr="00801B53">
              <w:rPr>
                <w:rFonts w:ascii="宋体" w:eastAsia="宋体" w:hAnsi="宋体" w:hint="eastAsia"/>
                <w:sz w:val="24"/>
                <w:szCs w:val="24"/>
              </w:rPr>
              <w:t>未来在COPD领域另一个想象空间是联用。生物制剂所适用的GOLD E组人群中（指急性加重风险大的人群），度普利尤</w:t>
            </w:r>
            <w:r w:rsidR="007C6606">
              <w:rPr>
                <w:rFonts w:ascii="宋体" w:eastAsia="宋体" w:hAnsi="宋体" w:hint="eastAsia"/>
                <w:sz w:val="24"/>
                <w:szCs w:val="24"/>
              </w:rPr>
              <w:t>单抗</w:t>
            </w:r>
            <w:r w:rsidRPr="00801B53">
              <w:rPr>
                <w:rFonts w:ascii="宋体" w:eastAsia="宋体" w:hAnsi="宋体" w:hint="eastAsia"/>
                <w:sz w:val="24"/>
                <w:szCs w:val="24"/>
              </w:rPr>
              <w:t>的成功仅针对II型炎症性COPD，人群占比约1/3，其BOREAS研究就是同时联用ICS+LABA+LAMA的三联治疗；而ST2/IL-33有望覆盖所有的GOLD E组人群或占比超过70%的戒烟人群。PDE3/4抑制剂预期将适用于COPD全人群（即GOLD ABE组接受维持治疗控制不佳的患者），这将带动COPD患者整体用药率提升，生物制剂所适用的GOLD E组患者有更进一步的联用空间。</w:t>
            </w:r>
          </w:p>
          <w:p w14:paraId="7A4F773C" w14:textId="7B030732" w:rsidR="00134CCA" w:rsidRPr="00DB21D9" w:rsidRDefault="00801B53" w:rsidP="00134CCA">
            <w:pPr>
              <w:widowControl/>
              <w:spacing w:line="30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目前，</w:t>
            </w:r>
            <w:r w:rsidR="00134CCA">
              <w:rPr>
                <w:rFonts w:ascii="宋体" w:eastAsia="宋体" w:hAnsi="宋体" w:hint="eastAsia"/>
                <w:sz w:val="24"/>
                <w:szCs w:val="24"/>
              </w:rPr>
              <w:t>公司的抗S</w:t>
            </w:r>
            <w:r w:rsidR="00134CCA">
              <w:rPr>
                <w:rFonts w:ascii="宋体" w:eastAsia="宋体" w:hAnsi="宋体"/>
                <w:sz w:val="24"/>
                <w:szCs w:val="24"/>
              </w:rPr>
              <w:t>T2</w:t>
            </w:r>
            <w:r w:rsidR="00134CCA">
              <w:rPr>
                <w:rFonts w:ascii="宋体" w:eastAsia="宋体" w:hAnsi="宋体" w:hint="eastAsia"/>
                <w:sz w:val="24"/>
                <w:szCs w:val="24"/>
              </w:rPr>
              <w:t>单抗（以下简称“</w:t>
            </w:r>
            <w:r w:rsidR="00134CCA" w:rsidRPr="00D407F1">
              <w:rPr>
                <w:rFonts w:ascii="宋体" w:eastAsia="宋体" w:hAnsi="宋体"/>
                <w:sz w:val="24"/>
                <w:szCs w:val="24"/>
              </w:rPr>
              <w:t>MW19</w:t>
            </w:r>
            <w:r w:rsidR="00134CCA">
              <w:rPr>
                <w:rFonts w:ascii="宋体" w:eastAsia="宋体" w:hAnsi="宋体" w:hint="eastAsia"/>
                <w:sz w:val="24"/>
                <w:szCs w:val="24"/>
              </w:rPr>
              <w:t>”）为全球同靶点进度第二，仅次于</w:t>
            </w:r>
            <w:r w:rsidR="00210EB1">
              <w:rPr>
                <w:rFonts w:ascii="宋体" w:eastAsia="宋体" w:hAnsi="宋体" w:hint="eastAsia"/>
                <w:sz w:val="24"/>
                <w:szCs w:val="24"/>
              </w:rPr>
              <w:t>罗氏的</w:t>
            </w:r>
            <w:proofErr w:type="spellStart"/>
            <w:r w:rsidR="00134CCA">
              <w:rPr>
                <w:rFonts w:ascii="宋体" w:eastAsia="宋体" w:hAnsi="宋体" w:hint="eastAsia"/>
                <w:sz w:val="24"/>
                <w:szCs w:val="24"/>
              </w:rPr>
              <w:t>A</w:t>
            </w:r>
            <w:r w:rsidR="00134CCA" w:rsidRPr="00C142F7">
              <w:rPr>
                <w:rFonts w:ascii="宋体" w:eastAsia="宋体" w:hAnsi="宋体"/>
                <w:sz w:val="24"/>
                <w:szCs w:val="24"/>
              </w:rPr>
              <w:t>stegolimab</w:t>
            </w:r>
            <w:proofErr w:type="spellEnd"/>
            <w:r w:rsidR="00134CCA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134CCA" w:rsidRPr="00D407F1">
              <w:rPr>
                <w:rFonts w:ascii="宋体" w:eastAsia="宋体" w:hAnsi="宋体"/>
                <w:sz w:val="24"/>
                <w:szCs w:val="24"/>
              </w:rPr>
              <w:t>MW19</w:t>
            </w:r>
            <w:r w:rsidR="00134CCA" w:rsidRPr="00DB21D9">
              <w:rPr>
                <w:rFonts w:ascii="宋体" w:eastAsia="宋体" w:hAnsi="宋体" w:hint="eastAsia"/>
                <w:sz w:val="24"/>
                <w:szCs w:val="24"/>
              </w:rPr>
              <w:t>为国内企业首家进入临床的同靶点药物，正快速推进临床</w:t>
            </w:r>
            <w:r w:rsidR="00134CCA" w:rsidRPr="00DB21D9">
              <w:rPr>
                <w:rFonts w:ascii="宋体" w:eastAsia="宋体" w:hAnsi="宋体"/>
                <w:sz w:val="24"/>
                <w:szCs w:val="24"/>
              </w:rPr>
              <w:t>II期研究，</w:t>
            </w:r>
            <w:r w:rsidR="00C01ED0">
              <w:rPr>
                <w:rFonts w:ascii="宋体" w:eastAsia="宋体" w:hAnsi="宋体" w:hint="eastAsia"/>
                <w:sz w:val="24"/>
                <w:szCs w:val="24"/>
              </w:rPr>
              <w:t>年报披露目前已经完成8</w:t>
            </w:r>
            <w:r w:rsidR="00C01ED0">
              <w:rPr>
                <w:rFonts w:ascii="宋体" w:eastAsia="宋体" w:hAnsi="宋体"/>
                <w:sz w:val="24"/>
                <w:szCs w:val="24"/>
              </w:rPr>
              <w:t>0</w:t>
            </w:r>
            <w:r w:rsidR="00C01ED0">
              <w:rPr>
                <w:rFonts w:ascii="宋体" w:eastAsia="宋体" w:hAnsi="宋体" w:hint="eastAsia"/>
                <w:sz w:val="24"/>
                <w:szCs w:val="24"/>
              </w:rPr>
              <w:t>例患者的入组</w:t>
            </w:r>
            <w:r w:rsidR="00134CCA" w:rsidRPr="00DB21D9">
              <w:rPr>
                <w:rFonts w:ascii="宋体" w:eastAsia="宋体" w:hAnsi="宋体"/>
                <w:sz w:val="24"/>
                <w:szCs w:val="24"/>
              </w:rPr>
              <w:t>，</w:t>
            </w:r>
            <w:r w:rsidR="00C01ED0">
              <w:rPr>
                <w:rFonts w:ascii="宋体" w:eastAsia="宋体" w:hAnsi="宋体" w:hint="eastAsia"/>
                <w:sz w:val="24"/>
                <w:szCs w:val="24"/>
              </w:rPr>
              <w:t>将于</w:t>
            </w:r>
            <w:r w:rsidR="00134CCA" w:rsidRPr="00DB21D9">
              <w:rPr>
                <w:rFonts w:ascii="宋体" w:eastAsia="宋体" w:hAnsi="宋体"/>
                <w:sz w:val="24"/>
                <w:szCs w:val="24"/>
              </w:rPr>
              <w:t>2025年下半年</w:t>
            </w:r>
            <w:r w:rsidR="00C01ED0">
              <w:rPr>
                <w:rFonts w:ascii="宋体" w:eastAsia="宋体" w:hAnsi="宋体" w:hint="eastAsia"/>
                <w:sz w:val="24"/>
                <w:szCs w:val="24"/>
              </w:rPr>
              <w:t>完成所有受试者随访，并力争</w:t>
            </w:r>
            <w:r w:rsidR="00134CCA" w:rsidRPr="00DB21D9">
              <w:rPr>
                <w:rFonts w:ascii="宋体" w:eastAsia="宋体" w:hAnsi="宋体"/>
                <w:sz w:val="24"/>
                <w:szCs w:val="24"/>
              </w:rPr>
              <w:t>读出部分II期</w:t>
            </w:r>
            <w:r w:rsidR="00C01ED0">
              <w:rPr>
                <w:rFonts w:ascii="宋体" w:eastAsia="宋体" w:hAnsi="宋体" w:hint="eastAsia"/>
                <w:sz w:val="24"/>
                <w:szCs w:val="24"/>
              </w:rPr>
              <w:t>临床</w:t>
            </w:r>
            <w:r w:rsidR="00134CCA" w:rsidRPr="00DB21D9">
              <w:rPr>
                <w:rFonts w:ascii="宋体" w:eastAsia="宋体" w:hAnsi="宋体"/>
                <w:sz w:val="24"/>
                <w:szCs w:val="24"/>
              </w:rPr>
              <w:t>数据。</w:t>
            </w:r>
          </w:p>
          <w:p w14:paraId="7E3AE3FC" w14:textId="77777777" w:rsidR="004E1110" w:rsidRPr="004E1110" w:rsidRDefault="004E1110" w:rsidP="004E1110">
            <w:pPr>
              <w:widowControl/>
              <w:spacing w:line="30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4E1110">
              <w:rPr>
                <w:rFonts w:ascii="宋体" w:eastAsia="宋体" w:hAnsi="宋体" w:hint="eastAsia"/>
                <w:sz w:val="24"/>
                <w:szCs w:val="24"/>
              </w:rPr>
              <w:t>相较于同类产品，MW19在分子设计阶段就考虑了多个差异化因素：</w:t>
            </w:r>
          </w:p>
          <w:p w14:paraId="344944F1" w14:textId="144D8F2F" w:rsidR="004E1110" w:rsidRPr="004E1110" w:rsidRDefault="004E1110" w:rsidP="004E1110">
            <w:pPr>
              <w:widowControl/>
              <w:spacing w:line="30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4E1110">
              <w:rPr>
                <w:rFonts w:ascii="宋体" w:eastAsia="宋体" w:hAnsi="宋体" w:hint="eastAsia"/>
                <w:sz w:val="24"/>
                <w:szCs w:val="24"/>
              </w:rPr>
              <w:t>1)在结合动力学上体现更优异的体外数据，对比同类产品，MW19在不同pH值条件下的结合更有优势，说明MW19结合ST2的能力较少受到组织微环境和溶酶体pH的影响，这个可能会提升体内长期用药及不同人群用药下的临床疗效；</w:t>
            </w:r>
          </w:p>
          <w:p w14:paraId="1022CA4E" w14:textId="00116593" w:rsidR="00134CCA" w:rsidRDefault="004E1110" w:rsidP="004E1110">
            <w:pPr>
              <w:widowControl/>
              <w:spacing w:line="300" w:lineRule="auto"/>
              <w:ind w:firstLineChars="200" w:firstLine="480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4E1110">
              <w:rPr>
                <w:rFonts w:ascii="宋体" w:eastAsia="宋体" w:hAnsi="宋体" w:hint="eastAsia"/>
                <w:sz w:val="24"/>
                <w:szCs w:val="24"/>
              </w:rPr>
              <w:t>2)在抗体设计的过程中，主要考虑抗体的特异性，这关乎到体内安全性和有效性。MW19经过实验验证，未发现明显的脱靶现象。</w:t>
            </w:r>
            <w:r w:rsidRPr="004E1110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因此，迈威生物的ST2致力于成为一款具备BIC潜质的治疗药物，也有潜在的BD可能性</w:t>
            </w:r>
            <w:r w:rsidR="00AE3047" w:rsidRPr="00C142F7">
              <w:rPr>
                <w:rFonts w:ascii="宋体" w:eastAsia="宋体" w:hAnsi="宋体"/>
                <w:sz w:val="24"/>
                <w:szCs w:val="24"/>
              </w:rPr>
              <w:t>。</w:t>
            </w:r>
          </w:p>
          <w:p w14:paraId="794E4DFB" w14:textId="77777777" w:rsidR="00134CCA" w:rsidRPr="005C6A94" w:rsidRDefault="00134CCA" w:rsidP="005C6A94">
            <w:pPr>
              <w:widowControl/>
              <w:spacing w:line="30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184907DC" w14:textId="059477AE" w:rsidR="00730568" w:rsidRPr="00730568" w:rsidRDefault="00730568" w:rsidP="00730568">
            <w:pPr>
              <w:widowControl/>
              <w:spacing w:line="30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730568">
              <w:rPr>
                <w:rFonts w:ascii="宋体" w:eastAsia="宋体" w:hAnsi="宋体" w:hint="eastAsia"/>
                <w:b/>
                <w:sz w:val="24"/>
                <w:szCs w:val="24"/>
              </w:rPr>
              <w:t>问：公司</w:t>
            </w:r>
            <w:r w:rsidR="00CE40D8" w:rsidRPr="00CE40D8">
              <w:rPr>
                <w:rFonts w:ascii="宋体" w:eastAsia="宋体" w:hAnsi="宋体"/>
                <w:b/>
                <w:sz w:val="24"/>
                <w:szCs w:val="24"/>
              </w:rPr>
              <w:t>CDH17 ADC</w:t>
            </w:r>
            <w:r w:rsidR="00210EB1">
              <w:rPr>
                <w:rFonts w:ascii="宋体" w:eastAsia="宋体" w:hAnsi="宋体" w:hint="eastAsia"/>
                <w:b/>
                <w:sz w:val="24"/>
                <w:szCs w:val="24"/>
              </w:rPr>
              <w:t>临床推进情况？有哪些</w:t>
            </w:r>
            <w:r w:rsidR="00CE40D8" w:rsidRPr="00CE40D8">
              <w:rPr>
                <w:rFonts w:ascii="宋体" w:eastAsia="宋体" w:hAnsi="宋体"/>
                <w:b/>
                <w:sz w:val="24"/>
                <w:szCs w:val="24"/>
              </w:rPr>
              <w:t>差异化优势</w:t>
            </w:r>
            <w:r w:rsidRPr="00730568">
              <w:rPr>
                <w:rFonts w:ascii="宋体" w:eastAsia="宋体" w:hAnsi="宋体"/>
                <w:b/>
                <w:sz w:val="24"/>
                <w:szCs w:val="24"/>
              </w:rPr>
              <w:t>？</w:t>
            </w:r>
          </w:p>
          <w:p w14:paraId="6B14BCC1" w14:textId="7AC197CC" w:rsidR="00210EB1" w:rsidRPr="00210EB1" w:rsidRDefault="00730568" w:rsidP="00210EB1">
            <w:pPr>
              <w:widowControl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  <w:r w:rsidRPr="00730568">
              <w:rPr>
                <w:rFonts w:ascii="宋体" w:eastAsia="宋体" w:hAnsi="宋体" w:hint="eastAsia"/>
                <w:b/>
                <w:sz w:val="24"/>
                <w:szCs w:val="24"/>
              </w:rPr>
              <w:t>答：</w:t>
            </w:r>
            <w:r w:rsidR="00210EB1" w:rsidRPr="00210EB1"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="007C6606">
              <w:rPr>
                <w:rFonts w:ascii="宋体" w:eastAsia="宋体" w:hAnsi="宋体"/>
                <w:sz w:val="24"/>
                <w:szCs w:val="24"/>
              </w:rPr>
              <w:t>8</w:t>
            </w:r>
            <w:r w:rsidR="00210EB1" w:rsidRPr="00210EB1">
              <w:rPr>
                <w:rFonts w:ascii="宋体" w:eastAsia="宋体" w:hAnsi="宋体" w:hint="eastAsia"/>
                <w:sz w:val="24"/>
                <w:szCs w:val="24"/>
              </w:rPr>
              <w:t>月1日发布公告，</w:t>
            </w:r>
            <w:r w:rsidR="00210EB1" w:rsidRPr="00210EB1">
              <w:rPr>
                <w:rFonts w:ascii="宋体" w:eastAsia="宋体" w:hAnsi="宋体"/>
                <w:sz w:val="24"/>
                <w:szCs w:val="24"/>
              </w:rPr>
              <w:t>靶向CDH17 ADC创新药7MW4911</w:t>
            </w:r>
            <w:r w:rsidR="00210EB1">
              <w:rPr>
                <w:rFonts w:ascii="宋体" w:eastAsia="宋体" w:hAnsi="宋体" w:hint="eastAsia"/>
                <w:sz w:val="24"/>
                <w:szCs w:val="24"/>
              </w:rPr>
              <w:t>（以下简称“</w:t>
            </w:r>
            <w:r w:rsidR="00210EB1" w:rsidRPr="00D407F1">
              <w:rPr>
                <w:rFonts w:ascii="宋体" w:eastAsia="宋体" w:hAnsi="宋体"/>
                <w:sz w:val="24"/>
                <w:szCs w:val="24"/>
              </w:rPr>
              <w:t>MW</w:t>
            </w:r>
            <w:r w:rsidR="00210EB1"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 w:rsidR="00210EB1" w:rsidRPr="00D407F1">
              <w:rPr>
                <w:rFonts w:ascii="宋体" w:eastAsia="宋体" w:hAnsi="宋体"/>
                <w:sz w:val="24"/>
                <w:szCs w:val="24"/>
              </w:rPr>
              <w:t>9</w:t>
            </w:r>
            <w:r w:rsidR="00210EB1">
              <w:rPr>
                <w:rFonts w:ascii="宋体" w:eastAsia="宋体" w:hAnsi="宋体" w:hint="eastAsia"/>
                <w:sz w:val="24"/>
                <w:szCs w:val="24"/>
              </w:rPr>
              <w:t>”）</w:t>
            </w:r>
            <w:r w:rsidR="00210EB1" w:rsidRPr="00210EB1">
              <w:rPr>
                <w:rFonts w:ascii="宋体" w:eastAsia="宋体" w:hAnsi="宋体"/>
                <w:sz w:val="24"/>
                <w:szCs w:val="24"/>
              </w:rPr>
              <w:t>临床试验申请获NMPA和FDA受理</w:t>
            </w:r>
            <w:r w:rsidR="00210EB1" w:rsidRPr="00210EB1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="00210EB1" w:rsidRPr="00210EB1">
              <w:rPr>
                <w:rFonts w:ascii="宋体" w:eastAsia="宋体" w:hAnsi="宋体"/>
                <w:sz w:val="24"/>
                <w:szCs w:val="24"/>
              </w:rPr>
              <w:t>MW49</w:t>
            </w:r>
            <w:proofErr w:type="gramStart"/>
            <w:r w:rsidR="00210EB1" w:rsidRPr="00210EB1">
              <w:rPr>
                <w:rFonts w:ascii="宋体" w:eastAsia="宋体" w:hAnsi="宋体"/>
                <w:sz w:val="24"/>
                <w:szCs w:val="24"/>
              </w:rPr>
              <w:t>是靶向钙黏</w:t>
            </w:r>
            <w:proofErr w:type="gramEnd"/>
            <w:r w:rsidR="00210EB1" w:rsidRPr="00210EB1">
              <w:rPr>
                <w:rFonts w:ascii="宋体" w:eastAsia="宋体" w:hAnsi="宋体"/>
                <w:sz w:val="24"/>
                <w:szCs w:val="24"/>
              </w:rPr>
              <w:t>蛋白17（CDH17）的ADC创新药，基于公司自主知识产权的IDDC™</w:t>
            </w:r>
            <w:r w:rsidR="00210EB1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="00210EB1" w:rsidRPr="00210EB1">
              <w:rPr>
                <w:rFonts w:ascii="宋体" w:eastAsia="宋体" w:hAnsi="宋体"/>
                <w:sz w:val="24"/>
                <w:szCs w:val="24"/>
              </w:rPr>
              <w:t>抗体偶联技术平台开发</w:t>
            </w:r>
            <w:r w:rsidR="00210EB1" w:rsidRPr="00210EB1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210EB1" w:rsidRPr="00210EB1">
              <w:rPr>
                <w:rFonts w:ascii="宋体" w:eastAsia="宋体" w:hAnsi="宋体"/>
                <w:sz w:val="24"/>
                <w:szCs w:val="24"/>
              </w:rPr>
              <w:t>采用高度工程化设计，整合三大核心元件：具有快速内化</w:t>
            </w:r>
            <w:proofErr w:type="gramStart"/>
            <w:r w:rsidR="00210EB1" w:rsidRPr="00210EB1">
              <w:rPr>
                <w:rFonts w:ascii="宋体" w:eastAsia="宋体" w:hAnsi="宋体"/>
                <w:sz w:val="24"/>
                <w:szCs w:val="24"/>
              </w:rPr>
              <w:t>特性及跨物种</w:t>
            </w:r>
            <w:proofErr w:type="gramEnd"/>
            <w:r w:rsidR="00210EB1" w:rsidRPr="00210EB1">
              <w:rPr>
                <w:rFonts w:ascii="宋体" w:eastAsia="宋体" w:hAnsi="宋体"/>
                <w:sz w:val="24"/>
                <w:szCs w:val="24"/>
              </w:rPr>
              <w:t>（人/猴）中等亲和力的CDH17高特异性单抗Mab0727、新型可裂解连接子、以及为克服多药耐药机制设计的专有DNA拓扑异构酶I抑制剂MF-6载荷。</w:t>
            </w:r>
          </w:p>
          <w:p w14:paraId="595CC65B" w14:textId="3620A8EB" w:rsidR="00210EB1" w:rsidRPr="00210EB1" w:rsidRDefault="00210EB1" w:rsidP="00210EB1">
            <w:pPr>
              <w:widowControl/>
              <w:spacing w:line="30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Pr="00210EB1">
              <w:rPr>
                <w:rFonts w:ascii="宋体" w:eastAsia="宋体" w:hAnsi="宋体"/>
                <w:sz w:val="24"/>
                <w:szCs w:val="24"/>
              </w:rPr>
              <w:t>于2025年7月在《Cell Reports Medicine》发表了MW49临床前研究成果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Pr="00210EB1">
              <w:rPr>
                <w:rFonts w:ascii="宋体" w:eastAsia="宋体" w:hAnsi="宋体" w:hint="eastAsia"/>
                <w:sz w:val="24"/>
                <w:szCs w:val="24"/>
              </w:rPr>
              <w:t>显示MW49拥有五大优势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Pr="00210EB1">
              <w:rPr>
                <w:rFonts w:ascii="宋体" w:eastAsia="宋体" w:hAnsi="宋体" w:hint="eastAsia"/>
                <w:sz w:val="24"/>
                <w:szCs w:val="24"/>
              </w:rPr>
              <w:t>1）分子设计方面，均质化载药（DAR=4比例＞95%）与稳定连接子赋予优异血浆稳定性，高膜渗透性MF-6毒素产生强效旁观者杀伤；2）抗肿瘤活性方面，在结直肠癌、胃癌及胰腺癌PDX/CDX模型中均展现深度抑瘤效应，且对RAS/BRAF等多种突变及不同CMS分型结直肠癌有效；3）耐药突破方面，在ABC转运蛋白</w:t>
            </w:r>
            <w:proofErr w:type="gramStart"/>
            <w:r w:rsidRPr="00210EB1">
              <w:rPr>
                <w:rFonts w:ascii="宋体" w:eastAsia="宋体" w:hAnsi="宋体" w:hint="eastAsia"/>
                <w:sz w:val="24"/>
                <w:szCs w:val="24"/>
              </w:rPr>
              <w:t>介</w:t>
            </w:r>
            <w:proofErr w:type="gramEnd"/>
            <w:r w:rsidRPr="00210EB1">
              <w:rPr>
                <w:rFonts w:ascii="宋体" w:eastAsia="宋体" w:hAnsi="宋体" w:hint="eastAsia"/>
                <w:sz w:val="24"/>
                <w:szCs w:val="24"/>
              </w:rPr>
              <w:t>导的多药耐药模型中疗效显著优于MMAE/</w:t>
            </w:r>
            <w:proofErr w:type="spellStart"/>
            <w:r w:rsidRPr="00210EB1">
              <w:rPr>
                <w:rFonts w:ascii="宋体" w:eastAsia="宋体" w:hAnsi="宋体" w:hint="eastAsia"/>
                <w:sz w:val="24"/>
                <w:szCs w:val="24"/>
              </w:rPr>
              <w:t>DXd</w:t>
            </w:r>
            <w:proofErr w:type="spellEnd"/>
            <w:r w:rsidRPr="00210EB1">
              <w:rPr>
                <w:rFonts w:ascii="宋体" w:eastAsia="宋体" w:hAnsi="宋体" w:hint="eastAsia"/>
                <w:sz w:val="24"/>
                <w:szCs w:val="24"/>
              </w:rPr>
              <w:t>类ADC，并能逆转此类ADC治疗后的肿瘤进展；4）靶标普适性方面，对CDH17中低表达肿瘤仍保持显著活性；而且在结直肠癌、胃癌及胰腺癌等消化道恶性肿瘤中呈现</w:t>
            </w:r>
            <w:proofErr w:type="gramStart"/>
            <w:r w:rsidRPr="00210EB1">
              <w:rPr>
                <w:rFonts w:ascii="宋体" w:eastAsia="宋体" w:hAnsi="宋体" w:hint="eastAsia"/>
                <w:sz w:val="24"/>
                <w:szCs w:val="24"/>
              </w:rPr>
              <w:t>显著过</w:t>
            </w:r>
            <w:proofErr w:type="gramEnd"/>
            <w:r w:rsidRPr="00210EB1">
              <w:rPr>
                <w:rFonts w:ascii="宋体" w:eastAsia="宋体" w:hAnsi="宋体" w:hint="eastAsia"/>
                <w:sz w:val="24"/>
                <w:szCs w:val="24"/>
              </w:rPr>
              <w:t>表达；5）安全性方面，小鼠研究显示有限组织分布及食蟹猴毒理研究显示可控代谢特征（适中半衰期、无蓄积倾向）和</w:t>
            </w:r>
            <w:proofErr w:type="gramStart"/>
            <w:r w:rsidRPr="00210EB1">
              <w:rPr>
                <w:rFonts w:ascii="宋体" w:eastAsia="宋体" w:hAnsi="宋体" w:hint="eastAsia"/>
                <w:sz w:val="24"/>
                <w:szCs w:val="24"/>
              </w:rPr>
              <w:t>宽治疗</w:t>
            </w:r>
            <w:proofErr w:type="gramEnd"/>
            <w:r w:rsidRPr="00210EB1">
              <w:rPr>
                <w:rFonts w:ascii="宋体" w:eastAsia="宋体" w:hAnsi="宋体" w:hint="eastAsia"/>
                <w:sz w:val="24"/>
                <w:szCs w:val="24"/>
              </w:rPr>
              <w:t>窗口，未观察到显著毒性信号。</w:t>
            </w:r>
          </w:p>
          <w:p w14:paraId="44BF532C" w14:textId="5F436A6D" w:rsidR="00CE40D8" w:rsidRPr="00210EB1" w:rsidRDefault="00495AA5" w:rsidP="00210EB1">
            <w:pPr>
              <w:widowControl/>
              <w:spacing w:line="30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495AA5">
              <w:rPr>
                <w:rFonts w:ascii="宋体" w:eastAsia="宋体" w:hAnsi="宋体"/>
                <w:sz w:val="24"/>
                <w:szCs w:val="24"/>
              </w:rPr>
              <w:t>基于以上优势，MW49已展现出成为晚期消化道实体瘤变革性疗法的潜力。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待临床</w:t>
            </w:r>
            <w:r w:rsidRPr="00495AA5">
              <w:rPr>
                <w:rFonts w:ascii="宋体" w:eastAsia="宋体" w:hAnsi="宋体" w:hint="eastAsia"/>
                <w:sz w:val="24"/>
                <w:szCs w:val="24"/>
              </w:rPr>
              <w:t>获批后将尽快启动入组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工作。</w:t>
            </w:r>
          </w:p>
          <w:p w14:paraId="7A00F4BD" w14:textId="77777777" w:rsidR="00CE40D8" w:rsidRDefault="00CE40D8" w:rsidP="00CE40D8">
            <w:pPr>
              <w:widowControl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785D0F81" w14:textId="2A8A3466" w:rsidR="001B085E" w:rsidRPr="00A87C2F" w:rsidRDefault="001B085E" w:rsidP="001B085E">
            <w:pPr>
              <w:widowControl/>
              <w:spacing w:line="30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A87C2F">
              <w:rPr>
                <w:rFonts w:ascii="宋体" w:eastAsia="宋体" w:hAnsi="宋体" w:hint="eastAsia"/>
                <w:b/>
                <w:sz w:val="24"/>
                <w:szCs w:val="24"/>
              </w:rPr>
              <w:t>问：公司9MW2821（Nectin-4 ADC）在TNBC适应症拓扑异构酶ADC经</w:t>
            </w:r>
            <w:proofErr w:type="gramStart"/>
            <w:r w:rsidRPr="00A87C2F">
              <w:rPr>
                <w:rFonts w:ascii="宋体" w:eastAsia="宋体" w:hAnsi="宋体" w:hint="eastAsia"/>
                <w:b/>
                <w:sz w:val="24"/>
                <w:szCs w:val="24"/>
              </w:rPr>
              <w:t>治患者</w:t>
            </w:r>
            <w:proofErr w:type="gramEnd"/>
            <w:r w:rsidRPr="00A87C2F">
              <w:rPr>
                <w:rFonts w:ascii="宋体" w:eastAsia="宋体" w:hAnsi="宋体" w:hint="eastAsia"/>
                <w:b/>
                <w:sz w:val="24"/>
                <w:szCs w:val="24"/>
              </w:rPr>
              <w:t>的临床进展如何？何时披露II期临床数据？未来应用前景如何？</w:t>
            </w:r>
          </w:p>
          <w:p w14:paraId="4E5F0E3F" w14:textId="4A0E98C9" w:rsidR="001B085E" w:rsidRPr="00A87C2F" w:rsidRDefault="001B085E" w:rsidP="001B085E">
            <w:pPr>
              <w:widowControl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  <w:r w:rsidRPr="00A87C2F">
              <w:rPr>
                <w:rFonts w:ascii="宋体" w:eastAsia="宋体" w:hAnsi="宋体" w:hint="eastAsia"/>
                <w:b/>
                <w:sz w:val="24"/>
                <w:szCs w:val="24"/>
              </w:rPr>
              <w:t>答：</w:t>
            </w:r>
            <w:r w:rsidRPr="00A87C2F">
              <w:rPr>
                <w:rFonts w:ascii="宋体" w:eastAsia="宋体" w:hAnsi="宋体" w:hint="eastAsia"/>
                <w:sz w:val="24"/>
                <w:szCs w:val="24"/>
              </w:rPr>
              <w:t>公司目前正在重点推进拓扑异构酶ADC经治人群II期临床的入组，何时能够披露数据仍有一定的不确定性。TNBC患者群体较大、目前治疗药物有限。从全球范围</w:t>
            </w:r>
            <w:r w:rsidR="003271AD" w:rsidRPr="00A87C2F">
              <w:rPr>
                <w:rFonts w:ascii="宋体" w:eastAsia="宋体" w:hAnsi="宋体" w:hint="eastAsia"/>
                <w:sz w:val="24"/>
                <w:szCs w:val="24"/>
              </w:rPr>
              <w:t>来看，</w:t>
            </w:r>
            <w:r w:rsidR="00890042" w:rsidRPr="00A87C2F">
              <w:rPr>
                <w:rFonts w:ascii="宋体" w:eastAsia="宋体" w:hAnsi="宋体" w:hint="eastAsia"/>
                <w:sz w:val="24"/>
                <w:szCs w:val="24"/>
              </w:rPr>
              <w:t>目前已经获批上市的HER2 ADC药物德</w:t>
            </w:r>
            <w:proofErr w:type="gramStart"/>
            <w:r w:rsidR="00890042" w:rsidRPr="00A87C2F">
              <w:rPr>
                <w:rFonts w:ascii="宋体" w:eastAsia="宋体" w:hAnsi="宋体" w:hint="eastAsia"/>
                <w:sz w:val="24"/>
                <w:szCs w:val="24"/>
              </w:rPr>
              <w:t>曲妥珠</w:t>
            </w:r>
            <w:proofErr w:type="gramEnd"/>
            <w:r w:rsidR="00890042" w:rsidRPr="00A87C2F">
              <w:rPr>
                <w:rFonts w:ascii="宋体" w:eastAsia="宋体" w:hAnsi="宋体" w:hint="eastAsia"/>
                <w:sz w:val="24"/>
                <w:szCs w:val="24"/>
              </w:rPr>
              <w:t>单抗、</w:t>
            </w:r>
            <w:r w:rsidR="00890042" w:rsidRPr="00A87C2F">
              <w:rPr>
                <w:rFonts w:ascii="宋体" w:eastAsia="宋体" w:hAnsi="宋体"/>
                <w:sz w:val="24"/>
                <w:szCs w:val="24"/>
              </w:rPr>
              <w:t>瑞康</w:t>
            </w:r>
            <w:proofErr w:type="gramStart"/>
            <w:r w:rsidR="00890042" w:rsidRPr="00A87C2F">
              <w:rPr>
                <w:rFonts w:ascii="宋体" w:eastAsia="宋体" w:hAnsi="宋体"/>
                <w:sz w:val="24"/>
                <w:szCs w:val="24"/>
              </w:rPr>
              <w:t>曲妥</w:t>
            </w:r>
            <w:proofErr w:type="gramEnd"/>
            <w:r w:rsidR="00890042" w:rsidRPr="00A87C2F">
              <w:rPr>
                <w:rFonts w:ascii="宋体" w:eastAsia="宋体" w:hAnsi="宋体"/>
                <w:sz w:val="24"/>
                <w:szCs w:val="24"/>
              </w:rPr>
              <w:t>珠单抗</w:t>
            </w:r>
            <w:r w:rsidR="00890042" w:rsidRPr="00A87C2F">
              <w:rPr>
                <w:rFonts w:ascii="宋体" w:eastAsia="宋体" w:hAnsi="宋体" w:hint="eastAsia"/>
                <w:sz w:val="24"/>
                <w:szCs w:val="24"/>
              </w:rPr>
              <w:t>以及</w:t>
            </w:r>
            <w:r w:rsidR="003271AD" w:rsidRPr="00A87C2F">
              <w:rPr>
                <w:rFonts w:ascii="宋体" w:eastAsia="宋体" w:hAnsi="宋体" w:hint="eastAsia"/>
                <w:sz w:val="24"/>
                <w:szCs w:val="24"/>
              </w:rPr>
              <w:t>TROP2 ADC</w:t>
            </w:r>
            <w:r w:rsidR="00890042" w:rsidRPr="00A87C2F">
              <w:rPr>
                <w:rFonts w:ascii="宋体" w:eastAsia="宋体" w:hAnsi="宋体" w:hint="eastAsia"/>
                <w:sz w:val="24"/>
                <w:szCs w:val="24"/>
              </w:rPr>
              <w:t>药物</w:t>
            </w:r>
            <w:r w:rsidR="003271AD" w:rsidRPr="00A87C2F">
              <w:rPr>
                <w:rFonts w:ascii="宋体" w:eastAsia="宋体" w:hAnsi="宋体" w:hint="eastAsia"/>
                <w:sz w:val="24"/>
                <w:szCs w:val="24"/>
              </w:rPr>
              <w:t>戈</w:t>
            </w:r>
            <w:proofErr w:type="gramStart"/>
            <w:r w:rsidR="003271AD" w:rsidRPr="00A87C2F">
              <w:rPr>
                <w:rFonts w:ascii="宋体" w:eastAsia="宋体" w:hAnsi="宋体" w:hint="eastAsia"/>
                <w:sz w:val="24"/>
                <w:szCs w:val="24"/>
              </w:rPr>
              <w:t>沙妥</w:t>
            </w:r>
            <w:proofErr w:type="gramEnd"/>
            <w:r w:rsidR="003271AD" w:rsidRPr="00A87C2F">
              <w:rPr>
                <w:rFonts w:ascii="宋体" w:eastAsia="宋体" w:hAnsi="宋体" w:hint="eastAsia"/>
                <w:sz w:val="24"/>
                <w:szCs w:val="24"/>
              </w:rPr>
              <w:t>珠单抗、</w:t>
            </w:r>
            <w:r w:rsidR="00890042" w:rsidRPr="00A87C2F">
              <w:rPr>
                <w:rFonts w:ascii="宋体" w:eastAsia="宋体" w:hAnsi="宋体"/>
                <w:sz w:val="24"/>
                <w:szCs w:val="24"/>
              </w:rPr>
              <w:t>德达博妥单抗</w:t>
            </w:r>
            <w:r w:rsidR="00890042" w:rsidRPr="00A87C2F">
              <w:rPr>
                <w:rFonts w:ascii="宋体" w:eastAsia="宋体" w:hAnsi="宋体" w:hint="eastAsia"/>
                <w:sz w:val="24"/>
                <w:szCs w:val="24"/>
              </w:rPr>
              <w:t>、</w:t>
            </w:r>
            <w:proofErr w:type="gramStart"/>
            <w:r w:rsidR="003271AD" w:rsidRPr="00A87C2F">
              <w:rPr>
                <w:rFonts w:ascii="宋体" w:eastAsia="宋体" w:hAnsi="宋体" w:hint="eastAsia"/>
                <w:sz w:val="24"/>
                <w:szCs w:val="24"/>
              </w:rPr>
              <w:t>芦康沙妥珠单</w:t>
            </w:r>
            <w:proofErr w:type="gramEnd"/>
            <w:r w:rsidR="003271AD" w:rsidRPr="00A87C2F">
              <w:rPr>
                <w:rFonts w:ascii="宋体" w:eastAsia="宋体" w:hAnsi="宋体" w:hint="eastAsia"/>
                <w:sz w:val="24"/>
                <w:szCs w:val="24"/>
              </w:rPr>
              <w:t>抗</w:t>
            </w:r>
            <w:r w:rsidR="00890042" w:rsidRPr="00A87C2F">
              <w:rPr>
                <w:rFonts w:ascii="宋体" w:eastAsia="宋体" w:hAnsi="宋体" w:hint="eastAsia"/>
                <w:sz w:val="24"/>
                <w:szCs w:val="24"/>
              </w:rPr>
              <w:t>等毒素均采用拓扑异构酶抑</w:t>
            </w:r>
            <w:r w:rsidR="00890042" w:rsidRPr="00A87C2F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制剂，并已布局TNBC适应症。目前处于</w:t>
            </w:r>
            <w:r w:rsidRPr="00A87C2F">
              <w:rPr>
                <w:rFonts w:ascii="宋体" w:eastAsia="宋体" w:hAnsi="宋体" w:hint="eastAsia"/>
                <w:sz w:val="24"/>
                <w:szCs w:val="24"/>
              </w:rPr>
              <w:t>临床研究后期的ADC药物，使用的毒素大多</w:t>
            </w:r>
            <w:r w:rsidR="00890042" w:rsidRPr="00A87C2F">
              <w:rPr>
                <w:rFonts w:ascii="宋体" w:eastAsia="宋体" w:hAnsi="宋体" w:hint="eastAsia"/>
                <w:sz w:val="24"/>
                <w:szCs w:val="24"/>
              </w:rPr>
              <w:t>也</w:t>
            </w:r>
            <w:r w:rsidRPr="00A87C2F">
              <w:rPr>
                <w:rFonts w:ascii="宋体" w:eastAsia="宋体" w:hAnsi="宋体" w:hint="eastAsia"/>
                <w:sz w:val="24"/>
                <w:szCs w:val="24"/>
              </w:rPr>
              <w:t>为拓扑异构酶抑制剂。而拓扑异构酶抑制剂ADC在TNBC领域的整体有效率有限，大部分患者可能将面临后续无药可用的局面，因此临床上急需新的药物，这是</w:t>
            </w:r>
            <w:r w:rsidR="007C6606">
              <w:rPr>
                <w:rFonts w:ascii="宋体" w:eastAsia="宋体" w:hAnsi="宋体" w:hint="eastAsia"/>
                <w:sz w:val="24"/>
                <w:szCs w:val="24"/>
              </w:rPr>
              <w:t>公司</w:t>
            </w:r>
            <w:r w:rsidRPr="00A87C2F">
              <w:rPr>
                <w:rFonts w:ascii="宋体" w:eastAsia="宋体" w:hAnsi="宋体" w:hint="eastAsia"/>
                <w:sz w:val="24"/>
                <w:szCs w:val="24"/>
              </w:rPr>
              <w:t>布局这个领域的主要考虑。MW282</w:t>
            </w:r>
            <w:r w:rsidR="007C6606">
              <w:rPr>
                <w:rFonts w:ascii="宋体" w:eastAsia="宋体" w:hAnsi="宋体" w:hint="eastAsia"/>
                <w:sz w:val="24"/>
                <w:szCs w:val="24"/>
              </w:rPr>
              <w:t>使</w:t>
            </w:r>
            <w:r w:rsidRPr="00A87C2F">
              <w:rPr>
                <w:rFonts w:ascii="宋体" w:eastAsia="宋体" w:hAnsi="宋体" w:hint="eastAsia"/>
                <w:sz w:val="24"/>
                <w:szCs w:val="24"/>
              </w:rPr>
              <w:t>用MMAE毒素，加上全新的定点偶联技术的加持，公司认为MW282有很大的应用机会来满足这部分临床需求。</w:t>
            </w:r>
          </w:p>
          <w:p w14:paraId="6C00DE4D" w14:textId="5BB04A4B" w:rsidR="001B085E" w:rsidRDefault="001B085E" w:rsidP="00890042">
            <w:pPr>
              <w:widowControl/>
              <w:spacing w:line="30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A87C2F">
              <w:rPr>
                <w:rFonts w:ascii="宋体" w:eastAsia="宋体" w:hAnsi="宋体" w:hint="eastAsia"/>
                <w:sz w:val="24"/>
                <w:szCs w:val="24"/>
              </w:rPr>
              <w:t>基于国家癌症中心发布</w:t>
            </w:r>
            <w:r w:rsidR="00FD0644" w:rsidRPr="00A87C2F">
              <w:rPr>
                <w:rFonts w:ascii="宋体" w:eastAsia="宋体" w:hAnsi="宋体" w:hint="eastAsia"/>
                <w:sz w:val="24"/>
                <w:szCs w:val="24"/>
              </w:rPr>
              <w:t>的数据</w:t>
            </w:r>
            <w:r w:rsidRPr="00A87C2F">
              <w:rPr>
                <w:rFonts w:ascii="宋体" w:eastAsia="宋体" w:hAnsi="宋体" w:hint="eastAsia"/>
                <w:sz w:val="24"/>
                <w:szCs w:val="24"/>
              </w:rPr>
              <w:t>：全球乳腺癌每年新发230万例左右，死亡人数高达67万，为女性第一大常见肿瘤。我国乳腺癌新发35.72万，死亡7.50万，分别排名第2和第5。三阴性乳腺癌（TNBC）</w:t>
            </w:r>
            <w:proofErr w:type="gramStart"/>
            <w:r w:rsidRPr="00A87C2F">
              <w:rPr>
                <w:rFonts w:ascii="宋体" w:eastAsia="宋体" w:hAnsi="宋体" w:hint="eastAsia"/>
                <w:sz w:val="24"/>
                <w:szCs w:val="24"/>
              </w:rPr>
              <w:t>是指癌组织</w:t>
            </w:r>
            <w:proofErr w:type="gramEnd"/>
            <w:r w:rsidRPr="00A87C2F">
              <w:rPr>
                <w:rFonts w:ascii="宋体" w:eastAsia="宋体" w:hAnsi="宋体" w:hint="eastAsia"/>
                <w:sz w:val="24"/>
                <w:szCs w:val="24"/>
              </w:rPr>
              <w:t>免疫组织化学检查结果为雌激素受体（ER）、孕激素受体（PR）和原癌基因Her-2均为阴性的乳腺癌，约占所有乳腺癌亚型的15%-20%，这类乳腺癌具有特殊的生物学行为和临床病理特征，因预后极差被称为“乳腺癌之王”，临床急需更多创新性疗法。</w:t>
            </w:r>
          </w:p>
          <w:p w14:paraId="5073F972" w14:textId="77777777" w:rsidR="001B085E" w:rsidRPr="00730568" w:rsidRDefault="001B085E" w:rsidP="001B085E">
            <w:pPr>
              <w:widowControl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599846D4" w14:textId="5D580CAE" w:rsidR="00CE40D8" w:rsidRPr="00730568" w:rsidRDefault="00CE40D8" w:rsidP="00CE40D8">
            <w:pPr>
              <w:widowControl/>
              <w:spacing w:line="30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730568">
              <w:rPr>
                <w:rFonts w:ascii="宋体" w:eastAsia="宋体" w:hAnsi="宋体" w:hint="eastAsia"/>
                <w:b/>
                <w:sz w:val="24"/>
                <w:szCs w:val="24"/>
              </w:rPr>
              <w:t>问：</w:t>
            </w:r>
            <w:r w:rsidR="00495AA5" w:rsidRPr="00495AA5">
              <w:rPr>
                <w:rFonts w:ascii="宋体" w:eastAsia="宋体" w:hAnsi="宋体" w:hint="eastAsia"/>
                <w:b/>
                <w:sz w:val="24"/>
                <w:szCs w:val="24"/>
              </w:rPr>
              <w:t>能否介绍下公司TCE平台</w:t>
            </w:r>
            <w:r w:rsidR="00495AA5">
              <w:rPr>
                <w:rFonts w:ascii="宋体" w:eastAsia="宋体" w:hAnsi="宋体" w:hint="eastAsia"/>
                <w:b/>
                <w:sz w:val="24"/>
                <w:szCs w:val="24"/>
              </w:rPr>
              <w:t>布局和</w:t>
            </w:r>
            <w:r w:rsidR="00495AA5" w:rsidRPr="00495AA5">
              <w:rPr>
                <w:rFonts w:ascii="宋体" w:eastAsia="宋体" w:hAnsi="宋体" w:hint="eastAsia"/>
                <w:b/>
                <w:sz w:val="24"/>
                <w:szCs w:val="24"/>
              </w:rPr>
              <w:t>差异化优势？</w:t>
            </w:r>
          </w:p>
          <w:p w14:paraId="5CE12124" w14:textId="655C86C9" w:rsidR="00E9513B" w:rsidRDefault="00CE40D8" w:rsidP="00E9513B">
            <w:pPr>
              <w:widowControl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  <w:r w:rsidRPr="00730568">
              <w:rPr>
                <w:rFonts w:ascii="宋体" w:eastAsia="宋体" w:hAnsi="宋体" w:hint="eastAsia"/>
                <w:b/>
                <w:sz w:val="24"/>
                <w:szCs w:val="24"/>
              </w:rPr>
              <w:t>答：</w:t>
            </w:r>
            <w:r w:rsidR="00495AA5" w:rsidRPr="00495AA5">
              <w:rPr>
                <w:rFonts w:ascii="宋体" w:eastAsia="宋体" w:hAnsi="宋体" w:hint="eastAsia"/>
                <w:sz w:val="24"/>
                <w:szCs w:val="24"/>
              </w:rPr>
              <w:t>公司一直在寻求差异化优势，该平台的核心是一组具有不同结合特征和活化特性的经改造靶向CD3抗体，以及针对T细胞激活的二级信号的激动型抗体。这些抗体经过改造，与食蟹猴CD3发生交叉反应，从而有助于在非人灵长类动物模型中评估TCE</w:t>
            </w:r>
            <w:proofErr w:type="gramStart"/>
            <w:r w:rsidR="00495AA5" w:rsidRPr="00495AA5">
              <w:rPr>
                <w:rFonts w:ascii="宋体" w:eastAsia="宋体" w:hAnsi="宋体" w:hint="eastAsia"/>
                <w:sz w:val="24"/>
                <w:szCs w:val="24"/>
              </w:rPr>
              <w:t>介</w:t>
            </w:r>
            <w:proofErr w:type="gramEnd"/>
            <w:r w:rsidR="00495AA5" w:rsidRPr="00495AA5">
              <w:rPr>
                <w:rFonts w:ascii="宋体" w:eastAsia="宋体" w:hAnsi="宋体" w:hint="eastAsia"/>
                <w:sz w:val="24"/>
                <w:szCs w:val="24"/>
              </w:rPr>
              <w:t>导的细胞毒性，这是临床前验证的关键步骤。该平台支持广泛的双特异性和三特异性形式，可精确靶向不同表达水平的肿瘤抗原，确保靶蛋白的特异性和有效性。高活性的CD3分子加上靶点依赖的肿瘤杀伤模式，极大地提高了肿瘤细胞的杀伤效果，降低了</w:t>
            </w:r>
            <w:proofErr w:type="gramStart"/>
            <w:r w:rsidR="00495AA5" w:rsidRPr="00495AA5">
              <w:rPr>
                <w:rFonts w:ascii="宋体" w:eastAsia="宋体" w:hAnsi="宋体" w:hint="eastAsia"/>
                <w:sz w:val="24"/>
                <w:szCs w:val="24"/>
              </w:rPr>
              <w:t>因非靶向性</w:t>
            </w:r>
            <w:proofErr w:type="gramEnd"/>
            <w:r w:rsidR="00495AA5" w:rsidRPr="00495AA5">
              <w:rPr>
                <w:rFonts w:ascii="宋体" w:eastAsia="宋体" w:hAnsi="宋体" w:hint="eastAsia"/>
                <w:sz w:val="24"/>
                <w:szCs w:val="24"/>
              </w:rPr>
              <w:t>激活所引起的细胞因子的释放，从而提高药效、降低毒性。公司计划于2026年实现多条创新管线的临床申报。</w:t>
            </w:r>
          </w:p>
          <w:p w14:paraId="3DB0A39B" w14:textId="77777777" w:rsidR="00495AA5" w:rsidRPr="00971ED0" w:rsidRDefault="00495AA5" w:rsidP="00E9513B">
            <w:pPr>
              <w:widowControl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3458C39E" w14:textId="67DF2B9B" w:rsidR="00F04730" w:rsidRPr="00730568" w:rsidRDefault="00F04730" w:rsidP="00F04730">
            <w:pPr>
              <w:widowControl/>
              <w:spacing w:line="30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730568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问：</w:t>
            </w:r>
            <w:r w:rsidR="001837A4" w:rsidRPr="001837A4">
              <w:rPr>
                <w:rFonts w:ascii="宋体" w:eastAsia="宋体" w:hAnsi="宋体" w:hint="eastAsia"/>
                <w:b/>
                <w:sz w:val="24"/>
                <w:szCs w:val="24"/>
              </w:rPr>
              <w:t>公司哪些产品或适应症会在美国开展临床？</w:t>
            </w:r>
          </w:p>
          <w:p w14:paraId="2A4A8344" w14:textId="2D084038" w:rsidR="00DF7528" w:rsidRDefault="00F04730" w:rsidP="00E9513B">
            <w:pPr>
              <w:widowControl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  <w:r w:rsidRPr="0049187E">
              <w:rPr>
                <w:rFonts w:ascii="宋体" w:eastAsia="宋体" w:hAnsi="宋体" w:hint="eastAsia"/>
                <w:b/>
                <w:sz w:val="24"/>
                <w:szCs w:val="24"/>
              </w:rPr>
              <w:t>答：</w:t>
            </w:r>
            <w:r w:rsidR="001837A4" w:rsidRPr="001837A4">
              <w:rPr>
                <w:rFonts w:ascii="宋体" w:eastAsia="宋体" w:hAnsi="宋体" w:hint="eastAsia"/>
                <w:sz w:val="24"/>
                <w:szCs w:val="24"/>
              </w:rPr>
              <w:t>公司目前尚无在美国乃至其他国家自行开展大规模临床研究的计划。后续可能会开展一些早期临床，例如针对CDH17 ADC，</w:t>
            </w:r>
            <w:r w:rsidR="00495AA5">
              <w:rPr>
                <w:rFonts w:ascii="宋体" w:eastAsia="宋体" w:hAnsi="宋体" w:hint="eastAsia"/>
                <w:sz w:val="24"/>
                <w:szCs w:val="24"/>
              </w:rPr>
              <w:t>目前已经启动</w:t>
            </w:r>
            <w:proofErr w:type="gramStart"/>
            <w:r w:rsidR="001837A4" w:rsidRPr="001837A4">
              <w:rPr>
                <w:rFonts w:ascii="宋体" w:eastAsia="宋体" w:hAnsi="宋体" w:hint="eastAsia"/>
                <w:sz w:val="24"/>
                <w:szCs w:val="24"/>
              </w:rPr>
              <w:t>中美双报</w:t>
            </w:r>
            <w:proofErr w:type="gramEnd"/>
            <w:r w:rsidR="001837A4" w:rsidRPr="001837A4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495AA5" w:rsidRPr="00495AA5">
              <w:rPr>
                <w:rFonts w:ascii="宋体" w:eastAsia="宋体" w:hAnsi="宋体" w:hint="eastAsia"/>
                <w:sz w:val="24"/>
                <w:szCs w:val="24"/>
              </w:rPr>
              <w:t>美国获批后将尽快启动临床入组</w:t>
            </w:r>
            <w:r w:rsidR="00495AA5">
              <w:rPr>
                <w:rFonts w:ascii="宋体" w:eastAsia="宋体" w:hAnsi="宋体" w:hint="eastAsia"/>
                <w:sz w:val="24"/>
                <w:szCs w:val="24"/>
              </w:rPr>
              <w:t>，</w:t>
            </w:r>
            <w:r w:rsidR="001837A4" w:rsidRPr="001837A4">
              <w:rPr>
                <w:rFonts w:ascii="宋体" w:eastAsia="宋体" w:hAnsi="宋体" w:hint="eastAsia"/>
                <w:sz w:val="24"/>
                <w:szCs w:val="24"/>
              </w:rPr>
              <w:t>样本量是相对可控的。此外，对于MW282，公司计划于2025年在美国启动小样本量临床，主要针对三阴性乳腺癌患者的拓扑异构酶ADC经治的情况给予单药治疗，这部分患者比较缺</w:t>
            </w:r>
            <w:r w:rsidR="007C6606">
              <w:rPr>
                <w:rFonts w:ascii="宋体" w:eastAsia="宋体" w:hAnsi="宋体" w:hint="eastAsia"/>
                <w:sz w:val="24"/>
                <w:szCs w:val="24"/>
              </w:rPr>
              <w:t>乏有效的</w:t>
            </w:r>
            <w:r w:rsidR="001837A4" w:rsidRPr="001837A4">
              <w:rPr>
                <w:rFonts w:ascii="宋体" w:eastAsia="宋体" w:hAnsi="宋体" w:hint="eastAsia"/>
                <w:sz w:val="24"/>
                <w:szCs w:val="24"/>
              </w:rPr>
              <w:t>药</w:t>
            </w:r>
            <w:bookmarkStart w:id="1" w:name="_GoBack"/>
            <w:r w:rsidR="007C6606">
              <w:rPr>
                <w:rFonts w:ascii="宋体" w:eastAsia="宋体" w:hAnsi="宋体" w:hint="eastAsia"/>
                <w:sz w:val="24"/>
                <w:szCs w:val="24"/>
              </w:rPr>
              <w:t>物治疗手段</w:t>
            </w:r>
            <w:bookmarkEnd w:id="1"/>
            <w:r w:rsidR="001837A4" w:rsidRPr="001837A4">
              <w:rPr>
                <w:rFonts w:ascii="宋体" w:eastAsia="宋体" w:hAnsi="宋体" w:hint="eastAsia"/>
                <w:sz w:val="24"/>
                <w:szCs w:val="24"/>
              </w:rPr>
              <w:t>，且整体费用相对可控。MW282已经获得FDA多项快速通道认定。</w:t>
            </w:r>
          </w:p>
          <w:p w14:paraId="276674E8" w14:textId="77777777" w:rsidR="00CE40D8" w:rsidRDefault="00CE40D8" w:rsidP="00E9513B">
            <w:pPr>
              <w:widowControl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6125CBAC" w14:textId="0C5CA569" w:rsidR="00CE40D8" w:rsidRDefault="00CE40D8" w:rsidP="00CE40D8">
            <w:pPr>
              <w:widowControl/>
              <w:spacing w:line="300" w:lineRule="auto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 w:rsidRPr="00E4531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问：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公司的B</w:t>
            </w: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D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推进情况如何，</w:t>
            </w:r>
            <w:r w:rsidR="00495AA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后续</w:t>
            </w:r>
            <w:r w:rsidR="00495AA5" w:rsidRPr="00495AA5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是否还有新的BD项目落地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？</w:t>
            </w:r>
          </w:p>
          <w:p w14:paraId="22D9408A" w14:textId="005DDA95" w:rsidR="00730568" w:rsidRPr="00E9513B" w:rsidRDefault="00CE40D8" w:rsidP="00495AA5">
            <w:pPr>
              <w:widowControl/>
              <w:spacing w:line="300" w:lineRule="auto"/>
              <w:rPr>
                <w:rFonts w:ascii="宋体" w:eastAsia="宋体" w:hAnsi="宋体"/>
                <w:sz w:val="24"/>
                <w:szCs w:val="24"/>
              </w:rPr>
            </w:pPr>
            <w:r w:rsidRPr="00E4531F"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答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：</w:t>
            </w:r>
            <w:r w:rsidR="00495AA5" w:rsidRPr="00495AA5">
              <w:rPr>
                <w:rFonts w:ascii="宋体" w:eastAsia="宋体" w:hAnsi="宋体" w:hint="eastAsia"/>
                <w:sz w:val="24"/>
                <w:szCs w:val="24"/>
              </w:rPr>
              <w:t>公司此前披露的口径：2025年是公司创新药BD业务非常关键的一年，公司希望能够取得一定突破，具体推进中的管线有Nectin-4 ADC、B7-H3 ADC、CDH17 ADC、ST2单抗、IL-11单抗等。目前来看，IL-11已经完成BD落地，后续公司将持续推进另外几条管线的合作。2026年开始，公司BD的重点管线中将增加具有全球差异化优势的基于新一代TCE平台开发的管线，此前在AACR会上亦发布了有关平台和产品的介绍，请投资者进一步关注。同时，公司始终认为BD业务本身具有不确定性。</w:t>
            </w:r>
          </w:p>
        </w:tc>
      </w:tr>
    </w:tbl>
    <w:p w14:paraId="6FDBDD09" w14:textId="77777777" w:rsidR="001C5186" w:rsidRDefault="001C5186" w:rsidP="00546326">
      <w:pPr>
        <w:spacing w:line="300" w:lineRule="auto"/>
        <w:rPr>
          <w:rFonts w:ascii="宋体" w:eastAsia="宋体" w:hAnsi="宋体"/>
        </w:rPr>
      </w:pPr>
    </w:p>
    <w:sectPr w:rsidR="001C5186">
      <w:headerReference w:type="default" r:id="rId8"/>
      <w:footerReference w:type="default" r:id="rId9"/>
      <w:pgSz w:w="11906" w:h="16838"/>
      <w:pgMar w:top="1440" w:right="1800" w:bottom="1440" w:left="1800" w:header="850" w:footer="994" w:gutter="0"/>
      <w:pgBorders w:offsetFrom="page">
        <w:bottom w:val="single" w:sz="4" w:space="24" w:color="auto"/>
      </w:pgBorders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EE2578" w14:textId="77777777" w:rsidR="003E7B3B" w:rsidRDefault="003E7B3B">
      <w:r>
        <w:separator/>
      </w:r>
    </w:p>
  </w:endnote>
  <w:endnote w:type="continuationSeparator" w:id="0">
    <w:p w14:paraId="5E193D19" w14:textId="77777777" w:rsidR="003E7B3B" w:rsidRDefault="003E7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EB2F2" w14:textId="04525D89" w:rsidR="001C5186" w:rsidRDefault="00F42701">
    <w:pPr>
      <w:jc w:val="center"/>
    </w:pPr>
    <w:r>
      <w:fldChar w:fldCharType="begin"/>
    </w:r>
    <w:r>
      <w:instrText xml:space="preserve"> PAGE </w:instrText>
    </w:r>
    <w:r>
      <w:fldChar w:fldCharType="separate"/>
    </w:r>
    <w:r w:rsidR="00716068">
      <w:rPr>
        <w:noProof/>
      </w:rPr>
      <w:t>3</w:t>
    </w:r>
    <w:r>
      <w:fldChar w:fldCharType="end"/>
    </w:r>
    <w:r>
      <w:rPr>
        <w:lang w:val="zh-CN"/>
      </w:rPr>
      <w:t xml:space="preserve"> / </w:t>
    </w:r>
    <w:r w:rsidR="003E7B3B">
      <w:fldChar w:fldCharType="begin"/>
    </w:r>
    <w:r w:rsidR="003E7B3B">
      <w:instrText xml:space="preserve"> NUMPAGES  </w:instrText>
    </w:r>
    <w:r w:rsidR="003E7B3B">
      <w:fldChar w:fldCharType="separate"/>
    </w:r>
    <w:r w:rsidR="00716068">
      <w:rPr>
        <w:noProof/>
      </w:rPr>
      <w:t>6</w:t>
    </w:r>
    <w:r w:rsidR="003E7B3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3D8CB0" w14:textId="77777777" w:rsidR="003E7B3B" w:rsidRDefault="003E7B3B">
      <w:r>
        <w:separator/>
      </w:r>
    </w:p>
  </w:footnote>
  <w:footnote w:type="continuationSeparator" w:id="0">
    <w:p w14:paraId="799A6D6D" w14:textId="77777777" w:rsidR="003E7B3B" w:rsidRDefault="003E7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3EF1E" w14:textId="77777777" w:rsidR="001C5186" w:rsidRDefault="00F42701">
    <w:pPr>
      <w:rPr>
        <w:color w:val="4F81BD"/>
        <w:sz w:val="20"/>
      </w:rPr>
    </w:pPr>
    <w:r>
      <w:rPr>
        <w:lang w:val="zh-CN"/>
      </w:rPr>
      <w:tab/>
    </w:r>
  </w:p>
  <w:p w14:paraId="48F90646" w14:textId="77777777" w:rsidR="001C5186" w:rsidRDefault="001C5186">
    <w:pPr>
      <w:pStyle w:val="a9"/>
      <w:pBdr>
        <w:bottom w:val="none" w:sz="0" w:space="0" w:color="auto"/>
      </w:pBdr>
      <w:jc w:val="left"/>
      <w:rPr>
        <w:rFonts w:ascii="黑体" w:eastAsia="黑体" w:hAnsi="黑体"/>
        <w:b/>
        <w:color w:val="60606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B25C9"/>
    <w:multiLevelType w:val="hybridMultilevel"/>
    <w:tmpl w:val="D0247918"/>
    <w:lvl w:ilvl="0" w:tplc="89E249C0">
      <w:start w:val="1"/>
      <w:numFmt w:val="decimalEnclosedCircle"/>
      <w:lvlText w:val="%1"/>
      <w:lvlJc w:val="left"/>
      <w:pPr>
        <w:ind w:left="720" w:hanging="360"/>
      </w:pPr>
      <w:rPr>
        <w:rFonts w:ascii="Malgun Gothic" w:eastAsia="Malgun Gothic" w:hAnsi="Malgun Gothic"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225378FE"/>
    <w:multiLevelType w:val="hybridMultilevel"/>
    <w:tmpl w:val="D53283D2"/>
    <w:lvl w:ilvl="0" w:tplc="63A8C2AC">
      <w:start w:val="1"/>
      <w:numFmt w:val="decimal"/>
      <w:lvlText w:val="%1）"/>
      <w:lvlJc w:val="left"/>
      <w:pPr>
        <w:ind w:left="16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643" w:hanging="420"/>
      </w:pPr>
    </w:lvl>
    <w:lvl w:ilvl="2" w:tplc="0409001B" w:tentative="1">
      <w:start w:val="1"/>
      <w:numFmt w:val="lowerRoman"/>
      <w:lvlText w:val="%3."/>
      <w:lvlJc w:val="right"/>
      <w:pPr>
        <w:ind w:left="1063" w:hanging="420"/>
      </w:pPr>
    </w:lvl>
    <w:lvl w:ilvl="3" w:tplc="0409000F" w:tentative="1">
      <w:start w:val="1"/>
      <w:numFmt w:val="decimal"/>
      <w:lvlText w:val="%4."/>
      <w:lvlJc w:val="left"/>
      <w:pPr>
        <w:ind w:left="1483" w:hanging="420"/>
      </w:pPr>
    </w:lvl>
    <w:lvl w:ilvl="4" w:tplc="04090019" w:tentative="1">
      <w:start w:val="1"/>
      <w:numFmt w:val="lowerLetter"/>
      <w:lvlText w:val="%5)"/>
      <w:lvlJc w:val="left"/>
      <w:pPr>
        <w:ind w:left="1903" w:hanging="420"/>
      </w:pPr>
    </w:lvl>
    <w:lvl w:ilvl="5" w:tplc="0409001B" w:tentative="1">
      <w:start w:val="1"/>
      <w:numFmt w:val="lowerRoman"/>
      <w:lvlText w:val="%6."/>
      <w:lvlJc w:val="right"/>
      <w:pPr>
        <w:ind w:left="2323" w:hanging="420"/>
      </w:pPr>
    </w:lvl>
    <w:lvl w:ilvl="6" w:tplc="0409000F" w:tentative="1">
      <w:start w:val="1"/>
      <w:numFmt w:val="decimal"/>
      <w:lvlText w:val="%7."/>
      <w:lvlJc w:val="left"/>
      <w:pPr>
        <w:ind w:left="2743" w:hanging="420"/>
      </w:pPr>
    </w:lvl>
    <w:lvl w:ilvl="7" w:tplc="04090019" w:tentative="1">
      <w:start w:val="1"/>
      <w:numFmt w:val="lowerLetter"/>
      <w:lvlText w:val="%8)"/>
      <w:lvlJc w:val="left"/>
      <w:pPr>
        <w:ind w:left="3163" w:hanging="420"/>
      </w:pPr>
    </w:lvl>
    <w:lvl w:ilvl="8" w:tplc="0409001B" w:tentative="1">
      <w:start w:val="1"/>
      <w:numFmt w:val="lowerRoman"/>
      <w:lvlText w:val="%9."/>
      <w:lvlJc w:val="right"/>
      <w:pPr>
        <w:ind w:left="3583" w:hanging="420"/>
      </w:pPr>
    </w:lvl>
  </w:abstractNum>
  <w:abstractNum w:abstractNumId="2" w15:restartNumberingAfterBreak="0">
    <w:nsid w:val="25FF727A"/>
    <w:multiLevelType w:val="hybridMultilevel"/>
    <w:tmpl w:val="5014900E"/>
    <w:lvl w:ilvl="0" w:tplc="13BEC432">
      <w:start w:val="1"/>
      <w:numFmt w:val="decimal"/>
      <w:lvlText w:val="%1、"/>
      <w:lvlJc w:val="left"/>
      <w:pPr>
        <w:ind w:left="360" w:hanging="36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4B53B86"/>
    <w:multiLevelType w:val="hybridMultilevel"/>
    <w:tmpl w:val="8DBA9B1A"/>
    <w:lvl w:ilvl="0" w:tplc="6A0A8C0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89A3805"/>
    <w:multiLevelType w:val="hybridMultilevel"/>
    <w:tmpl w:val="FD8EDEA4"/>
    <w:lvl w:ilvl="0" w:tplc="35266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EC80C48"/>
    <w:multiLevelType w:val="hybridMultilevel"/>
    <w:tmpl w:val="0B42447C"/>
    <w:lvl w:ilvl="0" w:tplc="967A3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1626236"/>
    <w:multiLevelType w:val="hybridMultilevel"/>
    <w:tmpl w:val="044402C6"/>
    <w:lvl w:ilvl="0" w:tplc="350681E0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7" w15:restartNumberingAfterBreak="0">
    <w:nsid w:val="54BE42F0"/>
    <w:multiLevelType w:val="hybridMultilevel"/>
    <w:tmpl w:val="B728EB98"/>
    <w:lvl w:ilvl="0" w:tplc="1E646B6E">
      <w:start w:val="1"/>
      <w:numFmt w:val="decimal"/>
      <w:lvlText w:val="%1）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8" w15:restartNumberingAfterBreak="0">
    <w:nsid w:val="6484769E"/>
    <w:multiLevelType w:val="hybridMultilevel"/>
    <w:tmpl w:val="0434C246"/>
    <w:lvl w:ilvl="0" w:tplc="D5B8AC56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5D14498"/>
    <w:multiLevelType w:val="hybridMultilevel"/>
    <w:tmpl w:val="2ADEFCC8"/>
    <w:lvl w:ilvl="0" w:tplc="CA501648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9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ViY2JkMjU3NGYzZTEwMzZmMGFkZWViYmNkYWU3NDIifQ=="/>
  </w:docVars>
  <w:rsids>
    <w:rsidRoot w:val="00383E31"/>
    <w:rsid w:val="00000D20"/>
    <w:rsid w:val="000047C7"/>
    <w:rsid w:val="00015407"/>
    <w:rsid w:val="00015BB9"/>
    <w:rsid w:val="00020932"/>
    <w:rsid w:val="00021F79"/>
    <w:rsid w:val="00036090"/>
    <w:rsid w:val="00037DDF"/>
    <w:rsid w:val="00055071"/>
    <w:rsid w:val="00056BDD"/>
    <w:rsid w:val="000572F4"/>
    <w:rsid w:val="000578BD"/>
    <w:rsid w:val="00057FAC"/>
    <w:rsid w:val="00066416"/>
    <w:rsid w:val="000664AD"/>
    <w:rsid w:val="000669B6"/>
    <w:rsid w:val="000679FD"/>
    <w:rsid w:val="00073CA6"/>
    <w:rsid w:val="00073F95"/>
    <w:rsid w:val="00074564"/>
    <w:rsid w:val="00086367"/>
    <w:rsid w:val="00087041"/>
    <w:rsid w:val="000921F4"/>
    <w:rsid w:val="00093139"/>
    <w:rsid w:val="000958C3"/>
    <w:rsid w:val="00095C3A"/>
    <w:rsid w:val="000960DC"/>
    <w:rsid w:val="00097FB4"/>
    <w:rsid w:val="000A0A9A"/>
    <w:rsid w:val="000A1594"/>
    <w:rsid w:val="000A2460"/>
    <w:rsid w:val="000A3EA9"/>
    <w:rsid w:val="000A7975"/>
    <w:rsid w:val="000B04B4"/>
    <w:rsid w:val="000B1F69"/>
    <w:rsid w:val="000B7BDC"/>
    <w:rsid w:val="000C7C96"/>
    <w:rsid w:val="000D5829"/>
    <w:rsid w:val="000D5B67"/>
    <w:rsid w:val="000D753F"/>
    <w:rsid w:val="000E4584"/>
    <w:rsid w:val="000F0F7E"/>
    <w:rsid w:val="000F39A6"/>
    <w:rsid w:val="000F50F6"/>
    <w:rsid w:val="000F70A8"/>
    <w:rsid w:val="00100BC3"/>
    <w:rsid w:val="00101157"/>
    <w:rsid w:val="00102F0C"/>
    <w:rsid w:val="00104359"/>
    <w:rsid w:val="00104612"/>
    <w:rsid w:val="00104E1A"/>
    <w:rsid w:val="0010675A"/>
    <w:rsid w:val="00111B74"/>
    <w:rsid w:val="001179A1"/>
    <w:rsid w:val="00117F0D"/>
    <w:rsid w:val="00120F46"/>
    <w:rsid w:val="00122005"/>
    <w:rsid w:val="0012556C"/>
    <w:rsid w:val="00125ABE"/>
    <w:rsid w:val="00125E81"/>
    <w:rsid w:val="0012600D"/>
    <w:rsid w:val="00127C88"/>
    <w:rsid w:val="00131E3D"/>
    <w:rsid w:val="00134CBB"/>
    <w:rsid w:val="00134CCA"/>
    <w:rsid w:val="0013672E"/>
    <w:rsid w:val="001401BB"/>
    <w:rsid w:val="00142315"/>
    <w:rsid w:val="001606B6"/>
    <w:rsid w:val="00160F95"/>
    <w:rsid w:val="00164671"/>
    <w:rsid w:val="00166FFC"/>
    <w:rsid w:val="0017329E"/>
    <w:rsid w:val="00174CF4"/>
    <w:rsid w:val="00180A9C"/>
    <w:rsid w:val="00182D6A"/>
    <w:rsid w:val="001837A4"/>
    <w:rsid w:val="00190CFD"/>
    <w:rsid w:val="0019188C"/>
    <w:rsid w:val="001A0C33"/>
    <w:rsid w:val="001A0F46"/>
    <w:rsid w:val="001A335B"/>
    <w:rsid w:val="001A3A12"/>
    <w:rsid w:val="001A464D"/>
    <w:rsid w:val="001A679D"/>
    <w:rsid w:val="001B085E"/>
    <w:rsid w:val="001B4CBD"/>
    <w:rsid w:val="001B65BD"/>
    <w:rsid w:val="001C002C"/>
    <w:rsid w:val="001C5186"/>
    <w:rsid w:val="001D1140"/>
    <w:rsid w:val="001D2314"/>
    <w:rsid w:val="001D389C"/>
    <w:rsid w:val="001D7432"/>
    <w:rsid w:val="001E0192"/>
    <w:rsid w:val="001E040C"/>
    <w:rsid w:val="001E6166"/>
    <w:rsid w:val="001F2763"/>
    <w:rsid w:val="001F7AB0"/>
    <w:rsid w:val="00203DB1"/>
    <w:rsid w:val="0021035B"/>
    <w:rsid w:val="002103CB"/>
    <w:rsid w:val="0021054A"/>
    <w:rsid w:val="00210EB1"/>
    <w:rsid w:val="002116A1"/>
    <w:rsid w:val="00213D07"/>
    <w:rsid w:val="00214802"/>
    <w:rsid w:val="002164D5"/>
    <w:rsid w:val="0022468C"/>
    <w:rsid w:val="00224E9B"/>
    <w:rsid w:val="00226421"/>
    <w:rsid w:val="00227692"/>
    <w:rsid w:val="0023170A"/>
    <w:rsid w:val="00231C09"/>
    <w:rsid w:val="00235DAD"/>
    <w:rsid w:val="00240914"/>
    <w:rsid w:val="00244F1B"/>
    <w:rsid w:val="00256110"/>
    <w:rsid w:val="00260BEE"/>
    <w:rsid w:val="00267AD1"/>
    <w:rsid w:val="00271E8F"/>
    <w:rsid w:val="00274A19"/>
    <w:rsid w:val="00277E2D"/>
    <w:rsid w:val="00283D13"/>
    <w:rsid w:val="00284599"/>
    <w:rsid w:val="00285B72"/>
    <w:rsid w:val="002910D0"/>
    <w:rsid w:val="00294C20"/>
    <w:rsid w:val="00296315"/>
    <w:rsid w:val="00297D5F"/>
    <w:rsid w:val="002A3289"/>
    <w:rsid w:val="002B6B66"/>
    <w:rsid w:val="002C35FB"/>
    <w:rsid w:val="002C44F5"/>
    <w:rsid w:val="002C4AB5"/>
    <w:rsid w:val="002D07A3"/>
    <w:rsid w:val="002D3F5B"/>
    <w:rsid w:val="002D63A0"/>
    <w:rsid w:val="002D7BDE"/>
    <w:rsid w:val="002E0172"/>
    <w:rsid w:val="002E0407"/>
    <w:rsid w:val="002E32C4"/>
    <w:rsid w:val="002E4F00"/>
    <w:rsid w:val="002E5F51"/>
    <w:rsid w:val="002E6344"/>
    <w:rsid w:val="002E6CDE"/>
    <w:rsid w:val="002F25E4"/>
    <w:rsid w:val="002F5E79"/>
    <w:rsid w:val="002F64BE"/>
    <w:rsid w:val="003052C1"/>
    <w:rsid w:val="00306F52"/>
    <w:rsid w:val="00307395"/>
    <w:rsid w:val="003160FC"/>
    <w:rsid w:val="003168ED"/>
    <w:rsid w:val="003222E0"/>
    <w:rsid w:val="00326F2A"/>
    <w:rsid w:val="003271AD"/>
    <w:rsid w:val="00333438"/>
    <w:rsid w:val="00335621"/>
    <w:rsid w:val="003367FB"/>
    <w:rsid w:val="00342894"/>
    <w:rsid w:val="003429D3"/>
    <w:rsid w:val="00347506"/>
    <w:rsid w:val="00350699"/>
    <w:rsid w:val="003528B2"/>
    <w:rsid w:val="003534FC"/>
    <w:rsid w:val="00354696"/>
    <w:rsid w:val="00357BD6"/>
    <w:rsid w:val="00361143"/>
    <w:rsid w:val="00374528"/>
    <w:rsid w:val="00381800"/>
    <w:rsid w:val="00383205"/>
    <w:rsid w:val="00383E31"/>
    <w:rsid w:val="0038553F"/>
    <w:rsid w:val="00385649"/>
    <w:rsid w:val="003901AB"/>
    <w:rsid w:val="00392468"/>
    <w:rsid w:val="00393AC4"/>
    <w:rsid w:val="003967C3"/>
    <w:rsid w:val="003A1309"/>
    <w:rsid w:val="003A2B2C"/>
    <w:rsid w:val="003A4EB4"/>
    <w:rsid w:val="003A5D5E"/>
    <w:rsid w:val="003A5F5C"/>
    <w:rsid w:val="003B3463"/>
    <w:rsid w:val="003B6B03"/>
    <w:rsid w:val="003C1801"/>
    <w:rsid w:val="003C459F"/>
    <w:rsid w:val="003C6873"/>
    <w:rsid w:val="003C6E38"/>
    <w:rsid w:val="003C7C0B"/>
    <w:rsid w:val="003E236E"/>
    <w:rsid w:val="003E5CFD"/>
    <w:rsid w:val="003E7B2B"/>
    <w:rsid w:val="003E7B3B"/>
    <w:rsid w:val="003F1303"/>
    <w:rsid w:val="003F1A5C"/>
    <w:rsid w:val="003F4F81"/>
    <w:rsid w:val="003F6D0A"/>
    <w:rsid w:val="00401AE1"/>
    <w:rsid w:val="00406F13"/>
    <w:rsid w:val="00412568"/>
    <w:rsid w:val="004134D7"/>
    <w:rsid w:val="00415142"/>
    <w:rsid w:val="00420989"/>
    <w:rsid w:val="00421CC9"/>
    <w:rsid w:val="00423626"/>
    <w:rsid w:val="0042458F"/>
    <w:rsid w:val="00427FE7"/>
    <w:rsid w:val="00430C52"/>
    <w:rsid w:val="00435B4D"/>
    <w:rsid w:val="00436AE1"/>
    <w:rsid w:val="00443B63"/>
    <w:rsid w:val="00444508"/>
    <w:rsid w:val="00446E8A"/>
    <w:rsid w:val="004516C2"/>
    <w:rsid w:val="0045349E"/>
    <w:rsid w:val="004603BF"/>
    <w:rsid w:val="00462A57"/>
    <w:rsid w:val="00464E74"/>
    <w:rsid w:val="004670AD"/>
    <w:rsid w:val="00467F5F"/>
    <w:rsid w:val="00472333"/>
    <w:rsid w:val="0047378F"/>
    <w:rsid w:val="00474896"/>
    <w:rsid w:val="00475E65"/>
    <w:rsid w:val="004779FC"/>
    <w:rsid w:val="0049187E"/>
    <w:rsid w:val="00494022"/>
    <w:rsid w:val="0049457C"/>
    <w:rsid w:val="00495906"/>
    <w:rsid w:val="00495AA5"/>
    <w:rsid w:val="004A1DA0"/>
    <w:rsid w:val="004A2F6A"/>
    <w:rsid w:val="004A636E"/>
    <w:rsid w:val="004B47A7"/>
    <w:rsid w:val="004B72CF"/>
    <w:rsid w:val="004C006E"/>
    <w:rsid w:val="004C0D1C"/>
    <w:rsid w:val="004C133A"/>
    <w:rsid w:val="004C1E6C"/>
    <w:rsid w:val="004C3A99"/>
    <w:rsid w:val="004C5755"/>
    <w:rsid w:val="004D1EC5"/>
    <w:rsid w:val="004D3144"/>
    <w:rsid w:val="004D383C"/>
    <w:rsid w:val="004D3B05"/>
    <w:rsid w:val="004D4C1F"/>
    <w:rsid w:val="004D50E8"/>
    <w:rsid w:val="004E0B91"/>
    <w:rsid w:val="004E0F16"/>
    <w:rsid w:val="004E1110"/>
    <w:rsid w:val="004E1F3E"/>
    <w:rsid w:val="004E22F5"/>
    <w:rsid w:val="004E372F"/>
    <w:rsid w:val="004E40D0"/>
    <w:rsid w:val="004E5683"/>
    <w:rsid w:val="004F0A76"/>
    <w:rsid w:val="004F16DD"/>
    <w:rsid w:val="004F472D"/>
    <w:rsid w:val="004F4C47"/>
    <w:rsid w:val="004F562F"/>
    <w:rsid w:val="00501E92"/>
    <w:rsid w:val="005024F7"/>
    <w:rsid w:val="00504946"/>
    <w:rsid w:val="005059A7"/>
    <w:rsid w:val="00507CD5"/>
    <w:rsid w:val="00511315"/>
    <w:rsid w:val="00511AC8"/>
    <w:rsid w:val="00512A5B"/>
    <w:rsid w:val="005143C1"/>
    <w:rsid w:val="00515A89"/>
    <w:rsid w:val="0051686D"/>
    <w:rsid w:val="00517813"/>
    <w:rsid w:val="00520E59"/>
    <w:rsid w:val="0052287F"/>
    <w:rsid w:val="005230A4"/>
    <w:rsid w:val="00523B4A"/>
    <w:rsid w:val="00526977"/>
    <w:rsid w:val="00526C27"/>
    <w:rsid w:val="00527BB1"/>
    <w:rsid w:val="00527F9D"/>
    <w:rsid w:val="00531FA8"/>
    <w:rsid w:val="005366B2"/>
    <w:rsid w:val="005420A2"/>
    <w:rsid w:val="00543BC2"/>
    <w:rsid w:val="00546326"/>
    <w:rsid w:val="005467B1"/>
    <w:rsid w:val="00550740"/>
    <w:rsid w:val="00551A0E"/>
    <w:rsid w:val="00553D3B"/>
    <w:rsid w:val="00555133"/>
    <w:rsid w:val="00557732"/>
    <w:rsid w:val="005650CD"/>
    <w:rsid w:val="005707E2"/>
    <w:rsid w:val="005738C3"/>
    <w:rsid w:val="00574D50"/>
    <w:rsid w:val="0057624D"/>
    <w:rsid w:val="0058079A"/>
    <w:rsid w:val="00583E99"/>
    <w:rsid w:val="00584F61"/>
    <w:rsid w:val="00585A5C"/>
    <w:rsid w:val="00594FA9"/>
    <w:rsid w:val="005952CB"/>
    <w:rsid w:val="00596E6F"/>
    <w:rsid w:val="005A134F"/>
    <w:rsid w:val="005A450A"/>
    <w:rsid w:val="005A7277"/>
    <w:rsid w:val="005A73B3"/>
    <w:rsid w:val="005B1F98"/>
    <w:rsid w:val="005B5CAA"/>
    <w:rsid w:val="005B601A"/>
    <w:rsid w:val="005B734F"/>
    <w:rsid w:val="005C1967"/>
    <w:rsid w:val="005C2817"/>
    <w:rsid w:val="005C6A94"/>
    <w:rsid w:val="005D35B2"/>
    <w:rsid w:val="005D38CC"/>
    <w:rsid w:val="005D5107"/>
    <w:rsid w:val="005D69F7"/>
    <w:rsid w:val="005D7B64"/>
    <w:rsid w:val="005E2125"/>
    <w:rsid w:val="005E231C"/>
    <w:rsid w:val="005E5157"/>
    <w:rsid w:val="005E7193"/>
    <w:rsid w:val="005E7D5E"/>
    <w:rsid w:val="005F2AB1"/>
    <w:rsid w:val="00604ED6"/>
    <w:rsid w:val="00607861"/>
    <w:rsid w:val="00614C64"/>
    <w:rsid w:val="0062233D"/>
    <w:rsid w:val="00631A1A"/>
    <w:rsid w:val="006343BB"/>
    <w:rsid w:val="00635EA2"/>
    <w:rsid w:val="0063608F"/>
    <w:rsid w:val="00636FAF"/>
    <w:rsid w:val="006376F2"/>
    <w:rsid w:val="00637C48"/>
    <w:rsid w:val="006410C7"/>
    <w:rsid w:val="00643B02"/>
    <w:rsid w:val="0064415A"/>
    <w:rsid w:val="00656534"/>
    <w:rsid w:val="00656724"/>
    <w:rsid w:val="00666159"/>
    <w:rsid w:val="0066703B"/>
    <w:rsid w:val="00670A47"/>
    <w:rsid w:val="00672A62"/>
    <w:rsid w:val="006731A1"/>
    <w:rsid w:val="00673BA0"/>
    <w:rsid w:val="00677501"/>
    <w:rsid w:val="006815D6"/>
    <w:rsid w:val="00683423"/>
    <w:rsid w:val="00684A43"/>
    <w:rsid w:val="00685B76"/>
    <w:rsid w:val="00687991"/>
    <w:rsid w:val="00690747"/>
    <w:rsid w:val="00690E73"/>
    <w:rsid w:val="006910B3"/>
    <w:rsid w:val="00694A84"/>
    <w:rsid w:val="006973BE"/>
    <w:rsid w:val="006A15F7"/>
    <w:rsid w:val="006A4067"/>
    <w:rsid w:val="006B17D2"/>
    <w:rsid w:val="006B4424"/>
    <w:rsid w:val="006B5FE5"/>
    <w:rsid w:val="006B7047"/>
    <w:rsid w:val="006C17C9"/>
    <w:rsid w:val="006C2C88"/>
    <w:rsid w:val="006D025C"/>
    <w:rsid w:val="006D07F9"/>
    <w:rsid w:val="006D099C"/>
    <w:rsid w:val="006D3E14"/>
    <w:rsid w:val="006D4BB3"/>
    <w:rsid w:val="006D52AD"/>
    <w:rsid w:val="006D7EDC"/>
    <w:rsid w:val="006E29CB"/>
    <w:rsid w:val="006E2ECF"/>
    <w:rsid w:val="006E553A"/>
    <w:rsid w:val="006F166C"/>
    <w:rsid w:val="006F7D5B"/>
    <w:rsid w:val="00703466"/>
    <w:rsid w:val="00714C1B"/>
    <w:rsid w:val="00715E24"/>
    <w:rsid w:val="00716068"/>
    <w:rsid w:val="007170E7"/>
    <w:rsid w:val="00717952"/>
    <w:rsid w:val="00721CA3"/>
    <w:rsid w:val="00722E93"/>
    <w:rsid w:val="007240E2"/>
    <w:rsid w:val="007270EF"/>
    <w:rsid w:val="00730568"/>
    <w:rsid w:val="00731666"/>
    <w:rsid w:val="00735857"/>
    <w:rsid w:val="0074008D"/>
    <w:rsid w:val="00740B69"/>
    <w:rsid w:val="00742DAD"/>
    <w:rsid w:val="00744838"/>
    <w:rsid w:val="00746C64"/>
    <w:rsid w:val="00770124"/>
    <w:rsid w:val="0077306D"/>
    <w:rsid w:val="007732AF"/>
    <w:rsid w:val="00775FD1"/>
    <w:rsid w:val="0078369B"/>
    <w:rsid w:val="007872FB"/>
    <w:rsid w:val="007A183C"/>
    <w:rsid w:val="007A3B81"/>
    <w:rsid w:val="007A5F2E"/>
    <w:rsid w:val="007A622F"/>
    <w:rsid w:val="007B21C4"/>
    <w:rsid w:val="007B3565"/>
    <w:rsid w:val="007B52A7"/>
    <w:rsid w:val="007B531E"/>
    <w:rsid w:val="007B630F"/>
    <w:rsid w:val="007C3658"/>
    <w:rsid w:val="007C4447"/>
    <w:rsid w:val="007C4E01"/>
    <w:rsid w:val="007C6606"/>
    <w:rsid w:val="007C77B4"/>
    <w:rsid w:val="007D0C7C"/>
    <w:rsid w:val="007D1BF0"/>
    <w:rsid w:val="007D23BD"/>
    <w:rsid w:val="007E0BF8"/>
    <w:rsid w:val="007E332F"/>
    <w:rsid w:val="007E37EB"/>
    <w:rsid w:val="007E54D2"/>
    <w:rsid w:val="007E592F"/>
    <w:rsid w:val="007E6D68"/>
    <w:rsid w:val="007E76DD"/>
    <w:rsid w:val="007F071A"/>
    <w:rsid w:val="007F0DF8"/>
    <w:rsid w:val="0080062C"/>
    <w:rsid w:val="00801B53"/>
    <w:rsid w:val="00802982"/>
    <w:rsid w:val="008102B7"/>
    <w:rsid w:val="00810408"/>
    <w:rsid w:val="0081164B"/>
    <w:rsid w:val="00812403"/>
    <w:rsid w:val="008137EF"/>
    <w:rsid w:val="00817934"/>
    <w:rsid w:val="008200C7"/>
    <w:rsid w:val="00821DC3"/>
    <w:rsid w:val="00823346"/>
    <w:rsid w:val="0082669B"/>
    <w:rsid w:val="0082731E"/>
    <w:rsid w:val="0083339A"/>
    <w:rsid w:val="00841D78"/>
    <w:rsid w:val="00842E25"/>
    <w:rsid w:val="00843E73"/>
    <w:rsid w:val="00847D6D"/>
    <w:rsid w:val="008540FB"/>
    <w:rsid w:val="00854B7A"/>
    <w:rsid w:val="00860892"/>
    <w:rsid w:val="008701CE"/>
    <w:rsid w:val="008745FB"/>
    <w:rsid w:val="008758AE"/>
    <w:rsid w:val="00876FFF"/>
    <w:rsid w:val="008803D6"/>
    <w:rsid w:val="00885AE3"/>
    <w:rsid w:val="00886F20"/>
    <w:rsid w:val="00890042"/>
    <w:rsid w:val="00893267"/>
    <w:rsid w:val="008A059F"/>
    <w:rsid w:val="008A6A3B"/>
    <w:rsid w:val="008B271E"/>
    <w:rsid w:val="008B425A"/>
    <w:rsid w:val="008B75A3"/>
    <w:rsid w:val="008C1A11"/>
    <w:rsid w:val="008C1D59"/>
    <w:rsid w:val="008C6CEA"/>
    <w:rsid w:val="008D1F3B"/>
    <w:rsid w:val="008D7BE6"/>
    <w:rsid w:val="008E069C"/>
    <w:rsid w:val="008E1E81"/>
    <w:rsid w:val="008E201E"/>
    <w:rsid w:val="008E5F2F"/>
    <w:rsid w:val="008F6154"/>
    <w:rsid w:val="00904593"/>
    <w:rsid w:val="00904778"/>
    <w:rsid w:val="00904F1E"/>
    <w:rsid w:val="00906C7E"/>
    <w:rsid w:val="00906CF6"/>
    <w:rsid w:val="009074F2"/>
    <w:rsid w:val="00907939"/>
    <w:rsid w:val="00907CCB"/>
    <w:rsid w:val="00913155"/>
    <w:rsid w:val="00913716"/>
    <w:rsid w:val="00914D88"/>
    <w:rsid w:val="009165AF"/>
    <w:rsid w:val="00916F7C"/>
    <w:rsid w:val="00923825"/>
    <w:rsid w:val="00923E91"/>
    <w:rsid w:val="00924339"/>
    <w:rsid w:val="00926AA9"/>
    <w:rsid w:val="009276EA"/>
    <w:rsid w:val="00931AF6"/>
    <w:rsid w:val="00932B89"/>
    <w:rsid w:val="00942BC0"/>
    <w:rsid w:val="00943409"/>
    <w:rsid w:val="0094517A"/>
    <w:rsid w:val="0094708F"/>
    <w:rsid w:val="009477AF"/>
    <w:rsid w:val="009512C1"/>
    <w:rsid w:val="00952CF5"/>
    <w:rsid w:val="00953076"/>
    <w:rsid w:val="00963B33"/>
    <w:rsid w:val="00964127"/>
    <w:rsid w:val="00966CE8"/>
    <w:rsid w:val="00967AC0"/>
    <w:rsid w:val="00967FD7"/>
    <w:rsid w:val="00970511"/>
    <w:rsid w:val="00970794"/>
    <w:rsid w:val="00971ED0"/>
    <w:rsid w:val="00975242"/>
    <w:rsid w:val="00977B0E"/>
    <w:rsid w:val="00987756"/>
    <w:rsid w:val="00990DF7"/>
    <w:rsid w:val="0099429C"/>
    <w:rsid w:val="00995EA9"/>
    <w:rsid w:val="009A078F"/>
    <w:rsid w:val="009A34FB"/>
    <w:rsid w:val="009A38D8"/>
    <w:rsid w:val="009A76CD"/>
    <w:rsid w:val="009B09FA"/>
    <w:rsid w:val="009B12C6"/>
    <w:rsid w:val="009B678E"/>
    <w:rsid w:val="009C6078"/>
    <w:rsid w:val="009D2191"/>
    <w:rsid w:val="009D4B62"/>
    <w:rsid w:val="009D5825"/>
    <w:rsid w:val="009D783A"/>
    <w:rsid w:val="009E2FD5"/>
    <w:rsid w:val="009E31A5"/>
    <w:rsid w:val="009F1398"/>
    <w:rsid w:val="009F152B"/>
    <w:rsid w:val="009F1688"/>
    <w:rsid w:val="009F420E"/>
    <w:rsid w:val="009F4275"/>
    <w:rsid w:val="009F435A"/>
    <w:rsid w:val="009F5E16"/>
    <w:rsid w:val="009F65E9"/>
    <w:rsid w:val="009F709D"/>
    <w:rsid w:val="009F73AA"/>
    <w:rsid w:val="009F7A73"/>
    <w:rsid w:val="00A02798"/>
    <w:rsid w:val="00A02F6D"/>
    <w:rsid w:val="00A04F4E"/>
    <w:rsid w:val="00A069D4"/>
    <w:rsid w:val="00A1743F"/>
    <w:rsid w:val="00A23658"/>
    <w:rsid w:val="00A23E8B"/>
    <w:rsid w:val="00A30B36"/>
    <w:rsid w:val="00A32CB8"/>
    <w:rsid w:val="00A35068"/>
    <w:rsid w:val="00A426CF"/>
    <w:rsid w:val="00A436EC"/>
    <w:rsid w:val="00A45CB7"/>
    <w:rsid w:val="00A5297A"/>
    <w:rsid w:val="00A57E80"/>
    <w:rsid w:val="00A61CFB"/>
    <w:rsid w:val="00A62952"/>
    <w:rsid w:val="00A62962"/>
    <w:rsid w:val="00A641F4"/>
    <w:rsid w:val="00A66FBB"/>
    <w:rsid w:val="00A7199D"/>
    <w:rsid w:val="00A766C6"/>
    <w:rsid w:val="00A76907"/>
    <w:rsid w:val="00A77202"/>
    <w:rsid w:val="00A83C4A"/>
    <w:rsid w:val="00A87C2F"/>
    <w:rsid w:val="00A90FA6"/>
    <w:rsid w:val="00A953EE"/>
    <w:rsid w:val="00A95F28"/>
    <w:rsid w:val="00A96B4B"/>
    <w:rsid w:val="00AA27E8"/>
    <w:rsid w:val="00AA62C7"/>
    <w:rsid w:val="00AB1A0B"/>
    <w:rsid w:val="00AB2299"/>
    <w:rsid w:val="00AB23A5"/>
    <w:rsid w:val="00AB3C1F"/>
    <w:rsid w:val="00AB43A2"/>
    <w:rsid w:val="00AC23EC"/>
    <w:rsid w:val="00AC5196"/>
    <w:rsid w:val="00AD06B2"/>
    <w:rsid w:val="00AD6F3C"/>
    <w:rsid w:val="00AE3047"/>
    <w:rsid w:val="00AF251E"/>
    <w:rsid w:val="00AF4DC9"/>
    <w:rsid w:val="00AF69FE"/>
    <w:rsid w:val="00AF7008"/>
    <w:rsid w:val="00AF737A"/>
    <w:rsid w:val="00B06927"/>
    <w:rsid w:val="00B06A9C"/>
    <w:rsid w:val="00B06C8D"/>
    <w:rsid w:val="00B10594"/>
    <w:rsid w:val="00B157D8"/>
    <w:rsid w:val="00B16BDE"/>
    <w:rsid w:val="00B16DB1"/>
    <w:rsid w:val="00B16FBA"/>
    <w:rsid w:val="00B21277"/>
    <w:rsid w:val="00B21391"/>
    <w:rsid w:val="00B22CF8"/>
    <w:rsid w:val="00B23D65"/>
    <w:rsid w:val="00B3132C"/>
    <w:rsid w:val="00B349FC"/>
    <w:rsid w:val="00B3797D"/>
    <w:rsid w:val="00B406DA"/>
    <w:rsid w:val="00B41722"/>
    <w:rsid w:val="00B52064"/>
    <w:rsid w:val="00B54D20"/>
    <w:rsid w:val="00B55465"/>
    <w:rsid w:val="00B60587"/>
    <w:rsid w:val="00B630C2"/>
    <w:rsid w:val="00B638DB"/>
    <w:rsid w:val="00B6525C"/>
    <w:rsid w:val="00B67F5C"/>
    <w:rsid w:val="00B80996"/>
    <w:rsid w:val="00B8144E"/>
    <w:rsid w:val="00B832A6"/>
    <w:rsid w:val="00B849C0"/>
    <w:rsid w:val="00B8576E"/>
    <w:rsid w:val="00B87AE1"/>
    <w:rsid w:val="00B9590B"/>
    <w:rsid w:val="00BA0AC5"/>
    <w:rsid w:val="00BA6DD3"/>
    <w:rsid w:val="00BB0070"/>
    <w:rsid w:val="00BB058C"/>
    <w:rsid w:val="00BB13A9"/>
    <w:rsid w:val="00BB1B2B"/>
    <w:rsid w:val="00BB297F"/>
    <w:rsid w:val="00BB62E5"/>
    <w:rsid w:val="00BC6836"/>
    <w:rsid w:val="00BD0162"/>
    <w:rsid w:val="00BD0997"/>
    <w:rsid w:val="00BD0B68"/>
    <w:rsid w:val="00BD0DC7"/>
    <w:rsid w:val="00BD2AD6"/>
    <w:rsid w:val="00BD3BF1"/>
    <w:rsid w:val="00BD6167"/>
    <w:rsid w:val="00BD6FF9"/>
    <w:rsid w:val="00BE25D8"/>
    <w:rsid w:val="00BE4D7A"/>
    <w:rsid w:val="00BE5C4D"/>
    <w:rsid w:val="00BE6A24"/>
    <w:rsid w:val="00BF084E"/>
    <w:rsid w:val="00BF3205"/>
    <w:rsid w:val="00BF422B"/>
    <w:rsid w:val="00BF6A25"/>
    <w:rsid w:val="00BF6FAD"/>
    <w:rsid w:val="00C01D71"/>
    <w:rsid w:val="00C01ED0"/>
    <w:rsid w:val="00C028FC"/>
    <w:rsid w:val="00C07EE9"/>
    <w:rsid w:val="00C142F7"/>
    <w:rsid w:val="00C147A7"/>
    <w:rsid w:val="00C17FAF"/>
    <w:rsid w:val="00C23CBD"/>
    <w:rsid w:val="00C26E4A"/>
    <w:rsid w:val="00C27208"/>
    <w:rsid w:val="00C27C1C"/>
    <w:rsid w:val="00C305B6"/>
    <w:rsid w:val="00C327AF"/>
    <w:rsid w:val="00C41E44"/>
    <w:rsid w:val="00C45991"/>
    <w:rsid w:val="00C4617B"/>
    <w:rsid w:val="00C57214"/>
    <w:rsid w:val="00C60C66"/>
    <w:rsid w:val="00C707C5"/>
    <w:rsid w:val="00C73D0C"/>
    <w:rsid w:val="00C80A94"/>
    <w:rsid w:val="00C80F43"/>
    <w:rsid w:val="00C841E8"/>
    <w:rsid w:val="00C85A1B"/>
    <w:rsid w:val="00C86581"/>
    <w:rsid w:val="00C9063F"/>
    <w:rsid w:val="00C90656"/>
    <w:rsid w:val="00C91101"/>
    <w:rsid w:val="00C91D12"/>
    <w:rsid w:val="00C94520"/>
    <w:rsid w:val="00C962C9"/>
    <w:rsid w:val="00C9731E"/>
    <w:rsid w:val="00CA3A81"/>
    <w:rsid w:val="00CA5F5E"/>
    <w:rsid w:val="00CA6DB7"/>
    <w:rsid w:val="00CA713A"/>
    <w:rsid w:val="00CA7608"/>
    <w:rsid w:val="00CB0E93"/>
    <w:rsid w:val="00CB1244"/>
    <w:rsid w:val="00CB5E03"/>
    <w:rsid w:val="00CB703F"/>
    <w:rsid w:val="00CB7AB6"/>
    <w:rsid w:val="00CC0E05"/>
    <w:rsid w:val="00CC7F84"/>
    <w:rsid w:val="00CD5784"/>
    <w:rsid w:val="00CD64DB"/>
    <w:rsid w:val="00CD7100"/>
    <w:rsid w:val="00CE032B"/>
    <w:rsid w:val="00CE40D8"/>
    <w:rsid w:val="00CE43E3"/>
    <w:rsid w:val="00CE44D7"/>
    <w:rsid w:val="00CF28A7"/>
    <w:rsid w:val="00D10177"/>
    <w:rsid w:val="00D1072C"/>
    <w:rsid w:val="00D156F0"/>
    <w:rsid w:val="00D17143"/>
    <w:rsid w:val="00D21E75"/>
    <w:rsid w:val="00D24D72"/>
    <w:rsid w:val="00D262F6"/>
    <w:rsid w:val="00D31370"/>
    <w:rsid w:val="00D3281A"/>
    <w:rsid w:val="00D375E0"/>
    <w:rsid w:val="00D37C6D"/>
    <w:rsid w:val="00D407F1"/>
    <w:rsid w:val="00D4185A"/>
    <w:rsid w:val="00D45D73"/>
    <w:rsid w:val="00D5246E"/>
    <w:rsid w:val="00D54315"/>
    <w:rsid w:val="00D55319"/>
    <w:rsid w:val="00D60369"/>
    <w:rsid w:val="00D60A7A"/>
    <w:rsid w:val="00D6450A"/>
    <w:rsid w:val="00D65272"/>
    <w:rsid w:val="00D66322"/>
    <w:rsid w:val="00D70470"/>
    <w:rsid w:val="00D7211B"/>
    <w:rsid w:val="00D80320"/>
    <w:rsid w:val="00D814DE"/>
    <w:rsid w:val="00D846C9"/>
    <w:rsid w:val="00D903C7"/>
    <w:rsid w:val="00D91B8A"/>
    <w:rsid w:val="00DA1FD1"/>
    <w:rsid w:val="00DA28CD"/>
    <w:rsid w:val="00DA2EF1"/>
    <w:rsid w:val="00DA612F"/>
    <w:rsid w:val="00DA73A9"/>
    <w:rsid w:val="00DB004D"/>
    <w:rsid w:val="00DB21D9"/>
    <w:rsid w:val="00DB227E"/>
    <w:rsid w:val="00DB2FE9"/>
    <w:rsid w:val="00DB3C5A"/>
    <w:rsid w:val="00DB55C8"/>
    <w:rsid w:val="00DC1845"/>
    <w:rsid w:val="00DC1E1C"/>
    <w:rsid w:val="00DD1882"/>
    <w:rsid w:val="00DD1BFF"/>
    <w:rsid w:val="00DD585C"/>
    <w:rsid w:val="00DD7412"/>
    <w:rsid w:val="00DE5491"/>
    <w:rsid w:val="00DF445B"/>
    <w:rsid w:val="00DF44CC"/>
    <w:rsid w:val="00DF4D7B"/>
    <w:rsid w:val="00DF4FA8"/>
    <w:rsid w:val="00DF7528"/>
    <w:rsid w:val="00E010C8"/>
    <w:rsid w:val="00E03C20"/>
    <w:rsid w:val="00E13D67"/>
    <w:rsid w:val="00E16216"/>
    <w:rsid w:val="00E172AF"/>
    <w:rsid w:val="00E21AB8"/>
    <w:rsid w:val="00E21CFE"/>
    <w:rsid w:val="00E23FB6"/>
    <w:rsid w:val="00E2658E"/>
    <w:rsid w:val="00E27A17"/>
    <w:rsid w:val="00E30AD6"/>
    <w:rsid w:val="00E30E3C"/>
    <w:rsid w:val="00E3136B"/>
    <w:rsid w:val="00E31F2C"/>
    <w:rsid w:val="00E32B94"/>
    <w:rsid w:val="00E33A87"/>
    <w:rsid w:val="00E345B9"/>
    <w:rsid w:val="00E35333"/>
    <w:rsid w:val="00E35E69"/>
    <w:rsid w:val="00E36B4C"/>
    <w:rsid w:val="00E403B1"/>
    <w:rsid w:val="00E4531F"/>
    <w:rsid w:val="00E46716"/>
    <w:rsid w:val="00E50023"/>
    <w:rsid w:val="00E52835"/>
    <w:rsid w:val="00E54E25"/>
    <w:rsid w:val="00E56162"/>
    <w:rsid w:val="00E61BAB"/>
    <w:rsid w:val="00E62AAE"/>
    <w:rsid w:val="00E6380F"/>
    <w:rsid w:val="00E644A1"/>
    <w:rsid w:val="00E64DCF"/>
    <w:rsid w:val="00E70572"/>
    <w:rsid w:val="00E71F93"/>
    <w:rsid w:val="00E773B9"/>
    <w:rsid w:val="00E832F4"/>
    <w:rsid w:val="00E83CD9"/>
    <w:rsid w:val="00E859CF"/>
    <w:rsid w:val="00E86AF7"/>
    <w:rsid w:val="00E925CE"/>
    <w:rsid w:val="00E938B0"/>
    <w:rsid w:val="00E94564"/>
    <w:rsid w:val="00E9513B"/>
    <w:rsid w:val="00EA02B4"/>
    <w:rsid w:val="00EA1EC4"/>
    <w:rsid w:val="00EB0D44"/>
    <w:rsid w:val="00EB2035"/>
    <w:rsid w:val="00EB5CBB"/>
    <w:rsid w:val="00EB6CCA"/>
    <w:rsid w:val="00EC460C"/>
    <w:rsid w:val="00EC4E66"/>
    <w:rsid w:val="00EC7305"/>
    <w:rsid w:val="00EC7498"/>
    <w:rsid w:val="00EC7D93"/>
    <w:rsid w:val="00ED3813"/>
    <w:rsid w:val="00ED6092"/>
    <w:rsid w:val="00EE5F2C"/>
    <w:rsid w:val="00EE6009"/>
    <w:rsid w:val="00EF0883"/>
    <w:rsid w:val="00EF3E19"/>
    <w:rsid w:val="00EF6F7C"/>
    <w:rsid w:val="00F01524"/>
    <w:rsid w:val="00F02DF8"/>
    <w:rsid w:val="00F04730"/>
    <w:rsid w:val="00F05192"/>
    <w:rsid w:val="00F05368"/>
    <w:rsid w:val="00F06D6A"/>
    <w:rsid w:val="00F07232"/>
    <w:rsid w:val="00F20909"/>
    <w:rsid w:val="00F21602"/>
    <w:rsid w:val="00F22800"/>
    <w:rsid w:val="00F24B9C"/>
    <w:rsid w:val="00F26C8A"/>
    <w:rsid w:val="00F320A4"/>
    <w:rsid w:val="00F33544"/>
    <w:rsid w:val="00F377C4"/>
    <w:rsid w:val="00F42701"/>
    <w:rsid w:val="00F44587"/>
    <w:rsid w:val="00F46B8A"/>
    <w:rsid w:val="00F507D4"/>
    <w:rsid w:val="00F51BDE"/>
    <w:rsid w:val="00F521FA"/>
    <w:rsid w:val="00F545DF"/>
    <w:rsid w:val="00F56EE0"/>
    <w:rsid w:val="00F57D9D"/>
    <w:rsid w:val="00F61A96"/>
    <w:rsid w:val="00F624B7"/>
    <w:rsid w:val="00F6469F"/>
    <w:rsid w:val="00F71513"/>
    <w:rsid w:val="00F717A2"/>
    <w:rsid w:val="00F733A1"/>
    <w:rsid w:val="00F7364C"/>
    <w:rsid w:val="00F73A22"/>
    <w:rsid w:val="00F74DD2"/>
    <w:rsid w:val="00F8004B"/>
    <w:rsid w:val="00F823E1"/>
    <w:rsid w:val="00F82DD4"/>
    <w:rsid w:val="00F84207"/>
    <w:rsid w:val="00F86191"/>
    <w:rsid w:val="00F91105"/>
    <w:rsid w:val="00F92AFA"/>
    <w:rsid w:val="00F93FB9"/>
    <w:rsid w:val="00F95C34"/>
    <w:rsid w:val="00FA01B2"/>
    <w:rsid w:val="00FA4244"/>
    <w:rsid w:val="00FA4E84"/>
    <w:rsid w:val="00FB4C52"/>
    <w:rsid w:val="00FC0633"/>
    <w:rsid w:val="00FC268F"/>
    <w:rsid w:val="00FC3F69"/>
    <w:rsid w:val="00FC59A4"/>
    <w:rsid w:val="00FC5C3E"/>
    <w:rsid w:val="00FD0644"/>
    <w:rsid w:val="00FD07F2"/>
    <w:rsid w:val="00FD09BE"/>
    <w:rsid w:val="00FD1D2F"/>
    <w:rsid w:val="00FE177F"/>
    <w:rsid w:val="00FE2377"/>
    <w:rsid w:val="00FE24F9"/>
    <w:rsid w:val="00FE3A05"/>
    <w:rsid w:val="00FF1B0F"/>
    <w:rsid w:val="3A6D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3DD6C2"/>
  <w15:docId w15:val="{39BCD9D2-5E4B-49CF-BF1B-5AEC5859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40D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E111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rPr>
      <w:b/>
      <w:bCs/>
    </w:rPr>
  </w:style>
  <w:style w:type="character" w:styleId="ad">
    <w:name w:val="Strong"/>
    <w:basedOn w:val="a0"/>
    <w:uiPriority w:val="22"/>
    <w:qFormat/>
    <w:rPr>
      <w:b/>
      <w:bCs/>
    </w:rPr>
  </w:style>
  <w:style w:type="character" w:styleId="ae">
    <w:name w:val="Hyperlink"/>
    <w:basedOn w:val="a0"/>
    <w:uiPriority w:val="99"/>
    <w:unhideWhenUsed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paragraph" w:styleId="af0">
    <w:name w:val="List Paragraph"/>
    <w:basedOn w:val="a"/>
    <w:uiPriority w:val="34"/>
    <w:qFormat/>
    <w:pPr>
      <w:ind w:firstLineChars="200" w:firstLine="420"/>
    </w:pPr>
    <w:rPr>
      <w:rFonts w:ascii="Calibri" w:eastAsia="宋体" w:hAnsi="Calibri" w:cs="Times New Roman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</w:style>
  <w:style w:type="character" w:customStyle="1" w:styleId="ac">
    <w:name w:val="批注主题 字符"/>
    <w:basedOn w:val="a4"/>
    <w:link w:val="ab"/>
    <w:uiPriority w:val="99"/>
    <w:semiHidden/>
    <w:rPr>
      <w:b/>
      <w:bCs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fontstyle01">
    <w:name w:val="fontstyle01"/>
    <w:basedOn w:val="a0"/>
    <w:rPr>
      <w:rFonts w:ascii="宋体" w:eastAsia="宋体" w:hAnsi="宋体" w:hint="eastAsia"/>
      <w:color w:val="000000"/>
      <w:sz w:val="22"/>
      <w:szCs w:val="22"/>
    </w:rPr>
  </w:style>
  <w:style w:type="character" w:customStyle="1" w:styleId="fontstyle21">
    <w:name w:val="fontstyle21"/>
    <w:basedOn w:val="a0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11">
    <w:name w:val="fontstyle11"/>
    <w:basedOn w:val="a0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11">
    <w:name w:val="修订1"/>
    <w:hidden/>
    <w:uiPriority w:val="99"/>
    <w:semiHidden/>
    <w:rPr>
      <w:kern w:val="2"/>
      <w:sz w:val="21"/>
      <w:szCs w:val="22"/>
    </w:rPr>
  </w:style>
  <w:style w:type="paragraph" w:styleId="af1">
    <w:name w:val="Revision"/>
    <w:hidden/>
    <w:uiPriority w:val="99"/>
    <w:semiHidden/>
    <w:rsid w:val="00D3281A"/>
    <w:rPr>
      <w:kern w:val="2"/>
      <w:sz w:val="21"/>
      <w:szCs w:val="22"/>
    </w:rPr>
  </w:style>
  <w:style w:type="paragraph" w:customStyle="1" w:styleId="TableParagraph">
    <w:name w:val="Table Paragraph"/>
    <w:basedOn w:val="a"/>
    <w:uiPriority w:val="1"/>
    <w:qFormat/>
    <w:rsid w:val="000D753F"/>
    <w:pPr>
      <w:autoSpaceDE w:val="0"/>
      <w:autoSpaceDN w:val="0"/>
      <w:jc w:val="left"/>
    </w:pPr>
    <w:rPr>
      <w:rFonts w:ascii="仿宋" w:eastAsia="仿宋" w:hAnsi="仿宋" w:cs="仿宋"/>
      <w:kern w:val="0"/>
      <w:sz w:val="22"/>
      <w:lang w:val="zh-CN" w:bidi="zh-CN"/>
    </w:rPr>
  </w:style>
  <w:style w:type="character" w:customStyle="1" w:styleId="12">
    <w:name w:val="未处理的提及1"/>
    <w:basedOn w:val="a0"/>
    <w:uiPriority w:val="99"/>
    <w:semiHidden/>
    <w:unhideWhenUsed/>
    <w:rsid w:val="005D7B64"/>
    <w:rPr>
      <w:color w:val="605E5C"/>
      <w:shd w:val="clear" w:color="auto" w:fill="E1DFDD"/>
    </w:rPr>
  </w:style>
  <w:style w:type="paragraph" w:styleId="af2">
    <w:name w:val="No Spacing"/>
    <w:uiPriority w:val="1"/>
    <w:qFormat/>
    <w:rsid w:val="00F7151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af3">
    <w:name w:val="Normal (Web)"/>
    <w:basedOn w:val="a"/>
    <w:uiPriority w:val="99"/>
    <w:unhideWhenUsed/>
    <w:rsid w:val="007305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1">
    <w:name w:val="未处理的提及2"/>
    <w:basedOn w:val="a0"/>
    <w:uiPriority w:val="99"/>
    <w:semiHidden/>
    <w:unhideWhenUsed/>
    <w:rsid w:val="00142315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sid w:val="004E111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33D2F2-3B5A-4A3B-ADF6-667C06198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762</Words>
  <Characters>4347</Characters>
  <Application>Microsoft Office Word</Application>
  <DocSecurity>0</DocSecurity>
  <Lines>36</Lines>
  <Paragraphs>10</Paragraphs>
  <ScaleCrop>false</ScaleCrop>
  <Company/>
  <LinksUpToDate>false</LinksUpToDate>
  <CharactersWithSpaces>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静 王</dc:creator>
  <cp:lastModifiedBy>高戈</cp:lastModifiedBy>
  <cp:revision>2</cp:revision>
  <cp:lastPrinted>2024-03-29T07:44:00Z</cp:lastPrinted>
  <dcterms:created xsi:type="dcterms:W3CDTF">2025-08-01T08:19:00Z</dcterms:created>
  <dcterms:modified xsi:type="dcterms:W3CDTF">2025-08-01T08:19:00Z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46A3575C2ADF436CAF366362A2FB61DC_12</vt:lpwstr>
  </property>
</Properties>
</file>