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A53C6" w14:textId="77777777" w:rsidR="00EC58CA" w:rsidRDefault="00F23C7B">
      <w:pPr>
        <w:spacing w:afterLines="50" w:after="156" w:line="400" w:lineRule="exact"/>
        <w:jc w:val="center"/>
        <w:rPr>
          <w:rFonts w:ascii="宋体" w:hAnsi="宋体"/>
          <w:bCs/>
          <w:iCs/>
          <w:color w:val="000000"/>
          <w:sz w:val="24"/>
        </w:rPr>
      </w:pPr>
      <w:r>
        <w:rPr>
          <w:rFonts w:ascii="宋体" w:hAnsi="宋体" w:hint="eastAsia"/>
          <w:bCs/>
          <w:iCs/>
          <w:color w:val="000000"/>
          <w:sz w:val="24"/>
        </w:rPr>
        <w:t xml:space="preserve">证券代码： </w:t>
      </w:r>
      <w:r>
        <w:rPr>
          <w:bCs/>
          <w:iCs/>
          <w:color w:val="000000"/>
          <w:sz w:val="24"/>
        </w:rPr>
        <w:t>688277</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证券简称：天智航 </w:t>
      </w:r>
    </w:p>
    <w:p w14:paraId="427217A7" w14:textId="77777777" w:rsidR="00EC58CA" w:rsidRDefault="00F23C7B">
      <w:pPr>
        <w:spacing w:beforeLines="200" w:before="624"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北京天智航医疗科技股份有限公司</w:t>
      </w:r>
    </w:p>
    <w:p w14:paraId="7C1313D2" w14:textId="77777777" w:rsidR="00EC58CA" w:rsidRDefault="00F23C7B">
      <w:pPr>
        <w:spacing w:beforeLines="50" w:before="156" w:afterLines="100" w:after="312"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6045F6B8" w14:textId="624CDCC4" w:rsidR="00EC58CA" w:rsidRDefault="00F23C7B">
      <w:pPr>
        <w:spacing w:line="400" w:lineRule="exact"/>
        <w:rPr>
          <w:bCs/>
          <w:iCs/>
          <w:color w:val="000000"/>
          <w:sz w:val="24"/>
        </w:rPr>
      </w:pPr>
      <w:r>
        <w:rPr>
          <w:rFonts w:ascii="宋体" w:hAnsi="宋体" w:hint="eastAsia"/>
          <w:bCs/>
          <w:iCs/>
          <w:color w:val="000000"/>
          <w:sz w:val="24"/>
        </w:rPr>
        <w:t xml:space="preserve">                                                        编号：</w:t>
      </w:r>
      <w:r>
        <w:rPr>
          <w:bCs/>
          <w:iCs/>
          <w:color w:val="000000"/>
          <w:sz w:val="24"/>
        </w:rPr>
        <w:t>2025-00</w:t>
      </w:r>
      <w:r w:rsidR="0004667F">
        <w:rPr>
          <w:bCs/>
          <w:iCs/>
          <w:color w:val="000000"/>
          <w:sz w:val="24"/>
        </w:rPr>
        <w:t>3</w:t>
      </w: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6720"/>
      </w:tblGrid>
      <w:tr w:rsidR="00EC58CA" w14:paraId="1094688F" w14:textId="77777777">
        <w:tc>
          <w:tcPr>
            <w:tcW w:w="1916" w:type="dxa"/>
            <w:vAlign w:val="center"/>
          </w:tcPr>
          <w:p w14:paraId="1706E46C" w14:textId="77777777" w:rsidR="00EC58CA" w:rsidRDefault="00F23C7B">
            <w:pPr>
              <w:spacing w:line="480" w:lineRule="atLeast"/>
              <w:jc w:val="center"/>
              <w:rPr>
                <w:b/>
                <w:bCs/>
                <w:iCs/>
                <w:color w:val="000000"/>
                <w:sz w:val="24"/>
              </w:rPr>
            </w:pPr>
            <w:r>
              <w:rPr>
                <w:b/>
                <w:bCs/>
                <w:iCs/>
                <w:color w:val="000000"/>
                <w:sz w:val="24"/>
              </w:rPr>
              <w:t>投资者关系活动类别</w:t>
            </w:r>
          </w:p>
        </w:tc>
        <w:tc>
          <w:tcPr>
            <w:tcW w:w="6720" w:type="dxa"/>
          </w:tcPr>
          <w:p w14:paraId="0DB87849" w14:textId="77777777" w:rsidR="00EC58CA" w:rsidRDefault="00F23C7B">
            <w:pPr>
              <w:spacing w:line="480" w:lineRule="atLeast"/>
              <w:rPr>
                <w:bCs/>
                <w:iCs/>
                <w:color w:val="000000"/>
                <w:sz w:val="24"/>
              </w:rPr>
            </w:pPr>
            <w:r>
              <w:rPr>
                <w:bCs/>
                <w:iCs/>
                <w:color w:val="000000"/>
                <w:sz w:val="24"/>
              </w:rPr>
              <w:t>□</w:t>
            </w:r>
            <w:r>
              <w:rPr>
                <w:bCs/>
                <w:iCs/>
                <w:color w:val="000000"/>
                <w:sz w:val="24"/>
              </w:rPr>
              <w:t>特定对象调研</w:t>
            </w:r>
            <w:r>
              <w:rPr>
                <w:bCs/>
                <w:iCs/>
                <w:color w:val="000000"/>
                <w:sz w:val="24"/>
              </w:rPr>
              <w:t xml:space="preserve">        □</w:t>
            </w:r>
            <w:r>
              <w:rPr>
                <w:bCs/>
                <w:iCs/>
                <w:color w:val="000000"/>
                <w:sz w:val="24"/>
              </w:rPr>
              <w:t>分析师会议</w:t>
            </w:r>
          </w:p>
          <w:p w14:paraId="3A153F74" w14:textId="77777777" w:rsidR="00EC58CA" w:rsidRDefault="00F23C7B">
            <w:pPr>
              <w:spacing w:line="480" w:lineRule="atLeast"/>
              <w:rPr>
                <w:bCs/>
                <w:iCs/>
                <w:color w:val="000000"/>
                <w:sz w:val="24"/>
              </w:rPr>
            </w:pPr>
            <w:r>
              <w:rPr>
                <w:bCs/>
                <w:iCs/>
                <w:color w:val="000000"/>
                <w:sz w:val="24"/>
              </w:rPr>
              <w:t>□</w:t>
            </w:r>
            <w:r>
              <w:rPr>
                <w:bCs/>
                <w:iCs/>
                <w:color w:val="000000"/>
                <w:sz w:val="24"/>
              </w:rPr>
              <w:t>媒体采访</w:t>
            </w:r>
            <w:r>
              <w:rPr>
                <w:bCs/>
                <w:iCs/>
                <w:color w:val="000000"/>
                <w:sz w:val="24"/>
              </w:rPr>
              <w:t xml:space="preserve">            □</w:t>
            </w:r>
            <w:r>
              <w:rPr>
                <w:bCs/>
                <w:iCs/>
                <w:color w:val="000000"/>
                <w:sz w:val="24"/>
              </w:rPr>
              <w:t>业绩说明会</w:t>
            </w:r>
          </w:p>
          <w:p w14:paraId="0686C423" w14:textId="77777777" w:rsidR="00EC58CA" w:rsidRDefault="00F23C7B">
            <w:pPr>
              <w:spacing w:line="480" w:lineRule="atLeast"/>
              <w:rPr>
                <w:bCs/>
                <w:iCs/>
                <w:color w:val="000000"/>
                <w:sz w:val="24"/>
              </w:rPr>
            </w:pPr>
            <w:r>
              <w:rPr>
                <w:bCs/>
                <w:iCs/>
                <w:color w:val="000000"/>
                <w:sz w:val="24"/>
              </w:rPr>
              <w:t>□</w:t>
            </w:r>
            <w:r>
              <w:rPr>
                <w:bCs/>
                <w:iCs/>
                <w:color w:val="000000"/>
                <w:sz w:val="24"/>
              </w:rPr>
              <w:t>新闻发布会</w:t>
            </w:r>
            <w:r>
              <w:rPr>
                <w:bCs/>
                <w:iCs/>
                <w:color w:val="000000"/>
                <w:sz w:val="24"/>
              </w:rPr>
              <w:t xml:space="preserve">         </w:t>
            </w:r>
            <w:r>
              <w:rPr>
                <w:rFonts w:ascii="宋体" w:hAnsi="宋体"/>
                <w:bCs/>
                <w:iCs/>
                <w:color w:val="000000"/>
                <w:sz w:val="24"/>
              </w:rPr>
              <w:t xml:space="preserve"> </w:t>
            </w:r>
            <w:r>
              <w:rPr>
                <w:bCs/>
                <w:iCs/>
                <w:color w:val="000000"/>
                <w:sz w:val="24"/>
              </w:rPr>
              <w:t>□</w:t>
            </w:r>
            <w:r>
              <w:rPr>
                <w:rFonts w:ascii="宋体" w:hAnsi="宋体"/>
                <w:bCs/>
                <w:iCs/>
                <w:color w:val="000000"/>
                <w:sz w:val="24"/>
              </w:rPr>
              <w:t>路演活动</w:t>
            </w:r>
          </w:p>
          <w:p w14:paraId="06100A34" w14:textId="77777777" w:rsidR="00EC58CA" w:rsidRDefault="00F23C7B">
            <w:pPr>
              <w:tabs>
                <w:tab w:val="left" w:pos="3045"/>
                <w:tab w:val="center" w:pos="3199"/>
              </w:tabs>
              <w:spacing w:line="480" w:lineRule="atLeast"/>
              <w:rPr>
                <w:b/>
                <w:iCs/>
                <w:color w:val="000000"/>
                <w:sz w:val="24"/>
              </w:rPr>
            </w:pPr>
            <w:r>
              <w:rPr>
                <w:bCs/>
                <w:iCs/>
                <w:color w:val="000000"/>
                <w:sz w:val="24"/>
              </w:rPr>
              <w:sym w:font="Wingdings 2" w:char="0052"/>
            </w:r>
            <w:r>
              <w:rPr>
                <w:iCs/>
                <w:color w:val="000000"/>
                <w:sz w:val="24"/>
              </w:rPr>
              <w:t>现场</w:t>
            </w:r>
            <w:r>
              <w:rPr>
                <w:rFonts w:hint="eastAsia"/>
                <w:iCs/>
                <w:color w:val="000000"/>
                <w:sz w:val="24"/>
              </w:rPr>
              <w:t>交流</w:t>
            </w:r>
            <w:r>
              <w:rPr>
                <w:iCs/>
                <w:color w:val="000000"/>
                <w:sz w:val="24"/>
              </w:rPr>
              <w:t xml:space="preserve"> </w:t>
            </w:r>
            <w:r>
              <w:rPr>
                <w:b/>
                <w:iCs/>
                <w:color w:val="000000"/>
                <w:sz w:val="24"/>
              </w:rPr>
              <w:t xml:space="preserve"> </w:t>
            </w:r>
            <w:r>
              <w:rPr>
                <w:bCs/>
                <w:iCs/>
                <w:color w:val="000000"/>
                <w:sz w:val="24"/>
              </w:rPr>
              <w:t xml:space="preserve">        </w:t>
            </w:r>
            <w:r>
              <w:rPr>
                <w:rFonts w:hint="eastAsia"/>
                <w:b/>
                <w:iCs/>
                <w:color w:val="000000"/>
                <w:sz w:val="24"/>
              </w:rPr>
              <w:t xml:space="preserve"> </w:t>
            </w:r>
          </w:p>
          <w:p w14:paraId="019ACE47" w14:textId="18B75657" w:rsidR="00EC58CA" w:rsidRDefault="0004667F" w:rsidP="0004667F">
            <w:pPr>
              <w:tabs>
                <w:tab w:val="left" w:pos="3045"/>
                <w:tab w:val="center" w:pos="3199"/>
              </w:tabs>
              <w:spacing w:line="480" w:lineRule="atLeast"/>
              <w:rPr>
                <w:bCs/>
                <w:iCs/>
                <w:color w:val="000000"/>
                <w:sz w:val="24"/>
              </w:rPr>
            </w:pPr>
            <w:r>
              <w:rPr>
                <w:bCs/>
                <w:iCs/>
                <w:color w:val="000000"/>
                <w:sz w:val="24"/>
              </w:rPr>
              <w:t>□</w:t>
            </w:r>
            <w:r w:rsidR="00F23C7B" w:rsidRPr="007C7A27">
              <w:rPr>
                <w:bCs/>
                <w:iCs/>
                <w:color w:val="000000"/>
                <w:sz w:val="24"/>
              </w:rPr>
              <w:t>其他</w:t>
            </w:r>
          </w:p>
        </w:tc>
      </w:tr>
      <w:tr w:rsidR="00EC58CA" w:rsidRPr="00E74E58" w14:paraId="4316AA3D" w14:textId="77777777">
        <w:trPr>
          <w:trHeight w:val="520"/>
        </w:trPr>
        <w:tc>
          <w:tcPr>
            <w:tcW w:w="1916" w:type="dxa"/>
            <w:vAlign w:val="center"/>
          </w:tcPr>
          <w:p w14:paraId="15E4C8C5" w14:textId="77777777" w:rsidR="00EC58CA" w:rsidRDefault="00F23C7B">
            <w:pPr>
              <w:spacing w:line="480" w:lineRule="atLeast"/>
              <w:jc w:val="center"/>
              <w:rPr>
                <w:b/>
                <w:bCs/>
                <w:iCs/>
                <w:color w:val="000000"/>
                <w:sz w:val="24"/>
              </w:rPr>
            </w:pPr>
            <w:r>
              <w:rPr>
                <w:b/>
                <w:bCs/>
                <w:iCs/>
                <w:color w:val="000000"/>
                <w:sz w:val="24"/>
              </w:rPr>
              <w:t>参与单位名称</w:t>
            </w:r>
          </w:p>
        </w:tc>
        <w:tc>
          <w:tcPr>
            <w:tcW w:w="6720" w:type="dxa"/>
          </w:tcPr>
          <w:p w14:paraId="17640F54" w14:textId="7706BC6D" w:rsidR="00EC58CA" w:rsidRDefault="00F23C7B" w:rsidP="00E74E58">
            <w:pPr>
              <w:spacing w:line="500" w:lineRule="exact"/>
              <w:rPr>
                <w:bCs/>
                <w:iCs/>
                <w:color w:val="000000"/>
                <w:sz w:val="24"/>
              </w:rPr>
            </w:pPr>
            <w:r>
              <w:rPr>
                <w:rFonts w:hint="eastAsia"/>
                <w:bCs/>
                <w:iCs/>
                <w:color w:val="000000"/>
                <w:sz w:val="24"/>
              </w:rPr>
              <w:t>中</w:t>
            </w:r>
            <w:r w:rsidR="0004667F">
              <w:rPr>
                <w:rFonts w:hint="eastAsia"/>
                <w:bCs/>
                <w:iCs/>
                <w:color w:val="000000"/>
                <w:sz w:val="24"/>
              </w:rPr>
              <w:t>信建投</w:t>
            </w:r>
            <w:r w:rsidR="002228EA" w:rsidRPr="003E306D">
              <w:rPr>
                <w:rFonts w:hint="eastAsia"/>
                <w:bCs/>
                <w:iCs/>
                <w:color w:val="000000"/>
                <w:sz w:val="24"/>
              </w:rPr>
              <w:t>证券</w:t>
            </w:r>
            <w:r w:rsidR="004B4A05">
              <w:rPr>
                <w:rFonts w:hint="eastAsia"/>
                <w:bCs/>
                <w:iCs/>
                <w:color w:val="000000"/>
                <w:sz w:val="24"/>
              </w:rPr>
              <w:t>、</w:t>
            </w:r>
            <w:r w:rsidR="00523D0C" w:rsidRPr="003E306D">
              <w:rPr>
                <w:rFonts w:hint="eastAsia"/>
                <w:bCs/>
                <w:iCs/>
                <w:color w:val="000000"/>
                <w:sz w:val="24"/>
              </w:rPr>
              <w:t>申万宏源证券</w:t>
            </w:r>
            <w:r w:rsidR="00523D0C">
              <w:rPr>
                <w:rFonts w:hint="eastAsia"/>
                <w:bCs/>
                <w:iCs/>
                <w:color w:val="000000"/>
                <w:sz w:val="24"/>
              </w:rPr>
              <w:t>、中信证券、</w:t>
            </w:r>
            <w:r w:rsidR="00523D0C" w:rsidRPr="004B4A05">
              <w:rPr>
                <w:rFonts w:hint="eastAsia"/>
                <w:bCs/>
                <w:iCs/>
                <w:color w:val="000000"/>
                <w:sz w:val="24"/>
              </w:rPr>
              <w:t>金泰资本</w:t>
            </w:r>
            <w:r w:rsidR="00523D0C">
              <w:rPr>
                <w:rFonts w:hint="eastAsia"/>
                <w:bCs/>
                <w:iCs/>
                <w:color w:val="000000"/>
                <w:sz w:val="24"/>
              </w:rPr>
              <w:t>、</w:t>
            </w:r>
            <w:r w:rsidR="00E74E58">
              <w:rPr>
                <w:rFonts w:hint="eastAsia"/>
                <w:bCs/>
                <w:iCs/>
                <w:color w:val="000000"/>
                <w:sz w:val="24"/>
              </w:rPr>
              <w:t>深圳</w:t>
            </w:r>
            <w:r w:rsidR="002228EA" w:rsidRPr="002228EA">
              <w:rPr>
                <w:rFonts w:hint="eastAsia"/>
                <w:bCs/>
                <w:iCs/>
                <w:color w:val="000000"/>
                <w:sz w:val="24"/>
              </w:rPr>
              <w:t>前海国金资产</w:t>
            </w:r>
          </w:p>
        </w:tc>
      </w:tr>
      <w:tr w:rsidR="00EC58CA" w14:paraId="6BC38D2E" w14:textId="77777777">
        <w:tc>
          <w:tcPr>
            <w:tcW w:w="1916" w:type="dxa"/>
          </w:tcPr>
          <w:p w14:paraId="4FC838AC" w14:textId="77777777" w:rsidR="00EC58CA" w:rsidRDefault="00F23C7B">
            <w:pPr>
              <w:spacing w:line="480" w:lineRule="atLeast"/>
              <w:jc w:val="center"/>
              <w:rPr>
                <w:b/>
                <w:bCs/>
                <w:iCs/>
                <w:color w:val="000000"/>
                <w:sz w:val="24"/>
              </w:rPr>
            </w:pPr>
            <w:r>
              <w:rPr>
                <w:b/>
                <w:bCs/>
                <w:iCs/>
                <w:color w:val="000000"/>
                <w:sz w:val="24"/>
              </w:rPr>
              <w:t>时间</w:t>
            </w:r>
          </w:p>
        </w:tc>
        <w:tc>
          <w:tcPr>
            <w:tcW w:w="6720" w:type="dxa"/>
            <w:vAlign w:val="center"/>
          </w:tcPr>
          <w:p w14:paraId="606B49C9" w14:textId="3EDAE583" w:rsidR="00EC58CA" w:rsidRDefault="00F23C7B" w:rsidP="0004667F">
            <w:pPr>
              <w:spacing w:line="360" w:lineRule="auto"/>
              <w:rPr>
                <w:bCs/>
                <w:iCs/>
                <w:color w:val="000000"/>
                <w:sz w:val="24"/>
              </w:rPr>
            </w:pPr>
            <w:r>
              <w:rPr>
                <w:bCs/>
                <w:iCs/>
                <w:color w:val="000000"/>
                <w:sz w:val="24"/>
              </w:rPr>
              <w:t>2025</w:t>
            </w:r>
            <w:r>
              <w:rPr>
                <w:bCs/>
                <w:iCs/>
                <w:color w:val="000000"/>
                <w:sz w:val="24"/>
              </w:rPr>
              <w:t>年</w:t>
            </w:r>
            <w:r w:rsidR="0004667F">
              <w:rPr>
                <w:bCs/>
                <w:iCs/>
                <w:color w:val="000000"/>
                <w:sz w:val="24"/>
              </w:rPr>
              <w:t>7</w:t>
            </w:r>
            <w:r>
              <w:rPr>
                <w:bCs/>
                <w:iCs/>
                <w:color w:val="000000"/>
                <w:sz w:val="24"/>
              </w:rPr>
              <w:t>月</w:t>
            </w:r>
            <w:r w:rsidR="0004667F">
              <w:rPr>
                <w:bCs/>
                <w:iCs/>
                <w:color w:val="000000"/>
                <w:sz w:val="24"/>
              </w:rPr>
              <w:t>3</w:t>
            </w:r>
            <w:r>
              <w:rPr>
                <w:bCs/>
                <w:iCs/>
                <w:color w:val="000000"/>
                <w:sz w:val="24"/>
              </w:rPr>
              <w:t>1</w:t>
            </w:r>
            <w:r>
              <w:rPr>
                <w:rFonts w:hint="eastAsia"/>
                <w:bCs/>
                <w:iCs/>
                <w:color w:val="000000"/>
                <w:sz w:val="24"/>
              </w:rPr>
              <w:t>日</w:t>
            </w:r>
            <w:r w:rsidR="004B4A05">
              <w:rPr>
                <w:rFonts w:hint="eastAsia"/>
                <w:bCs/>
                <w:iCs/>
                <w:color w:val="000000"/>
                <w:sz w:val="24"/>
              </w:rPr>
              <w:t>、</w:t>
            </w:r>
            <w:r w:rsidR="004B4A05">
              <w:rPr>
                <w:rFonts w:hint="eastAsia"/>
                <w:bCs/>
                <w:iCs/>
                <w:color w:val="000000"/>
                <w:sz w:val="24"/>
              </w:rPr>
              <w:t>2</w:t>
            </w:r>
            <w:r w:rsidR="004B4A05">
              <w:rPr>
                <w:bCs/>
                <w:iCs/>
                <w:color w:val="000000"/>
                <w:sz w:val="24"/>
              </w:rPr>
              <w:t>025</w:t>
            </w:r>
            <w:r w:rsidR="004B4A05">
              <w:rPr>
                <w:rFonts w:hint="eastAsia"/>
                <w:bCs/>
                <w:iCs/>
                <w:color w:val="000000"/>
                <w:sz w:val="24"/>
              </w:rPr>
              <w:t>年</w:t>
            </w:r>
            <w:r w:rsidR="004B4A05">
              <w:rPr>
                <w:rFonts w:hint="eastAsia"/>
                <w:bCs/>
                <w:iCs/>
                <w:color w:val="000000"/>
                <w:sz w:val="24"/>
              </w:rPr>
              <w:t>8</w:t>
            </w:r>
            <w:r w:rsidR="004B4A05">
              <w:rPr>
                <w:rFonts w:hint="eastAsia"/>
                <w:bCs/>
                <w:iCs/>
                <w:color w:val="000000"/>
                <w:sz w:val="24"/>
              </w:rPr>
              <w:t>月</w:t>
            </w:r>
            <w:r w:rsidR="004B4A05">
              <w:rPr>
                <w:rFonts w:hint="eastAsia"/>
                <w:bCs/>
                <w:iCs/>
                <w:color w:val="000000"/>
                <w:sz w:val="24"/>
              </w:rPr>
              <w:t>1</w:t>
            </w:r>
            <w:r w:rsidR="004B4A05">
              <w:rPr>
                <w:rFonts w:hint="eastAsia"/>
                <w:bCs/>
                <w:iCs/>
                <w:color w:val="000000"/>
                <w:sz w:val="24"/>
              </w:rPr>
              <w:t>日</w:t>
            </w:r>
          </w:p>
        </w:tc>
      </w:tr>
      <w:tr w:rsidR="00EC58CA" w14:paraId="118534C1" w14:textId="77777777">
        <w:trPr>
          <w:trHeight w:val="510"/>
        </w:trPr>
        <w:tc>
          <w:tcPr>
            <w:tcW w:w="1916" w:type="dxa"/>
          </w:tcPr>
          <w:p w14:paraId="7890A635" w14:textId="77777777" w:rsidR="00EC58CA" w:rsidRDefault="00F23C7B">
            <w:pPr>
              <w:spacing w:line="480" w:lineRule="atLeast"/>
              <w:jc w:val="center"/>
              <w:rPr>
                <w:b/>
                <w:bCs/>
                <w:iCs/>
                <w:color w:val="000000"/>
                <w:sz w:val="24"/>
              </w:rPr>
            </w:pPr>
            <w:r>
              <w:rPr>
                <w:b/>
                <w:bCs/>
                <w:iCs/>
                <w:color w:val="000000"/>
                <w:sz w:val="24"/>
              </w:rPr>
              <w:t>地点</w:t>
            </w:r>
          </w:p>
        </w:tc>
        <w:tc>
          <w:tcPr>
            <w:tcW w:w="6720" w:type="dxa"/>
            <w:vAlign w:val="center"/>
          </w:tcPr>
          <w:p w14:paraId="3489F14E" w14:textId="77777777" w:rsidR="00EC58CA" w:rsidRDefault="00F23C7B">
            <w:pPr>
              <w:spacing w:line="360" w:lineRule="auto"/>
              <w:rPr>
                <w:bCs/>
                <w:iCs/>
                <w:color w:val="000000"/>
                <w:sz w:val="24"/>
              </w:rPr>
            </w:pPr>
            <w:r>
              <w:rPr>
                <w:rFonts w:hint="eastAsia"/>
                <w:bCs/>
                <w:iCs/>
                <w:color w:val="000000"/>
                <w:sz w:val="24"/>
              </w:rPr>
              <w:t>北京天智航大厦</w:t>
            </w:r>
          </w:p>
        </w:tc>
      </w:tr>
      <w:tr w:rsidR="00EC58CA" w14:paraId="09F8ECBE" w14:textId="77777777">
        <w:tc>
          <w:tcPr>
            <w:tcW w:w="1916" w:type="dxa"/>
            <w:vAlign w:val="center"/>
          </w:tcPr>
          <w:p w14:paraId="49605E76" w14:textId="77777777" w:rsidR="00EC58CA" w:rsidRDefault="00F23C7B">
            <w:pPr>
              <w:spacing w:line="480" w:lineRule="atLeast"/>
              <w:jc w:val="center"/>
              <w:rPr>
                <w:b/>
                <w:bCs/>
                <w:iCs/>
                <w:color w:val="000000"/>
                <w:sz w:val="24"/>
              </w:rPr>
            </w:pPr>
            <w:r>
              <w:rPr>
                <w:b/>
                <w:bCs/>
                <w:iCs/>
                <w:color w:val="000000"/>
                <w:sz w:val="24"/>
              </w:rPr>
              <w:t>上市公司</w:t>
            </w:r>
          </w:p>
          <w:p w14:paraId="73E53373" w14:textId="77777777" w:rsidR="00EC58CA" w:rsidRDefault="00F23C7B">
            <w:pPr>
              <w:spacing w:line="480" w:lineRule="atLeast"/>
              <w:jc w:val="center"/>
              <w:rPr>
                <w:b/>
                <w:bCs/>
                <w:iCs/>
                <w:color w:val="000000"/>
                <w:sz w:val="24"/>
              </w:rPr>
            </w:pPr>
            <w:r>
              <w:rPr>
                <w:b/>
                <w:bCs/>
                <w:iCs/>
                <w:color w:val="000000"/>
                <w:sz w:val="24"/>
              </w:rPr>
              <w:t>接待人员姓名</w:t>
            </w:r>
          </w:p>
        </w:tc>
        <w:tc>
          <w:tcPr>
            <w:tcW w:w="6720" w:type="dxa"/>
            <w:vAlign w:val="center"/>
          </w:tcPr>
          <w:p w14:paraId="71E361B7" w14:textId="1F6A5F3A" w:rsidR="00EC58CA" w:rsidRDefault="00F23C7B" w:rsidP="0004667F">
            <w:pPr>
              <w:spacing w:line="360" w:lineRule="auto"/>
              <w:rPr>
                <w:bCs/>
                <w:iCs/>
                <w:color w:val="000000"/>
                <w:sz w:val="24"/>
              </w:rPr>
            </w:pPr>
            <w:r>
              <w:rPr>
                <w:bCs/>
                <w:iCs/>
                <w:color w:val="000000"/>
                <w:sz w:val="24"/>
              </w:rPr>
              <w:t>公司董事会秘书黄军辉</w:t>
            </w:r>
            <w:r w:rsidR="0004667F">
              <w:rPr>
                <w:rFonts w:hint="eastAsia"/>
                <w:bCs/>
                <w:iCs/>
                <w:color w:val="000000"/>
                <w:sz w:val="24"/>
              </w:rPr>
              <w:t>、投资者关系总监薛妍</w:t>
            </w:r>
          </w:p>
        </w:tc>
      </w:tr>
      <w:tr w:rsidR="00EC58CA" w14:paraId="22CBACF2" w14:textId="77777777">
        <w:trPr>
          <w:trHeight w:val="557"/>
        </w:trPr>
        <w:tc>
          <w:tcPr>
            <w:tcW w:w="1916" w:type="dxa"/>
            <w:vAlign w:val="center"/>
          </w:tcPr>
          <w:p w14:paraId="2C93A5EB" w14:textId="77777777" w:rsidR="00EC58CA" w:rsidRDefault="00F23C7B">
            <w:pPr>
              <w:spacing w:line="480" w:lineRule="atLeast"/>
              <w:rPr>
                <w:b/>
                <w:bCs/>
                <w:iCs/>
                <w:color w:val="000000"/>
                <w:sz w:val="24"/>
              </w:rPr>
            </w:pPr>
            <w:r>
              <w:rPr>
                <w:b/>
                <w:bCs/>
                <w:iCs/>
                <w:color w:val="000000"/>
                <w:sz w:val="24"/>
              </w:rPr>
              <w:t>投资者关系活动主要内容介绍</w:t>
            </w:r>
          </w:p>
          <w:p w14:paraId="2FEE8B52" w14:textId="77777777" w:rsidR="00EC58CA" w:rsidRDefault="00EC58CA">
            <w:pPr>
              <w:spacing w:line="480" w:lineRule="atLeast"/>
              <w:rPr>
                <w:b/>
                <w:bCs/>
                <w:iCs/>
                <w:color w:val="000000"/>
                <w:sz w:val="24"/>
              </w:rPr>
            </w:pPr>
          </w:p>
        </w:tc>
        <w:tc>
          <w:tcPr>
            <w:tcW w:w="6720" w:type="dxa"/>
          </w:tcPr>
          <w:p w14:paraId="341FB31D" w14:textId="4517A577" w:rsidR="00EC58CA" w:rsidRPr="0025275E" w:rsidRDefault="00FF734A" w:rsidP="0025275E">
            <w:pPr>
              <w:pStyle w:val="af0"/>
              <w:numPr>
                <w:ilvl w:val="0"/>
                <w:numId w:val="3"/>
              </w:numPr>
              <w:tabs>
                <w:tab w:val="left" w:pos="312"/>
              </w:tabs>
              <w:spacing w:beforeLines="50" w:before="156" w:line="440" w:lineRule="exact"/>
              <w:ind w:firstLineChars="0"/>
              <w:jc w:val="left"/>
              <w:rPr>
                <w:rFonts w:ascii="宋体" w:hAnsi="宋体"/>
                <w:b/>
                <w:bCs/>
                <w:sz w:val="30"/>
                <w:szCs w:val="30"/>
              </w:rPr>
            </w:pPr>
            <w:r w:rsidRPr="0025275E">
              <w:rPr>
                <w:rFonts w:hint="eastAsia"/>
                <w:b/>
                <w:iCs/>
                <w:color w:val="000000" w:themeColor="text1"/>
                <w:sz w:val="24"/>
              </w:rPr>
              <w:t>公司目前面临的行业竞争</w:t>
            </w:r>
            <w:r w:rsidR="00F23C7B" w:rsidRPr="0025275E">
              <w:rPr>
                <w:rFonts w:hint="eastAsia"/>
                <w:b/>
                <w:iCs/>
                <w:color w:val="000000" w:themeColor="text1"/>
                <w:sz w:val="24"/>
              </w:rPr>
              <w:t>情况？</w:t>
            </w:r>
          </w:p>
          <w:p w14:paraId="6BF78521" w14:textId="77777777" w:rsidR="00A523F4" w:rsidRPr="00FB53D9" w:rsidRDefault="00A523F4" w:rsidP="00135C45">
            <w:pPr>
              <w:tabs>
                <w:tab w:val="left" w:pos="312"/>
              </w:tabs>
              <w:spacing w:beforeLines="50" w:before="156" w:line="440" w:lineRule="exact"/>
              <w:rPr>
                <w:rFonts w:asciiTheme="minorHAnsi" w:eastAsiaTheme="minorEastAsia" w:hAnsiTheme="minorHAnsi"/>
                <w:bCs/>
                <w:iCs/>
                <w:color w:val="000000" w:themeColor="text1"/>
                <w:sz w:val="24"/>
              </w:rPr>
            </w:pPr>
            <w:r w:rsidRPr="00FB53D9">
              <w:rPr>
                <w:rFonts w:asciiTheme="minorHAnsi" w:eastAsiaTheme="minorEastAsia" w:hAnsiTheme="minorHAnsi" w:hint="eastAsia"/>
                <w:bCs/>
                <w:iCs/>
                <w:color w:val="000000" w:themeColor="text1"/>
                <w:sz w:val="24"/>
              </w:rPr>
              <w:t>国家高性能医疗器械创新中心《中国手术机器人行业发展报告》显示，截至</w:t>
            </w:r>
            <w:r w:rsidRPr="00FB53D9">
              <w:rPr>
                <w:rFonts w:asciiTheme="minorHAnsi" w:eastAsiaTheme="minorEastAsia" w:hAnsiTheme="minorHAnsi" w:hint="eastAsia"/>
                <w:bCs/>
                <w:iCs/>
                <w:color w:val="000000" w:themeColor="text1"/>
                <w:sz w:val="24"/>
              </w:rPr>
              <w:t>2024</w:t>
            </w:r>
            <w:r w:rsidRPr="00FB53D9">
              <w:rPr>
                <w:rFonts w:asciiTheme="minorHAnsi" w:eastAsiaTheme="minorEastAsia" w:hAnsiTheme="minorHAnsi" w:hint="eastAsia"/>
                <w:bCs/>
                <w:iCs/>
                <w:color w:val="000000" w:themeColor="text1"/>
                <w:sz w:val="24"/>
              </w:rPr>
              <w:t>年底，全国已有</w:t>
            </w:r>
            <w:r w:rsidRPr="00FB53D9">
              <w:rPr>
                <w:rFonts w:asciiTheme="minorHAnsi" w:eastAsiaTheme="minorEastAsia" w:hAnsiTheme="minorHAnsi" w:hint="eastAsia"/>
                <w:bCs/>
                <w:iCs/>
                <w:color w:val="000000" w:themeColor="text1"/>
                <w:sz w:val="24"/>
              </w:rPr>
              <w:t>64</w:t>
            </w:r>
            <w:r w:rsidRPr="00FB53D9">
              <w:rPr>
                <w:rFonts w:asciiTheme="minorHAnsi" w:eastAsiaTheme="minorEastAsia" w:hAnsiTheme="minorHAnsi" w:hint="eastAsia"/>
                <w:bCs/>
                <w:iCs/>
                <w:color w:val="000000" w:themeColor="text1"/>
                <w:sz w:val="24"/>
              </w:rPr>
              <w:t>家企业的总计</w:t>
            </w:r>
            <w:r w:rsidRPr="00FB53D9">
              <w:rPr>
                <w:rFonts w:asciiTheme="minorHAnsi" w:eastAsiaTheme="minorEastAsia" w:hAnsiTheme="minorHAnsi" w:hint="eastAsia"/>
                <w:bCs/>
                <w:iCs/>
                <w:color w:val="000000" w:themeColor="text1"/>
                <w:sz w:val="24"/>
              </w:rPr>
              <w:t>115</w:t>
            </w:r>
            <w:r w:rsidRPr="00FB53D9">
              <w:rPr>
                <w:rFonts w:asciiTheme="minorHAnsi" w:eastAsiaTheme="minorEastAsia" w:hAnsiTheme="minorHAnsi" w:hint="eastAsia"/>
                <w:bCs/>
                <w:iCs/>
                <w:color w:val="000000" w:themeColor="text1"/>
                <w:sz w:val="24"/>
              </w:rPr>
              <w:t>款手术机器人产品获批，全面覆盖了腔镜、骨科、神外、穿刺等手术机器人细分领域。其中，骨科手术机器人产品占获批总量的比例高达</w:t>
            </w:r>
            <w:r w:rsidRPr="00FB53D9">
              <w:rPr>
                <w:rFonts w:asciiTheme="minorHAnsi" w:eastAsiaTheme="minorEastAsia" w:hAnsiTheme="minorHAnsi" w:hint="eastAsia"/>
                <w:bCs/>
                <w:iCs/>
                <w:color w:val="000000" w:themeColor="text1"/>
                <w:sz w:val="24"/>
              </w:rPr>
              <w:t>47%</w:t>
            </w:r>
            <w:r w:rsidRPr="00FB53D9">
              <w:rPr>
                <w:rFonts w:asciiTheme="minorHAnsi" w:eastAsiaTheme="minorEastAsia" w:hAnsiTheme="minorHAnsi" w:hint="eastAsia"/>
                <w:bCs/>
                <w:iCs/>
                <w:color w:val="000000" w:themeColor="text1"/>
                <w:sz w:val="24"/>
              </w:rPr>
              <w:t>，市场竞争格外激烈。</w:t>
            </w:r>
          </w:p>
          <w:p w14:paraId="11BB32B6" w14:textId="187EEBE9" w:rsidR="00A523F4" w:rsidRPr="00FB53D9" w:rsidRDefault="00A523F4" w:rsidP="00135C45">
            <w:pPr>
              <w:tabs>
                <w:tab w:val="left" w:pos="312"/>
              </w:tabs>
              <w:spacing w:beforeLines="50" w:before="156" w:line="440" w:lineRule="exact"/>
              <w:rPr>
                <w:rFonts w:asciiTheme="minorHAnsi" w:eastAsiaTheme="minorEastAsia" w:hAnsiTheme="minorHAnsi"/>
                <w:bCs/>
                <w:iCs/>
                <w:color w:val="000000" w:themeColor="text1"/>
                <w:sz w:val="24"/>
              </w:rPr>
            </w:pPr>
            <w:r w:rsidRPr="00FB53D9">
              <w:rPr>
                <w:rFonts w:asciiTheme="minorHAnsi" w:eastAsiaTheme="minorEastAsia" w:hAnsiTheme="minorHAnsi" w:hint="eastAsia"/>
                <w:bCs/>
                <w:iCs/>
                <w:color w:val="000000" w:themeColor="text1"/>
                <w:sz w:val="24"/>
              </w:rPr>
              <w:t>截至今年一季度末，天智航累计完成手术量</w:t>
            </w:r>
            <w:r w:rsidR="002228EA">
              <w:rPr>
                <w:rFonts w:asciiTheme="minorHAnsi" w:eastAsiaTheme="minorEastAsia" w:hAnsiTheme="minorHAnsi" w:hint="eastAsia"/>
                <w:bCs/>
                <w:iCs/>
                <w:color w:val="000000" w:themeColor="text1"/>
                <w:sz w:val="24"/>
              </w:rPr>
              <w:t>超</w:t>
            </w:r>
            <w:r w:rsidRPr="00FB53D9">
              <w:rPr>
                <w:rFonts w:asciiTheme="minorHAnsi" w:eastAsiaTheme="minorEastAsia" w:hAnsiTheme="minorHAnsi" w:hint="eastAsia"/>
                <w:bCs/>
                <w:iCs/>
                <w:color w:val="000000" w:themeColor="text1"/>
                <w:sz w:val="24"/>
              </w:rPr>
              <w:t>11</w:t>
            </w:r>
            <w:r w:rsidRPr="00FB53D9">
              <w:rPr>
                <w:rFonts w:asciiTheme="minorHAnsi" w:eastAsiaTheme="minorEastAsia" w:hAnsiTheme="minorHAnsi" w:hint="eastAsia"/>
                <w:bCs/>
                <w:iCs/>
                <w:color w:val="000000" w:themeColor="text1"/>
                <w:sz w:val="24"/>
              </w:rPr>
              <w:t>万例。多年来的临床手术应用，不仅使公司积累了丰富的手术实操经验</w:t>
            </w:r>
            <w:r w:rsidR="007714BE">
              <w:rPr>
                <w:rFonts w:asciiTheme="minorHAnsi" w:eastAsiaTheme="minorEastAsia" w:hAnsiTheme="minorHAnsi" w:hint="eastAsia"/>
                <w:bCs/>
                <w:iCs/>
                <w:color w:val="000000" w:themeColor="text1"/>
                <w:sz w:val="24"/>
              </w:rPr>
              <w:t>，</w:t>
            </w:r>
            <w:r w:rsidRPr="00FB53D9">
              <w:rPr>
                <w:rFonts w:asciiTheme="minorHAnsi" w:eastAsiaTheme="minorEastAsia" w:hAnsiTheme="minorHAnsi" w:hint="eastAsia"/>
                <w:bCs/>
                <w:iCs/>
                <w:color w:val="000000" w:themeColor="text1"/>
                <w:sz w:val="24"/>
              </w:rPr>
              <w:t>也使公司对临床需求有更深刻的理解和洞察，可以根据临床实际需求动态调整业务规划进行前瞻性布局，从而不断提升自身核心竞争力。</w:t>
            </w:r>
          </w:p>
          <w:p w14:paraId="0749CEA6" w14:textId="133A5D97" w:rsidR="00E74E58" w:rsidRPr="00E74E58" w:rsidRDefault="002228EA" w:rsidP="00135C45">
            <w:pPr>
              <w:tabs>
                <w:tab w:val="left" w:pos="312"/>
              </w:tabs>
              <w:spacing w:beforeLines="50" w:before="156" w:line="440" w:lineRule="exact"/>
              <w:rPr>
                <w:rFonts w:asciiTheme="minorHAnsi" w:eastAsiaTheme="minorEastAsia" w:hAnsiTheme="minorHAnsi"/>
                <w:bCs/>
                <w:iCs/>
                <w:color w:val="000000" w:themeColor="text1"/>
                <w:sz w:val="24"/>
              </w:rPr>
            </w:pPr>
            <w:r>
              <w:rPr>
                <w:rFonts w:asciiTheme="minorHAnsi" w:eastAsiaTheme="minorEastAsia" w:hAnsiTheme="minorHAnsi" w:hint="eastAsia"/>
                <w:bCs/>
                <w:iCs/>
                <w:color w:val="000000" w:themeColor="text1"/>
                <w:sz w:val="24"/>
              </w:rPr>
              <w:lastRenderedPageBreak/>
              <w:t>目前，</w:t>
            </w:r>
            <w:r w:rsidR="00E74E58">
              <w:rPr>
                <w:rFonts w:asciiTheme="minorHAnsi" w:eastAsiaTheme="minorEastAsia" w:hAnsiTheme="minorHAnsi" w:hint="eastAsia"/>
                <w:bCs/>
                <w:iCs/>
                <w:color w:val="000000" w:themeColor="text1"/>
                <w:sz w:val="24"/>
              </w:rPr>
              <w:t>公司</w:t>
            </w:r>
            <w:r>
              <w:rPr>
                <w:rFonts w:asciiTheme="minorHAnsi" w:eastAsiaTheme="minorEastAsia" w:hAnsiTheme="minorHAnsi" w:hint="eastAsia"/>
                <w:bCs/>
                <w:iCs/>
                <w:color w:val="000000" w:themeColor="text1"/>
                <w:sz w:val="24"/>
              </w:rPr>
              <w:t>已形成</w:t>
            </w:r>
            <w:r w:rsidR="00A523F4" w:rsidRPr="00FB53D9">
              <w:rPr>
                <w:rFonts w:asciiTheme="minorHAnsi" w:eastAsiaTheme="minorEastAsia" w:hAnsiTheme="minorHAnsi" w:hint="eastAsia"/>
                <w:bCs/>
                <w:iCs/>
                <w:color w:val="000000" w:themeColor="text1"/>
                <w:sz w:val="24"/>
              </w:rPr>
              <w:t>“预研一代、转化一代、上市一代”</w:t>
            </w:r>
            <w:r w:rsidR="00974D66">
              <w:rPr>
                <w:rFonts w:asciiTheme="minorHAnsi" w:eastAsiaTheme="minorEastAsia" w:hAnsiTheme="minorHAnsi" w:hint="eastAsia"/>
                <w:bCs/>
                <w:iCs/>
                <w:color w:val="000000" w:themeColor="text1"/>
                <w:sz w:val="24"/>
              </w:rPr>
              <w:t>的产品研发格局，奠定了公司的持续创新能力。</w:t>
            </w:r>
            <w:r w:rsidR="00E74E58" w:rsidRPr="00E74E58">
              <w:rPr>
                <w:rFonts w:asciiTheme="minorHAnsi" w:eastAsiaTheme="minorEastAsia" w:hAnsiTheme="minorHAnsi" w:hint="eastAsia"/>
                <w:bCs/>
                <w:iCs/>
                <w:color w:val="000000" w:themeColor="text1"/>
                <w:sz w:val="24"/>
              </w:rPr>
              <w:t>公司已构建多元化骨科机器人产品谱系，多种型号产品可满足多地域多层级医院的多场景临床需求，</w:t>
            </w:r>
            <w:r w:rsidR="00E74E58">
              <w:rPr>
                <w:rFonts w:asciiTheme="minorHAnsi" w:eastAsiaTheme="minorEastAsia" w:hAnsiTheme="minorHAnsi" w:hint="eastAsia"/>
                <w:bCs/>
                <w:iCs/>
                <w:color w:val="000000" w:themeColor="text1"/>
                <w:sz w:val="24"/>
              </w:rPr>
              <w:t>通过</w:t>
            </w:r>
            <w:r w:rsidR="00A523F4" w:rsidRPr="00E74E58">
              <w:rPr>
                <w:rFonts w:asciiTheme="minorHAnsi" w:eastAsiaTheme="minorEastAsia" w:hAnsiTheme="minorHAnsi" w:hint="eastAsia"/>
                <w:bCs/>
                <w:iCs/>
                <w:color w:val="000000" w:themeColor="text1"/>
                <w:sz w:val="24"/>
              </w:rPr>
              <w:t>推动产品应用场景的落地加速，保持并扩大公司在骨科手术机器人赛道的领先优势。</w:t>
            </w:r>
          </w:p>
          <w:p w14:paraId="2402F243" w14:textId="307FDE90" w:rsidR="0025275E" w:rsidRPr="0025275E" w:rsidRDefault="00135C45" w:rsidP="0025275E">
            <w:pPr>
              <w:pStyle w:val="af0"/>
              <w:numPr>
                <w:ilvl w:val="0"/>
                <w:numId w:val="2"/>
              </w:numPr>
              <w:tabs>
                <w:tab w:val="left" w:pos="312"/>
              </w:tabs>
              <w:spacing w:beforeLines="50" w:before="156" w:line="440" w:lineRule="exact"/>
              <w:ind w:firstLineChars="0"/>
              <w:jc w:val="left"/>
              <w:rPr>
                <w:b/>
                <w:iCs/>
                <w:color w:val="000000" w:themeColor="text1"/>
                <w:sz w:val="24"/>
              </w:rPr>
            </w:pPr>
            <w:r>
              <w:rPr>
                <w:rFonts w:hint="eastAsia"/>
                <w:b/>
                <w:iCs/>
                <w:color w:val="000000" w:themeColor="text1"/>
                <w:sz w:val="24"/>
              </w:rPr>
              <w:t>公司</w:t>
            </w:r>
            <w:bookmarkStart w:id="0" w:name="_GoBack"/>
            <w:bookmarkEnd w:id="0"/>
            <w:r w:rsidR="0025275E" w:rsidRPr="0025275E">
              <w:rPr>
                <w:rFonts w:hint="eastAsia"/>
                <w:b/>
                <w:iCs/>
                <w:color w:val="000000" w:themeColor="text1"/>
                <w:sz w:val="24"/>
              </w:rPr>
              <w:t>今年的新产品情况？</w:t>
            </w:r>
          </w:p>
          <w:p w14:paraId="017EB507" w14:textId="546B6D8E" w:rsidR="00974D66" w:rsidRPr="00974D66" w:rsidRDefault="0025275E" w:rsidP="00135C45">
            <w:pPr>
              <w:tabs>
                <w:tab w:val="left" w:pos="312"/>
              </w:tabs>
              <w:spacing w:beforeLines="50" w:before="156" w:line="440" w:lineRule="exact"/>
              <w:rPr>
                <w:rFonts w:asciiTheme="minorHAnsi" w:eastAsiaTheme="minorEastAsia" w:hAnsiTheme="minorHAnsi"/>
                <w:bCs/>
                <w:iCs/>
                <w:color w:val="000000" w:themeColor="text1"/>
                <w:sz w:val="24"/>
              </w:rPr>
            </w:pPr>
            <w:r w:rsidRPr="00974D66">
              <w:rPr>
                <w:rFonts w:asciiTheme="minorHAnsi" w:eastAsiaTheme="minorEastAsia" w:hAnsiTheme="minorHAnsi" w:hint="eastAsia"/>
                <w:bCs/>
                <w:iCs/>
                <w:color w:val="000000" w:themeColor="text1"/>
                <w:sz w:val="24"/>
              </w:rPr>
              <w:t>202</w:t>
            </w:r>
            <w:r w:rsidRPr="00974D66">
              <w:rPr>
                <w:rFonts w:asciiTheme="minorHAnsi" w:eastAsiaTheme="minorEastAsia" w:hAnsiTheme="minorHAnsi"/>
                <w:bCs/>
                <w:iCs/>
                <w:color w:val="000000" w:themeColor="text1"/>
                <w:sz w:val="24"/>
              </w:rPr>
              <w:t>5</w:t>
            </w:r>
            <w:r w:rsidRPr="00974D66">
              <w:rPr>
                <w:rFonts w:asciiTheme="minorHAnsi" w:eastAsiaTheme="minorEastAsia" w:hAnsiTheme="minorHAnsi" w:hint="eastAsia"/>
                <w:bCs/>
                <w:iCs/>
                <w:color w:val="000000" w:themeColor="text1"/>
                <w:sz w:val="24"/>
              </w:rPr>
              <w:t>年上半年公司有两款创新产品获批上市——天玑思睿骨科手术机器人与天璇星耀三维</w:t>
            </w:r>
            <w:r w:rsidRPr="00974D66">
              <w:rPr>
                <w:rFonts w:asciiTheme="minorHAnsi" w:eastAsiaTheme="minorEastAsia" w:hAnsiTheme="minorHAnsi" w:hint="eastAsia"/>
                <w:bCs/>
                <w:iCs/>
                <w:color w:val="000000" w:themeColor="text1"/>
                <w:sz w:val="24"/>
              </w:rPr>
              <w:t>C</w:t>
            </w:r>
            <w:r w:rsidRPr="00974D66">
              <w:rPr>
                <w:rFonts w:asciiTheme="minorHAnsi" w:eastAsiaTheme="minorEastAsia" w:hAnsiTheme="minorHAnsi" w:hint="eastAsia"/>
                <w:bCs/>
                <w:iCs/>
                <w:color w:val="000000" w:themeColor="text1"/>
                <w:sz w:val="24"/>
              </w:rPr>
              <w:t>形臂。</w:t>
            </w:r>
            <w:r w:rsidR="00974D66" w:rsidRPr="00974D66">
              <w:rPr>
                <w:rFonts w:asciiTheme="minorHAnsi" w:eastAsiaTheme="minorEastAsia" w:hAnsiTheme="minorHAnsi" w:hint="eastAsia"/>
                <w:bCs/>
                <w:iCs/>
                <w:color w:val="000000" w:themeColor="text1"/>
                <w:sz w:val="24"/>
              </w:rPr>
              <w:t>天玑思睿是</w:t>
            </w:r>
            <w:r w:rsidR="00974D66">
              <w:rPr>
                <w:rFonts w:asciiTheme="minorHAnsi" w:eastAsiaTheme="minorEastAsia" w:hAnsiTheme="minorHAnsi" w:hint="eastAsia"/>
                <w:bCs/>
                <w:iCs/>
                <w:color w:val="000000" w:themeColor="text1"/>
                <w:sz w:val="24"/>
              </w:rPr>
              <w:t>公司最新</w:t>
            </w:r>
            <w:r w:rsidR="00974D66" w:rsidRPr="00974D66">
              <w:rPr>
                <w:rFonts w:asciiTheme="minorHAnsi" w:eastAsiaTheme="minorEastAsia" w:hAnsiTheme="minorHAnsi" w:hint="eastAsia"/>
                <w:bCs/>
                <w:iCs/>
                <w:color w:val="000000" w:themeColor="text1"/>
                <w:sz w:val="24"/>
              </w:rPr>
              <w:t>的全骨科手术机器人平台，</w:t>
            </w:r>
            <w:r w:rsidR="002228EA">
              <w:rPr>
                <w:rFonts w:asciiTheme="minorHAnsi" w:eastAsiaTheme="minorEastAsia" w:hAnsiTheme="minorHAnsi" w:hint="eastAsia"/>
                <w:bCs/>
                <w:iCs/>
                <w:color w:val="000000" w:themeColor="text1"/>
                <w:sz w:val="24"/>
              </w:rPr>
              <w:t>该产品</w:t>
            </w:r>
            <w:r w:rsidR="00974D66" w:rsidRPr="00974D66">
              <w:rPr>
                <w:rFonts w:asciiTheme="minorHAnsi" w:eastAsiaTheme="minorEastAsia" w:hAnsiTheme="minorHAnsi" w:hint="eastAsia"/>
                <w:bCs/>
                <w:iCs/>
                <w:color w:val="000000" w:themeColor="text1"/>
                <w:sz w:val="24"/>
              </w:rPr>
              <w:t>源于临床对手术机器人产品多功能覆盖、人机高效协同、安全可控的迫切需求，</w:t>
            </w:r>
            <w:r w:rsidR="002228EA">
              <w:rPr>
                <w:rFonts w:asciiTheme="minorHAnsi" w:eastAsiaTheme="minorEastAsia" w:hAnsiTheme="minorHAnsi" w:hint="eastAsia"/>
                <w:bCs/>
                <w:iCs/>
                <w:color w:val="000000" w:themeColor="text1"/>
                <w:sz w:val="24"/>
              </w:rPr>
              <w:t>实现了</w:t>
            </w:r>
            <w:r w:rsidR="00974D66" w:rsidRPr="00974D66">
              <w:rPr>
                <w:rFonts w:asciiTheme="minorHAnsi" w:eastAsiaTheme="minorEastAsia" w:hAnsiTheme="minorHAnsi" w:hint="eastAsia"/>
                <w:bCs/>
                <w:iCs/>
                <w:color w:val="000000" w:themeColor="text1"/>
                <w:sz w:val="24"/>
              </w:rPr>
              <w:t>骨科手术向决策智慧化，操作精准化及治疗个性化方向发展；天璇星耀三维</w:t>
            </w:r>
            <w:r w:rsidR="00974D66" w:rsidRPr="00974D66">
              <w:rPr>
                <w:rFonts w:asciiTheme="minorHAnsi" w:eastAsiaTheme="minorEastAsia" w:hAnsiTheme="minorHAnsi" w:hint="eastAsia"/>
                <w:bCs/>
                <w:iCs/>
                <w:color w:val="000000" w:themeColor="text1"/>
                <w:sz w:val="24"/>
              </w:rPr>
              <w:t xml:space="preserve"> C </w:t>
            </w:r>
            <w:r w:rsidR="00974D66" w:rsidRPr="00974D66">
              <w:rPr>
                <w:rFonts w:asciiTheme="minorHAnsi" w:eastAsiaTheme="minorEastAsia" w:hAnsiTheme="minorHAnsi" w:hint="eastAsia"/>
                <w:bCs/>
                <w:iCs/>
                <w:color w:val="000000" w:themeColor="text1"/>
                <w:sz w:val="24"/>
              </w:rPr>
              <w:t>形臂与天玑思睿协同，将更好地实现术中影像与机器人操作的实时交互，让“看见”与“执行”同步，大幅提高手术精度、效率与安全性。</w:t>
            </w:r>
          </w:p>
          <w:p w14:paraId="7D09359A" w14:textId="33751056" w:rsidR="00EC58CA" w:rsidRDefault="00F23C7B">
            <w:pPr>
              <w:tabs>
                <w:tab w:val="left" w:pos="312"/>
              </w:tabs>
              <w:spacing w:beforeLines="50" w:before="156" w:line="440" w:lineRule="exact"/>
              <w:jc w:val="left"/>
              <w:rPr>
                <w:rFonts w:eastAsiaTheme="minorEastAsia"/>
                <w:b/>
                <w:iCs/>
                <w:color w:val="000000" w:themeColor="text1"/>
                <w:sz w:val="24"/>
              </w:rPr>
            </w:pPr>
            <w:r>
              <w:rPr>
                <w:rFonts w:eastAsiaTheme="minorEastAsia" w:hint="eastAsia"/>
                <w:b/>
                <w:iCs/>
                <w:color w:val="000000" w:themeColor="text1"/>
                <w:sz w:val="24"/>
              </w:rPr>
              <w:t>3</w:t>
            </w:r>
            <w:r>
              <w:rPr>
                <w:rFonts w:eastAsiaTheme="minorEastAsia"/>
                <w:b/>
                <w:iCs/>
                <w:color w:val="000000" w:themeColor="text1"/>
                <w:sz w:val="24"/>
              </w:rPr>
              <w:t xml:space="preserve">. </w:t>
            </w:r>
            <w:r w:rsidR="00FF734A">
              <w:rPr>
                <w:rFonts w:eastAsiaTheme="minorEastAsia" w:hint="eastAsia"/>
                <w:b/>
                <w:iCs/>
                <w:color w:val="000000" w:themeColor="text1"/>
                <w:sz w:val="24"/>
              </w:rPr>
              <w:t>公司的商业模式和未来愿景</w:t>
            </w:r>
            <w:r>
              <w:rPr>
                <w:rFonts w:eastAsiaTheme="minorEastAsia" w:hint="eastAsia"/>
                <w:b/>
                <w:iCs/>
                <w:color w:val="000000" w:themeColor="text1"/>
                <w:sz w:val="24"/>
              </w:rPr>
              <w:t>？</w:t>
            </w:r>
          </w:p>
          <w:p w14:paraId="27D1DB4F" w14:textId="4BFC4859" w:rsidR="00F86661" w:rsidRPr="00F86661" w:rsidRDefault="00F86661" w:rsidP="00135C45">
            <w:pPr>
              <w:tabs>
                <w:tab w:val="left" w:pos="312"/>
              </w:tabs>
              <w:spacing w:beforeLines="50" w:before="156" w:line="440" w:lineRule="exact"/>
              <w:rPr>
                <w:rFonts w:asciiTheme="minorHAnsi" w:eastAsiaTheme="minorEastAsia" w:hAnsiTheme="minorHAnsi"/>
                <w:bCs/>
                <w:iCs/>
                <w:color w:val="000000" w:themeColor="text1"/>
                <w:sz w:val="24"/>
              </w:rPr>
            </w:pPr>
            <w:r w:rsidRPr="00F86661">
              <w:rPr>
                <w:rFonts w:asciiTheme="minorHAnsi" w:eastAsiaTheme="minorEastAsia" w:hAnsiTheme="minorHAnsi" w:hint="eastAsia"/>
                <w:bCs/>
                <w:iCs/>
                <w:color w:val="000000" w:themeColor="text1"/>
                <w:sz w:val="24"/>
              </w:rPr>
              <w:t>近年来，</w:t>
            </w:r>
            <w:r>
              <w:rPr>
                <w:rFonts w:asciiTheme="minorHAnsi" w:eastAsiaTheme="minorEastAsia" w:hAnsiTheme="minorHAnsi" w:hint="eastAsia"/>
                <w:bCs/>
                <w:iCs/>
                <w:color w:val="000000" w:themeColor="text1"/>
                <w:sz w:val="24"/>
              </w:rPr>
              <w:t>天玑</w:t>
            </w:r>
            <w:r w:rsidRPr="00F86661">
              <w:rPr>
                <w:rFonts w:asciiTheme="minorHAnsi" w:eastAsiaTheme="minorEastAsia" w:hAnsiTheme="minorHAnsi" w:hint="eastAsia"/>
                <w:bCs/>
                <w:iCs/>
                <w:color w:val="000000" w:themeColor="text1"/>
                <w:sz w:val="24"/>
              </w:rPr>
              <w:t>骨科手术机器人手术应用量的持续增长已为公司带来了收入结构的显著变化，相比于产品销售的单次性收入，更具稳定性的产品配套设备</w:t>
            </w:r>
            <w:r w:rsidR="00E74E58">
              <w:rPr>
                <w:rFonts w:asciiTheme="minorHAnsi" w:eastAsiaTheme="minorEastAsia" w:hAnsiTheme="minorHAnsi" w:hint="eastAsia"/>
                <w:bCs/>
                <w:iCs/>
                <w:color w:val="000000" w:themeColor="text1"/>
                <w:sz w:val="24"/>
              </w:rPr>
              <w:t>及</w:t>
            </w:r>
            <w:r w:rsidRPr="00F86661">
              <w:rPr>
                <w:rFonts w:asciiTheme="minorHAnsi" w:eastAsiaTheme="minorEastAsia" w:hAnsiTheme="minorHAnsi" w:hint="eastAsia"/>
                <w:bCs/>
                <w:iCs/>
                <w:color w:val="000000" w:themeColor="text1"/>
                <w:sz w:val="24"/>
              </w:rPr>
              <w:t>耗材、技术服务等持续性收入增长更为明显。</w:t>
            </w:r>
          </w:p>
          <w:p w14:paraId="38D73EF1" w14:textId="3610DACB" w:rsidR="00F86661" w:rsidRPr="00F86661" w:rsidRDefault="00F86661" w:rsidP="00135C45">
            <w:pPr>
              <w:tabs>
                <w:tab w:val="left" w:pos="312"/>
              </w:tabs>
              <w:spacing w:beforeLines="50" w:before="156" w:line="440" w:lineRule="exact"/>
              <w:rPr>
                <w:rFonts w:asciiTheme="minorHAnsi" w:eastAsiaTheme="minorEastAsia" w:hAnsiTheme="minorHAnsi"/>
                <w:bCs/>
                <w:iCs/>
                <w:color w:val="000000" w:themeColor="text1"/>
                <w:sz w:val="24"/>
              </w:rPr>
            </w:pPr>
            <w:r w:rsidRPr="00F86661">
              <w:rPr>
                <w:rFonts w:asciiTheme="minorHAnsi" w:eastAsiaTheme="minorEastAsia" w:hAnsiTheme="minorHAnsi" w:hint="eastAsia"/>
                <w:bCs/>
                <w:iCs/>
                <w:color w:val="000000" w:themeColor="text1"/>
                <w:sz w:val="24"/>
              </w:rPr>
              <w:t>2024</w:t>
            </w:r>
            <w:r w:rsidRPr="00F86661">
              <w:rPr>
                <w:rFonts w:asciiTheme="minorHAnsi" w:eastAsiaTheme="minorEastAsia" w:hAnsiTheme="minorHAnsi" w:hint="eastAsia"/>
                <w:bCs/>
                <w:iCs/>
                <w:color w:val="000000" w:themeColor="text1"/>
                <w:sz w:val="24"/>
              </w:rPr>
              <w:t>年公司的配套设备及耗材收入</w:t>
            </w:r>
            <w:r w:rsidRPr="00F86661">
              <w:rPr>
                <w:rFonts w:asciiTheme="minorHAnsi" w:eastAsiaTheme="minorEastAsia" w:hAnsiTheme="minorHAnsi" w:hint="eastAsia"/>
                <w:bCs/>
                <w:iCs/>
                <w:color w:val="000000" w:themeColor="text1"/>
                <w:sz w:val="24"/>
              </w:rPr>
              <w:t>5486</w:t>
            </w:r>
            <w:r w:rsidRPr="00F86661">
              <w:rPr>
                <w:rFonts w:asciiTheme="minorHAnsi" w:eastAsiaTheme="minorEastAsia" w:hAnsiTheme="minorHAnsi" w:hint="eastAsia"/>
                <w:bCs/>
                <w:iCs/>
                <w:color w:val="000000" w:themeColor="text1"/>
                <w:sz w:val="24"/>
              </w:rPr>
              <w:t>万元，同比增幅</w:t>
            </w:r>
            <w:r w:rsidRPr="00F86661">
              <w:rPr>
                <w:rFonts w:asciiTheme="minorHAnsi" w:eastAsiaTheme="minorEastAsia" w:hAnsiTheme="minorHAnsi" w:hint="eastAsia"/>
                <w:bCs/>
                <w:iCs/>
                <w:color w:val="000000" w:themeColor="text1"/>
                <w:sz w:val="24"/>
              </w:rPr>
              <w:t>28.52%</w:t>
            </w:r>
            <w:r w:rsidRPr="00F86661">
              <w:rPr>
                <w:rFonts w:asciiTheme="minorHAnsi" w:eastAsiaTheme="minorEastAsia" w:hAnsiTheme="minorHAnsi" w:hint="eastAsia"/>
                <w:bCs/>
                <w:iCs/>
                <w:color w:val="000000" w:themeColor="text1"/>
                <w:sz w:val="24"/>
              </w:rPr>
              <w:t>；技术服务收入</w:t>
            </w:r>
            <w:r w:rsidRPr="00F86661">
              <w:rPr>
                <w:rFonts w:asciiTheme="minorHAnsi" w:eastAsiaTheme="minorEastAsia" w:hAnsiTheme="minorHAnsi" w:hint="eastAsia"/>
                <w:bCs/>
                <w:iCs/>
                <w:color w:val="000000" w:themeColor="text1"/>
                <w:sz w:val="24"/>
              </w:rPr>
              <w:t>4296</w:t>
            </w:r>
            <w:r w:rsidRPr="00F86661">
              <w:rPr>
                <w:rFonts w:asciiTheme="minorHAnsi" w:eastAsiaTheme="minorEastAsia" w:hAnsiTheme="minorHAnsi" w:hint="eastAsia"/>
                <w:bCs/>
                <w:iCs/>
                <w:color w:val="000000" w:themeColor="text1"/>
                <w:sz w:val="24"/>
              </w:rPr>
              <w:t>万元，同比增幅</w:t>
            </w:r>
            <w:r w:rsidRPr="00F86661">
              <w:rPr>
                <w:rFonts w:asciiTheme="minorHAnsi" w:eastAsiaTheme="minorEastAsia" w:hAnsiTheme="minorHAnsi" w:hint="eastAsia"/>
                <w:bCs/>
                <w:iCs/>
                <w:color w:val="000000" w:themeColor="text1"/>
                <w:sz w:val="24"/>
              </w:rPr>
              <w:t>104.26%</w:t>
            </w:r>
            <w:r w:rsidRPr="00F86661">
              <w:rPr>
                <w:rFonts w:asciiTheme="minorHAnsi" w:eastAsiaTheme="minorEastAsia" w:hAnsiTheme="minorHAnsi" w:hint="eastAsia"/>
                <w:bCs/>
                <w:iCs/>
                <w:color w:val="000000" w:themeColor="text1"/>
                <w:sz w:val="24"/>
              </w:rPr>
              <w:t>。</w:t>
            </w:r>
            <w:r w:rsidRPr="00F86661">
              <w:rPr>
                <w:rFonts w:asciiTheme="minorHAnsi" w:eastAsiaTheme="minorEastAsia" w:hAnsiTheme="minorHAnsi" w:hint="eastAsia"/>
                <w:bCs/>
                <w:iCs/>
                <w:color w:val="000000" w:themeColor="text1"/>
                <w:sz w:val="24"/>
              </w:rPr>
              <w:t>2023</w:t>
            </w:r>
            <w:r w:rsidRPr="00F86661">
              <w:rPr>
                <w:rFonts w:asciiTheme="minorHAnsi" w:eastAsiaTheme="minorEastAsia" w:hAnsiTheme="minorHAnsi" w:hint="eastAsia"/>
                <w:bCs/>
                <w:iCs/>
                <w:color w:val="000000" w:themeColor="text1"/>
                <w:sz w:val="24"/>
              </w:rPr>
              <w:t>年这两项收入合计占公司总营收比约为</w:t>
            </w:r>
            <w:r w:rsidRPr="00F86661">
              <w:rPr>
                <w:rFonts w:asciiTheme="minorHAnsi" w:eastAsiaTheme="minorEastAsia" w:hAnsiTheme="minorHAnsi" w:hint="eastAsia"/>
                <w:bCs/>
                <w:iCs/>
                <w:color w:val="000000" w:themeColor="text1"/>
                <w:sz w:val="24"/>
              </w:rPr>
              <w:t>30%</w:t>
            </w:r>
            <w:r w:rsidRPr="00F86661">
              <w:rPr>
                <w:rFonts w:asciiTheme="minorHAnsi" w:eastAsiaTheme="minorEastAsia" w:hAnsiTheme="minorHAnsi" w:hint="eastAsia"/>
                <w:bCs/>
                <w:iCs/>
                <w:color w:val="000000" w:themeColor="text1"/>
                <w:sz w:val="24"/>
              </w:rPr>
              <w:t>，而</w:t>
            </w:r>
            <w:r w:rsidRPr="00F86661">
              <w:rPr>
                <w:rFonts w:asciiTheme="minorHAnsi" w:eastAsiaTheme="minorEastAsia" w:hAnsiTheme="minorHAnsi" w:hint="eastAsia"/>
                <w:bCs/>
                <w:iCs/>
                <w:color w:val="000000" w:themeColor="text1"/>
                <w:sz w:val="24"/>
              </w:rPr>
              <w:t>2024</w:t>
            </w:r>
            <w:r w:rsidRPr="00F86661">
              <w:rPr>
                <w:rFonts w:asciiTheme="minorHAnsi" w:eastAsiaTheme="minorEastAsia" w:hAnsiTheme="minorHAnsi" w:hint="eastAsia"/>
                <w:bCs/>
                <w:iCs/>
                <w:color w:val="000000" w:themeColor="text1"/>
                <w:sz w:val="24"/>
              </w:rPr>
              <w:t>年这一比重已达</w:t>
            </w:r>
            <w:r w:rsidRPr="00F86661">
              <w:rPr>
                <w:rFonts w:asciiTheme="minorHAnsi" w:eastAsiaTheme="minorEastAsia" w:hAnsiTheme="minorHAnsi" w:hint="eastAsia"/>
                <w:bCs/>
                <w:iCs/>
                <w:color w:val="000000" w:themeColor="text1"/>
                <w:sz w:val="24"/>
              </w:rPr>
              <w:t>54.7%</w:t>
            </w:r>
            <w:r w:rsidRPr="00F86661">
              <w:rPr>
                <w:rFonts w:asciiTheme="minorHAnsi" w:eastAsiaTheme="minorEastAsia" w:hAnsiTheme="minorHAnsi" w:hint="eastAsia"/>
                <w:bCs/>
                <w:iCs/>
                <w:color w:val="000000" w:themeColor="text1"/>
                <w:sz w:val="24"/>
              </w:rPr>
              <w:t>，超过总营收的一半。叠加手术量逐年加速递增的趋势，公司未来收入的稳定性和可持续性正在持续增强。</w:t>
            </w:r>
          </w:p>
          <w:p w14:paraId="6BDBF7F4" w14:textId="30830868" w:rsidR="00EC58CA" w:rsidRPr="004B4A05" w:rsidRDefault="00F86661" w:rsidP="00135C45">
            <w:pPr>
              <w:tabs>
                <w:tab w:val="left" w:pos="312"/>
              </w:tabs>
              <w:spacing w:beforeLines="50" w:before="156" w:line="440" w:lineRule="exact"/>
              <w:rPr>
                <w:rFonts w:asciiTheme="minorHAnsi" w:eastAsiaTheme="minorEastAsia" w:hAnsiTheme="minorHAnsi"/>
                <w:bCs/>
                <w:iCs/>
                <w:color w:val="000000" w:themeColor="text1"/>
                <w:sz w:val="24"/>
              </w:rPr>
            </w:pPr>
            <w:r w:rsidRPr="00F86661">
              <w:rPr>
                <w:rFonts w:asciiTheme="minorHAnsi" w:eastAsiaTheme="minorEastAsia" w:hAnsiTheme="minorHAnsi"/>
                <w:bCs/>
                <w:iCs/>
                <w:color w:val="000000" w:themeColor="text1"/>
                <w:sz w:val="24"/>
              </w:rPr>
              <w:t>未来，天智航将继续秉持初心，坚持从临床需求出发，坚持原研创新，</w:t>
            </w:r>
            <w:r w:rsidRPr="00F86661">
              <w:rPr>
                <w:rFonts w:asciiTheme="minorHAnsi" w:eastAsiaTheme="minorEastAsia" w:hAnsiTheme="minorHAnsi" w:hint="eastAsia"/>
                <w:bCs/>
                <w:iCs/>
                <w:color w:val="000000" w:themeColor="text1"/>
                <w:sz w:val="24"/>
              </w:rPr>
              <w:t>整合上下游资源，通过技术融合和创新，重塑骨科手术流程，打造更智能化、自动化、更多功能和应用场景覆盖的骨科机器人手术平台。</w:t>
            </w:r>
            <w:r w:rsidRPr="00F86661">
              <w:rPr>
                <w:rFonts w:asciiTheme="minorHAnsi" w:eastAsiaTheme="minorEastAsia" w:hAnsiTheme="minorHAnsi"/>
                <w:bCs/>
                <w:iCs/>
                <w:color w:val="000000" w:themeColor="text1"/>
                <w:sz w:val="24"/>
              </w:rPr>
              <w:t>为</w:t>
            </w:r>
            <w:r w:rsidRPr="00F86661">
              <w:rPr>
                <w:rFonts w:asciiTheme="minorHAnsi" w:eastAsiaTheme="minorEastAsia" w:hAnsiTheme="minorHAnsi" w:hint="eastAsia"/>
                <w:bCs/>
                <w:iCs/>
                <w:color w:val="000000" w:themeColor="text1"/>
                <w:sz w:val="24"/>
              </w:rPr>
              <w:t>医生提供更易用、更高效的产品，为患者</w:t>
            </w:r>
            <w:r w:rsidRPr="00F86661">
              <w:rPr>
                <w:rFonts w:asciiTheme="minorHAnsi" w:eastAsiaTheme="minorEastAsia" w:hAnsiTheme="minorHAnsi"/>
                <w:bCs/>
                <w:iCs/>
                <w:color w:val="000000" w:themeColor="text1"/>
                <w:sz w:val="24"/>
              </w:rPr>
              <w:t>提供更</w:t>
            </w:r>
            <w:r w:rsidRPr="00F86661">
              <w:rPr>
                <w:rFonts w:asciiTheme="minorHAnsi" w:eastAsiaTheme="minorEastAsia" w:hAnsiTheme="minorHAnsi" w:hint="eastAsia"/>
                <w:bCs/>
                <w:iCs/>
                <w:color w:val="000000" w:themeColor="text1"/>
                <w:sz w:val="24"/>
              </w:rPr>
              <w:t>安全、更精准的</w:t>
            </w:r>
            <w:r w:rsidRPr="00F86661">
              <w:rPr>
                <w:rFonts w:asciiTheme="minorHAnsi" w:eastAsiaTheme="minorEastAsia" w:hAnsiTheme="minorHAnsi"/>
                <w:bCs/>
                <w:iCs/>
                <w:color w:val="000000" w:themeColor="text1"/>
                <w:sz w:val="24"/>
              </w:rPr>
              <w:t>优质服务。</w:t>
            </w:r>
          </w:p>
          <w:p w14:paraId="1E16C734" w14:textId="2F122F05" w:rsidR="00EC58CA" w:rsidRPr="004B4A05" w:rsidRDefault="00F23C7B" w:rsidP="004B4A05">
            <w:pPr>
              <w:tabs>
                <w:tab w:val="left" w:pos="312"/>
              </w:tabs>
              <w:spacing w:beforeLines="50" w:before="156" w:line="440" w:lineRule="exact"/>
              <w:jc w:val="left"/>
              <w:rPr>
                <w:b/>
                <w:iCs/>
                <w:color w:val="000000" w:themeColor="text1"/>
                <w:sz w:val="24"/>
              </w:rPr>
            </w:pPr>
            <w:r w:rsidRPr="004B4A05">
              <w:rPr>
                <w:rFonts w:hint="eastAsia"/>
                <w:b/>
                <w:iCs/>
                <w:color w:val="000000" w:themeColor="text1"/>
                <w:sz w:val="24"/>
              </w:rPr>
              <w:lastRenderedPageBreak/>
              <w:t>4</w:t>
            </w:r>
            <w:r w:rsidR="004B4A05">
              <w:rPr>
                <w:rFonts w:hint="eastAsia"/>
                <w:b/>
                <w:iCs/>
                <w:color w:val="000000" w:themeColor="text1"/>
                <w:sz w:val="24"/>
              </w:rPr>
              <w:t>．</w:t>
            </w:r>
            <w:r w:rsidRPr="004B4A05">
              <w:rPr>
                <w:rFonts w:hint="eastAsia"/>
                <w:b/>
                <w:iCs/>
                <w:color w:val="000000" w:themeColor="text1"/>
                <w:sz w:val="24"/>
              </w:rPr>
              <w:t>公司</w:t>
            </w:r>
            <w:r w:rsidR="0004667F" w:rsidRPr="004B4A05">
              <w:rPr>
                <w:rFonts w:hint="eastAsia"/>
                <w:b/>
                <w:iCs/>
                <w:color w:val="000000" w:themeColor="text1"/>
                <w:sz w:val="24"/>
              </w:rPr>
              <w:t>是否有出海的</w:t>
            </w:r>
            <w:r w:rsidRPr="004B4A05">
              <w:rPr>
                <w:rFonts w:hint="eastAsia"/>
                <w:b/>
                <w:iCs/>
                <w:color w:val="000000" w:themeColor="text1"/>
                <w:sz w:val="24"/>
              </w:rPr>
              <w:t>计划？</w:t>
            </w:r>
          </w:p>
          <w:p w14:paraId="7329E1B3" w14:textId="1492EA8C" w:rsidR="00EC58CA" w:rsidRDefault="00F23C7B" w:rsidP="00135C45">
            <w:pPr>
              <w:tabs>
                <w:tab w:val="left" w:pos="312"/>
              </w:tabs>
              <w:spacing w:beforeLines="50" w:before="156" w:line="440" w:lineRule="exact"/>
              <w:rPr>
                <w:rFonts w:asciiTheme="minorHAnsi" w:eastAsiaTheme="minorEastAsia" w:hAnsiTheme="minorHAnsi"/>
                <w:bCs/>
                <w:iCs/>
                <w:color w:val="000000" w:themeColor="text1"/>
                <w:sz w:val="24"/>
              </w:rPr>
            </w:pPr>
            <w:r>
              <w:rPr>
                <w:rFonts w:asciiTheme="minorHAnsi" w:eastAsiaTheme="minorEastAsia" w:hAnsiTheme="minorHAnsi"/>
                <w:bCs/>
                <w:iCs/>
                <w:color w:val="000000" w:themeColor="text1"/>
                <w:sz w:val="24"/>
              </w:rPr>
              <w:t>天智航</w:t>
            </w:r>
            <w:r w:rsidR="004867CB">
              <w:rPr>
                <w:rFonts w:asciiTheme="minorHAnsi" w:eastAsiaTheme="minorEastAsia" w:hAnsiTheme="minorHAnsi" w:hint="eastAsia"/>
                <w:bCs/>
                <w:iCs/>
                <w:color w:val="000000" w:themeColor="text1"/>
                <w:sz w:val="24"/>
              </w:rPr>
              <w:t>已经制定</w:t>
            </w:r>
            <w:r w:rsidR="00FF734A">
              <w:rPr>
                <w:rFonts w:asciiTheme="minorHAnsi" w:eastAsiaTheme="minorEastAsia" w:hAnsiTheme="minorHAnsi" w:hint="eastAsia"/>
                <w:bCs/>
                <w:iCs/>
                <w:color w:val="000000" w:themeColor="text1"/>
                <w:sz w:val="24"/>
              </w:rPr>
              <w:t>出海</w:t>
            </w:r>
            <w:r w:rsidR="004867CB">
              <w:rPr>
                <w:rFonts w:asciiTheme="minorHAnsi" w:eastAsiaTheme="minorEastAsia" w:hAnsiTheme="minorHAnsi" w:hint="eastAsia"/>
                <w:bCs/>
                <w:iCs/>
                <w:color w:val="000000" w:themeColor="text1"/>
                <w:sz w:val="24"/>
              </w:rPr>
              <w:t>战略并正在稳步</w:t>
            </w:r>
            <w:r w:rsidR="004867CB">
              <w:rPr>
                <w:rFonts w:asciiTheme="minorHAnsi" w:eastAsiaTheme="minorEastAsia" w:hAnsiTheme="minorHAnsi"/>
                <w:bCs/>
                <w:iCs/>
                <w:color w:val="000000" w:themeColor="text1"/>
                <w:sz w:val="24"/>
              </w:rPr>
              <w:t>推进</w:t>
            </w:r>
            <w:r>
              <w:rPr>
                <w:rFonts w:asciiTheme="minorHAnsi" w:eastAsiaTheme="minorEastAsia" w:hAnsiTheme="minorHAnsi" w:hint="eastAsia"/>
                <w:bCs/>
                <w:iCs/>
                <w:color w:val="000000" w:themeColor="text1"/>
                <w:sz w:val="24"/>
              </w:rPr>
              <w:t>。目前公司骨科手术导航定位系统及骨科手术导航定位工具包已获得欧盟</w:t>
            </w:r>
            <w:r w:rsidRPr="007C7A27">
              <w:rPr>
                <w:rFonts w:eastAsiaTheme="minorEastAsia"/>
                <w:bCs/>
                <w:iCs/>
                <w:color w:val="000000" w:themeColor="text1"/>
                <w:sz w:val="24"/>
              </w:rPr>
              <w:t>CE</w:t>
            </w:r>
            <w:r>
              <w:rPr>
                <w:rFonts w:asciiTheme="minorHAnsi" w:eastAsiaTheme="minorEastAsia" w:hAnsiTheme="minorHAnsi" w:hint="eastAsia"/>
                <w:bCs/>
                <w:iCs/>
                <w:color w:val="000000" w:themeColor="text1"/>
                <w:sz w:val="24"/>
              </w:rPr>
              <w:t>认证，将助力公司海外市场布局。</w:t>
            </w:r>
          </w:p>
          <w:p w14:paraId="78DC1C3E" w14:textId="0D9200D0" w:rsidR="00FF734A" w:rsidRPr="004B4A05" w:rsidRDefault="00F23C7B" w:rsidP="00135C45">
            <w:pPr>
              <w:tabs>
                <w:tab w:val="left" w:pos="312"/>
              </w:tabs>
              <w:spacing w:beforeLines="50" w:before="156" w:line="440" w:lineRule="exact"/>
              <w:rPr>
                <w:rFonts w:asciiTheme="minorHAnsi" w:eastAsiaTheme="minorEastAsia" w:hAnsiTheme="minorHAnsi"/>
                <w:bCs/>
                <w:iCs/>
                <w:color w:val="000000" w:themeColor="text1"/>
                <w:sz w:val="24"/>
              </w:rPr>
            </w:pPr>
            <w:r>
              <w:rPr>
                <w:rFonts w:asciiTheme="minorHAnsi" w:eastAsiaTheme="minorEastAsia" w:hAnsiTheme="minorHAnsi" w:hint="eastAsia"/>
                <w:bCs/>
                <w:iCs/>
                <w:color w:val="000000" w:themeColor="text1"/>
                <w:sz w:val="24"/>
              </w:rPr>
              <w:t>未来公司也将根据海外目标市场的不同特点制定差异化的市场策略，充分发挥公司产品、服务和经验优势，不断强化自身市场竞争力。</w:t>
            </w:r>
            <w:r w:rsidR="004B4A05">
              <w:rPr>
                <w:rFonts w:asciiTheme="minorHAnsi" w:eastAsiaTheme="minorEastAsia" w:hAnsiTheme="minorHAnsi"/>
                <w:bCs/>
                <w:iCs/>
                <w:color w:val="000000" w:themeColor="text1"/>
                <w:sz w:val="24"/>
              </w:rPr>
              <w:br/>
            </w:r>
          </w:p>
        </w:tc>
      </w:tr>
      <w:tr w:rsidR="00EC58CA" w14:paraId="516F1444" w14:textId="77777777">
        <w:trPr>
          <w:trHeight w:val="557"/>
        </w:trPr>
        <w:tc>
          <w:tcPr>
            <w:tcW w:w="1916" w:type="dxa"/>
            <w:vAlign w:val="center"/>
          </w:tcPr>
          <w:p w14:paraId="7B817DB4" w14:textId="77777777" w:rsidR="00EC58CA" w:rsidRPr="007C7A27" w:rsidRDefault="00F23C7B">
            <w:pPr>
              <w:spacing w:line="252" w:lineRule="auto"/>
              <w:rPr>
                <w:b/>
                <w:bCs/>
                <w:iCs/>
                <w:color w:val="000000"/>
                <w:sz w:val="24"/>
              </w:rPr>
            </w:pPr>
            <w:r w:rsidRPr="007C7A27">
              <w:rPr>
                <w:rFonts w:hint="eastAsia"/>
                <w:b/>
                <w:bCs/>
                <w:iCs/>
                <w:color w:val="000000"/>
                <w:sz w:val="24"/>
              </w:rPr>
              <w:lastRenderedPageBreak/>
              <w:t>关于本次活动是否涉及应当披露重大信息的说明</w:t>
            </w:r>
          </w:p>
        </w:tc>
        <w:tc>
          <w:tcPr>
            <w:tcW w:w="6720" w:type="dxa"/>
          </w:tcPr>
          <w:p w14:paraId="0AAE86CB" w14:textId="77777777" w:rsidR="00EC58CA" w:rsidRPr="007C7A27" w:rsidRDefault="00F23C7B">
            <w:pPr>
              <w:tabs>
                <w:tab w:val="left" w:pos="312"/>
                <w:tab w:val="left" w:pos="3415"/>
              </w:tabs>
              <w:spacing w:beforeLines="50" w:before="156" w:line="440" w:lineRule="exact"/>
              <w:rPr>
                <w:rFonts w:eastAsiaTheme="minorEastAsia"/>
                <w:bCs/>
                <w:iCs/>
                <w:color w:val="000000" w:themeColor="text1"/>
                <w:sz w:val="24"/>
              </w:rPr>
            </w:pPr>
            <w:r w:rsidRPr="007C7A27">
              <w:rPr>
                <w:rFonts w:eastAsiaTheme="minorEastAsia" w:hint="eastAsia"/>
                <w:bCs/>
                <w:iCs/>
                <w:color w:val="000000" w:themeColor="text1"/>
                <w:sz w:val="24"/>
              </w:rPr>
              <w:t>不涉及</w:t>
            </w:r>
          </w:p>
        </w:tc>
      </w:tr>
    </w:tbl>
    <w:p w14:paraId="6C96C87A" w14:textId="77777777" w:rsidR="00EC58CA" w:rsidRDefault="00EC58CA">
      <w:pPr>
        <w:wordWrap w:val="0"/>
        <w:spacing w:line="360" w:lineRule="auto"/>
        <w:jc w:val="right"/>
        <w:rPr>
          <w:sz w:val="24"/>
        </w:rPr>
      </w:pPr>
    </w:p>
    <w:sectPr w:rsidR="00EC58CA">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84C81" w14:textId="77777777" w:rsidR="00F95981" w:rsidRDefault="00F95981" w:rsidP="0026708E">
      <w:r>
        <w:separator/>
      </w:r>
    </w:p>
  </w:endnote>
  <w:endnote w:type="continuationSeparator" w:id="0">
    <w:p w14:paraId="32601AA6" w14:textId="77777777" w:rsidR="00F95981" w:rsidRDefault="00F95981" w:rsidP="0026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58CD5" w14:textId="77777777" w:rsidR="00F95981" w:rsidRDefault="00F95981" w:rsidP="0026708E">
      <w:r>
        <w:separator/>
      </w:r>
    </w:p>
  </w:footnote>
  <w:footnote w:type="continuationSeparator" w:id="0">
    <w:p w14:paraId="507BB546" w14:textId="77777777" w:rsidR="00F95981" w:rsidRDefault="00F95981" w:rsidP="002670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611"/>
    <w:multiLevelType w:val="hybridMultilevel"/>
    <w:tmpl w:val="2BBC30DE"/>
    <w:lvl w:ilvl="0" w:tplc="4436413A">
      <w:start w:val="1"/>
      <w:numFmt w:val="bullet"/>
      <w:lvlText w:val="•"/>
      <w:lvlJc w:val="left"/>
      <w:pPr>
        <w:tabs>
          <w:tab w:val="num" w:pos="720"/>
        </w:tabs>
        <w:ind w:left="720" w:hanging="360"/>
      </w:pPr>
      <w:rPr>
        <w:rFonts w:ascii="Arial" w:hAnsi="Arial" w:hint="default"/>
      </w:rPr>
    </w:lvl>
    <w:lvl w:ilvl="1" w:tplc="9C16A79A" w:tentative="1">
      <w:start w:val="1"/>
      <w:numFmt w:val="bullet"/>
      <w:lvlText w:val="•"/>
      <w:lvlJc w:val="left"/>
      <w:pPr>
        <w:tabs>
          <w:tab w:val="num" w:pos="1440"/>
        </w:tabs>
        <w:ind w:left="1440" w:hanging="360"/>
      </w:pPr>
      <w:rPr>
        <w:rFonts w:ascii="Arial" w:hAnsi="Arial" w:hint="default"/>
      </w:rPr>
    </w:lvl>
    <w:lvl w:ilvl="2" w:tplc="36DAAD80" w:tentative="1">
      <w:start w:val="1"/>
      <w:numFmt w:val="bullet"/>
      <w:lvlText w:val="•"/>
      <w:lvlJc w:val="left"/>
      <w:pPr>
        <w:tabs>
          <w:tab w:val="num" w:pos="2160"/>
        </w:tabs>
        <w:ind w:left="2160" w:hanging="360"/>
      </w:pPr>
      <w:rPr>
        <w:rFonts w:ascii="Arial" w:hAnsi="Arial" w:hint="default"/>
      </w:rPr>
    </w:lvl>
    <w:lvl w:ilvl="3" w:tplc="B1D00214" w:tentative="1">
      <w:start w:val="1"/>
      <w:numFmt w:val="bullet"/>
      <w:lvlText w:val="•"/>
      <w:lvlJc w:val="left"/>
      <w:pPr>
        <w:tabs>
          <w:tab w:val="num" w:pos="2880"/>
        </w:tabs>
        <w:ind w:left="2880" w:hanging="360"/>
      </w:pPr>
      <w:rPr>
        <w:rFonts w:ascii="Arial" w:hAnsi="Arial" w:hint="default"/>
      </w:rPr>
    </w:lvl>
    <w:lvl w:ilvl="4" w:tplc="06D80FE0" w:tentative="1">
      <w:start w:val="1"/>
      <w:numFmt w:val="bullet"/>
      <w:lvlText w:val="•"/>
      <w:lvlJc w:val="left"/>
      <w:pPr>
        <w:tabs>
          <w:tab w:val="num" w:pos="3600"/>
        </w:tabs>
        <w:ind w:left="3600" w:hanging="360"/>
      </w:pPr>
      <w:rPr>
        <w:rFonts w:ascii="Arial" w:hAnsi="Arial" w:hint="default"/>
      </w:rPr>
    </w:lvl>
    <w:lvl w:ilvl="5" w:tplc="749E4120" w:tentative="1">
      <w:start w:val="1"/>
      <w:numFmt w:val="bullet"/>
      <w:lvlText w:val="•"/>
      <w:lvlJc w:val="left"/>
      <w:pPr>
        <w:tabs>
          <w:tab w:val="num" w:pos="4320"/>
        </w:tabs>
        <w:ind w:left="4320" w:hanging="360"/>
      </w:pPr>
      <w:rPr>
        <w:rFonts w:ascii="Arial" w:hAnsi="Arial" w:hint="default"/>
      </w:rPr>
    </w:lvl>
    <w:lvl w:ilvl="6" w:tplc="DF544C3C" w:tentative="1">
      <w:start w:val="1"/>
      <w:numFmt w:val="bullet"/>
      <w:lvlText w:val="•"/>
      <w:lvlJc w:val="left"/>
      <w:pPr>
        <w:tabs>
          <w:tab w:val="num" w:pos="5040"/>
        </w:tabs>
        <w:ind w:left="5040" w:hanging="360"/>
      </w:pPr>
      <w:rPr>
        <w:rFonts w:ascii="Arial" w:hAnsi="Arial" w:hint="default"/>
      </w:rPr>
    </w:lvl>
    <w:lvl w:ilvl="7" w:tplc="040210E2" w:tentative="1">
      <w:start w:val="1"/>
      <w:numFmt w:val="bullet"/>
      <w:lvlText w:val="•"/>
      <w:lvlJc w:val="left"/>
      <w:pPr>
        <w:tabs>
          <w:tab w:val="num" w:pos="5760"/>
        </w:tabs>
        <w:ind w:left="5760" w:hanging="360"/>
      </w:pPr>
      <w:rPr>
        <w:rFonts w:ascii="Arial" w:hAnsi="Arial" w:hint="default"/>
      </w:rPr>
    </w:lvl>
    <w:lvl w:ilvl="8" w:tplc="01F8C6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6D217A"/>
    <w:multiLevelType w:val="multilevel"/>
    <w:tmpl w:val="036D217A"/>
    <w:lvl w:ilvl="0">
      <w:start w:val="1"/>
      <w:numFmt w:val="decimal"/>
      <w:lvlText w:val="%1."/>
      <w:lvlJc w:val="left"/>
      <w:pPr>
        <w:ind w:left="360" w:hanging="360"/>
      </w:pPr>
      <w:rPr>
        <w:rFonts w:ascii="Times New Roman" w:hAnsi="Times New Roman" w:cs="Times New Roman" w:hint="default"/>
        <w:b/>
        <w:color w:val="000000" w:themeColor="text1"/>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733533F"/>
    <w:multiLevelType w:val="hybridMultilevel"/>
    <w:tmpl w:val="AE6E3A9A"/>
    <w:lvl w:ilvl="0" w:tplc="8CE6009C">
      <w:start w:val="1"/>
      <w:numFmt w:val="decimal"/>
      <w:lvlText w:val="%1."/>
      <w:lvlJc w:val="left"/>
      <w:pPr>
        <w:ind w:left="360" w:hanging="360"/>
      </w:pPr>
      <w:rPr>
        <w:rFonts w:ascii="Times New Roman" w:eastAsiaTheme="minorEastAsia" w:hAnsi="Times New Roman" w:hint="default"/>
        <w:color w:val="000000" w:themeColor="text1"/>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597186F"/>
    <w:multiLevelType w:val="hybridMultilevel"/>
    <w:tmpl w:val="237EF3F8"/>
    <w:lvl w:ilvl="0" w:tplc="B12EDCA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hZWRjZDdiODUwMmE2OTg3YmU2NTUyYzY2ZjNiNWMifQ=="/>
  </w:docVars>
  <w:rsids>
    <w:rsidRoot w:val="001B4B80"/>
    <w:rsid w:val="00001D87"/>
    <w:rsid w:val="00005B18"/>
    <w:rsid w:val="0004667F"/>
    <w:rsid w:val="0008744D"/>
    <w:rsid w:val="000A4CF7"/>
    <w:rsid w:val="000B18B3"/>
    <w:rsid w:val="000C0A26"/>
    <w:rsid w:val="000E4897"/>
    <w:rsid w:val="000F3CF3"/>
    <w:rsid w:val="00134C9D"/>
    <w:rsid w:val="00135C45"/>
    <w:rsid w:val="001A7497"/>
    <w:rsid w:val="001B07A7"/>
    <w:rsid w:val="001B154C"/>
    <w:rsid w:val="001B4B80"/>
    <w:rsid w:val="001C299E"/>
    <w:rsid w:val="001D4EBB"/>
    <w:rsid w:val="001E4216"/>
    <w:rsid w:val="001E7F21"/>
    <w:rsid w:val="002016F8"/>
    <w:rsid w:val="00206C54"/>
    <w:rsid w:val="002228EA"/>
    <w:rsid w:val="0025275E"/>
    <w:rsid w:val="0026708E"/>
    <w:rsid w:val="00297F92"/>
    <w:rsid w:val="002B5592"/>
    <w:rsid w:val="002C0154"/>
    <w:rsid w:val="002C45E3"/>
    <w:rsid w:val="002D09C7"/>
    <w:rsid w:val="002F7A43"/>
    <w:rsid w:val="003012BB"/>
    <w:rsid w:val="00312374"/>
    <w:rsid w:val="00316E17"/>
    <w:rsid w:val="00340596"/>
    <w:rsid w:val="00364D04"/>
    <w:rsid w:val="003B6EB3"/>
    <w:rsid w:val="003D5A99"/>
    <w:rsid w:val="003E306D"/>
    <w:rsid w:val="003E3BBA"/>
    <w:rsid w:val="0040037C"/>
    <w:rsid w:val="00403F56"/>
    <w:rsid w:val="00424627"/>
    <w:rsid w:val="004404C9"/>
    <w:rsid w:val="00460623"/>
    <w:rsid w:val="00485151"/>
    <w:rsid w:val="004867CB"/>
    <w:rsid w:val="004955B7"/>
    <w:rsid w:val="004B4A05"/>
    <w:rsid w:val="004E2B24"/>
    <w:rsid w:val="0050262E"/>
    <w:rsid w:val="00523D0C"/>
    <w:rsid w:val="00523FBF"/>
    <w:rsid w:val="005272DE"/>
    <w:rsid w:val="005539F4"/>
    <w:rsid w:val="00557186"/>
    <w:rsid w:val="00583715"/>
    <w:rsid w:val="00592830"/>
    <w:rsid w:val="005C6828"/>
    <w:rsid w:val="005D5923"/>
    <w:rsid w:val="005E0D2E"/>
    <w:rsid w:val="00620DA6"/>
    <w:rsid w:val="00626F24"/>
    <w:rsid w:val="00644AC9"/>
    <w:rsid w:val="00647BAE"/>
    <w:rsid w:val="00651F77"/>
    <w:rsid w:val="006656B1"/>
    <w:rsid w:val="006B2AEB"/>
    <w:rsid w:val="006B5B94"/>
    <w:rsid w:val="006D40CB"/>
    <w:rsid w:val="006E11D4"/>
    <w:rsid w:val="006F32A2"/>
    <w:rsid w:val="007271F9"/>
    <w:rsid w:val="00736448"/>
    <w:rsid w:val="007578EE"/>
    <w:rsid w:val="007714BE"/>
    <w:rsid w:val="00782C7A"/>
    <w:rsid w:val="00786945"/>
    <w:rsid w:val="007958EB"/>
    <w:rsid w:val="007B0C56"/>
    <w:rsid w:val="007C702B"/>
    <w:rsid w:val="007C7416"/>
    <w:rsid w:val="007C7A27"/>
    <w:rsid w:val="007D50EC"/>
    <w:rsid w:val="00807797"/>
    <w:rsid w:val="00877050"/>
    <w:rsid w:val="008927B3"/>
    <w:rsid w:val="00893AD5"/>
    <w:rsid w:val="008B0F40"/>
    <w:rsid w:val="008B2E28"/>
    <w:rsid w:val="008B564E"/>
    <w:rsid w:val="008C2A9F"/>
    <w:rsid w:val="008E4F29"/>
    <w:rsid w:val="008F2321"/>
    <w:rsid w:val="00942624"/>
    <w:rsid w:val="0094450D"/>
    <w:rsid w:val="0095680F"/>
    <w:rsid w:val="00967220"/>
    <w:rsid w:val="00974D66"/>
    <w:rsid w:val="00991A6E"/>
    <w:rsid w:val="00994191"/>
    <w:rsid w:val="009B4D70"/>
    <w:rsid w:val="009D0EF9"/>
    <w:rsid w:val="009F6BA9"/>
    <w:rsid w:val="009F6E76"/>
    <w:rsid w:val="00A03331"/>
    <w:rsid w:val="00A1087E"/>
    <w:rsid w:val="00A453E6"/>
    <w:rsid w:val="00A523F4"/>
    <w:rsid w:val="00AD78E6"/>
    <w:rsid w:val="00AE0C89"/>
    <w:rsid w:val="00B32AA5"/>
    <w:rsid w:val="00B55A7E"/>
    <w:rsid w:val="00B62A3A"/>
    <w:rsid w:val="00B74412"/>
    <w:rsid w:val="00B9238F"/>
    <w:rsid w:val="00BB09A6"/>
    <w:rsid w:val="00C0785C"/>
    <w:rsid w:val="00C12530"/>
    <w:rsid w:val="00C20BD1"/>
    <w:rsid w:val="00C5338F"/>
    <w:rsid w:val="00C75E49"/>
    <w:rsid w:val="00D000A2"/>
    <w:rsid w:val="00D32B65"/>
    <w:rsid w:val="00D413F7"/>
    <w:rsid w:val="00D43DDE"/>
    <w:rsid w:val="00D4615D"/>
    <w:rsid w:val="00D529C9"/>
    <w:rsid w:val="00D67D66"/>
    <w:rsid w:val="00D92149"/>
    <w:rsid w:val="00D960C0"/>
    <w:rsid w:val="00DB0C08"/>
    <w:rsid w:val="00DB282A"/>
    <w:rsid w:val="00DE7F1F"/>
    <w:rsid w:val="00E14F93"/>
    <w:rsid w:val="00E26254"/>
    <w:rsid w:val="00E45A7E"/>
    <w:rsid w:val="00E74E58"/>
    <w:rsid w:val="00E93BD4"/>
    <w:rsid w:val="00EC58CA"/>
    <w:rsid w:val="00ED5CC1"/>
    <w:rsid w:val="00EE4F50"/>
    <w:rsid w:val="00EF1981"/>
    <w:rsid w:val="00F23C7B"/>
    <w:rsid w:val="00F27A94"/>
    <w:rsid w:val="00F4652D"/>
    <w:rsid w:val="00F5016E"/>
    <w:rsid w:val="00F5631B"/>
    <w:rsid w:val="00F83274"/>
    <w:rsid w:val="00F86661"/>
    <w:rsid w:val="00F95981"/>
    <w:rsid w:val="00FA1EE8"/>
    <w:rsid w:val="00FA6C4A"/>
    <w:rsid w:val="00FB53D9"/>
    <w:rsid w:val="00FC4508"/>
    <w:rsid w:val="00FD1CB8"/>
    <w:rsid w:val="00FF008E"/>
    <w:rsid w:val="00FF5504"/>
    <w:rsid w:val="00FF734A"/>
    <w:rsid w:val="00FF7441"/>
    <w:rsid w:val="019735D3"/>
    <w:rsid w:val="01D166CF"/>
    <w:rsid w:val="01E27A17"/>
    <w:rsid w:val="02E72534"/>
    <w:rsid w:val="03B43F97"/>
    <w:rsid w:val="04931375"/>
    <w:rsid w:val="04A77E0F"/>
    <w:rsid w:val="04C44220"/>
    <w:rsid w:val="054A1544"/>
    <w:rsid w:val="064B5BE4"/>
    <w:rsid w:val="071F6CCC"/>
    <w:rsid w:val="07BC764C"/>
    <w:rsid w:val="0945253F"/>
    <w:rsid w:val="09BC5583"/>
    <w:rsid w:val="0A6239F8"/>
    <w:rsid w:val="0A6F7A61"/>
    <w:rsid w:val="0B6B5CEB"/>
    <w:rsid w:val="0BE52999"/>
    <w:rsid w:val="0C8F7304"/>
    <w:rsid w:val="0D206EF1"/>
    <w:rsid w:val="0F2E78F8"/>
    <w:rsid w:val="100A1153"/>
    <w:rsid w:val="101E1199"/>
    <w:rsid w:val="108C7B5E"/>
    <w:rsid w:val="111F7E6B"/>
    <w:rsid w:val="11567032"/>
    <w:rsid w:val="12DE3A4B"/>
    <w:rsid w:val="13A51976"/>
    <w:rsid w:val="14136327"/>
    <w:rsid w:val="154D4706"/>
    <w:rsid w:val="15E63B99"/>
    <w:rsid w:val="15FD0C6C"/>
    <w:rsid w:val="18076468"/>
    <w:rsid w:val="196B1035"/>
    <w:rsid w:val="1A2A7CAB"/>
    <w:rsid w:val="1A3D5267"/>
    <w:rsid w:val="1A952EBF"/>
    <w:rsid w:val="1AD32090"/>
    <w:rsid w:val="1B8450FC"/>
    <w:rsid w:val="1EA216C6"/>
    <w:rsid w:val="1EE5303C"/>
    <w:rsid w:val="1F7F3B84"/>
    <w:rsid w:val="20787D09"/>
    <w:rsid w:val="20E91E17"/>
    <w:rsid w:val="20FD3C97"/>
    <w:rsid w:val="2103029F"/>
    <w:rsid w:val="234350B8"/>
    <w:rsid w:val="2488481C"/>
    <w:rsid w:val="25C62E2A"/>
    <w:rsid w:val="25FE274E"/>
    <w:rsid w:val="27084A19"/>
    <w:rsid w:val="273D6B16"/>
    <w:rsid w:val="27952980"/>
    <w:rsid w:val="27AA398F"/>
    <w:rsid w:val="27F351E3"/>
    <w:rsid w:val="28221B0A"/>
    <w:rsid w:val="286D250C"/>
    <w:rsid w:val="28FE4889"/>
    <w:rsid w:val="293439FE"/>
    <w:rsid w:val="2A890273"/>
    <w:rsid w:val="2B8802B1"/>
    <w:rsid w:val="2BBD18CD"/>
    <w:rsid w:val="2D9C3769"/>
    <w:rsid w:val="2EEA5018"/>
    <w:rsid w:val="2FE73D65"/>
    <w:rsid w:val="2FF737D9"/>
    <w:rsid w:val="32BD7DE1"/>
    <w:rsid w:val="330D2E91"/>
    <w:rsid w:val="333E6F95"/>
    <w:rsid w:val="33412BDD"/>
    <w:rsid w:val="339B67E8"/>
    <w:rsid w:val="3498181D"/>
    <w:rsid w:val="34A4697C"/>
    <w:rsid w:val="34C75310"/>
    <w:rsid w:val="35861472"/>
    <w:rsid w:val="3603318D"/>
    <w:rsid w:val="36237913"/>
    <w:rsid w:val="37775881"/>
    <w:rsid w:val="37871D0A"/>
    <w:rsid w:val="379626C9"/>
    <w:rsid w:val="37B45995"/>
    <w:rsid w:val="37CE02AA"/>
    <w:rsid w:val="37DC2498"/>
    <w:rsid w:val="3874602A"/>
    <w:rsid w:val="387F7796"/>
    <w:rsid w:val="38F11D61"/>
    <w:rsid w:val="3B8345F5"/>
    <w:rsid w:val="3C6D3C51"/>
    <w:rsid w:val="3D315A33"/>
    <w:rsid w:val="3E8B7DF9"/>
    <w:rsid w:val="409D605C"/>
    <w:rsid w:val="411130E9"/>
    <w:rsid w:val="41DF3CDD"/>
    <w:rsid w:val="42E12821"/>
    <w:rsid w:val="43B511B3"/>
    <w:rsid w:val="44A65DA6"/>
    <w:rsid w:val="45302862"/>
    <w:rsid w:val="456B24F5"/>
    <w:rsid w:val="46406C9A"/>
    <w:rsid w:val="46CD004A"/>
    <w:rsid w:val="480B00BA"/>
    <w:rsid w:val="48894B24"/>
    <w:rsid w:val="49947199"/>
    <w:rsid w:val="4A1A37D9"/>
    <w:rsid w:val="4A3361F4"/>
    <w:rsid w:val="4B096EDA"/>
    <w:rsid w:val="4B824E76"/>
    <w:rsid w:val="4D7508B3"/>
    <w:rsid w:val="4E792D02"/>
    <w:rsid w:val="4E895BC5"/>
    <w:rsid w:val="4FD369D5"/>
    <w:rsid w:val="50421E35"/>
    <w:rsid w:val="50887C84"/>
    <w:rsid w:val="50FD1E46"/>
    <w:rsid w:val="52CB1C51"/>
    <w:rsid w:val="532C4358"/>
    <w:rsid w:val="53B37738"/>
    <w:rsid w:val="55D70136"/>
    <w:rsid w:val="56F30668"/>
    <w:rsid w:val="58102406"/>
    <w:rsid w:val="58750F64"/>
    <w:rsid w:val="59301A97"/>
    <w:rsid w:val="59DD29BF"/>
    <w:rsid w:val="5A325814"/>
    <w:rsid w:val="5A6574B1"/>
    <w:rsid w:val="5AFF4C9D"/>
    <w:rsid w:val="5B182AE8"/>
    <w:rsid w:val="5B477144"/>
    <w:rsid w:val="5D553EB0"/>
    <w:rsid w:val="5DA76335"/>
    <w:rsid w:val="5E105805"/>
    <w:rsid w:val="5E3C2204"/>
    <w:rsid w:val="5E695D70"/>
    <w:rsid w:val="5ED21787"/>
    <w:rsid w:val="5F471AC2"/>
    <w:rsid w:val="5FCB7576"/>
    <w:rsid w:val="5FFE018B"/>
    <w:rsid w:val="632534F4"/>
    <w:rsid w:val="634B13AE"/>
    <w:rsid w:val="63E63F2C"/>
    <w:rsid w:val="64CF52FE"/>
    <w:rsid w:val="6593536E"/>
    <w:rsid w:val="663208B5"/>
    <w:rsid w:val="66764F77"/>
    <w:rsid w:val="669C0D9A"/>
    <w:rsid w:val="675C0F32"/>
    <w:rsid w:val="67BB4F53"/>
    <w:rsid w:val="6A7722E5"/>
    <w:rsid w:val="6B654A73"/>
    <w:rsid w:val="6B7F7FFF"/>
    <w:rsid w:val="6B904981"/>
    <w:rsid w:val="6C0635FF"/>
    <w:rsid w:val="6DE76745"/>
    <w:rsid w:val="6E4A64C0"/>
    <w:rsid w:val="6EB02870"/>
    <w:rsid w:val="70EB475C"/>
    <w:rsid w:val="72A1585B"/>
    <w:rsid w:val="72A655BC"/>
    <w:rsid w:val="72F7369B"/>
    <w:rsid w:val="73F56676"/>
    <w:rsid w:val="7424250F"/>
    <w:rsid w:val="742451C0"/>
    <w:rsid w:val="75197380"/>
    <w:rsid w:val="766F4582"/>
    <w:rsid w:val="76E20CBC"/>
    <w:rsid w:val="77CC4474"/>
    <w:rsid w:val="78583DE5"/>
    <w:rsid w:val="789328D0"/>
    <w:rsid w:val="78B348AB"/>
    <w:rsid w:val="79C36A99"/>
    <w:rsid w:val="7A742C8C"/>
    <w:rsid w:val="7AFC261C"/>
    <w:rsid w:val="7B630DFC"/>
    <w:rsid w:val="7BB8348D"/>
    <w:rsid w:val="7BD46E25"/>
    <w:rsid w:val="7C385B5E"/>
    <w:rsid w:val="7D7E14C5"/>
    <w:rsid w:val="7D7F5600"/>
    <w:rsid w:val="7DB279D3"/>
    <w:rsid w:val="7E0D60CE"/>
    <w:rsid w:val="7EBA13B9"/>
    <w:rsid w:val="7EDB5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55E1B"/>
  <w15:docId w15:val="{7E1B5C5E-4B22-4332-9A3F-7792DD7A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Arial" w:hAnsi="Arial" w:cs="Arial"/>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annotation reference"/>
    <w:basedOn w:val="a0"/>
    <w:uiPriority w:val="99"/>
    <w:semiHidden/>
    <w:unhideWhenUsed/>
    <w:qFormat/>
    <w:rPr>
      <w:sz w:val="21"/>
      <w:szCs w:val="21"/>
    </w:rPr>
  </w:style>
  <w:style w:type="character" w:customStyle="1" w:styleId="a8">
    <w:name w:val="页脚 字符"/>
    <w:basedOn w:val="a0"/>
    <w:link w:val="a7"/>
    <w:qFormat/>
    <w:rPr>
      <w:rFonts w:ascii="Times New Roman" w:eastAsia="宋体" w:hAnsi="Times New Roman" w:cs="Times New Roman"/>
      <w:sz w:val="18"/>
      <w:szCs w:val="18"/>
    </w:rPr>
  </w:style>
  <w:style w:type="paragraph" w:customStyle="1" w:styleId="005">
    <w:name w:val="005正文"/>
    <w:basedOn w:val="a"/>
    <w:link w:val="005Char"/>
    <w:qFormat/>
    <w:pPr>
      <w:spacing w:beforeLines="50" w:before="50" w:line="360" w:lineRule="auto"/>
      <w:ind w:firstLineChars="200" w:firstLine="200"/>
    </w:pPr>
    <w:rPr>
      <w:sz w:val="24"/>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kern w:val="2"/>
      <w:sz w:val="21"/>
      <w:szCs w:val="24"/>
    </w:rPr>
  </w:style>
  <w:style w:type="character" w:customStyle="1" w:styleId="ac">
    <w:name w:val="批注主题 字符"/>
    <w:basedOn w:val="a4"/>
    <w:link w:val="ab"/>
    <w:uiPriority w:val="99"/>
    <w:semiHidden/>
    <w:qFormat/>
    <w:rPr>
      <w:b/>
      <w:bCs/>
      <w:kern w:val="2"/>
      <w:sz w:val="21"/>
      <w:szCs w:val="24"/>
    </w:rPr>
  </w:style>
  <w:style w:type="character" w:customStyle="1" w:styleId="a6">
    <w:name w:val="批注框文本 字符"/>
    <w:basedOn w:val="a0"/>
    <w:link w:val="a5"/>
    <w:uiPriority w:val="99"/>
    <w:semiHidden/>
    <w:qFormat/>
    <w:rPr>
      <w:kern w:val="2"/>
      <w:sz w:val="18"/>
      <w:szCs w:val="18"/>
    </w:rPr>
  </w:style>
  <w:style w:type="paragraph" w:styleId="af0">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qFormat/>
    <w:rPr>
      <w:rFonts w:ascii="Arial" w:hAnsi="Arial" w:cs="Arial"/>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5300">
      <w:bodyDiv w:val="1"/>
      <w:marLeft w:val="0"/>
      <w:marRight w:val="0"/>
      <w:marTop w:val="0"/>
      <w:marBottom w:val="0"/>
      <w:divBdr>
        <w:top w:val="none" w:sz="0" w:space="0" w:color="auto"/>
        <w:left w:val="none" w:sz="0" w:space="0" w:color="auto"/>
        <w:bottom w:val="none" w:sz="0" w:space="0" w:color="auto"/>
        <w:right w:val="none" w:sz="0" w:space="0" w:color="auto"/>
      </w:divBdr>
      <w:divsChild>
        <w:div w:id="1992707197">
          <w:marLeft w:val="763"/>
          <w:marRight w:val="0"/>
          <w:marTop w:val="420"/>
          <w:marBottom w:val="0"/>
          <w:divBdr>
            <w:top w:val="none" w:sz="0" w:space="0" w:color="auto"/>
            <w:left w:val="none" w:sz="0" w:space="0" w:color="auto"/>
            <w:bottom w:val="none" w:sz="0" w:space="0" w:color="auto"/>
            <w:right w:val="none" w:sz="0" w:space="0" w:color="auto"/>
          </w:divBdr>
        </w:div>
      </w:divsChild>
    </w:div>
    <w:div w:id="661542065">
      <w:bodyDiv w:val="1"/>
      <w:marLeft w:val="0"/>
      <w:marRight w:val="0"/>
      <w:marTop w:val="0"/>
      <w:marBottom w:val="0"/>
      <w:divBdr>
        <w:top w:val="none" w:sz="0" w:space="0" w:color="auto"/>
        <w:left w:val="none" w:sz="0" w:space="0" w:color="auto"/>
        <w:bottom w:val="none" w:sz="0" w:space="0" w:color="auto"/>
        <w:right w:val="none" w:sz="0" w:space="0" w:color="auto"/>
      </w:divBdr>
      <w:divsChild>
        <w:div w:id="1250849080">
          <w:marLeft w:val="763"/>
          <w:marRight w:val="0"/>
          <w:marTop w:val="420"/>
          <w:marBottom w:val="0"/>
          <w:divBdr>
            <w:top w:val="none" w:sz="0" w:space="0" w:color="auto"/>
            <w:left w:val="none" w:sz="0" w:space="0" w:color="auto"/>
            <w:bottom w:val="none" w:sz="0" w:space="0" w:color="auto"/>
            <w:right w:val="none" w:sz="0" w:space="0" w:color="auto"/>
          </w:divBdr>
        </w:div>
      </w:divsChild>
    </w:div>
    <w:div w:id="832834374">
      <w:bodyDiv w:val="1"/>
      <w:marLeft w:val="0"/>
      <w:marRight w:val="0"/>
      <w:marTop w:val="0"/>
      <w:marBottom w:val="0"/>
      <w:divBdr>
        <w:top w:val="none" w:sz="0" w:space="0" w:color="auto"/>
        <w:left w:val="none" w:sz="0" w:space="0" w:color="auto"/>
        <w:bottom w:val="none" w:sz="0" w:space="0" w:color="auto"/>
        <w:right w:val="none" w:sz="0" w:space="0" w:color="auto"/>
      </w:divBdr>
      <w:divsChild>
        <w:div w:id="820729216">
          <w:marLeft w:val="763"/>
          <w:marRight w:val="0"/>
          <w:marTop w:val="420"/>
          <w:marBottom w:val="0"/>
          <w:divBdr>
            <w:top w:val="none" w:sz="0" w:space="0" w:color="auto"/>
            <w:left w:val="none" w:sz="0" w:space="0" w:color="auto"/>
            <w:bottom w:val="none" w:sz="0" w:space="0" w:color="auto"/>
            <w:right w:val="none" w:sz="0" w:space="0" w:color="auto"/>
          </w:divBdr>
        </w:div>
      </w:divsChild>
    </w:div>
    <w:div w:id="991636200">
      <w:bodyDiv w:val="1"/>
      <w:marLeft w:val="0"/>
      <w:marRight w:val="0"/>
      <w:marTop w:val="0"/>
      <w:marBottom w:val="0"/>
      <w:divBdr>
        <w:top w:val="none" w:sz="0" w:space="0" w:color="auto"/>
        <w:left w:val="none" w:sz="0" w:space="0" w:color="auto"/>
        <w:bottom w:val="none" w:sz="0" w:space="0" w:color="auto"/>
        <w:right w:val="none" w:sz="0" w:space="0" w:color="auto"/>
      </w:divBdr>
    </w:div>
    <w:div w:id="1710454973">
      <w:bodyDiv w:val="1"/>
      <w:marLeft w:val="0"/>
      <w:marRight w:val="0"/>
      <w:marTop w:val="0"/>
      <w:marBottom w:val="0"/>
      <w:divBdr>
        <w:top w:val="none" w:sz="0" w:space="0" w:color="auto"/>
        <w:left w:val="none" w:sz="0" w:space="0" w:color="auto"/>
        <w:bottom w:val="none" w:sz="0" w:space="0" w:color="auto"/>
        <w:right w:val="none" w:sz="0" w:space="0" w:color="auto"/>
      </w:divBdr>
      <w:divsChild>
        <w:div w:id="668098519">
          <w:marLeft w:val="763"/>
          <w:marRight w:val="0"/>
          <w:marTop w:val="4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C964C-5AA1-4A9E-9D0B-1275DF2D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Pages>
  <Words>229</Words>
  <Characters>1307</Characters>
  <Application>Microsoft Office Word</Application>
  <DocSecurity>0</DocSecurity>
  <Lines>10</Lines>
  <Paragraphs>3</Paragraphs>
  <ScaleCrop>false</ScaleCrop>
  <Company>北京天智航医疗科技股份有限公司</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gxc</dc:creator>
  <cp:lastModifiedBy>China</cp:lastModifiedBy>
  <cp:revision>38</cp:revision>
  <cp:lastPrinted>2021-08-27T06:45:00Z</cp:lastPrinted>
  <dcterms:created xsi:type="dcterms:W3CDTF">2020-09-07T06:34:00Z</dcterms:created>
  <dcterms:modified xsi:type="dcterms:W3CDTF">2025-08-01T07:39:00Z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90DE16ACF3AB4D95B10F49B446792421</vt:lpwstr>
  </property>
  <property fmtid="{D5CDD505-2E9C-101B-9397-08002B2CF9AE}" pid="4" name="KSOTemplateDocerSaveRecord">
    <vt:lpwstr>eyJoZGlkIjoiNjlhZWRjZDdiODUwMmE2OTg3YmU2NTUyYzY2ZjNiNWMiLCJ1c2VySWQiOiIxMDE2NDAzMjM2In0=</vt:lpwstr>
  </property>
</Properties>
</file>