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1C075" w14:textId="77777777" w:rsidR="00524DDA" w:rsidRPr="00603340" w:rsidRDefault="008577F6">
      <w:pPr>
        <w:spacing w:beforeLines="50" w:before="156" w:afterLines="50" w:after="156" w:line="400" w:lineRule="exact"/>
        <w:rPr>
          <w:bCs/>
          <w:iCs/>
          <w:color w:val="000000"/>
          <w:sz w:val="24"/>
          <w:szCs w:val="22"/>
        </w:rPr>
      </w:pPr>
      <w:r w:rsidRPr="00603340">
        <w:rPr>
          <w:bCs/>
          <w:iCs/>
          <w:color w:val="000000"/>
          <w:sz w:val="24"/>
          <w:szCs w:val="22"/>
        </w:rPr>
        <w:t>证券代码：</w:t>
      </w:r>
      <w:r w:rsidRPr="00603340">
        <w:rPr>
          <w:bCs/>
          <w:iCs/>
          <w:color w:val="000000"/>
          <w:sz w:val="24"/>
          <w:szCs w:val="22"/>
        </w:rPr>
        <w:t xml:space="preserve">688484                                   </w:t>
      </w:r>
      <w:r w:rsidRPr="00603340">
        <w:rPr>
          <w:bCs/>
          <w:iCs/>
          <w:color w:val="000000"/>
          <w:sz w:val="24"/>
          <w:szCs w:val="22"/>
        </w:rPr>
        <w:t>证券简称：南芯科技</w:t>
      </w:r>
    </w:p>
    <w:p w14:paraId="3E479E65" w14:textId="77777777" w:rsidR="00524DDA" w:rsidRPr="00603340" w:rsidRDefault="00524DDA">
      <w:pPr>
        <w:spacing w:line="360" w:lineRule="auto"/>
        <w:jc w:val="center"/>
        <w:rPr>
          <w:b/>
          <w:bCs/>
          <w:iCs/>
          <w:color w:val="FF0000"/>
          <w:sz w:val="32"/>
          <w:szCs w:val="32"/>
        </w:rPr>
      </w:pPr>
    </w:p>
    <w:p w14:paraId="62F6DBE7" w14:textId="77777777" w:rsidR="00524DDA" w:rsidRPr="00603340" w:rsidRDefault="008577F6">
      <w:pPr>
        <w:spacing w:line="360" w:lineRule="auto"/>
        <w:jc w:val="center"/>
        <w:rPr>
          <w:b/>
          <w:bCs/>
          <w:iCs/>
          <w:color w:val="FF0000"/>
          <w:sz w:val="32"/>
          <w:szCs w:val="32"/>
        </w:rPr>
      </w:pPr>
      <w:r w:rsidRPr="00603340">
        <w:rPr>
          <w:b/>
          <w:bCs/>
          <w:iCs/>
          <w:color w:val="FF0000"/>
          <w:sz w:val="32"/>
          <w:szCs w:val="32"/>
        </w:rPr>
        <w:t>上海南芯半导体科技股份有限公司</w:t>
      </w:r>
    </w:p>
    <w:p w14:paraId="6608E3F2" w14:textId="77777777" w:rsidR="00524DDA" w:rsidRPr="00603340" w:rsidRDefault="008577F6">
      <w:pPr>
        <w:spacing w:line="360" w:lineRule="auto"/>
        <w:jc w:val="center"/>
        <w:rPr>
          <w:b/>
          <w:bCs/>
          <w:iCs/>
          <w:color w:val="FF0000"/>
          <w:sz w:val="32"/>
          <w:szCs w:val="32"/>
        </w:rPr>
      </w:pPr>
      <w:r w:rsidRPr="00603340">
        <w:rPr>
          <w:b/>
          <w:bCs/>
          <w:iCs/>
          <w:color w:val="FF0000"/>
          <w:sz w:val="32"/>
          <w:szCs w:val="32"/>
        </w:rPr>
        <w:t>投资者关系活动记录表</w:t>
      </w:r>
    </w:p>
    <w:p w14:paraId="64891BC8" w14:textId="78323BCE" w:rsidR="00524DDA" w:rsidRPr="00603340" w:rsidRDefault="008577F6">
      <w:pPr>
        <w:spacing w:line="400" w:lineRule="exact"/>
        <w:ind w:firstLineChars="200" w:firstLine="480"/>
        <w:rPr>
          <w:bCs/>
          <w:iCs/>
          <w:color w:val="000000"/>
          <w:sz w:val="24"/>
        </w:rPr>
      </w:pPr>
      <w:r w:rsidRPr="00603340">
        <w:rPr>
          <w:bCs/>
          <w:iCs/>
          <w:color w:val="000000"/>
          <w:sz w:val="24"/>
        </w:rPr>
        <w:t xml:space="preserve">                                                    </w:t>
      </w:r>
      <w:r w:rsidRPr="00603340">
        <w:rPr>
          <w:bCs/>
          <w:iCs/>
          <w:color w:val="000000"/>
          <w:sz w:val="24"/>
        </w:rPr>
        <w:t>编号：</w:t>
      </w:r>
      <w:r w:rsidRPr="00603340">
        <w:rPr>
          <w:bCs/>
          <w:iCs/>
          <w:color w:val="000000"/>
          <w:sz w:val="24"/>
        </w:rPr>
        <w:t>202</w:t>
      </w:r>
      <w:r w:rsidR="001F427E" w:rsidRPr="00603340">
        <w:rPr>
          <w:bCs/>
          <w:iCs/>
          <w:color w:val="000000"/>
          <w:sz w:val="24"/>
        </w:rPr>
        <w:t>5</w:t>
      </w:r>
      <w:r w:rsidRPr="00603340">
        <w:rPr>
          <w:bCs/>
          <w:iCs/>
          <w:color w:val="000000"/>
          <w:sz w:val="24"/>
        </w:rPr>
        <w:t>-00</w:t>
      </w:r>
      <w:r w:rsidR="009A5771">
        <w:rPr>
          <w:bCs/>
          <w:iCs/>
          <w:color w:val="000000"/>
          <w:sz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524DDA" w:rsidRPr="00603340" w14:paraId="2C19192C" w14:textId="77777777" w:rsidTr="001C534A">
        <w:trPr>
          <w:trHeight w:val="2362"/>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388C624"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投资者关系活动类别</w:t>
            </w:r>
          </w:p>
          <w:p w14:paraId="7636E0E3" w14:textId="77777777" w:rsidR="00524DDA" w:rsidRPr="00040A13" w:rsidRDefault="00524DDA">
            <w:pPr>
              <w:spacing w:line="360" w:lineRule="auto"/>
              <w:rPr>
                <w:rFonts w:eastAsiaTheme="minorEastAsia"/>
                <w:bCs/>
                <w:iCs/>
                <w:color w:val="000000"/>
                <w:sz w:val="22"/>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240EC16C" w14:textId="4D02C91D" w:rsidR="00524DDA" w:rsidRPr="00040A13" w:rsidRDefault="00BD57FF">
            <w:pPr>
              <w:spacing w:line="360" w:lineRule="auto"/>
              <w:rPr>
                <w:rFonts w:eastAsiaTheme="minorEastAsia"/>
                <w:bCs/>
                <w:iCs/>
                <w:color w:val="000000"/>
                <w:sz w:val="22"/>
              </w:rPr>
            </w:pPr>
            <w:r w:rsidRPr="00040A13">
              <w:rPr>
                <w:rFonts w:ascii="Segoe UI Emoji" w:eastAsiaTheme="minorEastAsia" w:hAnsi="Segoe UI Emoji" w:cs="Segoe UI Emoji"/>
                <w:bCs/>
                <w:iCs/>
                <w:color w:val="000000"/>
                <w:sz w:val="22"/>
              </w:rPr>
              <w:t>☑</w:t>
            </w:r>
            <w:r w:rsidR="008577F6" w:rsidRPr="00040A13">
              <w:rPr>
                <w:rFonts w:eastAsiaTheme="minorEastAsia"/>
                <w:sz w:val="22"/>
              </w:rPr>
              <w:t>特定对象调研</w:t>
            </w:r>
            <w:r w:rsidR="008577F6" w:rsidRPr="00040A13">
              <w:rPr>
                <w:rFonts w:eastAsiaTheme="minorEastAsia"/>
                <w:sz w:val="22"/>
              </w:rPr>
              <w:t xml:space="preserve">      </w:t>
            </w:r>
            <w:r w:rsidRPr="00040A13">
              <w:rPr>
                <w:rFonts w:ascii="Segoe UI Emoji" w:eastAsiaTheme="minorEastAsia" w:hAnsi="Segoe UI Emoji" w:cs="Segoe UI Emoji"/>
                <w:bCs/>
                <w:iCs/>
                <w:color w:val="000000"/>
                <w:sz w:val="22"/>
              </w:rPr>
              <w:t>☑</w:t>
            </w:r>
            <w:r w:rsidR="008577F6" w:rsidRPr="00040A13">
              <w:rPr>
                <w:rFonts w:eastAsiaTheme="minorEastAsia"/>
                <w:sz w:val="22"/>
              </w:rPr>
              <w:t>分析师会议</w:t>
            </w:r>
          </w:p>
          <w:p w14:paraId="6B5BDB17" w14:textId="2F35750E"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w:t>
            </w:r>
            <w:r w:rsidRPr="00040A13">
              <w:rPr>
                <w:rFonts w:eastAsiaTheme="minorEastAsia"/>
                <w:sz w:val="22"/>
              </w:rPr>
              <w:t>媒体采访</w:t>
            </w:r>
            <w:r w:rsidRPr="00040A13">
              <w:rPr>
                <w:rFonts w:eastAsiaTheme="minorEastAsia"/>
                <w:sz w:val="22"/>
              </w:rPr>
              <w:t xml:space="preserve">          </w:t>
            </w:r>
            <w:r w:rsidR="00C837AF">
              <w:rPr>
                <w:rFonts w:eastAsiaTheme="minorEastAsia"/>
                <w:sz w:val="22"/>
              </w:rPr>
              <w:t xml:space="preserve"> </w:t>
            </w:r>
            <w:r w:rsidRPr="00040A13">
              <w:rPr>
                <w:rFonts w:eastAsiaTheme="minorEastAsia"/>
                <w:sz w:val="22"/>
              </w:rPr>
              <w:t xml:space="preserve"> </w:t>
            </w:r>
            <w:r w:rsidR="009A5771" w:rsidRPr="00040A13">
              <w:rPr>
                <w:rFonts w:eastAsiaTheme="minorEastAsia"/>
                <w:bCs/>
                <w:iCs/>
                <w:color w:val="000000"/>
                <w:sz w:val="22"/>
              </w:rPr>
              <w:t>□</w:t>
            </w:r>
            <w:r w:rsidRPr="00040A13">
              <w:rPr>
                <w:rFonts w:eastAsiaTheme="minorEastAsia"/>
                <w:sz w:val="22"/>
              </w:rPr>
              <w:t>业绩说明会</w:t>
            </w:r>
          </w:p>
          <w:p w14:paraId="0042B3D9" w14:textId="07144119"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w:t>
            </w:r>
            <w:r w:rsidRPr="00040A13">
              <w:rPr>
                <w:rFonts w:eastAsiaTheme="minorEastAsia"/>
                <w:sz w:val="22"/>
              </w:rPr>
              <w:t>新闻发布会</w:t>
            </w:r>
            <w:r w:rsidRPr="00040A13">
              <w:rPr>
                <w:rFonts w:eastAsiaTheme="minorEastAsia"/>
                <w:sz w:val="22"/>
              </w:rPr>
              <w:t xml:space="preserve">          </w:t>
            </w:r>
            <w:r w:rsidR="006044EF" w:rsidRPr="00040A13">
              <w:rPr>
                <w:rFonts w:ascii="Segoe UI Emoji" w:eastAsiaTheme="minorEastAsia" w:hAnsi="Segoe UI Emoji" w:cs="Segoe UI Emoji"/>
                <w:bCs/>
                <w:iCs/>
                <w:color w:val="000000"/>
                <w:sz w:val="22"/>
              </w:rPr>
              <w:t>☑</w:t>
            </w:r>
            <w:r w:rsidRPr="00040A13">
              <w:rPr>
                <w:rFonts w:eastAsiaTheme="minorEastAsia"/>
                <w:sz w:val="22"/>
              </w:rPr>
              <w:t>路演活动</w:t>
            </w:r>
          </w:p>
          <w:p w14:paraId="016317F3" w14:textId="77777777" w:rsidR="00524DDA" w:rsidRPr="00040A13" w:rsidRDefault="008577F6">
            <w:pPr>
              <w:tabs>
                <w:tab w:val="left" w:pos="3045"/>
                <w:tab w:val="center" w:pos="3199"/>
              </w:tabs>
              <w:spacing w:line="360" w:lineRule="auto"/>
              <w:rPr>
                <w:rFonts w:eastAsiaTheme="minorEastAsia"/>
                <w:bCs/>
                <w:iCs/>
                <w:color w:val="000000"/>
                <w:sz w:val="22"/>
              </w:rPr>
            </w:pPr>
            <w:r w:rsidRPr="00040A13">
              <w:rPr>
                <w:rFonts w:eastAsiaTheme="minorEastAsia"/>
                <w:bCs/>
                <w:iCs/>
                <w:color w:val="000000"/>
                <w:sz w:val="22"/>
              </w:rPr>
              <w:t>□</w:t>
            </w:r>
            <w:r w:rsidRPr="00040A13">
              <w:rPr>
                <w:rFonts w:eastAsiaTheme="minorEastAsia"/>
                <w:sz w:val="22"/>
              </w:rPr>
              <w:t>现场参观</w:t>
            </w:r>
            <w:r w:rsidRPr="00040A13">
              <w:rPr>
                <w:rFonts w:eastAsiaTheme="minorEastAsia"/>
                <w:bCs/>
                <w:iCs/>
                <w:color w:val="000000"/>
                <w:sz w:val="22"/>
              </w:rPr>
              <w:tab/>
            </w:r>
          </w:p>
          <w:p w14:paraId="0795FF3A" w14:textId="43A06AF9" w:rsidR="00524DDA" w:rsidRPr="00040A13" w:rsidRDefault="008577F6">
            <w:pPr>
              <w:tabs>
                <w:tab w:val="center" w:pos="3199"/>
              </w:tabs>
              <w:spacing w:line="360" w:lineRule="auto"/>
              <w:rPr>
                <w:rFonts w:eastAsiaTheme="minorEastAsia"/>
                <w:bCs/>
                <w:iCs/>
                <w:color w:val="000000"/>
                <w:sz w:val="22"/>
              </w:rPr>
            </w:pPr>
            <w:bookmarkStart w:id="0" w:name="OLE_LINK1"/>
            <w:bookmarkStart w:id="1" w:name="OLE_LINK2"/>
            <w:r w:rsidRPr="00040A13">
              <w:rPr>
                <w:rFonts w:ascii="Segoe UI Emoji" w:eastAsiaTheme="minorEastAsia" w:hAnsi="Segoe UI Emoji" w:cs="Segoe UI Emoji"/>
                <w:bCs/>
                <w:iCs/>
                <w:color w:val="000000"/>
                <w:sz w:val="22"/>
              </w:rPr>
              <w:t>☑</w:t>
            </w:r>
            <w:bookmarkEnd w:id="0"/>
            <w:bookmarkEnd w:id="1"/>
            <w:r w:rsidRPr="00040A13">
              <w:rPr>
                <w:rFonts w:eastAsiaTheme="minorEastAsia"/>
                <w:sz w:val="22"/>
              </w:rPr>
              <w:t>其他</w:t>
            </w:r>
            <w:r w:rsidRPr="00040A13">
              <w:rPr>
                <w:rFonts w:eastAsiaTheme="minorEastAsia"/>
                <w:sz w:val="22"/>
              </w:rPr>
              <w:t xml:space="preserve"> </w:t>
            </w:r>
            <w:r w:rsidRPr="00040A13">
              <w:rPr>
                <w:rFonts w:eastAsiaTheme="minorEastAsia"/>
                <w:sz w:val="22"/>
              </w:rPr>
              <w:t>（电话会议）</w:t>
            </w:r>
          </w:p>
        </w:tc>
      </w:tr>
      <w:tr w:rsidR="00524DDA" w:rsidRPr="00603340" w14:paraId="75AA8227" w14:textId="77777777" w:rsidTr="001C534A">
        <w:trPr>
          <w:trHeight w:val="2152"/>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6FA0A33"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参与单位名称及人员姓名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400EA98D" w14:textId="2249258A" w:rsidR="00524DDA" w:rsidRPr="007D68EF" w:rsidRDefault="0098346D" w:rsidP="00ED22FD">
            <w:pPr>
              <w:spacing w:line="400" w:lineRule="exact"/>
              <w:rPr>
                <w:rFonts w:eastAsiaTheme="minorEastAsia"/>
                <w:bCs/>
                <w:iCs/>
                <w:color w:val="000000"/>
                <w:sz w:val="22"/>
              </w:rPr>
            </w:pPr>
            <w:r>
              <w:rPr>
                <w:rFonts w:eastAsiaTheme="minorEastAsia" w:hint="eastAsia"/>
                <w:bCs/>
                <w:iCs/>
                <w:color w:val="000000"/>
                <w:sz w:val="22"/>
              </w:rPr>
              <w:t>华泰柏瑞、人保资产、</w:t>
            </w:r>
            <w:proofErr w:type="gramStart"/>
            <w:r>
              <w:rPr>
                <w:rFonts w:eastAsiaTheme="minorEastAsia" w:hint="eastAsia"/>
                <w:bCs/>
                <w:iCs/>
                <w:color w:val="000000"/>
                <w:sz w:val="22"/>
              </w:rPr>
              <w:t>标朴投资</w:t>
            </w:r>
            <w:proofErr w:type="gramEnd"/>
            <w:r>
              <w:rPr>
                <w:rFonts w:eastAsiaTheme="minorEastAsia" w:hint="eastAsia"/>
                <w:bCs/>
                <w:iCs/>
                <w:color w:val="000000"/>
                <w:sz w:val="22"/>
              </w:rPr>
              <w:t>、物产中大、山金</w:t>
            </w:r>
            <w:proofErr w:type="gramStart"/>
            <w:r>
              <w:rPr>
                <w:rFonts w:eastAsiaTheme="minorEastAsia" w:hint="eastAsia"/>
                <w:bCs/>
                <w:iCs/>
                <w:color w:val="000000"/>
                <w:sz w:val="22"/>
              </w:rPr>
              <w:t>金</w:t>
            </w:r>
            <w:proofErr w:type="gramEnd"/>
            <w:r>
              <w:rPr>
                <w:rFonts w:eastAsiaTheme="minorEastAsia" w:hint="eastAsia"/>
                <w:bCs/>
                <w:iCs/>
                <w:color w:val="000000"/>
                <w:sz w:val="22"/>
              </w:rPr>
              <w:t>控、</w:t>
            </w:r>
            <w:proofErr w:type="gramStart"/>
            <w:r w:rsidRPr="0098346D">
              <w:rPr>
                <w:rFonts w:eastAsiaTheme="minorEastAsia" w:hint="eastAsia"/>
                <w:bCs/>
                <w:iCs/>
                <w:color w:val="000000"/>
                <w:sz w:val="22"/>
              </w:rPr>
              <w:t>瀛</w:t>
            </w:r>
            <w:proofErr w:type="gramEnd"/>
            <w:r w:rsidRPr="0098346D">
              <w:rPr>
                <w:rFonts w:eastAsiaTheme="minorEastAsia" w:hint="eastAsia"/>
                <w:bCs/>
                <w:iCs/>
                <w:color w:val="000000"/>
                <w:sz w:val="22"/>
              </w:rPr>
              <w:t>赐基金</w:t>
            </w:r>
            <w:r>
              <w:rPr>
                <w:rFonts w:eastAsiaTheme="minorEastAsia" w:hint="eastAsia"/>
                <w:bCs/>
                <w:iCs/>
                <w:color w:val="000000"/>
                <w:sz w:val="22"/>
              </w:rPr>
              <w:t>、</w:t>
            </w:r>
            <w:proofErr w:type="gramStart"/>
            <w:r>
              <w:rPr>
                <w:rFonts w:eastAsiaTheme="minorEastAsia" w:hint="eastAsia"/>
                <w:bCs/>
                <w:iCs/>
                <w:color w:val="000000"/>
                <w:sz w:val="22"/>
              </w:rPr>
              <w:t>运舟资本</w:t>
            </w:r>
            <w:proofErr w:type="gramEnd"/>
            <w:r>
              <w:rPr>
                <w:rFonts w:eastAsiaTheme="minorEastAsia" w:hint="eastAsia"/>
                <w:bCs/>
                <w:iCs/>
                <w:color w:val="000000"/>
                <w:sz w:val="22"/>
              </w:rPr>
              <w:t>、大成基金、融通基金、景顺长城、</w:t>
            </w:r>
            <w:r w:rsidR="007D68EF">
              <w:rPr>
                <w:rFonts w:eastAsiaTheme="minorEastAsia" w:hint="eastAsia"/>
                <w:bCs/>
                <w:iCs/>
                <w:color w:val="000000"/>
                <w:sz w:val="22"/>
              </w:rPr>
              <w:t>前海汇丰证券、华安证券、东方证券、广发证券、平安证券、兴全基金、中泰证券、</w:t>
            </w:r>
            <w:proofErr w:type="gramStart"/>
            <w:r w:rsidR="007D68EF">
              <w:rPr>
                <w:rFonts w:eastAsiaTheme="minorEastAsia" w:hint="eastAsia"/>
                <w:bCs/>
                <w:iCs/>
                <w:color w:val="000000"/>
                <w:sz w:val="22"/>
              </w:rPr>
              <w:t>泰信基金</w:t>
            </w:r>
            <w:proofErr w:type="gramEnd"/>
            <w:r w:rsidR="007D68EF">
              <w:rPr>
                <w:rFonts w:eastAsiaTheme="minorEastAsia" w:hint="eastAsia"/>
                <w:bCs/>
                <w:iCs/>
                <w:color w:val="000000"/>
                <w:sz w:val="22"/>
              </w:rPr>
              <w:t>、</w:t>
            </w:r>
            <w:proofErr w:type="gramStart"/>
            <w:r w:rsidR="007D68EF">
              <w:rPr>
                <w:rFonts w:eastAsiaTheme="minorEastAsia" w:hint="eastAsia"/>
                <w:bCs/>
                <w:iCs/>
                <w:color w:val="000000"/>
                <w:sz w:val="22"/>
              </w:rPr>
              <w:t>汇添富</w:t>
            </w:r>
            <w:proofErr w:type="gramEnd"/>
            <w:r w:rsidR="007D68EF">
              <w:rPr>
                <w:rFonts w:eastAsiaTheme="minorEastAsia" w:hint="eastAsia"/>
                <w:bCs/>
                <w:iCs/>
                <w:color w:val="000000"/>
                <w:sz w:val="22"/>
              </w:rPr>
              <w:t>基金、中</w:t>
            </w:r>
            <w:proofErr w:type="gramStart"/>
            <w:r w:rsidR="007D68EF">
              <w:rPr>
                <w:rFonts w:eastAsiaTheme="minorEastAsia" w:hint="eastAsia"/>
                <w:bCs/>
                <w:iCs/>
                <w:color w:val="000000"/>
                <w:sz w:val="22"/>
              </w:rPr>
              <w:t>信建投证券</w:t>
            </w:r>
            <w:proofErr w:type="gramEnd"/>
            <w:r w:rsidR="007D68EF">
              <w:rPr>
                <w:rFonts w:eastAsiaTheme="minorEastAsia" w:hint="eastAsia"/>
                <w:bCs/>
                <w:iCs/>
                <w:color w:val="000000"/>
                <w:sz w:val="22"/>
              </w:rPr>
              <w:t>、建信养老、国信证券、富国基金、国联民生证券、海富通基金、理成资产、东北证券、</w:t>
            </w:r>
            <w:proofErr w:type="gramStart"/>
            <w:r w:rsidR="00636BF4">
              <w:rPr>
                <w:rFonts w:eastAsiaTheme="minorEastAsia" w:hint="eastAsia"/>
                <w:bCs/>
                <w:iCs/>
                <w:color w:val="000000"/>
                <w:sz w:val="22"/>
              </w:rPr>
              <w:t>聚鸣投资</w:t>
            </w:r>
            <w:proofErr w:type="gramEnd"/>
            <w:r w:rsidR="00636BF4">
              <w:rPr>
                <w:rFonts w:eastAsiaTheme="minorEastAsia" w:hint="eastAsia"/>
                <w:bCs/>
                <w:iCs/>
                <w:color w:val="000000"/>
                <w:sz w:val="22"/>
              </w:rPr>
              <w:t>、</w:t>
            </w:r>
            <w:proofErr w:type="gramStart"/>
            <w:r w:rsidR="00636BF4">
              <w:rPr>
                <w:rFonts w:eastAsiaTheme="minorEastAsia" w:hint="eastAsia"/>
                <w:bCs/>
                <w:iCs/>
                <w:color w:val="000000"/>
                <w:sz w:val="22"/>
              </w:rPr>
              <w:t>熹世</w:t>
            </w:r>
            <w:proofErr w:type="gramEnd"/>
            <w:r w:rsidR="00636BF4">
              <w:rPr>
                <w:rFonts w:eastAsiaTheme="minorEastAsia" w:hint="eastAsia"/>
                <w:bCs/>
                <w:iCs/>
                <w:color w:val="000000"/>
                <w:sz w:val="22"/>
              </w:rPr>
              <w:t>润投资、国盛证券、</w:t>
            </w:r>
            <w:proofErr w:type="gramStart"/>
            <w:r w:rsidR="00636BF4">
              <w:rPr>
                <w:rFonts w:eastAsiaTheme="minorEastAsia" w:hint="eastAsia"/>
                <w:bCs/>
                <w:iCs/>
                <w:color w:val="000000"/>
                <w:sz w:val="22"/>
              </w:rPr>
              <w:t>华夏久盈资产</w:t>
            </w:r>
            <w:proofErr w:type="gramEnd"/>
            <w:r w:rsidR="00636BF4">
              <w:rPr>
                <w:rFonts w:eastAsiaTheme="minorEastAsia" w:hint="eastAsia"/>
                <w:bCs/>
                <w:iCs/>
                <w:color w:val="000000"/>
                <w:sz w:val="22"/>
              </w:rPr>
              <w:t>、东吴证券、</w:t>
            </w:r>
            <w:r w:rsidR="00636BF4">
              <w:rPr>
                <w:rFonts w:eastAsiaTheme="minorEastAsia" w:hint="eastAsia"/>
                <w:bCs/>
                <w:iCs/>
                <w:color w:val="000000"/>
                <w:sz w:val="22"/>
              </w:rPr>
              <w:t>J</w:t>
            </w:r>
            <w:r w:rsidR="00636BF4">
              <w:rPr>
                <w:rFonts w:eastAsiaTheme="minorEastAsia"/>
                <w:bCs/>
                <w:iCs/>
                <w:color w:val="000000"/>
                <w:sz w:val="22"/>
              </w:rPr>
              <w:t>P M</w:t>
            </w:r>
            <w:r w:rsidR="00636BF4">
              <w:rPr>
                <w:rFonts w:eastAsiaTheme="minorEastAsia" w:hint="eastAsia"/>
                <w:bCs/>
                <w:iCs/>
                <w:color w:val="000000"/>
                <w:sz w:val="22"/>
              </w:rPr>
              <w:t>organ</w:t>
            </w:r>
            <w:r w:rsidR="00636BF4">
              <w:rPr>
                <w:rFonts w:eastAsiaTheme="minorEastAsia" w:hint="eastAsia"/>
                <w:bCs/>
                <w:iCs/>
                <w:color w:val="000000"/>
                <w:sz w:val="22"/>
              </w:rPr>
              <w:t>、华福证券、申万宏源证券</w:t>
            </w:r>
            <w:r w:rsidR="00E03DD4">
              <w:rPr>
                <w:rFonts w:eastAsiaTheme="minorEastAsia" w:hint="eastAsia"/>
                <w:bCs/>
                <w:iCs/>
                <w:color w:val="000000"/>
                <w:sz w:val="22"/>
              </w:rPr>
              <w:t>、淡水泉投资、信泰人寿、兴业基金、全天候私募、</w:t>
            </w:r>
            <w:proofErr w:type="gramStart"/>
            <w:r w:rsidR="00E03DD4">
              <w:rPr>
                <w:rFonts w:eastAsiaTheme="minorEastAsia" w:hint="eastAsia"/>
                <w:bCs/>
                <w:iCs/>
                <w:color w:val="000000"/>
                <w:sz w:val="22"/>
              </w:rPr>
              <w:t>圆信永丰</w:t>
            </w:r>
            <w:proofErr w:type="gramEnd"/>
            <w:r w:rsidR="00E03DD4">
              <w:rPr>
                <w:rFonts w:eastAsiaTheme="minorEastAsia" w:hint="eastAsia"/>
                <w:bCs/>
                <w:iCs/>
                <w:color w:val="000000"/>
                <w:sz w:val="22"/>
              </w:rPr>
              <w:t>基金、中信证券、兴业证券、财通证券、光大证券、</w:t>
            </w:r>
            <w:r w:rsidR="00E03DD4">
              <w:rPr>
                <w:rFonts w:eastAsiaTheme="minorEastAsia" w:hint="eastAsia"/>
                <w:bCs/>
                <w:iCs/>
                <w:color w:val="000000"/>
                <w:sz w:val="22"/>
              </w:rPr>
              <w:t>Fidelity</w:t>
            </w:r>
            <w:r w:rsidR="006E61A8">
              <w:rPr>
                <w:rFonts w:eastAsiaTheme="minorEastAsia" w:hint="eastAsia"/>
                <w:bCs/>
                <w:iCs/>
                <w:color w:val="000000"/>
                <w:sz w:val="22"/>
              </w:rPr>
              <w:t>、</w:t>
            </w:r>
            <w:proofErr w:type="gramStart"/>
            <w:r w:rsidR="006E61A8">
              <w:rPr>
                <w:rFonts w:eastAsiaTheme="minorEastAsia" w:hint="eastAsia"/>
                <w:bCs/>
                <w:iCs/>
                <w:color w:val="000000"/>
                <w:sz w:val="22"/>
              </w:rPr>
              <w:t>浦银安</w:t>
            </w:r>
            <w:proofErr w:type="gramEnd"/>
            <w:r w:rsidR="006E61A8">
              <w:rPr>
                <w:rFonts w:eastAsiaTheme="minorEastAsia" w:hint="eastAsia"/>
                <w:bCs/>
                <w:iCs/>
                <w:color w:val="000000"/>
                <w:sz w:val="22"/>
              </w:rPr>
              <w:t>盛、信诚基金、光速光合</w:t>
            </w:r>
          </w:p>
        </w:tc>
      </w:tr>
      <w:tr w:rsidR="00524DDA" w:rsidRPr="00603340" w14:paraId="2333D913" w14:textId="77777777" w:rsidTr="001C534A">
        <w:trPr>
          <w:trHeight w:val="548"/>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15899A44"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F938338" w14:textId="0A22DEE8" w:rsidR="00524DDA" w:rsidRPr="00040A13" w:rsidRDefault="008577F6">
            <w:pPr>
              <w:spacing w:line="360" w:lineRule="auto"/>
              <w:rPr>
                <w:rFonts w:eastAsiaTheme="minorEastAsia"/>
                <w:bCs/>
                <w:iCs/>
                <w:color w:val="000000"/>
                <w:sz w:val="22"/>
              </w:rPr>
            </w:pPr>
            <w:r w:rsidRPr="00040A13">
              <w:rPr>
                <w:rFonts w:eastAsiaTheme="minorEastAsia"/>
                <w:sz w:val="22"/>
              </w:rPr>
              <w:t>202</w:t>
            </w:r>
            <w:r w:rsidR="00853045" w:rsidRPr="00040A13">
              <w:rPr>
                <w:rFonts w:eastAsiaTheme="minorEastAsia"/>
                <w:sz w:val="22"/>
              </w:rPr>
              <w:t>5</w:t>
            </w:r>
            <w:r w:rsidRPr="00040A13">
              <w:rPr>
                <w:rFonts w:eastAsiaTheme="minorEastAsia"/>
                <w:sz w:val="22"/>
              </w:rPr>
              <w:t>年</w:t>
            </w:r>
            <w:r w:rsidR="00636BF4">
              <w:rPr>
                <w:rFonts w:eastAsiaTheme="minorEastAsia" w:hint="eastAsia"/>
                <w:sz w:val="22"/>
              </w:rPr>
              <w:t>7</w:t>
            </w:r>
            <w:r w:rsidR="00BD57FF" w:rsidRPr="00040A13">
              <w:rPr>
                <w:rFonts w:eastAsiaTheme="minorEastAsia"/>
                <w:sz w:val="22"/>
              </w:rPr>
              <w:t>月</w:t>
            </w:r>
          </w:p>
        </w:tc>
      </w:tr>
      <w:tr w:rsidR="00524DDA" w:rsidRPr="00603340" w14:paraId="63EEE752" w14:textId="77777777" w:rsidTr="001C534A">
        <w:trPr>
          <w:trHeight w:val="574"/>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FD41520"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16CAC8E9" w14:textId="76CE1BF5" w:rsidR="00524DDA" w:rsidRPr="00040A13" w:rsidRDefault="003F74E0">
            <w:pPr>
              <w:spacing w:line="360" w:lineRule="auto"/>
              <w:rPr>
                <w:rFonts w:eastAsiaTheme="minorEastAsia"/>
                <w:bCs/>
                <w:iCs/>
                <w:color w:val="000000"/>
                <w:sz w:val="22"/>
              </w:rPr>
            </w:pPr>
            <w:r w:rsidRPr="00040A13">
              <w:rPr>
                <w:rFonts w:eastAsiaTheme="minorEastAsia"/>
                <w:bCs/>
                <w:iCs/>
                <w:color w:val="000000"/>
                <w:sz w:val="22"/>
              </w:rPr>
              <w:t>上海及线上会议</w:t>
            </w:r>
          </w:p>
        </w:tc>
      </w:tr>
      <w:tr w:rsidR="00524DDA" w:rsidRPr="00603340" w14:paraId="74313CB9" w14:textId="77777777" w:rsidTr="001C534A">
        <w:trPr>
          <w:trHeight w:val="1588"/>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392155C7"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E559A1F" w14:textId="27C500B2" w:rsidR="001F427E" w:rsidRPr="00040A13" w:rsidRDefault="001F427E" w:rsidP="001F427E">
            <w:pPr>
              <w:pStyle w:val="TableText"/>
              <w:spacing w:line="520" w:lineRule="exact"/>
              <w:rPr>
                <w:rFonts w:ascii="Times New Roman" w:eastAsiaTheme="minorEastAsia" w:hAnsi="Times New Roman" w:cs="Times New Roman"/>
                <w:sz w:val="22"/>
                <w:lang w:eastAsia="zh-CN"/>
              </w:rPr>
            </w:pPr>
            <w:r w:rsidRPr="00040A13">
              <w:rPr>
                <w:rFonts w:ascii="Times New Roman" w:eastAsiaTheme="minorEastAsia" w:hAnsi="Times New Roman" w:cs="Times New Roman"/>
                <w:sz w:val="22"/>
                <w:lang w:eastAsia="zh-CN"/>
              </w:rPr>
              <w:t>董事会秘书</w:t>
            </w:r>
            <w:r w:rsidRPr="00040A13">
              <w:rPr>
                <w:rFonts w:ascii="Times New Roman" w:eastAsiaTheme="minorEastAsia" w:hAnsi="Times New Roman" w:cs="Times New Roman"/>
                <w:sz w:val="22"/>
                <w:lang w:eastAsia="zh-CN"/>
              </w:rPr>
              <w:t xml:space="preserve"> </w:t>
            </w:r>
            <w:r w:rsidRPr="00040A13">
              <w:rPr>
                <w:rFonts w:ascii="Times New Roman" w:eastAsiaTheme="minorEastAsia" w:hAnsi="Times New Roman" w:cs="Times New Roman"/>
                <w:sz w:val="22"/>
                <w:lang w:eastAsia="zh-CN"/>
              </w:rPr>
              <w:t>梁映珍</w:t>
            </w:r>
          </w:p>
        </w:tc>
      </w:tr>
      <w:tr w:rsidR="00524DDA" w:rsidRPr="00603340" w14:paraId="16BEFE9C" w14:textId="77777777" w:rsidTr="001C534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0590C093" w14:textId="56CD8AD5"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投资者关系活动主要内容介绍</w:t>
            </w:r>
          </w:p>
          <w:p w14:paraId="2676D352" w14:textId="77777777" w:rsidR="00524DDA" w:rsidRPr="00040A13" w:rsidRDefault="00524DDA">
            <w:pPr>
              <w:spacing w:line="360" w:lineRule="auto"/>
              <w:rPr>
                <w:rFonts w:eastAsiaTheme="minorEastAsia"/>
                <w:bCs/>
                <w:iCs/>
                <w:color w:val="000000"/>
                <w:sz w:val="22"/>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4FE5517A" w14:textId="77777777" w:rsidR="00524DDA" w:rsidRPr="00040A13" w:rsidRDefault="008577F6">
            <w:pPr>
              <w:spacing w:line="480" w:lineRule="exact"/>
              <w:rPr>
                <w:rFonts w:eastAsiaTheme="minorEastAsia"/>
                <w:b/>
                <w:bCs/>
                <w:iCs/>
                <w:color w:val="000000" w:themeColor="text1"/>
                <w:sz w:val="22"/>
              </w:rPr>
            </w:pPr>
            <w:r w:rsidRPr="00040A13">
              <w:rPr>
                <w:rFonts w:eastAsiaTheme="minorEastAsia"/>
                <w:b/>
                <w:bCs/>
                <w:iCs/>
                <w:color w:val="000000" w:themeColor="text1"/>
                <w:sz w:val="22"/>
              </w:rPr>
              <w:t>主要交流的问题：</w:t>
            </w:r>
          </w:p>
          <w:p w14:paraId="42B814E8" w14:textId="78D93566" w:rsidR="00F968C8" w:rsidRPr="00F968C8" w:rsidRDefault="00F968C8" w:rsidP="00F968C8">
            <w:pPr>
              <w:spacing w:line="480" w:lineRule="exact"/>
              <w:rPr>
                <w:rFonts w:eastAsiaTheme="minorEastAsia"/>
                <w:b/>
                <w:bCs/>
                <w:iCs/>
                <w:color w:val="000000" w:themeColor="text1"/>
                <w:sz w:val="22"/>
              </w:rPr>
            </w:pPr>
            <w:r w:rsidRPr="00F968C8">
              <w:rPr>
                <w:rFonts w:eastAsiaTheme="minorEastAsia" w:hint="eastAsia"/>
                <w:b/>
                <w:bCs/>
                <w:iCs/>
                <w:color w:val="000000" w:themeColor="text1"/>
                <w:sz w:val="22"/>
              </w:rPr>
              <w:t>问题</w:t>
            </w:r>
            <w:proofErr w:type="gramStart"/>
            <w:r w:rsidRPr="00F968C8">
              <w:rPr>
                <w:rFonts w:eastAsiaTheme="minorEastAsia" w:hint="eastAsia"/>
                <w:b/>
                <w:bCs/>
                <w:iCs/>
                <w:color w:val="000000" w:themeColor="text1"/>
                <w:sz w:val="22"/>
              </w:rPr>
              <w:t>一</w:t>
            </w:r>
            <w:proofErr w:type="gramEnd"/>
            <w:r w:rsidRPr="00F968C8">
              <w:rPr>
                <w:rFonts w:eastAsiaTheme="minorEastAsia" w:hint="eastAsia"/>
                <w:b/>
                <w:bCs/>
                <w:iCs/>
                <w:color w:val="000000" w:themeColor="text1"/>
                <w:sz w:val="22"/>
              </w:rPr>
              <w:t>：公司今年二季度</w:t>
            </w:r>
            <w:r w:rsidR="00636BF4">
              <w:rPr>
                <w:rFonts w:eastAsiaTheme="minorEastAsia" w:hint="eastAsia"/>
                <w:b/>
                <w:bCs/>
                <w:iCs/>
                <w:color w:val="000000" w:themeColor="text1"/>
                <w:sz w:val="22"/>
              </w:rPr>
              <w:t>及下半年的业务</w:t>
            </w:r>
            <w:r w:rsidRPr="00F968C8">
              <w:rPr>
                <w:rFonts w:eastAsiaTheme="minorEastAsia" w:hint="eastAsia"/>
                <w:b/>
                <w:bCs/>
                <w:iCs/>
                <w:color w:val="000000" w:themeColor="text1"/>
                <w:sz w:val="22"/>
              </w:rPr>
              <w:t>情况如何展望？</w:t>
            </w:r>
          </w:p>
          <w:p w14:paraId="2F267730" w14:textId="0B1C4885" w:rsidR="00C562CE" w:rsidRDefault="00F968C8" w:rsidP="00420EE5">
            <w:pPr>
              <w:spacing w:line="480" w:lineRule="exact"/>
              <w:rPr>
                <w:rFonts w:eastAsiaTheme="minorEastAsia"/>
                <w:bCs/>
                <w:iCs/>
                <w:color w:val="000000" w:themeColor="text1"/>
                <w:sz w:val="22"/>
              </w:rPr>
            </w:pPr>
            <w:r w:rsidRPr="00F968C8">
              <w:rPr>
                <w:rFonts w:eastAsiaTheme="minorEastAsia" w:hint="eastAsia"/>
                <w:bCs/>
                <w:iCs/>
                <w:color w:val="000000" w:themeColor="text1"/>
                <w:sz w:val="22"/>
              </w:rPr>
              <w:t>答：</w:t>
            </w:r>
            <w:r w:rsidR="00CD6D67" w:rsidRPr="00CD6D67">
              <w:rPr>
                <w:rFonts w:eastAsiaTheme="minorEastAsia" w:hint="eastAsia"/>
                <w:bCs/>
                <w:iCs/>
                <w:color w:val="000000" w:themeColor="text1"/>
                <w:sz w:val="22"/>
              </w:rPr>
              <w:t xml:space="preserve">2025 </w:t>
            </w:r>
            <w:r w:rsidR="00CD6D67" w:rsidRPr="00CD6D67">
              <w:rPr>
                <w:rFonts w:eastAsiaTheme="minorEastAsia" w:hint="eastAsia"/>
                <w:bCs/>
                <w:iCs/>
                <w:color w:val="000000" w:themeColor="text1"/>
                <w:sz w:val="22"/>
              </w:rPr>
              <w:t>年第二季度，公司订单需求保持饱满态势，这得益于</w:t>
            </w:r>
            <w:r w:rsidR="00CD6D67">
              <w:rPr>
                <w:rFonts w:eastAsiaTheme="minorEastAsia" w:hint="eastAsia"/>
                <w:bCs/>
                <w:iCs/>
                <w:color w:val="000000" w:themeColor="text1"/>
                <w:sz w:val="22"/>
              </w:rPr>
              <w:t>多领域的</w:t>
            </w:r>
            <w:r w:rsidR="00CD6D67" w:rsidRPr="00CD6D67">
              <w:rPr>
                <w:rFonts w:eastAsiaTheme="minorEastAsia" w:hint="eastAsia"/>
                <w:bCs/>
                <w:iCs/>
                <w:color w:val="000000" w:themeColor="text1"/>
                <w:sz w:val="22"/>
              </w:rPr>
              <w:t>新产品在</w:t>
            </w:r>
            <w:r w:rsidR="00CD6D67">
              <w:rPr>
                <w:rFonts w:eastAsiaTheme="minorEastAsia" w:hint="eastAsia"/>
                <w:bCs/>
                <w:iCs/>
                <w:color w:val="000000" w:themeColor="text1"/>
                <w:sz w:val="22"/>
              </w:rPr>
              <w:t>各重点客户</w:t>
            </w:r>
            <w:r w:rsidR="00CD6D67" w:rsidRPr="00CD6D67">
              <w:rPr>
                <w:rFonts w:eastAsiaTheme="minorEastAsia" w:hint="eastAsia"/>
                <w:bCs/>
                <w:iCs/>
                <w:color w:val="000000" w:themeColor="text1"/>
                <w:sz w:val="22"/>
              </w:rPr>
              <w:t>的快速渗透</w:t>
            </w:r>
            <w:r w:rsidR="00CD6D67">
              <w:rPr>
                <w:rFonts w:eastAsiaTheme="minorEastAsia" w:hint="eastAsia"/>
                <w:bCs/>
                <w:iCs/>
                <w:color w:val="000000" w:themeColor="text1"/>
                <w:sz w:val="22"/>
              </w:rPr>
              <w:t>。</w:t>
            </w:r>
            <w:r w:rsidR="00CD6D67" w:rsidRPr="00CD6D67">
              <w:rPr>
                <w:rFonts w:eastAsiaTheme="minorEastAsia" w:hint="eastAsia"/>
                <w:bCs/>
                <w:iCs/>
                <w:color w:val="000000" w:themeColor="text1"/>
                <w:sz w:val="22"/>
              </w:rPr>
              <w:t>不仅消费电子领域延续</w:t>
            </w:r>
            <w:r w:rsidR="00CD6D67" w:rsidRPr="00CD6D67">
              <w:rPr>
                <w:rFonts w:eastAsiaTheme="minorEastAsia" w:hint="eastAsia"/>
                <w:bCs/>
                <w:iCs/>
                <w:color w:val="000000" w:themeColor="text1"/>
                <w:sz w:val="22"/>
              </w:rPr>
              <w:lastRenderedPageBreak/>
              <w:t>增长</w:t>
            </w:r>
            <w:r w:rsidR="002F20D3">
              <w:rPr>
                <w:rFonts w:eastAsiaTheme="minorEastAsia" w:hint="eastAsia"/>
                <w:bCs/>
                <w:iCs/>
                <w:color w:val="000000" w:themeColor="text1"/>
                <w:sz w:val="22"/>
              </w:rPr>
              <w:t>态势</w:t>
            </w:r>
            <w:r w:rsidR="00CD6D67" w:rsidRPr="00CD6D67">
              <w:rPr>
                <w:rFonts w:eastAsiaTheme="minorEastAsia" w:hint="eastAsia"/>
                <w:bCs/>
                <w:iCs/>
                <w:color w:val="000000" w:themeColor="text1"/>
                <w:sz w:val="22"/>
              </w:rPr>
              <w:t>，汽车电子和工业电子等新兴领域的业务增量也持续释放，推动整体业务呈现多线成长的格局。</w:t>
            </w:r>
          </w:p>
          <w:p w14:paraId="1158E54E" w14:textId="547C82A0" w:rsidR="00F968C8" w:rsidRDefault="00FB4511" w:rsidP="00FB4511">
            <w:pPr>
              <w:spacing w:line="480" w:lineRule="exact"/>
              <w:ind w:firstLineChars="200" w:firstLine="440"/>
              <w:rPr>
                <w:rFonts w:eastAsiaTheme="minorEastAsia"/>
                <w:bCs/>
                <w:iCs/>
                <w:color w:val="000000" w:themeColor="text1"/>
                <w:sz w:val="22"/>
              </w:rPr>
            </w:pPr>
            <w:r w:rsidRPr="00FB4511">
              <w:rPr>
                <w:rFonts w:eastAsiaTheme="minorEastAsia" w:hint="eastAsia"/>
                <w:bCs/>
                <w:iCs/>
                <w:color w:val="000000" w:themeColor="text1"/>
                <w:sz w:val="22"/>
              </w:rPr>
              <w:t>展望下半年，随着消费电子行业传统旺季的到来，以及下游核心客户多款新品的集中发布，公司的产品出货量有望进一步提升。同时，公司在汽车电子、工业等领域的新品导入进度加快，业务结构将更趋多元化，</w:t>
            </w:r>
            <w:r>
              <w:rPr>
                <w:rFonts w:eastAsiaTheme="minorEastAsia" w:hint="eastAsia"/>
                <w:bCs/>
                <w:iCs/>
                <w:color w:val="000000" w:themeColor="text1"/>
                <w:sz w:val="22"/>
              </w:rPr>
              <w:t>有望推动公司下半年业务规模进一步提升</w:t>
            </w:r>
            <w:r w:rsidRPr="00FB4511">
              <w:rPr>
                <w:rFonts w:eastAsiaTheme="minorEastAsia" w:hint="eastAsia"/>
                <w:bCs/>
                <w:iCs/>
                <w:color w:val="000000" w:themeColor="text1"/>
                <w:sz w:val="22"/>
              </w:rPr>
              <w:t>。</w:t>
            </w:r>
          </w:p>
          <w:p w14:paraId="13CC3A8D" w14:textId="77777777" w:rsidR="00FB4511" w:rsidRPr="00F968C8" w:rsidRDefault="00FB4511" w:rsidP="00FB4511">
            <w:pPr>
              <w:spacing w:line="480" w:lineRule="exact"/>
              <w:ind w:firstLineChars="200" w:firstLine="442"/>
              <w:rPr>
                <w:rFonts w:eastAsiaTheme="minorEastAsia"/>
                <w:b/>
                <w:bCs/>
                <w:iCs/>
                <w:color w:val="000000" w:themeColor="text1"/>
                <w:sz w:val="22"/>
              </w:rPr>
            </w:pPr>
          </w:p>
          <w:p w14:paraId="1A61A23A" w14:textId="3352B944" w:rsidR="00F968C8" w:rsidRPr="00F968C8" w:rsidRDefault="00F968C8" w:rsidP="00F968C8">
            <w:pPr>
              <w:spacing w:line="480" w:lineRule="exact"/>
              <w:rPr>
                <w:rFonts w:eastAsiaTheme="minorEastAsia"/>
                <w:b/>
                <w:bCs/>
                <w:iCs/>
                <w:color w:val="000000" w:themeColor="text1"/>
                <w:sz w:val="22"/>
              </w:rPr>
            </w:pPr>
            <w:r w:rsidRPr="00F968C8">
              <w:rPr>
                <w:rFonts w:eastAsiaTheme="minorEastAsia" w:hint="eastAsia"/>
                <w:b/>
                <w:bCs/>
                <w:iCs/>
                <w:color w:val="000000" w:themeColor="text1"/>
                <w:sz w:val="22"/>
              </w:rPr>
              <w:t>问题二：公司</w:t>
            </w:r>
            <w:r w:rsidR="00827582">
              <w:rPr>
                <w:rFonts w:eastAsiaTheme="minorEastAsia" w:hint="eastAsia"/>
                <w:b/>
                <w:bCs/>
                <w:iCs/>
                <w:color w:val="000000" w:themeColor="text1"/>
                <w:sz w:val="22"/>
              </w:rPr>
              <w:t>毛利率情况如何</w:t>
            </w:r>
            <w:r w:rsidRPr="00F968C8">
              <w:rPr>
                <w:rFonts w:eastAsiaTheme="minorEastAsia" w:hint="eastAsia"/>
                <w:b/>
                <w:bCs/>
                <w:iCs/>
                <w:color w:val="000000" w:themeColor="text1"/>
                <w:sz w:val="22"/>
              </w:rPr>
              <w:t>？</w:t>
            </w:r>
            <w:r w:rsidR="002705D3">
              <w:rPr>
                <w:rFonts w:eastAsiaTheme="minorEastAsia" w:hint="eastAsia"/>
                <w:b/>
                <w:bCs/>
                <w:iCs/>
                <w:color w:val="000000" w:themeColor="text1"/>
                <w:sz w:val="22"/>
              </w:rPr>
              <w:t>后续如何展望？</w:t>
            </w:r>
          </w:p>
          <w:p w14:paraId="71BCF2AE" w14:textId="717FFDDE" w:rsidR="00682A39" w:rsidRPr="00682A39" w:rsidRDefault="00F968C8" w:rsidP="00682A39">
            <w:pPr>
              <w:spacing w:line="480" w:lineRule="exact"/>
              <w:rPr>
                <w:rFonts w:eastAsiaTheme="minorEastAsia"/>
                <w:bCs/>
                <w:iCs/>
                <w:color w:val="000000" w:themeColor="text1"/>
                <w:sz w:val="22"/>
              </w:rPr>
            </w:pPr>
            <w:r w:rsidRPr="00E74EB6">
              <w:rPr>
                <w:rFonts w:eastAsiaTheme="minorEastAsia" w:hint="eastAsia"/>
                <w:bCs/>
                <w:iCs/>
                <w:color w:val="000000" w:themeColor="text1"/>
                <w:sz w:val="22"/>
              </w:rPr>
              <w:t>答：</w:t>
            </w:r>
            <w:r w:rsidR="00682A39" w:rsidRPr="00682A39">
              <w:rPr>
                <w:rFonts w:eastAsiaTheme="minorEastAsia" w:hint="eastAsia"/>
                <w:bCs/>
                <w:iCs/>
                <w:color w:val="000000" w:themeColor="text1"/>
                <w:sz w:val="22"/>
              </w:rPr>
              <w:t>从上半年情况来看，公司毛利率受多重因素综合影响</w:t>
            </w:r>
            <w:r w:rsidR="00682A39">
              <w:rPr>
                <w:rFonts w:eastAsiaTheme="minorEastAsia" w:hint="eastAsia"/>
                <w:bCs/>
                <w:iCs/>
                <w:color w:val="000000" w:themeColor="text1"/>
                <w:sz w:val="22"/>
              </w:rPr>
              <w:t>，一</w:t>
            </w:r>
            <w:r w:rsidR="00682A39" w:rsidRPr="00682A39">
              <w:rPr>
                <w:rFonts w:eastAsiaTheme="minorEastAsia" w:hint="eastAsia"/>
                <w:bCs/>
                <w:iCs/>
                <w:color w:val="000000" w:themeColor="text1"/>
                <w:sz w:val="22"/>
              </w:rPr>
              <w:t>方面</w:t>
            </w:r>
            <w:r w:rsidR="00177568">
              <w:rPr>
                <w:rFonts w:eastAsiaTheme="minorEastAsia" w:hint="eastAsia"/>
                <w:bCs/>
                <w:iCs/>
                <w:color w:val="000000" w:themeColor="text1"/>
                <w:sz w:val="22"/>
              </w:rPr>
              <w:t>，</w:t>
            </w:r>
            <w:r w:rsidR="00682A39">
              <w:rPr>
                <w:rFonts w:eastAsiaTheme="minorEastAsia" w:hint="eastAsia"/>
                <w:bCs/>
                <w:iCs/>
                <w:color w:val="000000" w:themeColor="text1"/>
                <w:sz w:val="22"/>
              </w:rPr>
              <w:t>公司</w:t>
            </w:r>
            <w:r w:rsidR="00177568">
              <w:rPr>
                <w:rFonts w:eastAsiaTheme="minorEastAsia" w:hint="eastAsia"/>
                <w:bCs/>
                <w:iCs/>
                <w:color w:val="000000" w:themeColor="text1"/>
                <w:sz w:val="22"/>
              </w:rPr>
              <w:t>各条</w:t>
            </w:r>
            <w:r w:rsidR="00682A39">
              <w:rPr>
                <w:rFonts w:eastAsiaTheme="minorEastAsia" w:hint="eastAsia"/>
                <w:bCs/>
                <w:iCs/>
                <w:color w:val="000000" w:themeColor="text1"/>
                <w:sz w:val="22"/>
              </w:rPr>
              <w:t>产品</w:t>
            </w:r>
            <w:proofErr w:type="gramStart"/>
            <w:r w:rsidR="00177568">
              <w:rPr>
                <w:rFonts w:eastAsiaTheme="minorEastAsia" w:hint="eastAsia"/>
                <w:bCs/>
                <w:iCs/>
                <w:color w:val="000000" w:themeColor="text1"/>
                <w:sz w:val="22"/>
              </w:rPr>
              <w:t>线</w:t>
            </w:r>
            <w:r w:rsidR="00682A39">
              <w:rPr>
                <w:rFonts w:eastAsiaTheme="minorEastAsia" w:hint="eastAsia"/>
                <w:bCs/>
                <w:iCs/>
                <w:color w:val="000000" w:themeColor="text1"/>
                <w:sz w:val="22"/>
              </w:rPr>
              <w:t>业务</w:t>
            </w:r>
            <w:proofErr w:type="gramEnd"/>
            <w:r w:rsidR="00682A39">
              <w:rPr>
                <w:rFonts w:eastAsiaTheme="minorEastAsia" w:hint="eastAsia"/>
                <w:bCs/>
                <w:iCs/>
                <w:color w:val="000000" w:themeColor="text1"/>
                <w:sz w:val="22"/>
              </w:rPr>
              <w:t>成长</w:t>
            </w:r>
            <w:r w:rsidR="00177568">
              <w:rPr>
                <w:rFonts w:eastAsiaTheme="minorEastAsia" w:hint="eastAsia"/>
                <w:bCs/>
                <w:iCs/>
                <w:color w:val="000000" w:themeColor="text1"/>
                <w:sz w:val="22"/>
              </w:rPr>
              <w:t>节奏不同带来公司营</w:t>
            </w:r>
            <w:proofErr w:type="gramStart"/>
            <w:r w:rsidR="00177568">
              <w:rPr>
                <w:rFonts w:eastAsiaTheme="minorEastAsia" w:hint="eastAsia"/>
                <w:bCs/>
                <w:iCs/>
                <w:color w:val="000000" w:themeColor="text1"/>
                <w:sz w:val="22"/>
              </w:rPr>
              <w:t>收产品</w:t>
            </w:r>
            <w:proofErr w:type="gramEnd"/>
            <w:r w:rsidR="00177568">
              <w:rPr>
                <w:rFonts w:eastAsiaTheme="minorEastAsia" w:hint="eastAsia"/>
                <w:bCs/>
                <w:iCs/>
                <w:color w:val="000000" w:themeColor="text1"/>
                <w:sz w:val="22"/>
              </w:rPr>
              <w:t>结构变化，导致公司毛利率波动；另一方面，受市场环境竞争的影响，公司部分产品毛利率波动。综合来看</w:t>
            </w:r>
            <w:r w:rsidR="00682A39" w:rsidRPr="00682A39">
              <w:rPr>
                <w:rFonts w:eastAsiaTheme="minorEastAsia" w:hint="eastAsia"/>
                <w:bCs/>
                <w:iCs/>
                <w:color w:val="000000" w:themeColor="text1"/>
                <w:sz w:val="22"/>
              </w:rPr>
              <w:t>，</w:t>
            </w:r>
            <w:r w:rsidR="00682A39">
              <w:rPr>
                <w:rFonts w:eastAsiaTheme="minorEastAsia" w:hint="eastAsia"/>
                <w:bCs/>
                <w:iCs/>
                <w:color w:val="000000" w:themeColor="text1"/>
                <w:sz w:val="22"/>
              </w:rPr>
              <w:t>上半年毛利率较去年同期有所下降。</w:t>
            </w:r>
          </w:p>
          <w:p w14:paraId="07DC41D3" w14:textId="3B2DB02D" w:rsidR="00F968C8" w:rsidRDefault="00682A39" w:rsidP="00682A39">
            <w:pPr>
              <w:spacing w:line="480" w:lineRule="exact"/>
              <w:ind w:firstLineChars="200" w:firstLine="440"/>
              <w:rPr>
                <w:rFonts w:eastAsiaTheme="minorEastAsia"/>
                <w:bCs/>
                <w:iCs/>
                <w:color w:val="000000" w:themeColor="text1"/>
                <w:sz w:val="22"/>
              </w:rPr>
            </w:pPr>
            <w:r>
              <w:rPr>
                <w:rFonts w:eastAsiaTheme="minorEastAsia" w:hint="eastAsia"/>
                <w:bCs/>
                <w:iCs/>
                <w:color w:val="000000" w:themeColor="text1"/>
                <w:sz w:val="22"/>
              </w:rPr>
              <w:t>展望今年下半年，</w:t>
            </w:r>
            <w:r w:rsidRPr="00682A39">
              <w:rPr>
                <w:rFonts w:eastAsiaTheme="minorEastAsia" w:hint="eastAsia"/>
                <w:bCs/>
                <w:iCs/>
                <w:color w:val="000000" w:themeColor="text1"/>
                <w:sz w:val="22"/>
              </w:rPr>
              <w:t>随着业务规模的扩大，同时</w:t>
            </w:r>
            <w:r>
              <w:rPr>
                <w:rFonts w:eastAsiaTheme="minorEastAsia" w:hint="eastAsia"/>
                <w:bCs/>
                <w:iCs/>
                <w:color w:val="000000" w:themeColor="text1"/>
                <w:sz w:val="22"/>
              </w:rPr>
              <w:t>各类新品业务伴随旺季及客户新品发布的情况下有望实现更好的突破</w:t>
            </w:r>
            <w:r w:rsidRPr="00682A39">
              <w:rPr>
                <w:rFonts w:eastAsiaTheme="minorEastAsia" w:hint="eastAsia"/>
                <w:bCs/>
                <w:iCs/>
                <w:color w:val="000000" w:themeColor="text1"/>
                <w:sz w:val="22"/>
              </w:rPr>
              <w:t>，产品结构</w:t>
            </w:r>
            <w:r>
              <w:rPr>
                <w:rFonts w:eastAsiaTheme="minorEastAsia" w:hint="eastAsia"/>
                <w:bCs/>
                <w:iCs/>
                <w:color w:val="000000" w:themeColor="text1"/>
                <w:sz w:val="22"/>
              </w:rPr>
              <w:t>有望改善，下半年</w:t>
            </w:r>
            <w:r w:rsidRPr="00682A39">
              <w:rPr>
                <w:rFonts w:eastAsiaTheme="minorEastAsia" w:hint="eastAsia"/>
                <w:bCs/>
                <w:iCs/>
                <w:color w:val="000000" w:themeColor="text1"/>
                <w:sz w:val="22"/>
              </w:rPr>
              <w:t>毛利率</w:t>
            </w:r>
            <w:r>
              <w:rPr>
                <w:rFonts w:eastAsiaTheme="minorEastAsia" w:hint="eastAsia"/>
                <w:bCs/>
                <w:iCs/>
                <w:color w:val="000000" w:themeColor="text1"/>
                <w:sz w:val="22"/>
              </w:rPr>
              <w:t>可能环比修复</w:t>
            </w:r>
            <w:r w:rsidRPr="00682A39">
              <w:rPr>
                <w:rFonts w:eastAsiaTheme="minorEastAsia" w:hint="eastAsia"/>
                <w:bCs/>
                <w:iCs/>
                <w:color w:val="000000" w:themeColor="text1"/>
                <w:sz w:val="22"/>
              </w:rPr>
              <w:t>。</w:t>
            </w:r>
          </w:p>
          <w:p w14:paraId="0E54DCA2" w14:textId="77777777" w:rsidR="00682A39" w:rsidRPr="00682A39" w:rsidRDefault="00682A39" w:rsidP="00682A39">
            <w:pPr>
              <w:spacing w:line="480" w:lineRule="exact"/>
              <w:rPr>
                <w:rFonts w:eastAsiaTheme="minorEastAsia"/>
                <w:b/>
                <w:bCs/>
                <w:iCs/>
                <w:color w:val="000000" w:themeColor="text1"/>
                <w:sz w:val="22"/>
              </w:rPr>
            </w:pPr>
          </w:p>
          <w:p w14:paraId="27D5EC35" w14:textId="352E1DA2" w:rsidR="00F968C8" w:rsidRPr="00F968C8" w:rsidRDefault="00F968C8" w:rsidP="00F968C8">
            <w:pPr>
              <w:spacing w:line="480" w:lineRule="exact"/>
              <w:rPr>
                <w:rFonts w:eastAsiaTheme="minorEastAsia"/>
                <w:b/>
                <w:bCs/>
                <w:iCs/>
                <w:color w:val="000000" w:themeColor="text1"/>
                <w:sz w:val="22"/>
              </w:rPr>
            </w:pPr>
            <w:r w:rsidRPr="00F968C8">
              <w:rPr>
                <w:rFonts w:eastAsiaTheme="minorEastAsia" w:hint="eastAsia"/>
                <w:b/>
                <w:bCs/>
                <w:iCs/>
                <w:color w:val="000000" w:themeColor="text1"/>
                <w:sz w:val="22"/>
              </w:rPr>
              <w:t>问题三：公司今年</w:t>
            </w:r>
            <w:r w:rsidR="003713A4">
              <w:rPr>
                <w:rFonts w:eastAsiaTheme="minorEastAsia" w:hint="eastAsia"/>
                <w:b/>
                <w:bCs/>
                <w:iCs/>
                <w:color w:val="000000" w:themeColor="text1"/>
                <w:sz w:val="22"/>
              </w:rPr>
              <w:t>的业务增长点有哪些</w:t>
            </w:r>
            <w:r w:rsidRPr="00F968C8">
              <w:rPr>
                <w:rFonts w:eastAsiaTheme="minorEastAsia" w:hint="eastAsia"/>
                <w:b/>
                <w:bCs/>
                <w:iCs/>
                <w:color w:val="000000" w:themeColor="text1"/>
                <w:sz w:val="22"/>
              </w:rPr>
              <w:t>？</w:t>
            </w:r>
          </w:p>
          <w:p w14:paraId="37694780" w14:textId="358E9BED" w:rsidR="00E25A41" w:rsidRPr="004F050C" w:rsidRDefault="00F968C8" w:rsidP="003713A4">
            <w:pPr>
              <w:spacing w:line="480" w:lineRule="exact"/>
              <w:rPr>
                <w:rFonts w:eastAsiaTheme="minorEastAsia"/>
                <w:bCs/>
                <w:iCs/>
                <w:color w:val="000000" w:themeColor="text1"/>
                <w:sz w:val="22"/>
              </w:rPr>
            </w:pPr>
            <w:r w:rsidRPr="004F050C">
              <w:rPr>
                <w:rFonts w:eastAsiaTheme="minorEastAsia" w:hint="eastAsia"/>
                <w:bCs/>
                <w:iCs/>
                <w:color w:val="000000" w:themeColor="text1"/>
                <w:sz w:val="22"/>
              </w:rPr>
              <w:t>答：</w:t>
            </w:r>
            <w:r w:rsidR="009A2ACE">
              <w:rPr>
                <w:rFonts w:eastAsiaTheme="minorEastAsia" w:hint="eastAsia"/>
                <w:bCs/>
                <w:iCs/>
                <w:color w:val="000000" w:themeColor="text1"/>
                <w:sz w:val="22"/>
              </w:rPr>
              <w:t>公司</w:t>
            </w:r>
            <w:r w:rsidR="009852CD" w:rsidRPr="009852CD">
              <w:rPr>
                <w:rFonts w:eastAsiaTheme="minorEastAsia" w:hint="eastAsia"/>
                <w:bCs/>
                <w:iCs/>
                <w:color w:val="000000" w:themeColor="text1"/>
                <w:sz w:val="22"/>
              </w:rPr>
              <w:t>持续丰富产品线、拓展应用场景</w:t>
            </w:r>
            <w:r w:rsidR="00A064B5">
              <w:rPr>
                <w:rFonts w:eastAsiaTheme="minorEastAsia" w:hint="eastAsia"/>
                <w:bCs/>
                <w:iCs/>
                <w:color w:val="000000" w:themeColor="text1"/>
                <w:sz w:val="22"/>
              </w:rPr>
              <w:t>，</w:t>
            </w:r>
            <w:r w:rsidR="00D74860">
              <w:rPr>
                <w:rFonts w:eastAsiaTheme="minorEastAsia" w:hint="eastAsia"/>
                <w:bCs/>
                <w:iCs/>
                <w:color w:val="000000" w:themeColor="text1"/>
                <w:sz w:val="22"/>
              </w:rPr>
              <w:t>在高端消费电子、汽车电子及多元工业场景领域持续扩展产品布局</w:t>
            </w:r>
            <w:r w:rsidR="00986489">
              <w:rPr>
                <w:rFonts w:eastAsiaTheme="minorEastAsia" w:hint="eastAsia"/>
                <w:bCs/>
                <w:iCs/>
                <w:color w:val="000000" w:themeColor="text1"/>
                <w:sz w:val="22"/>
              </w:rPr>
              <w:t>。</w:t>
            </w:r>
            <w:r w:rsidR="00D74860">
              <w:rPr>
                <w:rFonts w:eastAsiaTheme="minorEastAsia" w:hint="eastAsia"/>
                <w:bCs/>
                <w:iCs/>
                <w:color w:val="000000" w:themeColor="text1"/>
                <w:sz w:val="22"/>
              </w:rPr>
              <w:t>过去两年，公司持续推出的各类新品，均在不同客户中加速导入量产，今年下半年伴随行业旺季以及客户新品发布的节奏，公司在各业务</w:t>
            </w:r>
            <w:r w:rsidR="001D1729">
              <w:rPr>
                <w:rFonts w:eastAsiaTheme="minorEastAsia" w:hint="eastAsia"/>
                <w:bCs/>
                <w:iCs/>
                <w:color w:val="000000" w:themeColor="text1"/>
                <w:sz w:val="22"/>
              </w:rPr>
              <w:t>领域，包括在汽车电子、</w:t>
            </w:r>
            <w:r w:rsidR="001D1729">
              <w:rPr>
                <w:rFonts w:eastAsiaTheme="minorEastAsia" w:hint="eastAsia"/>
                <w:bCs/>
                <w:iCs/>
                <w:color w:val="000000" w:themeColor="text1"/>
                <w:sz w:val="22"/>
              </w:rPr>
              <w:t>Display</w:t>
            </w:r>
            <w:r w:rsidR="001274E4">
              <w:rPr>
                <w:rFonts w:eastAsiaTheme="minorEastAsia"/>
                <w:bCs/>
                <w:iCs/>
                <w:color w:val="000000" w:themeColor="text1"/>
                <w:sz w:val="22"/>
              </w:rPr>
              <w:t xml:space="preserve"> </w:t>
            </w:r>
            <w:r w:rsidR="001274E4">
              <w:rPr>
                <w:rFonts w:eastAsiaTheme="minorEastAsia" w:hint="eastAsia"/>
                <w:bCs/>
                <w:iCs/>
                <w:color w:val="000000" w:themeColor="text1"/>
                <w:sz w:val="22"/>
              </w:rPr>
              <w:t>power</w:t>
            </w:r>
            <w:r w:rsidR="001D1729">
              <w:rPr>
                <w:rFonts w:eastAsiaTheme="minorEastAsia" w:hint="eastAsia"/>
                <w:bCs/>
                <w:iCs/>
                <w:color w:val="000000" w:themeColor="text1"/>
                <w:sz w:val="22"/>
              </w:rPr>
              <w:t>、</w:t>
            </w:r>
            <w:r w:rsidR="001D1729">
              <w:rPr>
                <w:rFonts w:eastAsiaTheme="minorEastAsia" w:hint="eastAsia"/>
                <w:bCs/>
                <w:iCs/>
                <w:color w:val="000000" w:themeColor="text1"/>
                <w:sz w:val="22"/>
              </w:rPr>
              <w:t>B</w:t>
            </w:r>
            <w:r w:rsidR="001D1729">
              <w:rPr>
                <w:rFonts w:eastAsiaTheme="minorEastAsia"/>
                <w:bCs/>
                <w:iCs/>
                <w:color w:val="000000" w:themeColor="text1"/>
                <w:sz w:val="22"/>
              </w:rPr>
              <w:t>MS</w:t>
            </w:r>
            <w:r w:rsidR="001D1729">
              <w:rPr>
                <w:rFonts w:eastAsiaTheme="minorEastAsia" w:hint="eastAsia"/>
                <w:bCs/>
                <w:iCs/>
                <w:color w:val="000000" w:themeColor="text1"/>
                <w:sz w:val="22"/>
              </w:rPr>
              <w:t>、</w:t>
            </w:r>
            <w:r w:rsidR="001D1729">
              <w:rPr>
                <w:rFonts w:eastAsiaTheme="minorEastAsia" w:hint="eastAsia"/>
                <w:bCs/>
                <w:iCs/>
                <w:color w:val="000000" w:themeColor="text1"/>
                <w:sz w:val="22"/>
              </w:rPr>
              <w:t>A</w:t>
            </w:r>
            <w:r w:rsidR="001D1729">
              <w:rPr>
                <w:rFonts w:eastAsiaTheme="minorEastAsia"/>
                <w:bCs/>
                <w:iCs/>
                <w:color w:val="000000" w:themeColor="text1"/>
                <w:sz w:val="22"/>
              </w:rPr>
              <w:t>C-DC</w:t>
            </w:r>
            <w:r w:rsidR="001D1729">
              <w:rPr>
                <w:rFonts w:eastAsiaTheme="minorEastAsia" w:hint="eastAsia"/>
                <w:bCs/>
                <w:iCs/>
                <w:color w:val="000000" w:themeColor="text1"/>
                <w:sz w:val="22"/>
              </w:rPr>
              <w:t>、无线充电管理等领域均有望快速成长</w:t>
            </w:r>
            <w:r w:rsidR="00986489">
              <w:rPr>
                <w:rFonts w:eastAsiaTheme="minorEastAsia" w:hint="eastAsia"/>
                <w:bCs/>
                <w:iCs/>
                <w:color w:val="000000" w:themeColor="text1"/>
                <w:sz w:val="22"/>
              </w:rPr>
              <w:t>。公司持续加大研发投入，预计在今年后续以及明年还将推出更多新品，切入更多细分市场领域，以</w:t>
            </w:r>
            <w:r w:rsidR="00986489" w:rsidRPr="009852CD">
              <w:rPr>
                <w:rFonts w:eastAsiaTheme="minorEastAsia" w:hint="eastAsia"/>
                <w:bCs/>
                <w:iCs/>
                <w:color w:val="000000" w:themeColor="text1"/>
                <w:sz w:val="22"/>
              </w:rPr>
              <w:t>构建多领域驱动的增长格局</w:t>
            </w:r>
            <w:r w:rsidR="00986489">
              <w:rPr>
                <w:rFonts w:eastAsiaTheme="minorEastAsia" w:hint="eastAsia"/>
                <w:bCs/>
                <w:iCs/>
                <w:color w:val="000000" w:themeColor="text1"/>
                <w:sz w:val="22"/>
              </w:rPr>
              <w:t>。</w:t>
            </w:r>
          </w:p>
          <w:p w14:paraId="43520040" w14:textId="77777777" w:rsidR="00F968C8" w:rsidRPr="00F968C8" w:rsidRDefault="00F968C8" w:rsidP="00F968C8">
            <w:pPr>
              <w:spacing w:line="480" w:lineRule="exact"/>
              <w:rPr>
                <w:rFonts w:eastAsiaTheme="minorEastAsia"/>
                <w:b/>
                <w:bCs/>
                <w:iCs/>
                <w:color w:val="000000" w:themeColor="text1"/>
                <w:sz w:val="22"/>
              </w:rPr>
            </w:pPr>
          </w:p>
          <w:p w14:paraId="3BE06134" w14:textId="09541EFC" w:rsidR="00F968C8" w:rsidRPr="00F968C8" w:rsidRDefault="00F968C8" w:rsidP="00F968C8">
            <w:pPr>
              <w:spacing w:line="480" w:lineRule="exact"/>
              <w:rPr>
                <w:rFonts w:eastAsiaTheme="minorEastAsia"/>
                <w:b/>
                <w:bCs/>
                <w:iCs/>
                <w:color w:val="000000" w:themeColor="text1"/>
                <w:sz w:val="22"/>
              </w:rPr>
            </w:pPr>
            <w:r w:rsidRPr="00F968C8">
              <w:rPr>
                <w:rFonts w:eastAsiaTheme="minorEastAsia" w:hint="eastAsia"/>
                <w:b/>
                <w:bCs/>
                <w:iCs/>
                <w:color w:val="000000" w:themeColor="text1"/>
                <w:sz w:val="22"/>
              </w:rPr>
              <w:t>问题四：</w:t>
            </w:r>
            <w:r w:rsidR="001D1729">
              <w:rPr>
                <w:rFonts w:eastAsiaTheme="minorEastAsia" w:hint="eastAsia"/>
                <w:b/>
                <w:bCs/>
                <w:iCs/>
                <w:color w:val="000000" w:themeColor="text1"/>
                <w:sz w:val="22"/>
              </w:rPr>
              <w:t>请问公司在智能驾驶领域有什么产品布局吗</w:t>
            </w:r>
            <w:r w:rsidRPr="00F968C8">
              <w:rPr>
                <w:rFonts w:eastAsiaTheme="minorEastAsia" w:hint="eastAsia"/>
                <w:b/>
                <w:bCs/>
                <w:iCs/>
                <w:color w:val="000000" w:themeColor="text1"/>
                <w:sz w:val="22"/>
              </w:rPr>
              <w:t>？</w:t>
            </w:r>
          </w:p>
          <w:p w14:paraId="4AA307CF" w14:textId="006A810E" w:rsidR="00CE7CD0" w:rsidRDefault="00F968C8" w:rsidP="00F968C8">
            <w:pPr>
              <w:spacing w:line="480" w:lineRule="exact"/>
              <w:rPr>
                <w:rFonts w:eastAsiaTheme="minorEastAsia"/>
                <w:bCs/>
                <w:iCs/>
                <w:color w:val="000000" w:themeColor="text1"/>
                <w:sz w:val="22"/>
              </w:rPr>
            </w:pPr>
            <w:r w:rsidRPr="005A3C63">
              <w:rPr>
                <w:rFonts w:eastAsiaTheme="minorEastAsia" w:hint="eastAsia"/>
                <w:bCs/>
                <w:iCs/>
                <w:color w:val="000000" w:themeColor="text1"/>
                <w:sz w:val="22"/>
              </w:rPr>
              <w:t>答：</w:t>
            </w:r>
            <w:r w:rsidR="00CE7CD0">
              <w:rPr>
                <w:rFonts w:eastAsiaTheme="minorEastAsia" w:hint="eastAsia"/>
                <w:bCs/>
                <w:iCs/>
                <w:color w:val="000000" w:themeColor="text1"/>
                <w:sz w:val="22"/>
              </w:rPr>
              <w:t>公司汽车解决方案面向未来绿色和智能的出行方式，涵盖车</w:t>
            </w:r>
            <w:r w:rsidR="00CE7CD0">
              <w:rPr>
                <w:rFonts w:eastAsiaTheme="minorEastAsia" w:hint="eastAsia"/>
                <w:bCs/>
                <w:iCs/>
                <w:color w:val="000000" w:themeColor="text1"/>
                <w:sz w:val="22"/>
              </w:rPr>
              <w:lastRenderedPageBreak/>
              <w:t>身控制、智能驾驶、智能座舱及车载充电应用领域。</w:t>
            </w:r>
          </w:p>
          <w:p w14:paraId="29FDEC72" w14:textId="288029A4" w:rsidR="00F968C8" w:rsidRPr="005A3C63" w:rsidRDefault="00CE7CD0" w:rsidP="00CE7CD0">
            <w:pPr>
              <w:spacing w:line="480" w:lineRule="exact"/>
              <w:ind w:firstLineChars="200" w:firstLine="440"/>
              <w:rPr>
                <w:rFonts w:eastAsiaTheme="minorEastAsia"/>
                <w:bCs/>
                <w:iCs/>
                <w:color w:val="000000" w:themeColor="text1"/>
                <w:sz w:val="22"/>
              </w:rPr>
            </w:pPr>
            <w:r>
              <w:rPr>
                <w:rFonts w:eastAsiaTheme="minorEastAsia" w:hint="eastAsia"/>
                <w:bCs/>
                <w:iCs/>
                <w:color w:val="000000" w:themeColor="text1"/>
                <w:sz w:val="22"/>
              </w:rPr>
              <w:t>在智能驾驶方面，公司致力于为客户提供从</w:t>
            </w:r>
            <w:r>
              <w:rPr>
                <w:rFonts w:eastAsiaTheme="minorEastAsia" w:hint="eastAsia"/>
                <w:bCs/>
                <w:iCs/>
                <w:color w:val="000000" w:themeColor="text1"/>
                <w:sz w:val="22"/>
              </w:rPr>
              <w:t>E</w:t>
            </w:r>
            <w:r>
              <w:rPr>
                <w:rFonts w:eastAsiaTheme="minorEastAsia"/>
                <w:bCs/>
                <w:iCs/>
                <w:color w:val="000000" w:themeColor="text1"/>
                <w:sz w:val="22"/>
              </w:rPr>
              <w:t>CU</w:t>
            </w:r>
            <w:r>
              <w:rPr>
                <w:rFonts w:eastAsiaTheme="minorEastAsia" w:hint="eastAsia"/>
                <w:bCs/>
                <w:iCs/>
                <w:color w:val="000000" w:themeColor="text1"/>
                <w:sz w:val="22"/>
              </w:rPr>
              <w:t>到摄像头、雷达等感知模块的一站式电源芯片解决方案。公司已推出并规模量产了多款芯片产品，包括车</w:t>
            </w:r>
            <w:proofErr w:type="gramStart"/>
            <w:r>
              <w:rPr>
                <w:rFonts w:eastAsiaTheme="minorEastAsia" w:hint="eastAsia"/>
                <w:bCs/>
                <w:iCs/>
                <w:color w:val="000000" w:themeColor="text1"/>
                <w:sz w:val="22"/>
              </w:rPr>
              <w:t>规</w:t>
            </w:r>
            <w:proofErr w:type="gramEnd"/>
            <w:r>
              <w:rPr>
                <w:rFonts w:eastAsiaTheme="minorEastAsia" w:hint="eastAsia"/>
                <w:bCs/>
                <w:iCs/>
                <w:color w:val="000000" w:themeColor="text1"/>
                <w:sz w:val="22"/>
              </w:rPr>
              <w:t>级升降压转换器、智能高边驱动开关、车载摄像头</w:t>
            </w:r>
            <w:r>
              <w:rPr>
                <w:rFonts w:eastAsiaTheme="minorEastAsia" w:hint="eastAsia"/>
                <w:bCs/>
                <w:iCs/>
                <w:color w:val="000000" w:themeColor="text1"/>
                <w:sz w:val="22"/>
              </w:rPr>
              <w:t>/</w:t>
            </w:r>
            <w:r>
              <w:rPr>
                <w:rFonts w:eastAsiaTheme="minorEastAsia" w:hint="eastAsia"/>
                <w:bCs/>
                <w:iCs/>
                <w:color w:val="000000" w:themeColor="text1"/>
                <w:sz w:val="22"/>
              </w:rPr>
              <w:t>雷达</w:t>
            </w:r>
            <w:r>
              <w:rPr>
                <w:rFonts w:eastAsiaTheme="minorEastAsia" w:hint="eastAsia"/>
                <w:bCs/>
                <w:iCs/>
                <w:color w:val="000000" w:themeColor="text1"/>
                <w:sz w:val="22"/>
              </w:rPr>
              <w:t>P</w:t>
            </w:r>
            <w:r>
              <w:rPr>
                <w:rFonts w:eastAsiaTheme="minorEastAsia"/>
                <w:bCs/>
                <w:iCs/>
                <w:color w:val="000000" w:themeColor="text1"/>
                <w:sz w:val="22"/>
              </w:rPr>
              <w:t>MIC</w:t>
            </w:r>
            <w:r>
              <w:rPr>
                <w:rFonts w:eastAsiaTheme="minorEastAsia" w:hint="eastAsia"/>
                <w:bCs/>
                <w:iCs/>
                <w:color w:val="000000" w:themeColor="text1"/>
                <w:sz w:val="22"/>
              </w:rPr>
              <w:t>等，为整套智能驾驶系统提供高效的电力支持和实时电路状态监控与保护。此外，面向智能驾驶，公司还在布局适用于毫米波雷达的</w:t>
            </w:r>
            <w:r>
              <w:rPr>
                <w:rFonts w:eastAsiaTheme="minorEastAsia" w:hint="eastAsia"/>
                <w:bCs/>
                <w:iCs/>
                <w:color w:val="000000" w:themeColor="text1"/>
                <w:sz w:val="22"/>
              </w:rPr>
              <w:t>P</w:t>
            </w:r>
            <w:r>
              <w:rPr>
                <w:rFonts w:eastAsiaTheme="minorEastAsia"/>
                <w:bCs/>
                <w:iCs/>
                <w:color w:val="000000" w:themeColor="text1"/>
                <w:sz w:val="22"/>
              </w:rPr>
              <w:t>MIC</w:t>
            </w:r>
            <w:r>
              <w:rPr>
                <w:rFonts w:eastAsiaTheme="minorEastAsia" w:hint="eastAsia"/>
                <w:bCs/>
                <w:iCs/>
                <w:color w:val="000000" w:themeColor="text1"/>
                <w:sz w:val="22"/>
              </w:rPr>
              <w:t>芯片，加速赋能</w:t>
            </w:r>
            <w:proofErr w:type="gramStart"/>
            <w:r w:rsidR="00645AAD">
              <w:rPr>
                <w:rFonts w:eastAsiaTheme="minorEastAsia" w:hint="eastAsia"/>
                <w:bCs/>
                <w:iCs/>
                <w:color w:val="000000" w:themeColor="text1"/>
                <w:sz w:val="22"/>
              </w:rPr>
              <w:t>国内智驾</w:t>
            </w:r>
            <w:proofErr w:type="gramEnd"/>
            <w:r w:rsidR="00645AAD">
              <w:rPr>
                <w:rFonts w:eastAsiaTheme="minorEastAsia" w:hint="eastAsia"/>
                <w:bCs/>
                <w:iCs/>
                <w:color w:val="000000" w:themeColor="text1"/>
                <w:sz w:val="22"/>
              </w:rPr>
              <w:t>发展。</w:t>
            </w:r>
          </w:p>
          <w:p w14:paraId="0D64A21E" w14:textId="77777777" w:rsidR="00F968C8" w:rsidRPr="00F968C8" w:rsidRDefault="00F968C8" w:rsidP="00F968C8">
            <w:pPr>
              <w:spacing w:line="480" w:lineRule="exact"/>
              <w:rPr>
                <w:rFonts w:eastAsiaTheme="minorEastAsia"/>
                <w:b/>
                <w:bCs/>
                <w:iCs/>
                <w:color w:val="000000" w:themeColor="text1"/>
                <w:sz w:val="22"/>
              </w:rPr>
            </w:pPr>
          </w:p>
          <w:p w14:paraId="1A68CDC3" w14:textId="719DCECA" w:rsidR="006F2FF0" w:rsidRDefault="00F968C8" w:rsidP="00EF2BB9">
            <w:pPr>
              <w:spacing w:line="480" w:lineRule="exact"/>
              <w:rPr>
                <w:rFonts w:eastAsiaTheme="minorEastAsia"/>
                <w:bCs/>
                <w:iCs/>
                <w:color w:val="000000" w:themeColor="text1"/>
                <w:sz w:val="22"/>
              </w:rPr>
            </w:pPr>
            <w:r w:rsidRPr="00F968C8">
              <w:rPr>
                <w:rFonts w:eastAsiaTheme="minorEastAsia" w:hint="eastAsia"/>
                <w:b/>
                <w:bCs/>
                <w:iCs/>
                <w:color w:val="000000" w:themeColor="text1"/>
                <w:sz w:val="22"/>
              </w:rPr>
              <w:t>问题五：</w:t>
            </w:r>
            <w:r w:rsidR="00EF2BB9">
              <w:rPr>
                <w:rFonts w:eastAsiaTheme="minorEastAsia" w:hint="eastAsia"/>
                <w:b/>
                <w:bCs/>
                <w:iCs/>
                <w:color w:val="000000" w:themeColor="text1"/>
                <w:sz w:val="22"/>
              </w:rPr>
              <w:t>公司在工业领域具体有哪些规划？</w:t>
            </w:r>
          </w:p>
          <w:p w14:paraId="4195FF3E" w14:textId="7CD92AAF" w:rsidR="00EF2BB9" w:rsidRDefault="00EF2BB9" w:rsidP="00EC48F3">
            <w:pPr>
              <w:spacing w:line="480" w:lineRule="exact"/>
              <w:rPr>
                <w:rFonts w:eastAsiaTheme="minorEastAsia"/>
                <w:bCs/>
                <w:iCs/>
                <w:color w:val="000000" w:themeColor="text1"/>
                <w:sz w:val="22"/>
              </w:rPr>
            </w:pPr>
            <w:r>
              <w:rPr>
                <w:rFonts w:eastAsiaTheme="minorEastAsia" w:hint="eastAsia"/>
                <w:bCs/>
                <w:iCs/>
                <w:color w:val="000000" w:themeColor="text1"/>
                <w:sz w:val="22"/>
              </w:rPr>
              <w:t>答：工业存在下游应用领域分散、布局周期跨度长等特点，公司主要围绕能源、</w:t>
            </w:r>
            <w:proofErr w:type="spellStart"/>
            <w:r>
              <w:rPr>
                <w:rFonts w:eastAsiaTheme="minorEastAsia" w:hint="eastAsia"/>
                <w:bCs/>
                <w:iCs/>
                <w:color w:val="000000" w:themeColor="text1"/>
                <w:sz w:val="22"/>
              </w:rPr>
              <w:t>A</w:t>
            </w:r>
            <w:r>
              <w:rPr>
                <w:rFonts w:eastAsiaTheme="minorEastAsia"/>
                <w:bCs/>
                <w:iCs/>
                <w:color w:val="000000" w:themeColor="text1"/>
                <w:sz w:val="22"/>
              </w:rPr>
              <w:t>I</w:t>
            </w:r>
            <w:r>
              <w:rPr>
                <w:rFonts w:eastAsiaTheme="minorEastAsia" w:hint="eastAsia"/>
                <w:bCs/>
                <w:iCs/>
                <w:color w:val="000000" w:themeColor="text1"/>
                <w:sz w:val="22"/>
              </w:rPr>
              <w:t>o</w:t>
            </w:r>
            <w:r>
              <w:rPr>
                <w:rFonts w:eastAsiaTheme="minorEastAsia"/>
                <w:bCs/>
                <w:iCs/>
                <w:color w:val="000000" w:themeColor="text1"/>
                <w:sz w:val="22"/>
              </w:rPr>
              <w:t>T</w:t>
            </w:r>
            <w:proofErr w:type="spellEnd"/>
            <w:r>
              <w:rPr>
                <w:rFonts w:eastAsiaTheme="minorEastAsia" w:hint="eastAsia"/>
                <w:bCs/>
                <w:iCs/>
                <w:color w:val="000000" w:themeColor="text1"/>
                <w:sz w:val="22"/>
              </w:rPr>
              <w:t>、</w:t>
            </w:r>
            <w:r>
              <w:rPr>
                <w:rFonts w:eastAsiaTheme="minorEastAsia" w:hint="eastAsia"/>
                <w:bCs/>
                <w:iCs/>
                <w:color w:val="000000" w:themeColor="text1"/>
                <w:sz w:val="22"/>
              </w:rPr>
              <w:t>A</w:t>
            </w:r>
            <w:r>
              <w:rPr>
                <w:rFonts w:eastAsiaTheme="minorEastAsia"/>
                <w:bCs/>
                <w:iCs/>
                <w:color w:val="000000" w:themeColor="text1"/>
                <w:sz w:val="22"/>
              </w:rPr>
              <w:t>I</w:t>
            </w:r>
            <w:r>
              <w:rPr>
                <w:rFonts w:eastAsiaTheme="minorEastAsia" w:hint="eastAsia"/>
                <w:bCs/>
                <w:iCs/>
                <w:color w:val="000000" w:themeColor="text1"/>
                <w:sz w:val="22"/>
              </w:rPr>
              <w:t>、通信与工控等重要领域规划布局。在能源方面，主要针对储能设施、逆变器、配电设施等场景推出多款</w:t>
            </w:r>
            <w:r>
              <w:rPr>
                <w:rFonts w:eastAsiaTheme="minorEastAsia" w:hint="eastAsia"/>
                <w:bCs/>
                <w:iCs/>
                <w:color w:val="000000" w:themeColor="text1"/>
                <w:sz w:val="22"/>
              </w:rPr>
              <w:t>D</w:t>
            </w:r>
            <w:r>
              <w:rPr>
                <w:rFonts w:eastAsiaTheme="minorEastAsia"/>
                <w:bCs/>
                <w:iCs/>
                <w:color w:val="000000" w:themeColor="text1"/>
                <w:sz w:val="22"/>
              </w:rPr>
              <w:t>C-DC</w:t>
            </w:r>
            <w:r>
              <w:rPr>
                <w:rFonts w:eastAsiaTheme="minorEastAsia" w:hint="eastAsia"/>
                <w:bCs/>
                <w:iCs/>
                <w:color w:val="000000" w:themeColor="text1"/>
                <w:sz w:val="22"/>
              </w:rPr>
              <w:t>、</w:t>
            </w:r>
            <w:r>
              <w:rPr>
                <w:rFonts w:eastAsiaTheme="minorEastAsia" w:hint="eastAsia"/>
                <w:bCs/>
                <w:iCs/>
                <w:color w:val="000000" w:themeColor="text1"/>
                <w:sz w:val="22"/>
              </w:rPr>
              <w:t>Charger</w:t>
            </w:r>
            <w:r>
              <w:rPr>
                <w:rFonts w:eastAsiaTheme="minorEastAsia" w:hint="eastAsia"/>
                <w:bCs/>
                <w:iCs/>
                <w:color w:val="000000" w:themeColor="text1"/>
                <w:sz w:val="22"/>
              </w:rPr>
              <w:t>芯片产品；在</w:t>
            </w:r>
            <w:proofErr w:type="spellStart"/>
            <w:r>
              <w:rPr>
                <w:rFonts w:eastAsiaTheme="minorEastAsia" w:hint="eastAsia"/>
                <w:bCs/>
                <w:iCs/>
                <w:color w:val="000000" w:themeColor="text1"/>
                <w:sz w:val="22"/>
              </w:rPr>
              <w:t>A</w:t>
            </w:r>
            <w:r>
              <w:rPr>
                <w:rFonts w:eastAsiaTheme="minorEastAsia"/>
                <w:bCs/>
                <w:iCs/>
                <w:color w:val="000000" w:themeColor="text1"/>
                <w:sz w:val="22"/>
              </w:rPr>
              <w:t>I</w:t>
            </w:r>
            <w:r>
              <w:rPr>
                <w:rFonts w:eastAsiaTheme="minorEastAsia" w:hint="eastAsia"/>
                <w:bCs/>
                <w:iCs/>
                <w:color w:val="000000" w:themeColor="text1"/>
                <w:sz w:val="22"/>
              </w:rPr>
              <w:t>o</w:t>
            </w:r>
            <w:r>
              <w:rPr>
                <w:rFonts w:eastAsiaTheme="minorEastAsia"/>
                <w:bCs/>
                <w:iCs/>
                <w:color w:val="000000" w:themeColor="text1"/>
                <w:sz w:val="22"/>
              </w:rPr>
              <w:t>T</w:t>
            </w:r>
            <w:proofErr w:type="spellEnd"/>
            <w:r>
              <w:rPr>
                <w:rFonts w:eastAsiaTheme="minorEastAsia" w:hint="eastAsia"/>
                <w:bCs/>
                <w:iCs/>
                <w:color w:val="000000" w:themeColor="text1"/>
                <w:sz w:val="22"/>
              </w:rPr>
              <w:t>方面，</w:t>
            </w:r>
            <w:r w:rsidR="00EA7AD3">
              <w:rPr>
                <w:rFonts w:eastAsiaTheme="minorEastAsia" w:hint="eastAsia"/>
                <w:bCs/>
                <w:iCs/>
                <w:color w:val="000000" w:themeColor="text1"/>
                <w:sz w:val="22"/>
              </w:rPr>
              <w:t>主要</w:t>
            </w:r>
            <w:r>
              <w:rPr>
                <w:rFonts w:eastAsiaTheme="minorEastAsia" w:hint="eastAsia"/>
                <w:bCs/>
                <w:iCs/>
                <w:color w:val="000000" w:themeColor="text1"/>
                <w:sz w:val="22"/>
              </w:rPr>
              <w:t>围绕机器人、无人机、</w:t>
            </w:r>
            <w:r>
              <w:rPr>
                <w:rFonts w:eastAsiaTheme="minorEastAsia" w:hint="eastAsia"/>
                <w:bCs/>
                <w:iCs/>
                <w:color w:val="000000" w:themeColor="text1"/>
                <w:sz w:val="22"/>
              </w:rPr>
              <w:t>E</w:t>
            </w:r>
            <w:r>
              <w:rPr>
                <w:rFonts w:eastAsiaTheme="minorEastAsia"/>
                <w:bCs/>
                <w:iCs/>
                <w:color w:val="000000" w:themeColor="text1"/>
                <w:sz w:val="22"/>
              </w:rPr>
              <w:t>-</w:t>
            </w:r>
            <w:r>
              <w:rPr>
                <w:rFonts w:eastAsiaTheme="minorEastAsia" w:hint="eastAsia"/>
                <w:bCs/>
                <w:iCs/>
                <w:color w:val="000000" w:themeColor="text1"/>
                <w:sz w:val="22"/>
              </w:rPr>
              <w:t>bike</w:t>
            </w:r>
            <w:r>
              <w:rPr>
                <w:rFonts w:eastAsiaTheme="minorEastAsia" w:hint="eastAsia"/>
                <w:bCs/>
                <w:iCs/>
                <w:color w:val="000000" w:themeColor="text1"/>
                <w:sz w:val="22"/>
              </w:rPr>
              <w:t>等</w:t>
            </w:r>
            <w:r w:rsidR="00EA7AD3">
              <w:rPr>
                <w:rFonts w:eastAsiaTheme="minorEastAsia" w:hint="eastAsia"/>
                <w:bCs/>
                <w:iCs/>
                <w:color w:val="000000" w:themeColor="text1"/>
                <w:sz w:val="22"/>
              </w:rPr>
              <w:t>终端应用铺设新品；在</w:t>
            </w:r>
            <w:r w:rsidR="00EA7AD3">
              <w:rPr>
                <w:rFonts w:eastAsiaTheme="minorEastAsia" w:hint="eastAsia"/>
                <w:bCs/>
                <w:iCs/>
                <w:color w:val="000000" w:themeColor="text1"/>
                <w:sz w:val="22"/>
              </w:rPr>
              <w:t>A</w:t>
            </w:r>
            <w:r w:rsidR="00EA7AD3">
              <w:rPr>
                <w:rFonts w:eastAsiaTheme="minorEastAsia"/>
                <w:bCs/>
                <w:iCs/>
                <w:color w:val="000000" w:themeColor="text1"/>
                <w:sz w:val="22"/>
              </w:rPr>
              <w:t>I</w:t>
            </w:r>
            <w:r w:rsidR="00EA7AD3">
              <w:rPr>
                <w:rFonts w:eastAsiaTheme="minorEastAsia" w:hint="eastAsia"/>
                <w:bCs/>
                <w:iCs/>
                <w:color w:val="000000" w:themeColor="text1"/>
                <w:sz w:val="22"/>
              </w:rPr>
              <w:t>、通信、工控等领域，主要涉及多款电源类产品。</w:t>
            </w:r>
          </w:p>
          <w:p w14:paraId="1543FC82" w14:textId="77777777" w:rsidR="00EF2BB9" w:rsidRDefault="00EF2BB9" w:rsidP="00EC48F3">
            <w:pPr>
              <w:spacing w:line="480" w:lineRule="exact"/>
              <w:rPr>
                <w:rFonts w:eastAsiaTheme="minorEastAsia"/>
                <w:bCs/>
                <w:iCs/>
                <w:color w:val="000000" w:themeColor="text1"/>
                <w:sz w:val="22"/>
              </w:rPr>
            </w:pPr>
          </w:p>
          <w:p w14:paraId="564A541D" w14:textId="77777777" w:rsidR="00EF2BB9" w:rsidRPr="00F968C8" w:rsidRDefault="00EF2BB9" w:rsidP="00EF2BB9">
            <w:pPr>
              <w:spacing w:line="480" w:lineRule="exact"/>
              <w:rPr>
                <w:rFonts w:eastAsiaTheme="minorEastAsia"/>
                <w:b/>
                <w:bCs/>
                <w:iCs/>
                <w:color w:val="000000" w:themeColor="text1"/>
                <w:sz w:val="22"/>
              </w:rPr>
            </w:pPr>
            <w:r w:rsidRPr="00EF2BB9">
              <w:rPr>
                <w:rFonts w:eastAsiaTheme="minorEastAsia" w:hint="eastAsia"/>
                <w:b/>
                <w:bCs/>
                <w:iCs/>
                <w:color w:val="000000" w:themeColor="text1"/>
                <w:sz w:val="22"/>
              </w:rPr>
              <w:t>问题六：</w:t>
            </w:r>
            <w:r>
              <w:rPr>
                <w:rFonts w:eastAsiaTheme="minorEastAsia" w:hint="eastAsia"/>
                <w:b/>
                <w:bCs/>
                <w:iCs/>
                <w:color w:val="000000" w:themeColor="text1"/>
                <w:sz w:val="22"/>
              </w:rPr>
              <w:t>公司目前在海外业务有什么新的拓展机会吗？</w:t>
            </w:r>
          </w:p>
          <w:p w14:paraId="7C89CC2D" w14:textId="57312E22" w:rsidR="00EF2BB9" w:rsidRDefault="00EF2BB9" w:rsidP="00EF2BB9">
            <w:pPr>
              <w:spacing w:line="480" w:lineRule="exact"/>
              <w:rPr>
                <w:rFonts w:eastAsiaTheme="minorEastAsia"/>
                <w:bCs/>
                <w:iCs/>
                <w:color w:val="000000" w:themeColor="text1"/>
                <w:sz w:val="22"/>
              </w:rPr>
            </w:pPr>
            <w:r w:rsidRPr="00ED19D1">
              <w:rPr>
                <w:rFonts w:eastAsiaTheme="minorEastAsia" w:hint="eastAsia"/>
                <w:bCs/>
                <w:iCs/>
                <w:color w:val="000000" w:themeColor="text1"/>
                <w:sz w:val="22"/>
              </w:rPr>
              <w:t>答：</w:t>
            </w:r>
            <w:r>
              <w:rPr>
                <w:rFonts w:eastAsiaTheme="minorEastAsia" w:hint="eastAsia"/>
                <w:bCs/>
                <w:iCs/>
                <w:color w:val="000000" w:themeColor="text1"/>
                <w:sz w:val="22"/>
              </w:rPr>
              <w:t>全球化是公司发展战略的重要目标，公司已在韩国、新加坡、欧洲等地进行布局，搭建本地化团队，重点围绕高端消费电子、汽车等领域拓展重点客户新的业务机会。目前，公司在韩国知名客户已实现关键业务突破，预计今年将为客户推出并规模量产多款芯片产品，未来有望导入更多新品，持续快速扩大业务规模，</w:t>
            </w:r>
            <w:r w:rsidR="00264921">
              <w:rPr>
                <w:rFonts w:eastAsiaTheme="minorEastAsia" w:hint="eastAsia"/>
                <w:bCs/>
                <w:iCs/>
                <w:color w:val="000000" w:themeColor="text1"/>
                <w:sz w:val="22"/>
              </w:rPr>
              <w:t>同时公司也正在多个细分领域加速推进</w:t>
            </w:r>
            <w:r>
              <w:rPr>
                <w:rFonts w:eastAsiaTheme="minorEastAsia" w:hint="eastAsia"/>
                <w:bCs/>
                <w:iCs/>
                <w:color w:val="000000" w:themeColor="text1"/>
                <w:sz w:val="22"/>
              </w:rPr>
              <w:t>其他</w:t>
            </w:r>
            <w:r w:rsidR="00264921">
              <w:rPr>
                <w:rFonts w:eastAsiaTheme="minorEastAsia" w:hint="eastAsia"/>
                <w:bCs/>
                <w:iCs/>
                <w:color w:val="000000" w:themeColor="text1"/>
                <w:sz w:val="22"/>
              </w:rPr>
              <w:t>市场的</w:t>
            </w:r>
            <w:proofErr w:type="gramStart"/>
            <w:r>
              <w:rPr>
                <w:rFonts w:eastAsiaTheme="minorEastAsia" w:hint="eastAsia"/>
                <w:bCs/>
                <w:iCs/>
                <w:color w:val="000000" w:themeColor="text1"/>
                <w:sz w:val="22"/>
              </w:rPr>
              <w:t>的</w:t>
            </w:r>
            <w:proofErr w:type="gramEnd"/>
            <w:r>
              <w:rPr>
                <w:rFonts w:eastAsiaTheme="minorEastAsia" w:hint="eastAsia"/>
                <w:bCs/>
                <w:iCs/>
                <w:color w:val="000000" w:themeColor="text1"/>
                <w:sz w:val="22"/>
              </w:rPr>
              <w:t>潜在客户机会。</w:t>
            </w:r>
          </w:p>
          <w:p w14:paraId="6CA20308" w14:textId="326DD2AE" w:rsidR="00EF2BB9" w:rsidRPr="00040A13" w:rsidRDefault="00EF2BB9" w:rsidP="00EC48F3">
            <w:pPr>
              <w:spacing w:line="480" w:lineRule="exact"/>
              <w:rPr>
                <w:rFonts w:eastAsiaTheme="minorEastAsia"/>
                <w:bCs/>
                <w:iCs/>
                <w:color w:val="000000" w:themeColor="text1"/>
                <w:sz w:val="22"/>
              </w:rPr>
            </w:pPr>
          </w:p>
        </w:tc>
      </w:tr>
      <w:tr w:rsidR="00524DDA" w:rsidRPr="00603340" w14:paraId="7FC4A262" w14:textId="77777777" w:rsidTr="001C534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81EF4F3"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lastRenderedPageBreak/>
              <w:t>附件清单</w:t>
            </w:r>
          </w:p>
          <w:p w14:paraId="063E53FE"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（如有）</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3C37B2C0"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无</w:t>
            </w:r>
          </w:p>
        </w:tc>
      </w:tr>
      <w:tr w:rsidR="00524DDA" w:rsidRPr="00603340" w14:paraId="39CC8AE4" w14:textId="77777777" w:rsidTr="001C534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B94B323" w14:textId="77777777" w:rsidR="00524DDA" w:rsidRPr="00040A13" w:rsidRDefault="008577F6">
            <w:pPr>
              <w:spacing w:line="360" w:lineRule="auto"/>
              <w:rPr>
                <w:rFonts w:eastAsiaTheme="minorEastAsia"/>
                <w:bCs/>
                <w:iCs/>
                <w:color w:val="000000"/>
                <w:sz w:val="22"/>
              </w:rPr>
            </w:pPr>
            <w:r w:rsidRPr="00040A13">
              <w:rPr>
                <w:rFonts w:eastAsiaTheme="minorEastAsia"/>
                <w:bCs/>
                <w:iCs/>
                <w:color w:val="000000"/>
                <w:sz w:val="22"/>
              </w:rPr>
              <w:t>日期</w:t>
            </w: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01F38458" w14:textId="5B6675A0" w:rsidR="00524DDA" w:rsidRPr="00040A13" w:rsidRDefault="008577F6">
            <w:pPr>
              <w:spacing w:line="360" w:lineRule="auto"/>
              <w:jc w:val="left"/>
              <w:rPr>
                <w:rFonts w:eastAsiaTheme="minorEastAsia"/>
                <w:bCs/>
                <w:iCs/>
                <w:color w:val="000000"/>
                <w:sz w:val="22"/>
              </w:rPr>
            </w:pPr>
            <w:r w:rsidRPr="00040A13">
              <w:rPr>
                <w:rFonts w:eastAsiaTheme="minorEastAsia"/>
                <w:bCs/>
                <w:iCs/>
                <w:color w:val="000000"/>
                <w:sz w:val="22"/>
              </w:rPr>
              <w:t>202</w:t>
            </w:r>
            <w:r w:rsidR="00D5265F" w:rsidRPr="00040A13">
              <w:rPr>
                <w:rFonts w:eastAsiaTheme="minorEastAsia"/>
                <w:bCs/>
                <w:iCs/>
                <w:color w:val="000000"/>
                <w:sz w:val="22"/>
              </w:rPr>
              <w:t>5</w:t>
            </w:r>
            <w:r w:rsidRPr="00040A13">
              <w:rPr>
                <w:rFonts w:eastAsiaTheme="minorEastAsia"/>
                <w:bCs/>
                <w:iCs/>
                <w:color w:val="000000"/>
                <w:sz w:val="22"/>
              </w:rPr>
              <w:t>.</w:t>
            </w:r>
            <w:r w:rsidR="00B867B6">
              <w:rPr>
                <w:rFonts w:eastAsiaTheme="minorEastAsia"/>
                <w:bCs/>
                <w:iCs/>
                <w:color w:val="000000"/>
                <w:sz w:val="22"/>
              </w:rPr>
              <w:t>8</w:t>
            </w:r>
            <w:r w:rsidR="008743DF" w:rsidRPr="00040A13">
              <w:rPr>
                <w:rFonts w:eastAsiaTheme="minorEastAsia"/>
                <w:bCs/>
                <w:iCs/>
                <w:color w:val="000000"/>
                <w:sz w:val="22"/>
              </w:rPr>
              <w:t>.</w:t>
            </w:r>
            <w:r w:rsidR="00B867B6">
              <w:rPr>
                <w:rFonts w:eastAsiaTheme="minorEastAsia"/>
                <w:bCs/>
                <w:iCs/>
                <w:color w:val="000000"/>
                <w:sz w:val="22"/>
              </w:rPr>
              <w:t>5</w:t>
            </w:r>
            <w:bookmarkStart w:id="2" w:name="_GoBack"/>
            <w:bookmarkEnd w:id="2"/>
          </w:p>
        </w:tc>
      </w:tr>
    </w:tbl>
    <w:p w14:paraId="0BDFA1E2" w14:textId="77777777" w:rsidR="00524DDA" w:rsidRPr="00603340" w:rsidRDefault="00524DDA"/>
    <w:sectPr w:rsidR="00524DDA" w:rsidRPr="00603340">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ADC3" w14:textId="77777777" w:rsidR="005A0C46" w:rsidRDefault="005A0C46" w:rsidP="003C54F3">
      <w:r>
        <w:separator/>
      </w:r>
    </w:p>
  </w:endnote>
  <w:endnote w:type="continuationSeparator" w:id="0">
    <w:p w14:paraId="5C1D6E78" w14:textId="77777777" w:rsidR="005A0C46" w:rsidRDefault="005A0C46" w:rsidP="003C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D7A96" w14:textId="77777777" w:rsidR="005A0C46" w:rsidRDefault="005A0C46" w:rsidP="003C54F3">
      <w:r>
        <w:separator/>
      </w:r>
    </w:p>
  </w:footnote>
  <w:footnote w:type="continuationSeparator" w:id="0">
    <w:p w14:paraId="51C9AECD" w14:textId="77777777" w:rsidR="005A0C46" w:rsidRDefault="005A0C46" w:rsidP="003C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3Y2IxNzY4NTgxMmNkODc5ZmM5MzJjYWQwYjYwYmQifQ=="/>
  </w:docVars>
  <w:rsids>
    <w:rsidRoot w:val="00DB361F"/>
    <w:rsid w:val="0000207D"/>
    <w:rsid w:val="00003F99"/>
    <w:rsid w:val="00005787"/>
    <w:rsid w:val="00005DB8"/>
    <w:rsid w:val="00026A62"/>
    <w:rsid w:val="00032A5D"/>
    <w:rsid w:val="00040A13"/>
    <w:rsid w:val="000419E7"/>
    <w:rsid w:val="00050098"/>
    <w:rsid w:val="00054C15"/>
    <w:rsid w:val="00055B51"/>
    <w:rsid w:val="00061E3C"/>
    <w:rsid w:val="0006601A"/>
    <w:rsid w:val="00067900"/>
    <w:rsid w:val="00071D28"/>
    <w:rsid w:val="000807FF"/>
    <w:rsid w:val="00082FEC"/>
    <w:rsid w:val="000833F1"/>
    <w:rsid w:val="00083F5D"/>
    <w:rsid w:val="000866C5"/>
    <w:rsid w:val="000934CF"/>
    <w:rsid w:val="00093BD5"/>
    <w:rsid w:val="000942B7"/>
    <w:rsid w:val="00095A69"/>
    <w:rsid w:val="000A344F"/>
    <w:rsid w:val="000A5F1C"/>
    <w:rsid w:val="000B409F"/>
    <w:rsid w:val="000B63E0"/>
    <w:rsid w:val="000C612E"/>
    <w:rsid w:val="000C754D"/>
    <w:rsid w:val="000E5184"/>
    <w:rsid w:val="000E548C"/>
    <w:rsid w:val="000E7EF6"/>
    <w:rsid w:val="000F102F"/>
    <w:rsid w:val="000F317E"/>
    <w:rsid w:val="000F61D5"/>
    <w:rsid w:val="000F6D23"/>
    <w:rsid w:val="001034D8"/>
    <w:rsid w:val="00105B2C"/>
    <w:rsid w:val="00106A7F"/>
    <w:rsid w:val="00107BEB"/>
    <w:rsid w:val="001130D9"/>
    <w:rsid w:val="001207F7"/>
    <w:rsid w:val="00120DD5"/>
    <w:rsid w:val="00122B73"/>
    <w:rsid w:val="00125F87"/>
    <w:rsid w:val="001274E4"/>
    <w:rsid w:val="00131563"/>
    <w:rsid w:val="001417C0"/>
    <w:rsid w:val="0015316E"/>
    <w:rsid w:val="00160089"/>
    <w:rsid w:val="00161BC4"/>
    <w:rsid w:val="00162497"/>
    <w:rsid w:val="001632BD"/>
    <w:rsid w:val="00171179"/>
    <w:rsid w:val="00171322"/>
    <w:rsid w:val="001716D1"/>
    <w:rsid w:val="00173F35"/>
    <w:rsid w:val="00175B1F"/>
    <w:rsid w:val="00177568"/>
    <w:rsid w:val="00180D0B"/>
    <w:rsid w:val="00181B65"/>
    <w:rsid w:val="00182CAF"/>
    <w:rsid w:val="0018761A"/>
    <w:rsid w:val="001A0AEC"/>
    <w:rsid w:val="001A2E1E"/>
    <w:rsid w:val="001A31FD"/>
    <w:rsid w:val="001A58C8"/>
    <w:rsid w:val="001C37D2"/>
    <w:rsid w:val="001C4166"/>
    <w:rsid w:val="001C4535"/>
    <w:rsid w:val="001C534A"/>
    <w:rsid w:val="001D1729"/>
    <w:rsid w:val="001D3494"/>
    <w:rsid w:val="001F3EFA"/>
    <w:rsid w:val="001F427E"/>
    <w:rsid w:val="001F4D68"/>
    <w:rsid w:val="002001FC"/>
    <w:rsid w:val="00203AE6"/>
    <w:rsid w:val="00207811"/>
    <w:rsid w:val="0021142A"/>
    <w:rsid w:val="002124B0"/>
    <w:rsid w:val="00223DEE"/>
    <w:rsid w:val="0023292B"/>
    <w:rsid w:val="00232CE1"/>
    <w:rsid w:val="00247F0B"/>
    <w:rsid w:val="002507FA"/>
    <w:rsid w:val="00251BE0"/>
    <w:rsid w:val="002523B2"/>
    <w:rsid w:val="002525EA"/>
    <w:rsid w:val="00253401"/>
    <w:rsid w:val="002614B2"/>
    <w:rsid w:val="00264921"/>
    <w:rsid w:val="00265EB4"/>
    <w:rsid w:val="0026626D"/>
    <w:rsid w:val="002705D3"/>
    <w:rsid w:val="00274349"/>
    <w:rsid w:val="00274AEA"/>
    <w:rsid w:val="00293E36"/>
    <w:rsid w:val="00294C97"/>
    <w:rsid w:val="00295CED"/>
    <w:rsid w:val="002A2C74"/>
    <w:rsid w:val="002B1024"/>
    <w:rsid w:val="002B6A6E"/>
    <w:rsid w:val="002B6CF3"/>
    <w:rsid w:val="002C0BE7"/>
    <w:rsid w:val="002D07FE"/>
    <w:rsid w:val="002D6F89"/>
    <w:rsid w:val="002D7C22"/>
    <w:rsid w:val="002E4FBE"/>
    <w:rsid w:val="002E50CF"/>
    <w:rsid w:val="002E5FF4"/>
    <w:rsid w:val="002E7334"/>
    <w:rsid w:val="002F20D3"/>
    <w:rsid w:val="002F3005"/>
    <w:rsid w:val="002F732A"/>
    <w:rsid w:val="00302907"/>
    <w:rsid w:val="003035EA"/>
    <w:rsid w:val="00303862"/>
    <w:rsid w:val="00311550"/>
    <w:rsid w:val="00315687"/>
    <w:rsid w:val="00334E89"/>
    <w:rsid w:val="00336FA9"/>
    <w:rsid w:val="00342594"/>
    <w:rsid w:val="003526F4"/>
    <w:rsid w:val="003609BA"/>
    <w:rsid w:val="00361618"/>
    <w:rsid w:val="00365E74"/>
    <w:rsid w:val="00366EA6"/>
    <w:rsid w:val="003713A4"/>
    <w:rsid w:val="003763FA"/>
    <w:rsid w:val="00386E56"/>
    <w:rsid w:val="00387E05"/>
    <w:rsid w:val="003A67E3"/>
    <w:rsid w:val="003C16E0"/>
    <w:rsid w:val="003C44C9"/>
    <w:rsid w:val="003C54F3"/>
    <w:rsid w:val="003C6B6E"/>
    <w:rsid w:val="003D193A"/>
    <w:rsid w:val="003D5008"/>
    <w:rsid w:val="003E4CFB"/>
    <w:rsid w:val="003E70FC"/>
    <w:rsid w:val="003F22CB"/>
    <w:rsid w:val="003F74E0"/>
    <w:rsid w:val="00400253"/>
    <w:rsid w:val="00402E08"/>
    <w:rsid w:val="00403882"/>
    <w:rsid w:val="0041104D"/>
    <w:rsid w:val="00411762"/>
    <w:rsid w:val="00412D50"/>
    <w:rsid w:val="00420A05"/>
    <w:rsid w:val="00420BA0"/>
    <w:rsid w:val="00420EE5"/>
    <w:rsid w:val="004212F8"/>
    <w:rsid w:val="00421EE6"/>
    <w:rsid w:val="0042481B"/>
    <w:rsid w:val="0042768B"/>
    <w:rsid w:val="00431577"/>
    <w:rsid w:val="00432057"/>
    <w:rsid w:val="004333C0"/>
    <w:rsid w:val="0043582B"/>
    <w:rsid w:val="00440232"/>
    <w:rsid w:val="004425F0"/>
    <w:rsid w:val="00443176"/>
    <w:rsid w:val="0045369E"/>
    <w:rsid w:val="00454193"/>
    <w:rsid w:val="00455EB8"/>
    <w:rsid w:val="00471200"/>
    <w:rsid w:val="004719ED"/>
    <w:rsid w:val="00475245"/>
    <w:rsid w:val="00476C44"/>
    <w:rsid w:val="00477CC1"/>
    <w:rsid w:val="0048147C"/>
    <w:rsid w:val="00483415"/>
    <w:rsid w:val="00495436"/>
    <w:rsid w:val="004A256D"/>
    <w:rsid w:val="004A4935"/>
    <w:rsid w:val="004A7E95"/>
    <w:rsid w:val="004B22B6"/>
    <w:rsid w:val="004B656D"/>
    <w:rsid w:val="004B6EA4"/>
    <w:rsid w:val="004C1609"/>
    <w:rsid w:val="004C4BC5"/>
    <w:rsid w:val="004C64D5"/>
    <w:rsid w:val="004D230A"/>
    <w:rsid w:val="004D618C"/>
    <w:rsid w:val="004D6884"/>
    <w:rsid w:val="004D6A66"/>
    <w:rsid w:val="004E1E92"/>
    <w:rsid w:val="004E678F"/>
    <w:rsid w:val="004E7268"/>
    <w:rsid w:val="004F0253"/>
    <w:rsid w:val="004F050C"/>
    <w:rsid w:val="004F0A89"/>
    <w:rsid w:val="004F27C6"/>
    <w:rsid w:val="004F490D"/>
    <w:rsid w:val="004F6A8C"/>
    <w:rsid w:val="004F741B"/>
    <w:rsid w:val="00502190"/>
    <w:rsid w:val="00506E21"/>
    <w:rsid w:val="00524DDA"/>
    <w:rsid w:val="0054281D"/>
    <w:rsid w:val="0054338C"/>
    <w:rsid w:val="00544C01"/>
    <w:rsid w:val="0055478B"/>
    <w:rsid w:val="00563858"/>
    <w:rsid w:val="005676FB"/>
    <w:rsid w:val="00572B39"/>
    <w:rsid w:val="005774B7"/>
    <w:rsid w:val="00585BFF"/>
    <w:rsid w:val="005928C9"/>
    <w:rsid w:val="0059366B"/>
    <w:rsid w:val="0059383B"/>
    <w:rsid w:val="00596D89"/>
    <w:rsid w:val="005975DC"/>
    <w:rsid w:val="005A0C46"/>
    <w:rsid w:val="005A1116"/>
    <w:rsid w:val="005A3C63"/>
    <w:rsid w:val="005A475C"/>
    <w:rsid w:val="005A58C7"/>
    <w:rsid w:val="005A6F3A"/>
    <w:rsid w:val="005C1A00"/>
    <w:rsid w:val="005C645F"/>
    <w:rsid w:val="005C7B6C"/>
    <w:rsid w:val="005D06D2"/>
    <w:rsid w:val="005D164B"/>
    <w:rsid w:val="005D3FC4"/>
    <w:rsid w:val="005D5E64"/>
    <w:rsid w:val="005D7DA3"/>
    <w:rsid w:val="005E42D1"/>
    <w:rsid w:val="005F000D"/>
    <w:rsid w:val="005F45A0"/>
    <w:rsid w:val="005F66AF"/>
    <w:rsid w:val="00601539"/>
    <w:rsid w:val="00603340"/>
    <w:rsid w:val="006044EF"/>
    <w:rsid w:val="006118B8"/>
    <w:rsid w:val="00616EB3"/>
    <w:rsid w:val="006179C6"/>
    <w:rsid w:val="00617C4D"/>
    <w:rsid w:val="006220F1"/>
    <w:rsid w:val="00626330"/>
    <w:rsid w:val="00630DC4"/>
    <w:rsid w:val="006320E4"/>
    <w:rsid w:val="00636BF4"/>
    <w:rsid w:val="00645AAD"/>
    <w:rsid w:val="00647B49"/>
    <w:rsid w:val="00647EBD"/>
    <w:rsid w:val="006504B7"/>
    <w:rsid w:val="006508FF"/>
    <w:rsid w:val="00652AE8"/>
    <w:rsid w:val="006666AB"/>
    <w:rsid w:val="00672869"/>
    <w:rsid w:val="0067308F"/>
    <w:rsid w:val="00674CB0"/>
    <w:rsid w:val="00682613"/>
    <w:rsid w:val="00682A39"/>
    <w:rsid w:val="00684439"/>
    <w:rsid w:val="006903D5"/>
    <w:rsid w:val="00695E64"/>
    <w:rsid w:val="006A7188"/>
    <w:rsid w:val="006A78DE"/>
    <w:rsid w:val="006B2A13"/>
    <w:rsid w:val="006B50D7"/>
    <w:rsid w:val="006D1A0A"/>
    <w:rsid w:val="006D3D4C"/>
    <w:rsid w:val="006D5F46"/>
    <w:rsid w:val="006E2EC6"/>
    <w:rsid w:val="006E61A8"/>
    <w:rsid w:val="006E77F5"/>
    <w:rsid w:val="006F1C9E"/>
    <w:rsid w:val="006F2FF0"/>
    <w:rsid w:val="00715E46"/>
    <w:rsid w:val="00721DEE"/>
    <w:rsid w:val="00723B8F"/>
    <w:rsid w:val="0074273E"/>
    <w:rsid w:val="00744027"/>
    <w:rsid w:val="007451ED"/>
    <w:rsid w:val="007462A5"/>
    <w:rsid w:val="00750EAC"/>
    <w:rsid w:val="0075112A"/>
    <w:rsid w:val="00752966"/>
    <w:rsid w:val="00761A73"/>
    <w:rsid w:val="00762726"/>
    <w:rsid w:val="00765A52"/>
    <w:rsid w:val="00766661"/>
    <w:rsid w:val="00775DC6"/>
    <w:rsid w:val="00782733"/>
    <w:rsid w:val="00784659"/>
    <w:rsid w:val="00784DAF"/>
    <w:rsid w:val="007915F6"/>
    <w:rsid w:val="00793994"/>
    <w:rsid w:val="00795135"/>
    <w:rsid w:val="0079785A"/>
    <w:rsid w:val="007A3FF4"/>
    <w:rsid w:val="007A583C"/>
    <w:rsid w:val="007B4C98"/>
    <w:rsid w:val="007D68EF"/>
    <w:rsid w:val="00800F32"/>
    <w:rsid w:val="00805365"/>
    <w:rsid w:val="00813FE6"/>
    <w:rsid w:val="008218FC"/>
    <w:rsid w:val="0082594F"/>
    <w:rsid w:val="00827582"/>
    <w:rsid w:val="00841FA1"/>
    <w:rsid w:val="00843E97"/>
    <w:rsid w:val="00844F36"/>
    <w:rsid w:val="00853045"/>
    <w:rsid w:val="008577F6"/>
    <w:rsid w:val="008610FA"/>
    <w:rsid w:val="00862342"/>
    <w:rsid w:val="008743DF"/>
    <w:rsid w:val="00882EC8"/>
    <w:rsid w:val="0088391D"/>
    <w:rsid w:val="00892278"/>
    <w:rsid w:val="008949FE"/>
    <w:rsid w:val="008A37DE"/>
    <w:rsid w:val="008A7F36"/>
    <w:rsid w:val="008B0754"/>
    <w:rsid w:val="008B2B95"/>
    <w:rsid w:val="008B5BCB"/>
    <w:rsid w:val="008C5BA8"/>
    <w:rsid w:val="008C6A40"/>
    <w:rsid w:val="008C7AE8"/>
    <w:rsid w:val="008D48A2"/>
    <w:rsid w:val="008E1595"/>
    <w:rsid w:val="008E29E6"/>
    <w:rsid w:val="008F1DC0"/>
    <w:rsid w:val="008F3AE5"/>
    <w:rsid w:val="008F40B6"/>
    <w:rsid w:val="008F58C2"/>
    <w:rsid w:val="00904AB1"/>
    <w:rsid w:val="00907A9A"/>
    <w:rsid w:val="00915602"/>
    <w:rsid w:val="00915BB7"/>
    <w:rsid w:val="009165A5"/>
    <w:rsid w:val="00916EB1"/>
    <w:rsid w:val="009242DC"/>
    <w:rsid w:val="00931DC8"/>
    <w:rsid w:val="00932681"/>
    <w:rsid w:val="00935350"/>
    <w:rsid w:val="009366FA"/>
    <w:rsid w:val="009422D6"/>
    <w:rsid w:val="00942F00"/>
    <w:rsid w:val="009444CB"/>
    <w:rsid w:val="0094504F"/>
    <w:rsid w:val="00945625"/>
    <w:rsid w:val="0094770D"/>
    <w:rsid w:val="009552F0"/>
    <w:rsid w:val="009647A9"/>
    <w:rsid w:val="009664CE"/>
    <w:rsid w:val="009735CB"/>
    <w:rsid w:val="00982251"/>
    <w:rsid w:val="0098346D"/>
    <w:rsid w:val="009852CD"/>
    <w:rsid w:val="00986489"/>
    <w:rsid w:val="00990069"/>
    <w:rsid w:val="00993CDF"/>
    <w:rsid w:val="009950F4"/>
    <w:rsid w:val="009967E3"/>
    <w:rsid w:val="009A2ACE"/>
    <w:rsid w:val="009A2F75"/>
    <w:rsid w:val="009A3912"/>
    <w:rsid w:val="009A490D"/>
    <w:rsid w:val="009A5771"/>
    <w:rsid w:val="009A7190"/>
    <w:rsid w:val="009B0B11"/>
    <w:rsid w:val="009B5410"/>
    <w:rsid w:val="009B6900"/>
    <w:rsid w:val="009C1DDB"/>
    <w:rsid w:val="009C4D8C"/>
    <w:rsid w:val="009D3988"/>
    <w:rsid w:val="009E095F"/>
    <w:rsid w:val="009E4A55"/>
    <w:rsid w:val="009E743C"/>
    <w:rsid w:val="009F0FB3"/>
    <w:rsid w:val="009F3EFD"/>
    <w:rsid w:val="009F74F4"/>
    <w:rsid w:val="009F7715"/>
    <w:rsid w:val="00A022DE"/>
    <w:rsid w:val="00A04C37"/>
    <w:rsid w:val="00A064B5"/>
    <w:rsid w:val="00A22CF2"/>
    <w:rsid w:val="00A235E6"/>
    <w:rsid w:val="00A23A2A"/>
    <w:rsid w:val="00A40106"/>
    <w:rsid w:val="00A43EF4"/>
    <w:rsid w:val="00A444E7"/>
    <w:rsid w:val="00A45792"/>
    <w:rsid w:val="00A461A1"/>
    <w:rsid w:val="00A50210"/>
    <w:rsid w:val="00A57651"/>
    <w:rsid w:val="00A60BA1"/>
    <w:rsid w:val="00A6539A"/>
    <w:rsid w:val="00A80CD4"/>
    <w:rsid w:val="00A82E64"/>
    <w:rsid w:val="00A84CDE"/>
    <w:rsid w:val="00A93FFB"/>
    <w:rsid w:val="00A97E8D"/>
    <w:rsid w:val="00AA4AE1"/>
    <w:rsid w:val="00AA4B17"/>
    <w:rsid w:val="00AA4E23"/>
    <w:rsid w:val="00AB5EB6"/>
    <w:rsid w:val="00AB614A"/>
    <w:rsid w:val="00AB688D"/>
    <w:rsid w:val="00AC4021"/>
    <w:rsid w:val="00AC6DF3"/>
    <w:rsid w:val="00AC716A"/>
    <w:rsid w:val="00AC7C57"/>
    <w:rsid w:val="00AE1BD9"/>
    <w:rsid w:val="00AE2DB2"/>
    <w:rsid w:val="00AE4ED3"/>
    <w:rsid w:val="00AE761E"/>
    <w:rsid w:val="00AF08B1"/>
    <w:rsid w:val="00AF0FBF"/>
    <w:rsid w:val="00AF6BF0"/>
    <w:rsid w:val="00B04D5B"/>
    <w:rsid w:val="00B06767"/>
    <w:rsid w:val="00B075FD"/>
    <w:rsid w:val="00B10690"/>
    <w:rsid w:val="00B20AA4"/>
    <w:rsid w:val="00B227B9"/>
    <w:rsid w:val="00B26A5B"/>
    <w:rsid w:val="00B45906"/>
    <w:rsid w:val="00B63D0B"/>
    <w:rsid w:val="00B64662"/>
    <w:rsid w:val="00B65EC8"/>
    <w:rsid w:val="00B6671A"/>
    <w:rsid w:val="00B77DAC"/>
    <w:rsid w:val="00B867B6"/>
    <w:rsid w:val="00B86853"/>
    <w:rsid w:val="00B86A7B"/>
    <w:rsid w:val="00B87C49"/>
    <w:rsid w:val="00B9490D"/>
    <w:rsid w:val="00B9496C"/>
    <w:rsid w:val="00BB0055"/>
    <w:rsid w:val="00BB2FC3"/>
    <w:rsid w:val="00BD27E8"/>
    <w:rsid w:val="00BD546F"/>
    <w:rsid w:val="00BD57FF"/>
    <w:rsid w:val="00BF5A38"/>
    <w:rsid w:val="00C01E5E"/>
    <w:rsid w:val="00C029D5"/>
    <w:rsid w:val="00C0549C"/>
    <w:rsid w:val="00C0623F"/>
    <w:rsid w:val="00C075D7"/>
    <w:rsid w:val="00C17B12"/>
    <w:rsid w:val="00C2056B"/>
    <w:rsid w:val="00C213AF"/>
    <w:rsid w:val="00C23EA4"/>
    <w:rsid w:val="00C3677C"/>
    <w:rsid w:val="00C5614E"/>
    <w:rsid w:val="00C562CE"/>
    <w:rsid w:val="00C602C5"/>
    <w:rsid w:val="00C67928"/>
    <w:rsid w:val="00C710BF"/>
    <w:rsid w:val="00C76774"/>
    <w:rsid w:val="00C834FC"/>
    <w:rsid w:val="00C837AF"/>
    <w:rsid w:val="00C90BA4"/>
    <w:rsid w:val="00C963D2"/>
    <w:rsid w:val="00CA133B"/>
    <w:rsid w:val="00CA2740"/>
    <w:rsid w:val="00CA4FF1"/>
    <w:rsid w:val="00CA5223"/>
    <w:rsid w:val="00CA5903"/>
    <w:rsid w:val="00CA7104"/>
    <w:rsid w:val="00CB47FB"/>
    <w:rsid w:val="00CB7648"/>
    <w:rsid w:val="00CB7CA7"/>
    <w:rsid w:val="00CC200E"/>
    <w:rsid w:val="00CD2A33"/>
    <w:rsid w:val="00CD32CA"/>
    <w:rsid w:val="00CD4283"/>
    <w:rsid w:val="00CD64AC"/>
    <w:rsid w:val="00CD6D67"/>
    <w:rsid w:val="00CE14F6"/>
    <w:rsid w:val="00CE4133"/>
    <w:rsid w:val="00CE7CD0"/>
    <w:rsid w:val="00CF1F10"/>
    <w:rsid w:val="00D039FA"/>
    <w:rsid w:val="00D043DF"/>
    <w:rsid w:val="00D1206F"/>
    <w:rsid w:val="00D1387A"/>
    <w:rsid w:val="00D20F5E"/>
    <w:rsid w:val="00D221D4"/>
    <w:rsid w:val="00D22388"/>
    <w:rsid w:val="00D23FC9"/>
    <w:rsid w:val="00D34BFF"/>
    <w:rsid w:val="00D35140"/>
    <w:rsid w:val="00D46B8E"/>
    <w:rsid w:val="00D5265F"/>
    <w:rsid w:val="00D54DFB"/>
    <w:rsid w:val="00D56FC8"/>
    <w:rsid w:val="00D6793E"/>
    <w:rsid w:val="00D71A6B"/>
    <w:rsid w:val="00D74523"/>
    <w:rsid w:val="00D74860"/>
    <w:rsid w:val="00D75134"/>
    <w:rsid w:val="00D82D04"/>
    <w:rsid w:val="00D919A9"/>
    <w:rsid w:val="00D93CF4"/>
    <w:rsid w:val="00DA041C"/>
    <w:rsid w:val="00DA1507"/>
    <w:rsid w:val="00DA4F8C"/>
    <w:rsid w:val="00DA571E"/>
    <w:rsid w:val="00DA5B99"/>
    <w:rsid w:val="00DB361F"/>
    <w:rsid w:val="00DB57E1"/>
    <w:rsid w:val="00DB67E6"/>
    <w:rsid w:val="00DD44A0"/>
    <w:rsid w:val="00DD6112"/>
    <w:rsid w:val="00DE4649"/>
    <w:rsid w:val="00DE70A3"/>
    <w:rsid w:val="00DF1C21"/>
    <w:rsid w:val="00DF7197"/>
    <w:rsid w:val="00E027A6"/>
    <w:rsid w:val="00E03DD4"/>
    <w:rsid w:val="00E064D3"/>
    <w:rsid w:val="00E067ED"/>
    <w:rsid w:val="00E07784"/>
    <w:rsid w:val="00E12AFD"/>
    <w:rsid w:val="00E1377C"/>
    <w:rsid w:val="00E15C98"/>
    <w:rsid w:val="00E25A41"/>
    <w:rsid w:val="00E339FA"/>
    <w:rsid w:val="00E34142"/>
    <w:rsid w:val="00E40B71"/>
    <w:rsid w:val="00E41971"/>
    <w:rsid w:val="00E4302E"/>
    <w:rsid w:val="00E44854"/>
    <w:rsid w:val="00E4621C"/>
    <w:rsid w:val="00E52443"/>
    <w:rsid w:val="00E53F60"/>
    <w:rsid w:val="00E5478C"/>
    <w:rsid w:val="00E62738"/>
    <w:rsid w:val="00E6317F"/>
    <w:rsid w:val="00E63813"/>
    <w:rsid w:val="00E67C73"/>
    <w:rsid w:val="00E705EE"/>
    <w:rsid w:val="00E733DE"/>
    <w:rsid w:val="00E74EB6"/>
    <w:rsid w:val="00E8538E"/>
    <w:rsid w:val="00E93166"/>
    <w:rsid w:val="00EA7AD3"/>
    <w:rsid w:val="00EB0584"/>
    <w:rsid w:val="00EB0D2E"/>
    <w:rsid w:val="00EB113E"/>
    <w:rsid w:val="00EB1962"/>
    <w:rsid w:val="00EC0581"/>
    <w:rsid w:val="00EC48F3"/>
    <w:rsid w:val="00ED19D1"/>
    <w:rsid w:val="00ED22FD"/>
    <w:rsid w:val="00ED430E"/>
    <w:rsid w:val="00EE1E13"/>
    <w:rsid w:val="00EE2CA0"/>
    <w:rsid w:val="00EE5D02"/>
    <w:rsid w:val="00EE67C6"/>
    <w:rsid w:val="00EF0B81"/>
    <w:rsid w:val="00EF1278"/>
    <w:rsid w:val="00EF2BB9"/>
    <w:rsid w:val="00EF57D0"/>
    <w:rsid w:val="00EF6B08"/>
    <w:rsid w:val="00F004EE"/>
    <w:rsid w:val="00F0055B"/>
    <w:rsid w:val="00F052AC"/>
    <w:rsid w:val="00F14A9A"/>
    <w:rsid w:val="00F22364"/>
    <w:rsid w:val="00F2298D"/>
    <w:rsid w:val="00F32934"/>
    <w:rsid w:val="00F35624"/>
    <w:rsid w:val="00F44967"/>
    <w:rsid w:val="00F44971"/>
    <w:rsid w:val="00F46F9B"/>
    <w:rsid w:val="00F514E1"/>
    <w:rsid w:val="00F541E7"/>
    <w:rsid w:val="00F55EE8"/>
    <w:rsid w:val="00F60D1B"/>
    <w:rsid w:val="00F655DD"/>
    <w:rsid w:val="00F67385"/>
    <w:rsid w:val="00F67B17"/>
    <w:rsid w:val="00F70539"/>
    <w:rsid w:val="00F73414"/>
    <w:rsid w:val="00F7648C"/>
    <w:rsid w:val="00F80097"/>
    <w:rsid w:val="00F8130E"/>
    <w:rsid w:val="00F84267"/>
    <w:rsid w:val="00F9171B"/>
    <w:rsid w:val="00F91EE1"/>
    <w:rsid w:val="00F93077"/>
    <w:rsid w:val="00F968C8"/>
    <w:rsid w:val="00FA16D1"/>
    <w:rsid w:val="00FA6BD4"/>
    <w:rsid w:val="00FA6DFF"/>
    <w:rsid w:val="00FA6E99"/>
    <w:rsid w:val="00FB0C94"/>
    <w:rsid w:val="00FB4511"/>
    <w:rsid w:val="00FB6558"/>
    <w:rsid w:val="00FB672F"/>
    <w:rsid w:val="00FD102E"/>
    <w:rsid w:val="00FD2A13"/>
    <w:rsid w:val="00FE0936"/>
    <w:rsid w:val="00FE1B43"/>
    <w:rsid w:val="00FE3ADE"/>
    <w:rsid w:val="00FF2359"/>
    <w:rsid w:val="00FF740D"/>
    <w:rsid w:val="030148E2"/>
    <w:rsid w:val="07372051"/>
    <w:rsid w:val="0BFA7178"/>
    <w:rsid w:val="0C013541"/>
    <w:rsid w:val="1A397B11"/>
    <w:rsid w:val="1AEB2ADF"/>
    <w:rsid w:val="1B845309"/>
    <w:rsid w:val="1C9A4EF8"/>
    <w:rsid w:val="1EE16FC1"/>
    <w:rsid w:val="2C9C632F"/>
    <w:rsid w:val="2CF1033B"/>
    <w:rsid w:val="2DE71976"/>
    <w:rsid w:val="32CD2A10"/>
    <w:rsid w:val="36E83F1F"/>
    <w:rsid w:val="37F00807"/>
    <w:rsid w:val="3B992858"/>
    <w:rsid w:val="3E0076DA"/>
    <w:rsid w:val="407A652F"/>
    <w:rsid w:val="41214F7E"/>
    <w:rsid w:val="437B5CA9"/>
    <w:rsid w:val="47975C19"/>
    <w:rsid w:val="4D7D0EEE"/>
    <w:rsid w:val="52E67B90"/>
    <w:rsid w:val="591946E0"/>
    <w:rsid w:val="5AD3266C"/>
    <w:rsid w:val="5F7A755A"/>
    <w:rsid w:val="65B732B6"/>
    <w:rsid w:val="67900A37"/>
    <w:rsid w:val="6B311141"/>
    <w:rsid w:val="6D4B2536"/>
    <w:rsid w:val="6EE23920"/>
    <w:rsid w:val="721B697B"/>
    <w:rsid w:val="73B34AD5"/>
    <w:rsid w:val="74F811F5"/>
    <w:rsid w:val="75B3511C"/>
    <w:rsid w:val="77866F8C"/>
    <w:rsid w:val="7B9C6183"/>
    <w:rsid w:val="7CD51896"/>
    <w:rsid w:val="7FBE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D22AF"/>
  <w15:docId w15:val="{017224F1-897E-4B7B-98FF-A5639CF6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character" w:customStyle="1" w:styleId="a4">
    <w:name w:val="批注文字 字符"/>
    <w:basedOn w:val="a0"/>
    <w:link w:val="a3"/>
    <w:autoRedefine/>
    <w:uiPriority w:val="99"/>
    <w:semiHidden/>
    <w:qFormat/>
    <w:rPr>
      <w:rFonts w:ascii="Times New Roman" w:eastAsia="宋体" w:hAnsi="Times New Roman" w:cs="Times New Roman"/>
      <w:szCs w:val="24"/>
    </w:rPr>
  </w:style>
  <w:style w:type="character" w:customStyle="1" w:styleId="ac">
    <w:name w:val="批注主题 字符"/>
    <w:basedOn w:val="a4"/>
    <w:link w:val="ab"/>
    <w:autoRedefine/>
    <w:uiPriority w:val="99"/>
    <w:semiHidden/>
    <w:qFormat/>
    <w:rPr>
      <w:rFonts w:ascii="Times New Roman" w:eastAsia="宋体" w:hAnsi="Times New Roman" w:cs="Times New Roman"/>
      <w:b/>
      <w:bCs/>
      <w:szCs w:val="24"/>
    </w:rPr>
  </w:style>
  <w:style w:type="character" w:customStyle="1" w:styleId="a6">
    <w:name w:val="批注框文本 字符"/>
    <w:basedOn w:val="a0"/>
    <w:link w:val="a5"/>
    <w:autoRedefine/>
    <w:uiPriority w:val="99"/>
    <w:semiHidden/>
    <w:qFormat/>
    <w:rPr>
      <w:rFonts w:ascii="Times New Roman" w:eastAsia="宋体" w:hAnsi="Times New Roman" w:cs="Times New Roman"/>
      <w:sz w:val="18"/>
      <w:szCs w:val="18"/>
    </w:rPr>
  </w:style>
  <w:style w:type="paragraph" w:customStyle="1" w:styleId="TableText">
    <w:name w:val="Table Text"/>
    <w:basedOn w:val="a"/>
    <w:autoRedefine/>
    <w:semiHidden/>
    <w:qFormat/>
    <w:rPr>
      <w:rFonts w:ascii="宋体" w:hAnsi="宋体" w:cs="宋体"/>
      <w:sz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85">
      <w:bodyDiv w:val="1"/>
      <w:marLeft w:val="0"/>
      <w:marRight w:val="0"/>
      <w:marTop w:val="0"/>
      <w:marBottom w:val="0"/>
      <w:divBdr>
        <w:top w:val="none" w:sz="0" w:space="0" w:color="auto"/>
        <w:left w:val="none" w:sz="0" w:space="0" w:color="auto"/>
        <w:bottom w:val="none" w:sz="0" w:space="0" w:color="auto"/>
        <w:right w:val="none" w:sz="0" w:space="0" w:color="auto"/>
      </w:divBdr>
    </w:div>
    <w:div w:id="116729848">
      <w:bodyDiv w:val="1"/>
      <w:marLeft w:val="0"/>
      <w:marRight w:val="0"/>
      <w:marTop w:val="0"/>
      <w:marBottom w:val="0"/>
      <w:divBdr>
        <w:top w:val="none" w:sz="0" w:space="0" w:color="auto"/>
        <w:left w:val="none" w:sz="0" w:space="0" w:color="auto"/>
        <w:bottom w:val="none" w:sz="0" w:space="0" w:color="auto"/>
        <w:right w:val="none" w:sz="0" w:space="0" w:color="auto"/>
      </w:divBdr>
    </w:div>
    <w:div w:id="125397001">
      <w:bodyDiv w:val="1"/>
      <w:marLeft w:val="0"/>
      <w:marRight w:val="0"/>
      <w:marTop w:val="0"/>
      <w:marBottom w:val="0"/>
      <w:divBdr>
        <w:top w:val="none" w:sz="0" w:space="0" w:color="auto"/>
        <w:left w:val="none" w:sz="0" w:space="0" w:color="auto"/>
        <w:bottom w:val="none" w:sz="0" w:space="0" w:color="auto"/>
        <w:right w:val="none" w:sz="0" w:space="0" w:color="auto"/>
      </w:divBdr>
    </w:div>
    <w:div w:id="271790098">
      <w:bodyDiv w:val="1"/>
      <w:marLeft w:val="0"/>
      <w:marRight w:val="0"/>
      <w:marTop w:val="0"/>
      <w:marBottom w:val="0"/>
      <w:divBdr>
        <w:top w:val="none" w:sz="0" w:space="0" w:color="auto"/>
        <w:left w:val="none" w:sz="0" w:space="0" w:color="auto"/>
        <w:bottom w:val="none" w:sz="0" w:space="0" w:color="auto"/>
        <w:right w:val="none" w:sz="0" w:space="0" w:color="auto"/>
      </w:divBdr>
    </w:div>
    <w:div w:id="563882214">
      <w:bodyDiv w:val="1"/>
      <w:marLeft w:val="0"/>
      <w:marRight w:val="0"/>
      <w:marTop w:val="0"/>
      <w:marBottom w:val="0"/>
      <w:divBdr>
        <w:top w:val="none" w:sz="0" w:space="0" w:color="auto"/>
        <w:left w:val="none" w:sz="0" w:space="0" w:color="auto"/>
        <w:bottom w:val="none" w:sz="0" w:space="0" w:color="auto"/>
        <w:right w:val="none" w:sz="0" w:space="0" w:color="auto"/>
      </w:divBdr>
    </w:div>
    <w:div w:id="661588885">
      <w:bodyDiv w:val="1"/>
      <w:marLeft w:val="0"/>
      <w:marRight w:val="0"/>
      <w:marTop w:val="0"/>
      <w:marBottom w:val="0"/>
      <w:divBdr>
        <w:top w:val="none" w:sz="0" w:space="0" w:color="auto"/>
        <w:left w:val="none" w:sz="0" w:space="0" w:color="auto"/>
        <w:bottom w:val="none" w:sz="0" w:space="0" w:color="auto"/>
        <w:right w:val="none" w:sz="0" w:space="0" w:color="auto"/>
      </w:divBdr>
      <w:divsChild>
        <w:div w:id="1845364172">
          <w:marLeft w:val="0"/>
          <w:marRight w:val="0"/>
          <w:marTop w:val="0"/>
          <w:marBottom w:val="0"/>
          <w:divBdr>
            <w:top w:val="none" w:sz="0" w:space="0" w:color="auto"/>
            <w:left w:val="none" w:sz="0" w:space="0" w:color="auto"/>
            <w:bottom w:val="none" w:sz="0" w:space="0" w:color="auto"/>
            <w:right w:val="none" w:sz="0" w:space="0" w:color="auto"/>
          </w:divBdr>
        </w:div>
        <w:div w:id="1862469627">
          <w:marLeft w:val="0"/>
          <w:marRight w:val="0"/>
          <w:marTop w:val="0"/>
          <w:marBottom w:val="0"/>
          <w:divBdr>
            <w:top w:val="none" w:sz="0" w:space="0" w:color="auto"/>
            <w:left w:val="none" w:sz="0" w:space="0" w:color="auto"/>
            <w:bottom w:val="none" w:sz="0" w:space="0" w:color="auto"/>
            <w:right w:val="none" w:sz="0" w:space="0" w:color="auto"/>
          </w:divBdr>
        </w:div>
      </w:divsChild>
    </w:div>
    <w:div w:id="1803116405">
      <w:bodyDiv w:val="1"/>
      <w:marLeft w:val="0"/>
      <w:marRight w:val="0"/>
      <w:marTop w:val="0"/>
      <w:marBottom w:val="0"/>
      <w:divBdr>
        <w:top w:val="none" w:sz="0" w:space="0" w:color="auto"/>
        <w:left w:val="none" w:sz="0" w:space="0" w:color="auto"/>
        <w:bottom w:val="none" w:sz="0" w:space="0" w:color="auto"/>
        <w:right w:val="none" w:sz="0" w:space="0" w:color="auto"/>
      </w:divBdr>
    </w:div>
    <w:div w:id="186609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D4B8-69F4-472A-A520-0ABAAEC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Yingzhen Liang</cp:lastModifiedBy>
  <cp:revision>6</cp:revision>
  <dcterms:created xsi:type="dcterms:W3CDTF">2025-07-31T08:00:00Z</dcterms:created>
  <dcterms:modified xsi:type="dcterms:W3CDTF">2025-08-06T07:26:00Z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AB9840B96CF64832B610B2479A0E5ADB_13</vt:lpwstr>
  </property>
</Properties>
</file>