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3D3B" w14:textId="77777777" w:rsidR="00263861" w:rsidRDefault="00C253B0">
      <w:pPr>
        <w:spacing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688122    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西部超导</w:t>
      </w:r>
    </w:p>
    <w:p w14:paraId="59033B6A" w14:textId="77777777" w:rsidR="00263861" w:rsidRDefault="00C253B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西部超导材料科技股份有限公司</w:t>
      </w:r>
    </w:p>
    <w:p w14:paraId="7AC66B71" w14:textId="77777777" w:rsidR="00263861" w:rsidRDefault="00C253B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57BE949" w14:textId="77777777" w:rsidR="00263861" w:rsidRDefault="00C253B0">
      <w:pPr>
        <w:spacing w:line="400" w:lineRule="exact"/>
        <w:jc w:val="righ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>2025-00</w:t>
      </w:r>
      <w:r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7255"/>
      </w:tblGrid>
      <w:tr w:rsidR="00263861" w14:paraId="722A6D94" w14:textId="7777777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CBA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2685684" w14:textId="77777777" w:rsidR="00263861" w:rsidRDefault="0026386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A236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7DDE895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3B0466EF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E922E0F" w14:textId="77777777" w:rsidR="00263861" w:rsidRDefault="00C253B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815A872" w14:textId="77777777" w:rsidR="00263861" w:rsidRDefault="00C253B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263861" w14:paraId="6E690E6C" w14:textId="7777777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628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BB3F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西安工业投资集团、西安企业资本服务中心、西安工德永明基金管理公司、兴业证券、博时基金、国都证券、国泰基金、华夏基金、交银施罗德基金、鹏华基金、招商基金、中欧基金、长江证券、大家资产、东方红资管、国联安基金、国寿安保基金、华商基金、汇添富基金、诺安基金、天弘基金、银河基金、长盛基金、中加基金、申万宏源、东方证券、开元自营、百年保险资管、宝盈基金、国金基金、国泰海通资管、惠升基金、建信理财、鹏扬基金、泉果基金、太平基金、太平洋资产、湘财基金、新华基金、圆信永丰基金、长城财富保险资管、弘毅远方基金、金元顺安基金、中信资管、招行总行研究院</w:t>
            </w:r>
          </w:p>
        </w:tc>
      </w:tr>
      <w:tr w:rsidR="00263861" w14:paraId="30A3225F" w14:textId="7777777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5AA2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CF9E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8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三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:00~17:00</w:t>
            </w:r>
          </w:p>
        </w:tc>
      </w:tr>
      <w:tr w:rsidR="00263861" w14:paraId="4FA52D64" w14:textId="7777777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3EA4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0226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</w:t>
            </w:r>
            <w:r>
              <w:rPr>
                <w:rFonts w:ascii="宋体" w:hAnsi="宋体" w:hint="eastAsia"/>
                <w:sz w:val="24"/>
              </w:rPr>
              <w:t>会议室</w:t>
            </w:r>
          </w:p>
        </w:tc>
      </w:tr>
      <w:tr w:rsidR="00263861" w14:paraId="259ECD04" w14:textId="7777777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5669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EC61" w14:textId="77777777" w:rsidR="00263861" w:rsidRDefault="00C253B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西部超导公司董事长       冯勇</w:t>
            </w:r>
          </w:p>
          <w:p w14:paraId="59633D02" w14:textId="77777777" w:rsidR="00263861" w:rsidRDefault="00C253B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西部超导公司副总经理     闫果</w:t>
            </w:r>
          </w:p>
          <w:p w14:paraId="57544CA1" w14:textId="1F3C5301" w:rsidR="00263861" w:rsidRDefault="00C253B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西安聚能磁体公司</w:t>
            </w:r>
            <w:r w:rsidR="000115C1">
              <w:rPr>
                <w:rFonts w:ascii="宋体" w:hAnsi="宋体" w:hint="eastAsia"/>
                <w:bCs/>
                <w:sz w:val="24"/>
              </w:rPr>
              <w:t>董事长</w:t>
            </w:r>
            <w:r>
              <w:rPr>
                <w:rFonts w:ascii="宋体" w:hAnsi="宋体" w:hint="eastAsia"/>
                <w:bCs/>
                <w:sz w:val="24"/>
              </w:rPr>
              <w:t xml:space="preserve">   李超</w:t>
            </w:r>
          </w:p>
          <w:p w14:paraId="031386ED" w14:textId="77777777" w:rsidR="00263861" w:rsidRDefault="00C253B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西部超导公司</w:t>
            </w:r>
            <w:r>
              <w:rPr>
                <w:rFonts w:ascii="宋体" w:hAnsi="宋体"/>
                <w:bCs/>
                <w:sz w:val="24"/>
              </w:rPr>
              <w:t>证券事务代表、证券法律部部长</w:t>
            </w:r>
            <w:r>
              <w:rPr>
                <w:rFonts w:ascii="宋体" w:hAnsi="宋体" w:hint="eastAsia"/>
                <w:bCs/>
                <w:sz w:val="24"/>
              </w:rPr>
              <w:t xml:space="preserve">  周庆</w:t>
            </w:r>
          </w:p>
        </w:tc>
      </w:tr>
      <w:tr w:rsidR="00263861" w14:paraId="52366FB1" w14:textId="7777777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10B" w14:textId="77777777" w:rsidR="00263861" w:rsidRDefault="00C253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5944843" w14:textId="77777777" w:rsidR="00263861" w:rsidRDefault="0026386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53D8" w14:textId="77777777" w:rsidR="00263861" w:rsidRDefault="00C253B0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</w:t>
            </w:r>
            <w:r>
              <w:rPr>
                <w:rFonts w:ascii="宋体" w:hAnsi="宋体" w:cs="宋体" w:hint="eastAsia"/>
                <w:sz w:val="24"/>
              </w:rPr>
              <w:t>在</w:t>
            </w:r>
            <w:r>
              <w:rPr>
                <w:rFonts w:ascii="宋体" w:hAnsi="宋体" w:cs="宋体"/>
                <w:sz w:val="24"/>
              </w:rPr>
              <w:t>投资者</w:t>
            </w:r>
            <w:r>
              <w:rPr>
                <w:rFonts w:ascii="宋体" w:hAnsi="宋体" w:cs="宋体" w:hint="eastAsia"/>
                <w:sz w:val="24"/>
              </w:rPr>
              <w:t>调研活动中对提出的</w:t>
            </w:r>
            <w:r>
              <w:rPr>
                <w:rFonts w:ascii="宋体" w:hAnsi="宋体" w:cs="宋体"/>
                <w:sz w:val="24"/>
              </w:rPr>
              <w:t>问题进行了回复：</w:t>
            </w:r>
          </w:p>
          <w:p w14:paraId="117163F5" w14:textId="77777777" w:rsidR="00263861" w:rsidRDefault="00C253B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1.公司在科技创新和产业孵化方面成果显著，三大业务板块均有非常广泛的应用，请领导展望未来三至五年各业务板块前景。</w:t>
            </w:r>
          </w:p>
          <w:p w14:paraId="5192D7C8" w14:textId="17B89706" w:rsidR="00263861" w:rsidRDefault="00C253B0" w:rsidP="00215DAA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超导产品方面：公司的低温超导线材制备技术经过多年的发展，产品在医疗领域和半导体领域已经得到了大规模商业化应用。在高温超导方向，公司开发了高性能Bi系和MgB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vertAlign w:val="subscript"/>
              </w:rPr>
              <w:t>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高温超导材料制备技术</w:t>
            </w:r>
            <w:r w:rsidR="00215DAA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215DAA">
              <w:rPr>
                <w:rFonts w:ascii="宋体" w:hAnsi="宋体" w:hint="eastAsia"/>
                <w:bCs/>
                <w:iCs/>
                <w:color w:val="000000"/>
                <w:sz w:val="24"/>
              </w:rPr>
              <w:t>产品的核心技术达到国际先进水平。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目前，公司利用在超导领域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的技术和产业优势，积极推进核聚变项目、量子计算、轨道交通、大科学装置等领域大规模应用。未来三到五年预计超导线材和超导磁体的需求将会持续增长。</w:t>
            </w:r>
          </w:p>
          <w:p w14:paraId="7023AAE0" w14:textId="77777777" w:rsidR="00263861" w:rsidRDefault="00C253B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钛合金和高温合金方面：公司下游新型飞机、运输机、发动机、舰船潜艇、兵器等领域订单持续且稳定，部分新领域、新型号产品的需求预计快速增长。商飞、商发等民用航空方向，未来三至五年对公司钛合金、高温合金需求持续增加。公司还与相关单位积极合作，助推我国燃气轮机的研发应用。同时，公司也将持续积极拓展其他领域市场，主动创造需求。</w:t>
            </w:r>
          </w:p>
          <w:p w14:paraId="45D09BC6" w14:textId="77777777" w:rsidR="00263861" w:rsidRDefault="00C253B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2.目前公司在低温超导线材属于国内绝对龙头，在高温超导方向是否有相关的产品和布局？</w:t>
            </w:r>
          </w:p>
          <w:p w14:paraId="7627C5F0" w14:textId="20FE6976" w:rsidR="00263861" w:rsidRDefault="00C253B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在低温超导方向，公司自主开发了全套低温超导产品的生产技术，代表我国完成了ITER项目的超导线材交付任务，实现了MRI超导线材的批量生产；在低温超导材料领域，公司是目前国内唯一低温超导线材商业化生产的企业，是目前全球唯一的铌钛锭棒、超导线材、超导磁体的全流程生产企业。目前也是GE和SIEMENS</w:t>
            </w:r>
            <w:r w:rsidR="00215DAA">
              <w:rPr>
                <w:rFonts w:ascii="宋体" w:hAnsi="宋体" w:hint="eastAsia"/>
                <w:bCs/>
                <w:iCs/>
                <w:color w:val="000000"/>
                <w:sz w:val="24"/>
              </w:rPr>
              <w:t>及上海联影使用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超导线材重要供应商，</w:t>
            </w:r>
            <w:r w:rsidR="00215DAA">
              <w:rPr>
                <w:rFonts w:ascii="宋体" w:hAnsi="宋体" w:hint="eastAsia"/>
                <w:bCs/>
                <w:iCs/>
                <w:color w:val="000000"/>
                <w:sz w:val="24"/>
              </w:rPr>
              <w:t>占据全球市场份额较大。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生产的MCZ用磁体已实现批量供应</w:t>
            </w:r>
            <w:r w:rsidR="00215DAA">
              <w:rPr>
                <w:rFonts w:ascii="宋体" w:hAnsi="宋体" w:hint="eastAsia"/>
                <w:bCs/>
                <w:iCs/>
                <w:color w:val="000000"/>
                <w:sz w:val="24"/>
              </w:rPr>
              <w:t>，出货量逐年增大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。在高温超导方向，公司开发了高性能Bi系和MgB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vertAlign w:val="subscript"/>
              </w:rPr>
              <w:t>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高温超导材料制备技术，产品的核心技术达到国际先进水平</w:t>
            </w:r>
            <w:r w:rsidR="00215DAA">
              <w:rPr>
                <w:rFonts w:ascii="宋体" w:hAnsi="宋体" w:hint="eastAsia"/>
                <w:bCs/>
                <w:iCs/>
                <w:color w:val="000000"/>
                <w:sz w:val="24"/>
              </w:rPr>
              <w:t>，目前与多家客户开展进一步合作和供货。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0EC84809" w14:textId="77777777" w:rsidR="00263861" w:rsidRDefault="00C253B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3.公司2024年超导产品业绩增长显著，请领导展望一下今年全年超导产品几个方向订单情况？</w:t>
            </w:r>
          </w:p>
          <w:p w14:paraId="31848B3F" w14:textId="77777777" w:rsidR="00263861" w:rsidRDefault="00C253B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首先，公司积极对接相关国内重大核聚变项目，以超导线材的良好性能、成本优势以及高性能新产品持续研发，保持市场优势地位。其次，公司下游半导体和科研项目用磁体设备需求增速明显，超导磁体应用新场景也不断出现。另外，在医疗应用方向，公司与相关方的合作也在加速推进，超导产品预计能够保持相对可观的增速。</w:t>
            </w:r>
          </w:p>
          <w:p w14:paraId="3146CBC4" w14:textId="3D2157B5" w:rsidR="00263861" w:rsidRDefault="00C253B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4.结合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钛合金业务航空、航发等方向今年需求情况</w:t>
            </w:r>
            <w:r w:rsidR="00E116BE">
              <w:rPr>
                <w:rFonts w:ascii="宋体" w:hAnsi="宋体" w:hint="eastAsia"/>
                <w:b/>
                <w:iCs/>
                <w:color w:val="000000"/>
                <w:sz w:val="24"/>
              </w:rPr>
              <w:t>，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未来2-3年需求如何展望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钛合金产品降价情况及未来降价预期如何看待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4274F978" w14:textId="77777777" w:rsidR="00263861" w:rsidRDefault="00C253B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公司钛合金在航空及航发方向2025年下游客户提货有一定增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 xml:space="preserve">长，未来2-3年公司依然保持审慎乐观。因市场整体供货价格变化和大批量后产品成本下降，部分钛合金产品的价格进行了一定的调整，未来几年也会根据产品供需状况、产品成本考虑价格调整。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E0D79A" w14:textId="77777777" w:rsidR="00263861" w:rsidRDefault="00C253B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5.请问公司的高温合金材料目前市场应用如何？</w:t>
            </w:r>
          </w:p>
          <w:p w14:paraId="04F64FF3" w14:textId="77777777" w:rsidR="00263861" w:rsidRDefault="00C253B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高温合金二期熔炼生产线建成投产。多个主要牌号通过了越来越多的“两机”、航空航天等型号产品认证，获得了供货资格，产品质量的客户信任度良好。预计未来高温合金的市场需求将不断增加，公司将在高温合金和特种钢领域持续加大研发力度，以高质量高性能产品满足客户需求。</w:t>
            </w:r>
          </w:p>
          <w:p w14:paraId="79A038D8" w14:textId="77777777" w:rsidR="00263861" w:rsidRDefault="00C253B0">
            <w:pPr>
              <w:pStyle w:val="Style6"/>
              <w:tabs>
                <w:tab w:val="left" w:pos="312"/>
              </w:tabs>
              <w:spacing w:line="460" w:lineRule="exact"/>
              <w:ind w:left="482" w:firstLineChars="0" w:firstLine="0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6.公司外贸产品进展如何？</w:t>
            </w:r>
          </w:p>
          <w:p w14:paraId="52221E32" w14:textId="77777777" w:rsidR="00263861" w:rsidRDefault="00C253B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公司积极布局外贸业务，通过多种途径拓展海外客户，在航空、医疗、汽车等领域开展合作，钛合金和高温合金产品多元化应用相关资质认证有序推进。</w:t>
            </w:r>
          </w:p>
        </w:tc>
      </w:tr>
    </w:tbl>
    <w:p w14:paraId="25217B83" w14:textId="77777777" w:rsidR="00263861" w:rsidRDefault="00263861"/>
    <w:sectPr w:rsidR="0026386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7183" w14:textId="77777777" w:rsidR="00C253B0" w:rsidRDefault="00C253B0">
      <w:r>
        <w:separator/>
      </w:r>
    </w:p>
  </w:endnote>
  <w:endnote w:type="continuationSeparator" w:id="0">
    <w:p w14:paraId="54F4DC15" w14:textId="77777777" w:rsidR="00C253B0" w:rsidRDefault="00C2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8EB7" w14:textId="77777777" w:rsidR="00C253B0" w:rsidRDefault="00C253B0">
      <w:r>
        <w:separator/>
      </w:r>
    </w:p>
  </w:footnote>
  <w:footnote w:type="continuationSeparator" w:id="0">
    <w:p w14:paraId="162AE229" w14:textId="77777777" w:rsidR="00C253B0" w:rsidRDefault="00C2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7BC4" w14:textId="77777777" w:rsidR="00263861" w:rsidRDefault="00263861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115C1"/>
    <w:rsid w:val="000268C0"/>
    <w:rsid w:val="000363B5"/>
    <w:rsid w:val="000375D7"/>
    <w:rsid w:val="00043015"/>
    <w:rsid w:val="00046893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21AD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1F54A5"/>
    <w:rsid w:val="00215DAA"/>
    <w:rsid w:val="0022180A"/>
    <w:rsid w:val="00223275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3861"/>
    <w:rsid w:val="00271C8D"/>
    <w:rsid w:val="00273B53"/>
    <w:rsid w:val="002749B6"/>
    <w:rsid w:val="0028080C"/>
    <w:rsid w:val="00295257"/>
    <w:rsid w:val="00297703"/>
    <w:rsid w:val="002A0826"/>
    <w:rsid w:val="002A0984"/>
    <w:rsid w:val="002A589B"/>
    <w:rsid w:val="002B1184"/>
    <w:rsid w:val="002B4CC1"/>
    <w:rsid w:val="002B71B8"/>
    <w:rsid w:val="002B7469"/>
    <w:rsid w:val="002C0FF2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0556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55EA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56FDA"/>
    <w:rsid w:val="00662505"/>
    <w:rsid w:val="0066674C"/>
    <w:rsid w:val="00673E5D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1E77"/>
    <w:rsid w:val="007C67B1"/>
    <w:rsid w:val="007E354A"/>
    <w:rsid w:val="007E69C8"/>
    <w:rsid w:val="0080525B"/>
    <w:rsid w:val="008062C5"/>
    <w:rsid w:val="0080741A"/>
    <w:rsid w:val="00814B5B"/>
    <w:rsid w:val="00836F34"/>
    <w:rsid w:val="0083746E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464C"/>
    <w:rsid w:val="00A8775A"/>
    <w:rsid w:val="00AA5998"/>
    <w:rsid w:val="00AB07E7"/>
    <w:rsid w:val="00AD1BA8"/>
    <w:rsid w:val="00B02A29"/>
    <w:rsid w:val="00B03522"/>
    <w:rsid w:val="00B04AD6"/>
    <w:rsid w:val="00B12EBB"/>
    <w:rsid w:val="00B14CAA"/>
    <w:rsid w:val="00B257CE"/>
    <w:rsid w:val="00B329A9"/>
    <w:rsid w:val="00B4746C"/>
    <w:rsid w:val="00B65354"/>
    <w:rsid w:val="00B71A0E"/>
    <w:rsid w:val="00B81765"/>
    <w:rsid w:val="00B832F5"/>
    <w:rsid w:val="00B87CAA"/>
    <w:rsid w:val="00BA19C0"/>
    <w:rsid w:val="00BA2FAB"/>
    <w:rsid w:val="00BB5E28"/>
    <w:rsid w:val="00BD15F3"/>
    <w:rsid w:val="00BD6558"/>
    <w:rsid w:val="00BD7986"/>
    <w:rsid w:val="00BD79D3"/>
    <w:rsid w:val="00C04F82"/>
    <w:rsid w:val="00C15AC0"/>
    <w:rsid w:val="00C253B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30C0D"/>
    <w:rsid w:val="00D32F62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16BE"/>
    <w:rsid w:val="00E136FF"/>
    <w:rsid w:val="00E32528"/>
    <w:rsid w:val="00E35F26"/>
    <w:rsid w:val="00E53165"/>
    <w:rsid w:val="00E61EF7"/>
    <w:rsid w:val="00E66246"/>
    <w:rsid w:val="00E662A2"/>
    <w:rsid w:val="00E663B4"/>
    <w:rsid w:val="00E80CEB"/>
    <w:rsid w:val="00EA5103"/>
    <w:rsid w:val="00EA6FB9"/>
    <w:rsid w:val="00EB5E6A"/>
    <w:rsid w:val="00EC2AD7"/>
    <w:rsid w:val="00ED22DD"/>
    <w:rsid w:val="00ED7DE0"/>
    <w:rsid w:val="00EE7891"/>
    <w:rsid w:val="00EF3718"/>
    <w:rsid w:val="00EF49FE"/>
    <w:rsid w:val="00EF5341"/>
    <w:rsid w:val="00F04908"/>
    <w:rsid w:val="00F07C21"/>
    <w:rsid w:val="00F12EF6"/>
    <w:rsid w:val="00F21065"/>
    <w:rsid w:val="00F23622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53E0510"/>
    <w:rsid w:val="066D2A37"/>
    <w:rsid w:val="1B2418A5"/>
    <w:rsid w:val="1C866517"/>
    <w:rsid w:val="1FBFC074"/>
    <w:rsid w:val="203578E2"/>
    <w:rsid w:val="36FB9E1F"/>
    <w:rsid w:val="3BFA3B96"/>
    <w:rsid w:val="3CEF3472"/>
    <w:rsid w:val="3EFF16E9"/>
    <w:rsid w:val="416A30FE"/>
    <w:rsid w:val="43F5048D"/>
    <w:rsid w:val="4A865D0C"/>
    <w:rsid w:val="752D7244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E49D2"/>
  <w15:docId w15:val="{D77BD54C-A5BE-4771-B6AB-42791B1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1741</Words>
  <Characters>6540</Characters>
  <Application>Microsoft Office Word</Application>
  <DocSecurity>0</DocSecurity>
  <Lines>54</Lines>
  <Paragraphs>16</Paragraphs>
  <ScaleCrop>false</ScaleCrop>
  <Company>微软中国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 Z</cp:lastModifiedBy>
  <cp:revision>2</cp:revision>
  <cp:lastPrinted>2014-02-21T05:34:00Z</cp:lastPrinted>
  <dcterms:created xsi:type="dcterms:W3CDTF">2025-08-08T09:54:00Z</dcterms:created>
  <dcterms:modified xsi:type="dcterms:W3CDTF">2025-08-08T09:54:00Z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2E0D3FCE8B26452FA6CD58DD4A08B29A_13</vt:lpwstr>
  </property>
  <property fmtid="{D5CDD505-2E9C-101B-9397-08002B2CF9AE}" pid="4" name="KSOTemplateDocerSaveRecord">
    <vt:lpwstr>eyJoZGlkIjoiNThhZjI0NzYzNzI5MDQ4ZTZjNzE4YTE0M2FlNDY5MWMiLCJ1c2VySWQiOiIzMDk5MDc2NzMifQ==</vt:lpwstr>
  </property>
</Properties>
</file>