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1DF70">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深圳佰维存储科技股份有限公司</w:t>
      </w:r>
    </w:p>
    <w:p w14:paraId="35958263">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投资者关系活动记录汇总表</w:t>
      </w:r>
    </w:p>
    <w:p w14:paraId="43B7DA5E">
      <w:pPr>
        <w:jc w:val="center"/>
        <w:rPr>
          <w:rFonts w:ascii="Times New Roman" w:hAnsi="Times New Roman" w:eastAsia="宋体" w:cs="宋体"/>
          <w:b/>
          <w:bCs/>
          <w:sz w:val="30"/>
          <w:szCs w:val="30"/>
        </w:rPr>
      </w:pPr>
      <w:r>
        <w:rPr>
          <w:rFonts w:hint="eastAsia" w:ascii="Times New Roman" w:hAnsi="Times New Roman" w:eastAsia="宋体" w:cs="宋体"/>
          <w:b/>
          <w:bCs/>
          <w:sz w:val="30"/>
          <w:szCs w:val="30"/>
        </w:rPr>
        <w:t>（2025年8月11日）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7406"/>
      </w:tblGrid>
      <w:tr w14:paraId="5ED8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6" w:type="dxa"/>
            <w:vAlign w:val="center"/>
          </w:tcPr>
          <w:p w14:paraId="7F413025">
            <w:pPr>
              <w:wordWrap w:val="0"/>
              <w:topLinePunct/>
              <w:spacing w:line="240" w:lineRule="atLeast"/>
              <w:jc w:val="center"/>
              <w:rPr>
                <w:rFonts w:ascii="Times New Roman" w:hAnsi="Times New Roman" w:eastAsia="宋体" w:cs="宋体"/>
                <w:b/>
                <w:bCs/>
                <w:szCs w:val="21"/>
              </w:rPr>
            </w:pPr>
            <w:r>
              <w:rPr>
                <w:rFonts w:hint="eastAsia" w:ascii="Times New Roman" w:hAnsi="Times New Roman" w:eastAsia="宋体" w:cs="宋体"/>
                <w:b/>
                <w:bCs/>
                <w:szCs w:val="21"/>
              </w:rPr>
              <w:t>投资者关系活动类别</w:t>
            </w:r>
          </w:p>
        </w:tc>
        <w:tc>
          <w:tcPr>
            <w:tcW w:w="7406" w:type="dxa"/>
          </w:tcPr>
          <w:p w14:paraId="02E10025">
            <w:pPr>
              <w:wordWrap w:val="0"/>
              <w:topLinePunct/>
              <w:rPr>
                <w:rFonts w:ascii="Times New Roman" w:hAnsi="Times New Roman" w:eastAsia="宋体" w:cs="宋体"/>
                <w:szCs w:val="21"/>
                <w:shd w:val="clear" w:color="auto" w:fill="FFFFFF"/>
              </w:rPr>
            </w:pPr>
            <w:r>
              <w:rPr>
                <w:rFonts w:hint="eastAsia" w:ascii="Times New Roman" w:hAnsi="Times New Roman" w:eastAsia="宋体" w:cs="宋体"/>
                <w:szCs w:val="21"/>
                <w:shd w:val="clear" w:color="auto" w:fill="FFFFFF"/>
              </w:rPr>
              <w:sym w:font="Wingdings" w:char="00A8"/>
            </w:r>
            <w:r>
              <w:rPr>
                <w:rFonts w:hint="eastAsia" w:ascii="Times New Roman" w:hAnsi="Times New Roman" w:eastAsia="宋体" w:cs="宋体"/>
                <w:szCs w:val="21"/>
                <w:shd w:val="clear" w:color="auto" w:fill="FFFFFF"/>
              </w:rPr>
              <w:t xml:space="preserve">特定对象调研                        </w:t>
            </w:r>
            <w:r>
              <w:rPr>
                <w:rFonts w:hint="eastAsia" w:ascii="Times New Roman" w:hAnsi="Times New Roman" w:eastAsia="宋体" w:cs="宋体"/>
                <w:szCs w:val="21"/>
                <w:shd w:val="clear" w:color="auto" w:fill="FFFFFF"/>
              </w:rPr>
              <w:sym w:font="Wingdings" w:char="F0A8"/>
            </w:r>
            <w:r>
              <w:rPr>
                <w:rFonts w:hint="eastAsia" w:ascii="Times New Roman" w:hAnsi="Times New Roman" w:eastAsia="宋体" w:cs="宋体"/>
                <w:szCs w:val="21"/>
                <w:shd w:val="clear" w:color="auto" w:fill="FFFFFF"/>
              </w:rPr>
              <w:t>分析师会议</w:t>
            </w:r>
          </w:p>
          <w:p w14:paraId="0CCF32EF">
            <w:pPr>
              <w:wordWrap w:val="0"/>
              <w:topLinePunct/>
              <w:rPr>
                <w:rFonts w:ascii="Times New Roman" w:hAnsi="Times New Roman" w:eastAsia="宋体" w:cs="宋体"/>
                <w:szCs w:val="21"/>
                <w:shd w:val="clear" w:color="auto" w:fill="FFFFFF"/>
              </w:rPr>
            </w:pPr>
            <w:r>
              <w:rPr>
                <w:rFonts w:hint="eastAsia" w:ascii="Times New Roman" w:hAnsi="Times New Roman" w:eastAsia="宋体" w:cs="宋体"/>
                <w:szCs w:val="21"/>
                <w:shd w:val="clear" w:color="auto" w:fill="FFFFFF"/>
              </w:rPr>
              <w:sym w:font="Wingdings" w:char="00A8"/>
            </w:r>
            <w:r>
              <w:rPr>
                <w:rFonts w:hint="eastAsia" w:ascii="Times New Roman" w:hAnsi="Times New Roman" w:eastAsia="宋体" w:cs="宋体"/>
                <w:szCs w:val="21"/>
                <w:shd w:val="clear" w:color="auto" w:fill="FFFFFF"/>
              </w:rPr>
              <w:t xml:space="preserve">媒体采访                            </w:t>
            </w:r>
            <w:r>
              <w:rPr>
                <w:rFonts w:hint="eastAsia" w:ascii="Times New Roman" w:hAnsi="Times New Roman" w:eastAsia="宋体" w:cs="宋体"/>
                <w:szCs w:val="21"/>
                <w:shd w:val="clear" w:color="auto" w:fill="FFFFFF"/>
              </w:rPr>
              <w:sym w:font="Wingdings" w:char="F0A8"/>
            </w:r>
            <w:r>
              <w:rPr>
                <w:rFonts w:hint="eastAsia" w:ascii="Times New Roman" w:hAnsi="Times New Roman" w:eastAsia="宋体" w:cs="宋体"/>
                <w:szCs w:val="21"/>
                <w:shd w:val="clear" w:color="auto" w:fill="FFFFFF"/>
              </w:rPr>
              <w:t>业绩说明会</w:t>
            </w:r>
          </w:p>
          <w:p w14:paraId="03E1A3BE">
            <w:pPr>
              <w:wordWrap w:val="0"/>
              <w:topLinePunct/>
              <w:rPr>
                <w:rFonts w:ascii="Times New Roman" w:hAnsi="Times New Roman" w:eastAsia="宋体" w:cs="宋体"/>
                <w:szCs w:val="21"/>
                <w:shd w:val="clear" w:color="auto" w:fill="FFFFFF"/>
              </w:rPr>
            </w:pPr>
            <w:r>
              <w:rPr>
                <w:rFonts w:hint="eastAsia" w:ascii="Times New Roman" w:hAnsi="Times New Roman" w:eastAsia="宋体" w:cs="宋体"/>
                <w:szCs w:val="21"/>
                <w:shd w:val="clear" w:color="auto" w:fill="FFFFFF"/>
              </w:rPr>
              <w:sym w:font="Wingdings" w:char="00A8"/>
            </w:r>
            <w:r>
              <w:rPr>
                <w:rFonts w:hint="eastAsia" w:ascii="Times New Roman" w:hAnsi="Times New Roman" w:eastAsia="宋体" w:cs="宋体"/>
                <w:szCs w:val="21"/>
                <w:shd w:val="clear" w:color="auto" w:fill="FFFFFF"/>
              </w:rPr>
              <w:t xml:space="preserve">新闻发布会                          </w:t>
            </w:r>
            <w:r>
              <w:rPr>
                <w:rFonts w:hint="eastAsia" w:ascii="Times New Roman" w:hAnsi="Times New Roman" w:eastAsia="宋体" w:cs="宋体"/>
                <w:szCs w:val="21"/>
                <w:shd w:val="clear" w:color="auto" w:fill="FFFFFF"/>
              </w:rPr>
              <w:sym w:font="Wingdings" w:char="00A8"/>
            </w:r>
            <w:r>
              <w:rPr>
                <w:rFonts w:hint="eastAsia" w:ascii="Times New Roman" w:hAnsi="Times New Roman" w:eastAsia="宋体" w:cs="宋体"/>
                <w:szCs w:val="21"/>
                <w:shd w:val="clear" w:color="auto" w:fill="FFFFFF"/>
              </w:rPr>
              <w:t>路演活动</w:t>
            </w:r>
          </w:p>
          <w:p w14:paraId="02535AE1">
            <w:pPr>
              <w:wordWrap w:val="0"/>
              <w:topLinePunct/>
              <w:rPr>
                <w:rFonts w:ascii="Times New Roman" w:hAnsi="Times New Roman" w:eastAsia="宋体" w:cs="宋体"/>
                <w:szCs w:val="21"/>
                <w:shd w:val="clear" w:color="auto" w:fill="FFFFFF"/>
              </w:rPr>
            </w:pPr>
            <w:r>
              <w:rPr>
                <w:rFonts w:hint="eastAsia" w:ascii="Times New Roman" w:hAnsi="Times New Roman" w:eastAsia="宋体" w:cs="宋体"/>
                <w:szCs w:val="21"/>
                <w:shd w:val="clear" w:color="auto" w:fill="FFFFFF"/>
              </w:rPr>
              <w:sym w:font="Wingdings" w:char="00A8"/>
            </w:r>
            <w:r>
              <w:rPr>
                <w:rFonts w:hint="eastAsia" w:ascii="Times New Roman" w:hAnsi="Times New Roman" w:eastAsia="宋体" w:cs="宋体"/>
                <w:szCs w:val="21"/>
                <w:shd w:val="clear" w:color="auto" w:fill="FFFFFF"/>
              </w:rPr>
              <w:t xml:space="preserve">专场机构交流会                      </w:t>
            </w:r>
            <w:r>
              <w:rPr>
                <w:rFonts w:hint="eastAsia" w:ascii="Times New Roman" w:hAnsi="Times New Roman" w:eastAsia="宋体" w:cs="宋体"/>
                <w:szCs w:val="21"/>
                <w:shd w:val="clear" w:color="auto" w:fill="FFFFFF"/>
              </w:rPr>
              <w:sym w:font="Wingdings" w:char="00A8"/>
            </w:r>
            <w:r>
              <w:rPr>
                <w:rFonts w:hint="eastAsia" w:ascii="Times New Roman" w:hAnsi="Times New Roman" w:eastAsia="宋体" w:cs="宋体"/>
                <w:szCs w:val="21"/>
                <w:shd w:val="clear" w:color="auto" w:fill="FFFFFF"/>
              </w:rPr>
              <w:t>现场参观</w:t>
            </w:r>
          </w:p>
          <w:p w14:paraId="52D20A0F">
            <w:pPr>
              <w:wordWrap w:val="0"/>
              <w:topLinePunct/>
              <w:rPr>
                <w:rFonts w:ascii="Times New Roman" w:hAnsi="Times New Roman" w:eastAsia="宋体" w:cs="宋体"/>
                <w:szCs w:val="21"/>
              </w:rPr>
            </w:pPr>
            <w:r>
              <w:rPr>
                <w:rFonts w:hint="eastAsia" w:ascii="Times New Roman" w:hAnsi="Times New Roman" w:eastAsia="宋体" w:cs="宋体"/>
                <w:szCs w:val="21"/>
                <w:shd w:val="clear" w:color="auto" w:fill="FFFFFF"/>
              </w:rPr>
              <w:sym w:font="Wingdings" w:char="F0FE"/>
            </w:r>
            <w:r>
              <w:rPr>
                <w:rFonts w:hint="eastAsia" w:ascii="Times New Roman" w:hAnsi="Times New Roman" w:eastAsia="宋体" w:cs="宋体"/>
                <w:szCs w:val="21"/>
                <w:shd w:val="clear" w:color="auto" w:fill="FFFFFF"/>
              </w:rPr>
              <w:t xml:space="preserve">其他 </w:t>
            </w:r>
            <w:r>
              <w:rPr>
                <w:rFonts w:hint="eastAsia" w:ascii="Times New Roman" w:hAnsi="Times New Roman" w:eastAsia="宋体" w:cs="宋体"/>
                <w:szCs w:val="21"/>
                <w:u w:val="single"/>
                <w:shd w:val="clear" w:color="auto" w:fill="FFFFFF"/>
              </w:rPr>
              <w:t xml:space="preserve"> 2025年半年度</w:t>
            </w:r>
            <w:r>
              <w:rPr>
                <w:rFonts w:ascii="Times New Roman" w:hAnsi="Times New Roman" w:eastAsia="宋体" w:cs="宋体"/>
                <w:szCs w:val="21"/>
                <w:u w:val="single"/>
                <w:shd w:val="clear" w:color="auto" w:fill="FFFFFF"/>
              </w:rPr>
              <w:t>业绩交流会</w:t>
            </w:r>
            <w:r>
              <w:rPr>
                <w:rFonts w:hint="eastAsia" w:ascii="Times New Roman" w:hAnsi="Times New Roman" w:eastAsia="宋体" w:cs="宋体"/>
                <w:szCs w:val="21"/>
                <w:u w:val="single"/>
                <w:shd w:val="clear" w:color="auto" w:fill="FFFFFF"/>
              </w:rPr>
              <w:t xml:space="preserve">  </w:t>
            </w:r>
          </w:p>
        </w:tc>
      </w:tr>
      <w:tr w14:paraId="41E2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3E58B2BB">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参与单位名称及人员姓名</w:t>
            </w:r>
          </w:p>
        </w:tc>
        <w:tc>
          <w:tcPr>
            <w:tcW w:w="7406" w:type="dxa"/>
          </w:tcPr>
          <w:p w14:paraId="6BCD942F">
            <w:r>
              <w:rPr>
                <w:rFonts w:hint="eastAsia"/>
              </w:rPr>
              <w:t>线上参与公司</w:t>
            </w:r>
            <w:r>
              <w:rPr>
                <w:rFonts w:hint="eastAsia" w:ascii="Times New Roman" w:hAnsi="Times New Roman" w:eastAsia="宋体" w:cs="宋体"/>
                <w:szCs w:val="21"/>
                <w:shd w:val="clear" w:color="auto" w:fill="FFFFFF"/>
              </w:rPr>
              <w:t>2025年半年度</w:t>
            </w:r>
            <w:r>
              <w:rPr>
                <w:rFonts w:ascii="Times New Roman" w:hAnsi="Times New Roman" w:eastAsia="宋体" w:cs="宋体"/>
                <w:szCs w:val="21"/>
                <w:shd w:val="clear" w:color="auto" w:fill="FFFFFF"/>
              </w:rPr>
              <w:t>业绩交流会</w:t>
            </w:r>
            <w:r>
              <w:rPr>
                <w:rFonts w:hint="eastAsia"/>
              </w:rPr>
              <w:t>的全体投资者</w:t>
            </w:r>
          </w:p>
          <w:p w14:paraId="48BAD0A0">
            <w:r>
              <w:rPr>
                <w:rFonts w:hint="eastAsia"/>
              </w:rPr>
              <w:t>（具体名单见附件）</w:t>
            </w:r>
          </w:p>
        </w:tc>
      </w:tr>
      <w:tr w14:paraId="5938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16" w:type="dxa"/>
            <w:vAlign w:val="center"/>
          </w:tcPr>
          <w:p w14:paraId="25780886">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会议时间</w:t>
            </w:r>
          </w:p>
        </w:tc>
        <w:tc>
          <w:tcPr>
            <w:tcW w:w="7406" w:type="dxa"/>
            <w:vAlign w:val="center"/>
          </w:tcPr>
          <w:p w14:paraId="08EBCD88">
            <w:pPr>
              <w:wordWrap w:val="0"/>
              <w:topLinePunct/>
              <w:rPr>
                <w:rFonts w:ascii="Times New Roman" w:hAnsi="Times New Roman" w:eastAsia="宋体" w:cs="宋体"/>
                <w:szCs w:val="21"/>
              </w:rPr>
            </w:pPr>
            <w:r>
              <w:rPr>
                <w:rFonts w:hint="eastAsia" w:ascii="Times New Roman" w:hAnsi="Times New Roman" w:eastAsia="宋体" w:cs="宋体"/>
                <w:szCs w:val="21"/>
              </w:rPr>
              <w:t>2025年8月11日 8：00-9：00</w:t>
            </w:r>
          </w:p>
        </w:tc>
      </w:tr>
      <w:tr w14:paraId="3BE9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6999896B">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会议地点</w:t>
            </w:r>
          </w:p>
        </w:tc>
        <w:tc>
          <w:tcPr>
            <w:tcW w:w="7406" w:type="dxa"/>
            <w:vAlign w:val="center"/>
          </w:tcPr>
          <w:p w14:paraId="4239BBDE">
            <w:pPr>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bCs/>
              </w:rPr>
              <w:t>价值在线</w:t>
            </w:r>
            <w:r>
              <w:rPr>
                <w:rFonts w:ascii="Times New Roman" w:hAnsi="Times New Roman" w:cs="Times New Roman"/>
                <w:bCs/>
              </w:rPr>
              <w:t>（</w:t>
            </w:r>
            <w:r>
              <w:rPr>
                <w:rFonts w:ascii="Times New Roman" w:hAnsi="Times New Roman" w:eastAsia="宋体" w:cs="Times New Roman"/>
                <w:bCs/>
              </w:rPr>
              <w:t>www.ir-online.cn</w:t>
            </w:r>
            <w:r>
              <w:rPr>
                <w:rFonts w:ascii="Times New Roman" w:hAnsi="Times New Roman" w:cs="Times New Roman"/>
                <w:bCs/>
              </w:rPr>
              <w:t>）</w:t>
            </w:r>
          </w:p>
        </w:tc>
      </w:tr>
      <w:tr w14:paraId="7731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116" w:type="dxa"/>
            <w:vAlign w:val="center"/>
          </w:tcPr>
          <w:p w14:paraId="74B1DD5C">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上市公司接待人员姓名</w:t>
            </w:r>
          </w:p>
        </w:tc>
        <w:tc>
          <w:tcPr>
            <w:tcW w:w="7406" w:type="dxa"/>
            <w:vAlign w:val="center"/>
          </w:tcPr>
          <w:p w14:paraId="6685F8B2">
            <w:pPr>
              <w:wordWrap w:val="0"/>
              <w:topLinePunct/>
              <w:rPr>
                <w:rFonts w:ascii="Times New Roman" w:hAnsi="Times New Roman" w:eastAsia="宋体" w:cs="宋体"/>
                <w:szCs w:val="21"/>
              </w:rPr>
            </w:pPr>
            <w:r>
              <w:rPr>
                <w:rFonts w:hint="eastAsia" w:ascii="Times New Roman" w:hAnsi="Times New Roman" w:eastAsia="宋体" w:cs="宋体"/>
                <w:szCs w:val="21"/>
              </w:rPr>
              <w:t>总经理 何瀚</w:t>
            </w:r>
          </w:p>
          <w:p w14:paraId="3CA2C29E">
            <w:pPr>
              <w:wordWrap w:val="0"/>
              <w:topLinePunct/>
              <w:rPr>
                <w:rFonts w:ascii="Times New Roman" w:hAnsi="Times New Roman" w:eastAsia="宋体" w:cs="宋体"/>
                <w:szCs w:val="21"/>
              </w:rPr>
            </w:pPr>
            <w:r>
              <w:rPr>
                <w:rFonts w:hint="eastAsia" w:ascii="Times New Roman" w:hAnsi="Times New Roman" w:eastAsia="宋体" w:cs="宋体"/>
                <w:szCs w:val="21"/>
              </w:rPr>
              <w:t>董事会秘书 黄炎烽</w:t>
            </w:r>
          </w:p>
          <w:p w14:paraId="4B110E33">
            <w:pPr>
              <w:wordWrap w:val="0"/>
              <w:topLinePunct/>
              <w:rPr>
                <w:rFonts w:ascii="Times New Roman" w:hAnsi="Times New Roman" w:eastAsia="宋体" w:cs="宋体"/>
                <w:szCs w:val="21"/>
              </w:rPr>
            </w:pPr>
            <w:r>
              <w:rPr>
                <w:rFonts w:hint="eastAsia" w:ascii="Times New Roman" w:hAnsi="Times New Roman" w:eastAsia="宋体" w:cs="宋体"/>
                <w:szCs w:val="21"/>
              </w:rPr>
              <w:t>战略部总监兼投资者关系负责人 肖博天</w:t>
            </w:r>
          </w:p>
          <w:p w14:paraId="685A9C75">
            <w:pPr>
              <w:wordWrap w:val="0"/>
              <w:topLinePunct/>
              <w:rPr>
                <w:rFonts w:ascii="Times New Roman" w:hAnsi="Times New Roman" w:eastAsia="宋体" w:cs="宋体"/>
                <w:szCs w:val="21"/>
              </w:rPr>
            </w:pPr>
            <w:r>
              <w:rPr>
                <w:rFonts w:hint="eastAsia" w:ascii="Times New Roman" w:hAnsi="Times New Roman" w:eastAsia="宋体" w:cs="宋体"/>
                <w:szCs w:val="21"/>
              </w:rPr>
              <w:t>董办工作人员</w:t>
            </w:r>
          </w:p>
        </w:tc>
      </w:tr>
      <w:tr w14:paraId="2841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32531CDF">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投资者关系活动主要内容介绍</w:t>
            </w:r>
          </w:p>
        </w:tc>
        <w:tc>
          <w:tcPr>
            <w:tcW w:w="7406" w:type="dxa"/>
          </w:tcPr>
          <w:p w14:paraId="39876769">
            <w:pPr>
              <w:rPr>
                <w:rFonts w:ascii="Calibri" w:hAnsi="Calibri" w:cs="Calibri"/>
                <w:b/>
                <w:bCs/>
                <w:color w:val="000000" w:themeColor="text1"/>
                <w:szCs w:val="21"/>
                <w14:textFill>
                  <w14:solidFill>
                    <w14:schemeClr w14:val="tx1"/>
                  </w14:solidFill>
                </w14:textFill>
              </w:rPr>
            </w:pPr>
            <w:r>
              <w:rPr>
                <w:rFonts w:hint="eastAsia" w:ascii="Calibri" w:hAnsi="Calibri" w:cs="Calibri"/>
                <w:b/>
                <w:bCs/>
                <w:color w:val="000000" w:themeColor="text1"/>
                <w:szCs w:val="21"/>
                <w14:textFill>
                  <w14:solidFill>
                    <w14:schemeClr w14:val="tx1"/>
                  </w14:solidFill>
                </w14:textFill>
              </w:rPr>
              <w:t xml:space="preserve">Q1. </w:t>
            </w:r>
            <w:r>
              <w:rPr>
                <w:rFonts w:ascii="Calibri" w:hAnsi="Calibri" w:cs="Calibri"/>
                <w:b/>
                <w:bCs/>
                <w:color w:val="000000" w:themeColor="text1"/>
                <w:szCs w:val="21"/>
                <w14:textFill>
                  <w14:solidFill>
                    <w14:schemeClr w14:val="tx1"/>
                  </w14:solidFill>
                </w14:textFill>
              </w:rPr>
              <w:t>公司在2025年上半年，业务层面有哪些积极的变化？</w:t>
            </w:r>
          </w:p>
          <w:p w14:paraId="1A96FD2A">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A1：在</w:t>
            </w:r>
            <w:r>
              <w:rPr>
                <w:rFonts w:ascii="Calibri" w:hAnsi="Calibri" w:cs="Calibri"/>
                <w:color w:val="000000" w:themeColor="text1"/>
                <w:szCs w:val="21"/>
                <w14:textFill>
                  <w14:solidFill>
                    <w14:schemeClr w14:val="tx1"/>
                  </w14:solidFill>
                </w14:textFill>
              </w:rPr>
              <w:t>手机领域，</w:t>
            </w:r>
            <w:r>
              <w:rPr>
                <w:rFonts w:hint="eastAsia" w:ascii="Calibri" w:hAnsi="Calibri" w:cs="Calibri"/>
                <w:color w:val="000000" w:themeColor="text1"/>
                <w:szCs w:val="21"/>
                <w14:textFill>
                  <w14:solidFill>
                    <w14:schemeClr w14:val="tx1"/>
                  </w14:solidFill>
                </w14:textFill>
              </w:rPr>
              <w:t>公司</w:t>
            </w:r>
            <w:r>
              <w:rPr>
                <w:rFonts w:ascii="Calibri" w:hAnsi="Calibri" w:cs="Calibri"/>
                <w:color w:val="000000" w:themeColor="text1"/>
                <w:szCs w:val="21"/>
                <w14:textFill>
                  <w14:solidFill>
                    <w14:schemeClr w14:val="tx1"/>
                  </w14:solidFill>
                </w14:textFill>
              </w:rPr>
              <w:t>实现了一线手机客户的持续突破，2025</w:t>
            </w:r>
            <w:r>
              <w:rPr>
                <w:rFonts w:hint="eastAsia" w:ascii="Calibri" w:hAnsi="Calibri" w:cs="Calibri"/>
                <w:color w:val="000000" w:themeColor="text1"/>
                <w:szCs w:val="21"/>
                <w14:textFill>
                  <w14:solidFill>
                    <w14:schemeClr w14:val="tx1"/>
                  </w14:solidFill>
                </w14:textFill>
              </w:rPr>
              <w:t>上半年</w:t>
            </w:r>
            <w:r>
              <w:rPr>
                <w:rFonts w:ascii="Calibri" w:hAnsi="Calibri" w:cs="Calibri"/>
                <w:color w:val="000000" w:themeColor="text1"/>
                <w:szCs w:val="21"/>
                <w14:textFill>
                  <w14:solidFill>
                    <w14:schemeClr w14:val="tx1"/>
                  </w14:solidFill>
                </w14:textFill>
              </w:rPr>
              <w:t>新进入vivo，与OPPO、传音、摩托罗拉等</w:t>
            </w:r>
            <w:r>
              <w:rPr>
                <w:rFonts w:hint="eastAsia" w:ascii="Calibri" w:hAnsi="Calibri" w:cs="Calibri"/>
                <w:color w:val="000000" w:themeColor="text1"/>
                <w:szCs w:val="21"/>
                <w14:textFill>
                  <w14:solidFill>
                    <w14:schemeClr w14:val="tx1"/>
                  </w14:solidFill>
                </w14:textFill>
              </w:rPr>
              <w:t>客户</w:t>
            </w:r>
            <w:r>
              <w:rPr>
                <w:rFonts w:ascii="Calibri" w:hAnsi="Calibri" w:cs="Calibri"/>
                <w:color w:val="000000" w:themeColor="text1"/>
                <w:szCs w:val="21"/>
                <w14:textFill>
                  <w14:solidFill>
                    <w14:schemeClr w14:val="tx1"/>
                  </w14:solidFill>
                </w14:textFill>
              </w:rPr>
              <w:t>持续保持深度合作</w:t>
            </w:r>
            <w:r>
              <w:rPr>
                <w:rFonts w:hint="eastAsia" w:ascii="Calibri" w:hAnsi="Calibri" w:cs="Calibri"/>
                <w:color w:val="000000" w:themeColor="text1"/>
                <w:szCs w:val="21"/>
                <w14:textFill>
                  <w14:solidFill>
                    <w14:schemeClr w14:val="tx1"/>
                  </w14:solidFill>
                </w14:textFill>
              </w:rPr>
              <w:t>；</w:t>
            </w:r>
            <w:r>
              <w:rPr>
                <w:rFonts w:ascii="Calibri" w:hAnsi="Calibri" w:cs="Calibri"/>
                <w:color w:val="000000" w:themeColor="text1"/>
                <w:szCs w:val="21"/>
                <w14:textFill>
                  <w14:solidFill>
                    <w14:schemeClr w14:val="tx1"/>
                  </w14:solidFill>
                </w14:textFill>
              </w:rPr>
              <w:t>在PC领域，</w:t>
            </w:r>
            <w:r>
              <w:rPr>
                <w:rFonts w:hint="eastAsia" w:ascii="Calibri" w:hAnsi="Calibri" w:cs="Calibri"/>
                <w:color w:val="000000" w:themeColor="text1"/>
                <w:szCs w:val="21"/>
                <w14:textFill>
                  <w14:solidFill>
                    <w14:schemeClr w14:val="tx1"/>
                  </w14:solidFill>
                </w14:textFill>
              </w:rPr>
              <w:t>公司</w:t>
            </w:r>
            <w:r>
              <w:rPr>
                <w:rFonts w:ascii="Calibri" w:hAnsi="Calibri" w:cs="Calibri"/>
                <w:color w:val="000000" w:themeColor="text1"/>
                <w:szCs w:val="21"/>
                <w14:textFill>
                  <w14:solidFill>
                    <w14:schemeClr w14:val="tx1"/>
                  </w14:solidFill>
                </w14:textFill>
              </w:rPr>
              <w:t>实现了全球头部PC客户预装市场</w:t>
            </w:r>
            <w:r>
              <w:rPr>
                <w:rFonts w:hint="eastAsia" w:ascii="Calibri" w:hAnsi="Calibri" w:cs="Calibri"/>
                <w:color w:val="000000" w:themeColor="text1"/>
                <w:szCs w:val="21"/>
                <w14:textFill>
                  <w14:solidFill>
                    <w14:schemeClr w14:val="tx1"/>
                  </w14:solidFill>
                </w14:textFill>
              </w:rPr>
              <w:t>的进一步</w:t>
            </w:r>
            <w:r>
              <w:rPr>
                <w:rFonts w:ascii="Calibri" w:hAnsi="Calibri" w:cs="Calibri"/>
                <w:color w:val="000000" w:themeColor="text1"/>
                <w:szCs w:val="21"/>
                <w14:textFill>
                  <w14:solidFill>
                    <w14:schemeClr w14:val="tx1"/>
                  </w14:solidFill>
                </w14:textFill>
              </w:rPr>
              <w:t>突破，已经进入联想、小米、Acer、HP、同方等国内外知名PC厂商，其中小米是</w:t>
            </w:r>
            <w:r>
              <w:rPr>
                <w:rFonts w:hint="eastAsia" w:ascii="Calibri" w:hAnsi="Calibri" w:cs="Calibri"/>
                <w:color w:val="000000" w:themeColor="text1"/>
                <w:szCs w:val="21"/>
                <w14:textFill>
                  <w14:solidFill>
                    <w14:schemeClr w14:val="tx1"/>
                  </w14:solidFill>
                </w14:textFill>
              </w:rPr>
              <w:t>2025年上半年新进入的</w:t>
            </w:r>
            <w:r>
              <w:rPr>
                <w:rFonts w:ascii="Calibri" w:hAnsi="Calibri" w:cs="Calibri"/>
                <w:color w:val="000000" w:themeColor="text1"/>
                <w:szCs w:val="21"/>
                <w14:textFill>
                  <w14:solidFill>
                    <w14:schemeClr w14:val="tx1"/>
                  </w14:solidFill>
                </w14:textFill>
              </w:rPr>
              <w:t>PC</w:t>
            </w:r>
            <w:r>
              <w:rPr>
                <w:rFonts w:hint="eastAsia" w:ascii="Calibri" w:hAnsi="Calibri" w:cs="Calibri"/>
                <w:color w:val="000000" w:themeColor="text1"/>
                <w:szCs w:val="21"/>
                <w14:textFill>
                  <w14:solidFill>
                    <w14:schemeClr w14:val="tx1"/>
                  </w14:solidFill>
                </w14:textFill>
              </w:rPr>
              <w:t>领域</w:t>
            </w:r>
            <w:r>
              <w:rPr>
                <w:rFonts w:ascii="Calibri" w:hAnsi="Calibri" w:cs="Calibri"/>
                <w:color w:val="000000" w:themeColor="text1"/>
                <w:szCs w:val="21"/>
                <w14:textFill>
                  <w14:solidFill>
                    <w14:schemeClr w14:val="tx1"/>
                  </w14:solidFill>
                </w14:textFill>
              </w:rPr>
              <w:t>客户，此外，公司在消费级PC市场表现持续亮眼，</w:t>
            </w:r>
            <w:r>
              <w:rPr>
                <w:rFonts w:hint="eastAsia" w:ascii="Calibri" w:hAnsi="Calibri" w:cs="Calibri"/>
                <w:color w:val="000000" w:themeColor="text1"/>
                <w:szCs w:val="21"/>
                <w14:textFill>
                  <w14:solidFill>
                    <w14:schemeClr w14:val="tx1"/>
                  </w14:solidFill>
                </w14:textFill>
              </w:rPr>
              <w:t>收入持续增长</w:t>
            </w:r>
            <w:r>
              <w:rPr>
                <w:rFonts w:ascii="Calibri" w:hAnsi="Calibri" w:cs="Calibri"/>
                <w:color w:val="000000" w:themeColor="text1"/>
                <w:szCs w:val="21"/>
                <w14:textFill>
                  <w14:solidFill>
                    <w14:schemeClr w14:val="tx1"/>
                  </w14:solidFill>
                </w14:textFill>
              </w:rPr>
              <w:t>；在智能穿戴领域，公司产品目前已被Meta、Google、小米、小天才、Rokid、雷鸟创新等国内外知名企业应用于其AI/AR眼镜、智能手表等智能穿戴设备上；在企业级领域，公司产品目前正处于高速发展阶段，已获得AI服务器厂商、头部互联网厂商以及国内头部OEM厂商的核心供应商资质，并实现预量产出货，同时积极深化国产化生态布局，与国产服务器厂商达成战略合作伙伴关系；在智能汽车领域，公司已向头部车企大批量交付LPDDR和eMMC产品，并且持续推动新产品导入验证。</w:t>
            </w:r>
          </w:p>
          <w:p w14:paraId="2D7AFBD1">
            <w:pPr>
              <w:rPr>
                <w:rFonts w:ascii="Calibri" w:hAnsi="Calibri" w:cs="Calibri"/>
                <w:color w:val="000000" w:themeColor="text1"/>
                <w:szCs w:val="21"/>
                <w14:textFill>
                  <w14:solidFill>
                    <w14:schemeClr w14:val="tx1"/>
                  </w14:solidFill>
                </w14:textFill>
              </w:rPr>
            </w:pPr>
            <w:bookmarkStart w:id="0" w:name="_GoBack"/>
            <w:bookmarkEnd w:id="0"/>
          </w:p>
          <w:p w14:paraId="621B464F">
            <w:pPr>
              <w:rPr>
                <w:rFonts w:ascii="Calibri" w:hAnsi="Calibri" w:cs="Calibri"/>
                <w:b/>
                <w:bCs/>
                <w:color w:val="000000" w:themeColor="text1"/>
                <w:szCs w:val="21"/>
                <w14:textFill>
                  <w14:solidFill>
                    <w14:schemeClr w14:val="tx1"/>
                  </w14:solidFill>
                </w14:textFill>
              </w:rPr>
            </w:pPr>
            <w:r>
              <w:rPr>
                <w:rFonts w:ascii="Calibri" w:hAnsi="Calibri" w:cs="Calibri"/>
                <w:b/>
                <w:bCs/>
                <w:color w:val="000000" w:themeColor="text1"/>
                <w:szCs w:val="21"/>
                <w14:textFill>
                  <w14:solidFill>
                    <w14:schemeClr w14:val="tx1"/>
                  </w14:solidFill>
                </w14:textFill>
              </w:rPr>
              <w:t>Q</w:t>
            </w:r>
            <w:r>
              <w:rPr>
                <w:rFonts w:hint="eastAsia" w:ascii="Calibri" w:hAnsi="Calibri" w:cs="Calibri"/>
                <w:b/>
                <w:bCs/>
                <w:color w:val="000000" w:themeColor="text1"/>
                <w:szCs w:val="21"/>
                <w14:textFill>
                  <w14:solidFill>
                    <w14:schemeClr w14:val="tx1"/>
                  </w14:solidFill>
                </w14:textFill>
              </w:rPr>
              <w:t>2</w:t>
            </w:r>
            <w:r>
              <w:rPr>
                <w:rFonts w:ascii="Calibri" w:hAnsi="Calibri" w:cs="Calibri"/>
                <w:b/>
                <w:bCs/>
                <w:color w:val="000000" w:themeColor="text1"/>
                <w:szCs w:val="21"/>
                <w14:textFill>
                  <w14:solidFill>
                    <w14:schemeClr w14:val="tx1"/>
                  </w14:solidFill>
                </w14:textFill>
              </w:rPr>
              <w:t>.</w:t>
            </w:r>
            <w:r>
              <w:rPr>
                <w:rFonts w:hint="eastAsia" w:ascii="Calibri" w:hAnsi="Calibri" w:cs="Calibri"/>
                <w:b/>
                <w:bCs/>
                <w:color w:val="000000" w:themeColor="text1"/>
                <w:szCs w:val="21"/>
                <w14:textFill>
                  <w14:solidFill>
                    <w14:schemeClr w14:val="tx1"/>
                  </w14:solidFill>
                </w14:textFill>
              </w:rPr>
              <w:t xml:space="preserve"> </w:t>
            </w:r>
            <w:r>
              <w:rPr>
                <w:rFonts w:ascii="Calibri" w:hAnsi="Calibri" w:cs="Calibri"/>
                <w:b/>
                <w:bCs/>
                <w:color w:val="000000" w:themeColor="text1"/>
                <w:szCs w:val="21"/>
                <w14:textFill>
                  <w14:solidFill>
                    <w14:schemeClr w14:val="tx1"/>
                  </w14:solidFill>
                </w14:textFill>
              </w:rPr>
              <w:t>目前存储行业价格状况如何？如何展望三季度及2025年全年的情况？</w:t>
            </w:r>
          </w:p>
          <w:p w14:paraId="0975245B">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A2：</w:t>
            </w:r>
            <w:r>
              <w:rPr>
                <w:rFonts w:ascii="Calibri" w:hAnsi="Calibri" w:cs="Calibri"/>
                <w:color w:val="000000" w:themeColor="text1"/>
                <w:szCs w:val="21"/>
                <w14:textFill>
                  <w14:solidFill>
                    <w14:schemeClr w14:val="tx1"/>
                  </w14:solidFill>
                </w14:textFill>
              </w:rPr>
              <w:t>2025年一季度，闪迪、长存、美光等存储企业已经分别发布涨价函，个别产品的价格已经有所企稳回升。经过上半年的减产与库存去化，NAND供需失衡情况已明显改善</w:t>
            </w:r>
            <w:r>
              <w:rPr>
                <w:rFonts w:hint="eastAsia" w:ascii="Calibri" w:hAnsi="Calibri" w:cs="Calibri"/>
                <w:color w:val="000000" w:themeColor="text1"/>
                <w:szCs w:val="21"/>
                <w14:textFill>
                  <w14:solidFill>
                    <w14:schemeClr w14:val="tx1"/>
                  </w14:solidFill>
                </w14:textFill>
              </w:rPr>
              <w:t>；</w:t>
            </w:r>
            <w:r>
              <w:rPr>
                <w:rFonts w:ascii="Calibri" w:hAnsi="Calibri" w:cs="Calibri"/>
                <w:color w:val="000000" w:themeColor="text1"/>
                <w:szCs w:val="21"/>
                <w14:textFill>
                  <w14:solidFill>
                    <w14:schemeClr w14:val="tx1"/>
                  </w14:solidFill>
                </w14:textFill>
              </w:rPr>
              <w:t>DRAM方面，由于三星、美光、海力士的业务</w:t>
            </w:r>
            <w:r>
              <w:rPr>
                <w:rFonts w:hint="eastAsia" w:ascii="Calibri" w:hAnsi="Calibri" w:cs="Calibri"/>
                <w:color w:val="000000" w:themeColor="text1"/>
                <w:szCs w:val="21"/>
                <w14:textFill>
                  <w14:solidFill>
                    <w14:schemeClr w14:val="tx1"/>
                  </w14:solidFill>
                </w14:textFill>
              </w:rPr>
              <w:t>重心</w:t>
            </w:r>
            <w:r>
              <w:rPr>
                <w:rFonts w:ascii="Calibri" w:hAnsi="Calibri" w:cs="Calibri"/>
                <w:color w:val="000000" w:themeColor="text1"/>
                <w:szCs w:val="21"/>
                <w14:textFill>
                  <w14:solidFill>
                    <w14:schemeClr w14:val="tx1"/>
                  </w14:solidFill>
                </w14:textFill>
              </w:rPr>
              <w:t>仍在HBM等高端产品，陆续减少DDR4以及Mobile用LPDDR4X</w:t>
            </w:r>
            <w:r>
              <w:rPr>
                <w:rFonts w:hint="eastAsia" w:ascii="Calibri" w:hAnsi="Calibri" w:cs="Calibri"/>
                <w:color w:val="000000" w:themeColor="text1"/>
                <w:szCs w:val="21"/>
                <w14:textFill>
                  <w14:solidFill>
                    <w14:schemeClr w14:val="tx1"/>
                  </w14:solidFill>
                </w14:textFill>
              </w:rPr>
              <w:t>的</w:t>
            </w:r>
            <w:r>
              <w:rPr>
                <w:rFonts w:ascii="Calibri" w:hAnsi="Calibri" w:cs="Calibri"/>
                <w:color w:val="000000" w:themeColor="text1"/>
                <w:szCs w:val="21"/>
                <w14:textFill>
                  <w14:solidFill>
                    <w14:schemeClr w14:val="tx1"/>
                  </w14:solidFill>
                </w14:textFill>
              </w:rPr>
              <w:t>供应，并宣布相关产品进入EOL，引发了</w:t>
            </w:r>
            <w:r>
              <w:rPr>
                <w:rFonts w:hint="eastAsia" w:ascii="Calibri" w:hAnsi="Calibri" w:cs="Calibri"/>
                <w:color w:val="000000" w:themeColor="text1"/>
                <w:szCs w:val="21"/>
                <w14:textFill>
                  <w14:solidFill>
                    <w14:schemeClr w14:val="tx1"/>
                  </w14:solidFill>
                </w14:textFill>
              </w:rPr>
              <w:t>相关产品的</w:t>
            </w:r>
            <w:r>
              <w:rPr>
                <w:rFonts w:ascii="Calibri" w:hAnsi="Calibri" w:cs="Calibri"/>
                <w:color w:val="000000" w:themeColor="text1"/>
                <w:szCs w:val="21"/>
                <w14:textFill>
                  <w14:solidFill>
                    <w14:schemeClr w14:val="tx1"/>
                  </w14:solidFill>
                </w14:textFill>
              </w:rPr>
              <w:t>供应短缺，产品价格上涨。目前</w:t>
            </w:r>
            <w:r>
              <w:rPr>
                <w:rFonts w:hint="eastAsia" w:ascii="Calibri" w:hAnsi="Calibri" w:cs="Calibri"/>
                <w:color w:val="000000" w:themeColor="text1"/>
                <w:szCs w:val="21"/>
                <w14:textFill>
                  <w14:solidFill>
                    <w14:schemeClr w14:val="tx1"/>
                  </w14:solidFill>
                </w14:textFill>
              </w:rPr>
              <w:t>存储行业</w:t>
            </w:r>
            <w:r>
              <w:rPr>
                <w:rFonts w:ascii="Calibri" w:hAnsi="Calibri" w:cs="Calibri"/>
                <w:color w:val="000000" w:themeColor="text1"/>
                <w:szCs w:val="21"/>
                <w14:textFill>
                  <w14:solidFill>
                    <w14:schemeClr w14:val="tx1"/>
                  </w14:solidFill>
                </w14:textFill>
              </w:rPr>
              <w:t>价格企稳回升，叠加传统旺季的备货动能，以及AI眼镜等新兴应用需求旺盛，从当前时点来看，景气度仍会持续。</w:t>
            </w:r>
          </w:p>
          <w:p w14:paraId="0276989E">
            <w:pPr>
              <w:rPr>
                <w:rFonts w:ascii="Calibri" w:hAnsi="Calibri" w:cs="Calibri"/>
                <w:color w:val="000000" w:themeColor="text1"/>
                <w:szCs w:val="21"/>
                <w14:textFill>
                  <w14:solidFill>
                    <w14:schemeClr w14:val="tx1"/>
                  </w14:solidFill>
                </w14:textFill>
              </w:rPr>
            </w:pPr>
          </w:p>
          <w:p w14:paraId="45AF9040">
            <w:pPr>
              <w:rPr>
                <w:rFonts w:hint="eastAsia" w:ascii="宋体" w:hAnsi="宋体" w:eastAsia="宋体"/>
                <w:b/>
                <w:bCs/>
                <w:color w:val="000000" w:themeColor="text1"/>
                <w14:textFill>
                  <w14:solidFill>
                    <w14:schemeClr w14:val="tx1"/>
                  </w14:solidFill>
                </w14:textFill>
              </w:rPr>
            </w:pPr>
            <w:r>
              <w:rPr>
                <w:rFonts w:ascii="Calibri" w:hAnsi="Calibri" w:cs="Calibri"/>
                <w:b/>
                <w:bCs/>
                <w:color w:val="000000" w:themeColor="text1"/>
                <w:szCs w:val="21"/>
                <w14:textFill>
                  <w14:solidFill>
                    <w14:schemeClr w14:val="tx1"/>
                  </w14:solidFill>
                </w14:textFill>
              </w:rPr>
              <w:t>Q</w:t>
            </w:r>
            <w:r>
              <w:rPr>
                <w:rFonts w:hint="eastAsia" w:ascii="Calibri" w:hAnsi="Calibri" w:cs="Calibri"/>
                <w:b/>
                <w:bCs/>
                <w:color w:val="000000" w:themeColor="text1"/>
                <w:szCs w:val="21"/>
                <w14:textFill>
                  <w14:solidFill>
                    <w14:schemeClr w14:val="tx1"/>
                  </w14:solidFill>
                </w14:textFill>
              </w:rPr>
              <w:t xml:space="preserve">3. </w:t>
            </w:r>
            <w:r>
              <w:rPr>
                <w:rFonts w:ascii="宋体" w:hAnsi="宋体" w:eastAsia="宋体"/>
                <w:b/>
                <w:bCs/>
                <w:color w:val="000000" w:themeColor="text1"/>
                <w14:textFill>
                  <w14:solidFill>
                    <w14:schemeClr w14:val="tx1"/>
                  </w14:solidFill>
                </w14:textFill>
              </w:rPr>
              <w:t>公</w:t>
            </w:r>
            <w:r>
              <w:rPr>
                <w:rFonts w:eastAsia="宋体" w:cstheme="minorHAnsi"/>
                <w:b/>
                <w:bCs/>
                <w:color w:val="000000" w:themeColor="text1"/>
                <w14:textFill>
                  <w14:solidFill>
                    <w14:schemeClr w14:val="tx1"/>
                  </w14:solidFill>
                </w14:textFill>
              </w:rPr>
              <w:t>司eMMC主控</w:t>
            </w:r>
            <w:r>
              <w:rPr>
                <w:rFonts w:ascii="宋体" w:hAnsi="宋体" w:eastAsia="宋体"/>
                <w:b/>
                <w:bCs/>
                <w:color w:val="000000" w:themeColor="text1"/>
                <w14:textFill>
                  <w14:solidFill>
                    <w14:schemeClr w14:val="tx1"/>
                  </w14:solidFill>
                </w14:textFill>
              </w:rPr>
              <w:t>芯片目前的出货情况如何？接下来的主控研发有哪些计划</w:t>
            </w:r>
          </w:p>
          <w:p w14:paraId="1AC99A13">
            <w:pPr>
              <w:rPr>
                <w:rFonts w:ascii="Calibri" w:hAnsi="Calibri" w:cs="Calibri"/>
                <w:b/>
                <w:bCs/>
                <w:color w:val="000000" w:themeColor="text1"/>
                <w:szCs w:val="2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w:t>
            </w:r>
          </w:p>
          <w:p w14:paraId="432898FB">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A3：公司</w:t>
            </w:r>
            <w:r>
              <w:rPr>
                <w:rFonts w:ascii="Calibri" w:hAnsi="Calibri" w:cs="Calibri"/>
                <w:color w:val="000000" w:themeColor="text1"/>
                <w:szCs w:val="21"/>
                <w14:textFill>
                  <w14:solidFill>
                    <w14:schemeClr w14:val="tx1"/>
                  </w14:solidFill>
                </w14:textFill>
              </w:rPr>
              <w:t>第一款国产自研主控eMMC（SP1800）已成功量产，性能优异，实测关键指标性能和功耗满足客户需求，已批量交付头部智能穿戴客户。SP1800支持手机应用的解决方案将于2025年量产，支持车规应用的解决方案受核心客户认可。公司也正在开发UFS（SP9300）国产自研主控，将采用业界领先的架构设计，提升公司在AI手机、AI穿戴、AI智驾等领域的高端存储解决方案的产品竞争力。目前UFS主控芯片的设计指标符合预期，各项性能指标具备较强的竞争力，能够为提升存储解决方案的核心竞争力提供坚实保障，预计2025年内完成投片。</w:t>
            </w:r>
          </w:p>
          <w:p w14:paraId="0781AA02">
            <w:pPr>
              <w:rPr>
                <w:color w:val="000000" w:themeColor="text1"/>
                <w:szCs w:val="21"/>
                <w14:textFill>
                  <w14:solidFill>
                    <w14:schemeClr w14:val="tx1"/>
                  </w14:solidFill>
                </w14:textFill>
              </w:rPr>
            </w:pPr>
          </w:p>
          <w:p w14:paraId="1463B385">
            <w:pPr>
              <w:rPr>
                <w:rFonts w:ascii="Calibri" w:hAnsi="Calibri" w:cs="Calibri"/>
                <w:b/>
                <w:bCs/>
                <w:color w:val="000000" w:themeColor="text1"/>
                <w:szCs w:val="21"/>
                <w14:textFill>
                  <w14:solidFill>
                    <w14:schemeClr w14:val="tx1"/>
                  </w14:solidFill>
                </w14:textFill>
              </w:rPr>
            </w:pPr>
            <w:r>
              <w:rPr>
                <w:rFonts w:hint="eastAsia" w:ascii="Calibri" w:hAnsi="Calibri" w:cs="Calibri"/>
                <w:b/>
                <w:bCs/>
                <w:color w:val="000000" w:themeColor="text1"/>
                <w:szCs w:val="21"/>
                <w14:textFill>
                  <w14:solidFill>
                    <w14:schemeClr w14:val="tx1"/>
                  </w14:solidFill>
                </w14:textFill>
              </w:rPr>
              <w:t xml:space="preserve">Q4. </w:t>
            </w:r>
            <w:r>
              <w:rPr>
                <w:rFonts w:ascii="Calibri" w:hAnsi="Calibri" w:cs="Calibri"/>
                <w:b/>
                <w:bCs/>
                <w:color w:val="000000" w:themeColor="text1"/>
                <w:szCs w:val="21"/>
                <w14:textFill>
                  <w14:solidFill>
                    <w14:schemeClr w14:val="tx1"/>
                  </w14:solidFill>
                </w14:textFill>
              </w:rPr>
              <w:t>公司如何看待存储行业的发展趋势？</w:t>
            </w:r>
          </w:p>
          <w:p w14:paraId="4FEAAFE9">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A4：从行业发展趋势来看，</w:t>
            </w:r>
            <w:r>
              <w:rPr>
                <w:rFonts w:ascii="Calibri" w:hAnsi="Calibri" w:cs="Calibri"/>
                <w:color w:val="000000" w:themeColor="text1"/>
                <w:szCs w:val="21"/>
                <w14:textFill>
                  <w14:solidFill>
                    <w14:schemeClr w14:val="tx1"/>
                  </w14:solidFill>
                </w14:textFill>
              </w:rPr>
              <w:t>存储产品形态与封装工艺顺应时代需求持续迭代。PC时代，存储产品主要采用SMT表面贴装技术，内存条、SSD等产品通过主板连接CPU，主要服务于PC台式机和工控设备；移动互联网时代，存储产品采用Wire Bond、Flip-chip等制造工艺，eMMC、LPDDR等嵌入式存储集成于终端设备，支撑手机、智能穿戴等移动场景；AI时代，存储芯片与计算芯片借助晶圆级先进封装技术，实现微米级融合，超薄LPDDR、存算合封芯片能够突破</w:t>
            </w:r>
            <w:r>
              <w:rPr>
                <w:rFonts w:hint="eastAsia" w:ascii="宋体" w:hAnsi="宋体" w:eastAsia="宋体" w:cs="宋体"/>
                <w:color w:val="000000" w:themeColor="text1"/>
                <w:szCs w:val="21"/>
                <w14:textFill>
                  <w14:solidFill>
                    <w14:schemeClr w14:val="tx1"/>
                  </w14:solidFill>
                </w14:textFill>
              </w:rPr>
              <w:t>“</w:t>
            </w:r>
            <w:r>
              <w:rPr>
                <w:rFonts w:ascii="Calibri" w:hAnsi="Calibri" w:cs="Calibri"/>
                <w:color w:val="000000" w:themeColor="text1"/>
                <w:szCs w:val="21"/>
                <w14:textFill>
                  <w14:solidFill>
                    <w14:schemeClr w14:val="tx1"/>
                  </w14:solidFill>
                </w14:textFill>
              </w:rPr>
              <w:t>内存墙</w:t>
            </w:r>
            <w:r>
              <w:rPr>
                <w:rFonts w:hint="eastAsia" w:ascii="宋体" w:hAnsi="宋体" w:eastAsia="宋体" w:cs="宋体"/>
                <w:color w:val="000000" w:themeColor="text1"/>
                <w:szCs w:val="21"/>
                <w14:textFill>
                  <w14:solidFill>
                    <w14:schemeClr w14:val="tx1"/>
                  </w14:solidFill>
                </w14:textFill>
              </w:rPr>
              <w:t>”</w:t>
            </w:r>
            <w:r>
              <w:rPr>
                <w:rFonts w:ascii="Calibri" w:hAnsi="Calibri" w:cs="Calibri"/>
                <w:color w:val="000000" w:themeColor="text1"/>
                <w:szCs w:val="21"/>
                <w14:textFill>
                  <w14:solidFill>
                    <w14:schemeClr w14:val="tx1"/>
                  </w14:solidFill>
                </w14:textFill>
              </w:rPr>
              <w:t>的限制，为AI大模型和AI端侧需求提供高速传输的硬件基础，广泛应用于先进存储、高性能计算等领域。</w:t>
            </w:r>
          </w:p>
          <w:p w14:paraId="796B5921">
            <w:pPr>
              <w:rPr>
                <w:color w:val="000000" w:themeColor="text1"/>
                <w:szCs w:val="21"/>
                <w14:textFill>
                  <w14:solidFill>
                    <w14:schemeClr w14:val="tx1"/>
                  </w14:solidFill>
                </w14:textFill>
              </w:rPr>
            </w:pPr>
          </w:p>
          <w:p w14:paraId="26473EE0">
            <w:pPr>
              <w:rPr>
                <w:rFonts w:ascii="Calibri" w:hAnsi="Calibri" w:cs="Calibri"/>
                <w:b/>
                <w:bCs/>
                <w:color w:val="000000" w:themeColor="text1"/>
                <w:szCs w:val="21"/>
                <w14:textFill>
                  <w14:solidFill>
                    <w14:schemeClr w14:val="tx1"/>
                  </w14:solidFill>
                </w14:textFill>
              </w:rPr>
            </w:pPr>
            <w:r>
              <w:rPr>
                <w:rFonts w:ascii="Calibri" w:hAnsi="Calibri" w:cs="Calibri"/>
                <w:b/>
                <w:bCs/>
                <w:color w:val="000000" w:themeColor="text1"/>
                <w:szCs w:val="21"/>
                <w14:textFill>
                  <w14:solidFill>
                    <w14:schemeClr w14:val="tx1"/>
                  </w14:solidFill>
                </w14:textFill>
              </w:rPr>
              <w:t>Q</w:t>
            </w:r>
            <w:r>
              <w:rPr>
                <w:rFonts w:hint="eastAsia" w:ascii="Calibri" w:hAnsi="Calibri" w:cs="Calibri"/>
                <w:b/>
                <w:bCs/>
                <w:color w:val="000000" w:themeColor="text1"/>
                <w:szCs w:val="21"/>
                <w14:textFill>
                  <w14:solidFill>
                    <w14:schemeClr w14:val="tx1"/>
                  </w14:solidFill>
                </w14:textFill>
              </w:rPr>
              <w:t>5</w:t>
            </w:r>
            <w:r>
              <w:rPr>
                <w:rFonts w:ascii="Calibri" w:hAnsi="Calibri" w:cs="Calibri"/>
                <w:b/>
                <w:bCs/>
                <w:color w:val="000000" w:themeColor="text1"/>
                <w:szCs w:val="21"/>
                <w14:textFill>
                  <w14:solidFill>
                    <w14:schemeClr w14:val="tx1"/>
                  </w14:solidFill>
                </w14:textFill>
              </w:rPr>
              <w:t>. 公司如何降低</w:t>
            </w:r>
            <w:r>
              <w:rPr>
                <w:rFonts w:hint="eastAsia" w:ascii="Calibri" w:hAnsi="Calibri" w:cs="Calibri"/>
                <w:b/>
                <w:bCs/>
                <w:color w:val="000000" w:themeColor="text1"/>
                <w:szCs w:val="21"/>
                <w14:textFill>
                  <w14:solidFill>
                    <w14:schemeClr w14:val="tx1"/>
                  </w14:solidFill>
                </w14:textFill>
              </w:rPr>
              <w:t>存储</w:t>
            </w:r>
            <w:r>
              <w:rPr>
                <w:rFonts w:ascii="Calibri" w:hAnsi="Calibri" w:cs="Calibri"/>
                <w:b/>
                <w:bCs/>
                <w:color w:val="000000" w:themeColor="text1"/>
                <w:szCs w:val="21"/>
                <w14:textFill>
                  <w14:solidFill>
                    <w14:schemeClr w14:val="tx1"/>
                  </w14:solidFill>
                </w14:textFill>
              </w:rPr>
              <w:t>周期对业务的影响，</w:t>
            </w:r>
            <w:r>
              <w:rPr>
                <w:rFonts w:hint="eastAsia" w:ascii="Calibri" w:hAnsi="Calibri" w:cs="Calibri"/>
                <w:b/>
                <w:bCs/>
                <w:color w:val="000000" w:themeColor="text1"/>
                <w:szCs w:val="21"/>
                <w14:textFill>
                  <w14:solidFill>
                    <w14:schemeClr w14:val="tx1"/>
                  </w14:solidFill>
                </w14:textFill>
              </w:rPr>
              <w:t>持续</w:t>
            </w:r>
            <w:r>
              <w:rPr>
                <w:rFonts w:ascii="Calibri" w:hAnsi="Calibri" w:cs="Calibri"/>
                <w:b/>
                <w:bCs/>
                <w:color w:val="000000" w:themeColor="text1"/>
                <w:szCs w:val="21"/>
                <w14:textFill>
                  <w14:solidFill>
                    <w14:schemeClr w14:val="tx1"/>
                  </w14:solidFill>
                </w14:textFill>
              </w:rPr>
              <w:t>保持竞争力？</w:t>
            </w:r>
          </w:p>
          <w:p w14:paraId="5B5B668F">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A5：</w:t>
            </w:r>
            <w:r>
              <w:rPr>
                <w:rFonts w:ascii="Calibri" w:hAnsi="Calibri" w:cs="Calibri"/>
                <w:color w:val="000000" w:themeColor="text1"/>
                <w:szCs w:val="21"/>
                <w14:textFill>
                  <w14:solidFill>
                    <w14:schemeClr w14:val="tx1"/>
                  </w14:solidFill>
                </w14:textFill>
              </w:rPr>
              <w:t>首先，公司将通过持续改善</w:t>
            </w:r>
            <w:r>
              <w:rPr>
                <w:rFonts w:hint="eastAsia" w:ascii="Calibri" w:hAnsi="Calibri" w:cs="Calibri"/>
                <w:color w:val="000000" w:themeColor="text1"/>
                <w:szCs w:val="21"/>
                <w14:textFill>
                  <w14:solidFill>
                    <w14:schemeClr w14:val="tx1"/>
                  </w14:solidFill>
                </w14:textFill>
              </w:rPr>
              <w:t>经营情况</w:t>
            </w:r>
            <w:r>
              <w:rPr>
                <w:rFonts w:ascii="Calibri" w:hAnsi="Calibri" w:cs="Calibri"/>
                <w:color w:val="000000" w:themeColor="text1"/>
                <w:szCs w:val="21"/>
                <w14:textFill>
                  <w14:solidFill>
                    <w14:schemeClr w14:val="tx1"/>
                  </w14:solidFill>
                </w14:textFill>
              </w:rPr>
              <w:t>，加快研发节奏，缩短晶圆至终端产品的全周期交付时效，在存储晶圆价格变动的区间内实现产品消化，有效</w:t>
            </w:r>
            <w:r>
              <w:rPr>
                <w:rFonts w:hint="eastAsia" w:ascii="Calibri" w:hAnsi="Calibri" w:cs="Calibri"/>
                <w:color w:val="000000" w:themeColor="text1"/>
                <w:szCs w:val="21"/>
                <w14:textFill>
                  <w14:solidFill>
                    <w14:schemeClr w14:val="tx1"/>
                  </w14:solidFill>
                </w14:textFill>
              </w:rPr>
              <w:t>降低行业</w:t>
            </w:r>
            <w:r>
              <w:rPr>
                <w:rFonts w:ascii="Calibri" w:hAnsi="Calibri" w:cs="Calibri"/>
                <w:color w:val="000000" w:themeColor="text1"/>
                <w:szCs w:val="21"/>
                <w14:textFill>
                  <w14:solidFill>
                    <w14:schemeClr w14:val="tx1"/>
                  </w14:solidFill>
                </w14:textFill>
              </w:rPr>
              <w:t>价格波动对公司</w:t>
            </w:r>
            <w:r>
              <w:rPr>
                <w:rFonts w:hint="eastAsia" w:ascii="Calibri" w:hAnsi="Calibri" w:cs="Calibri"/>
                <w:color w:val="000000" w:themeColor="text1"/>
                <w:szCs w:val="21"/>
                <w14:textFill>
                  <w14:solidFill>
                    <w14:schemeClr w14:val="tx1"/>
                  </w14:solidFill>
                </w14:textFill>
              </w:rPr>
              <w:t>业务</w:t>
            </w:r>
            <w:r>
              <w:rPr>
                <w:rFonts w:ascii="Calibri" w:hAnsi="Calibri" w:cs="Calibri"/>
                <w:color w:val="000000" w:themeColor="text1"/>
                <w:szCs w:val="21"/>
                <w14:textFill>
                  <w14:solidFill>
                    <w14:schemeClr w14:val="tx1"/>
                  </w14:solidFill>
                </w14:textFill>
              </w:rPr>
              <w:t>的影响。其次，公司聚焦AI技术革命催生的产业机遇，不断开拓高毛利的创新业务，</w:t>
            </w:r>
            <w:r>
              <w:rPr>
                <w:rFonts w:hint="eastAsia" w:ascii="Calibri" w:hAnsi="Calibri" w:cs="Calibri"/>
                <w:color w:val="000000" w:themeColor="text1"/>
                <w:szCs w:val="21"/>
                <w14:textFill>
                  <w14:solidFill>
                    <w14:schemeClr w14:val="tx1"/>
                  </w14:solidFill>
                </w14:textFill>
              </w:rPr>
              <w:t>例如AI眼镜、具身智能、AI端侧等，公司是业内率先抓住AI眼镜机遇的解决方案厂商，通过布局以上高毛利创新业务能够充分</w:t>
            </w:r>
            <w:r>
              <w:rPr>
                <w:rFonts w:ascii="Calibri" w:hAnsi="Calibri" w:cs="Calibri"/>
                <w:color w:val="000000" w:themeColor="text1"/>
                <w:szCs w:val="21"/>
                <w14:textFill>
                  <w14:solidFill>
                    <w14:schemeClr w14:val="tx1"/>
                  </w14:solidFill>
                </w14:textFill>
              </w:rPr>
              <w:t>分享行业爆发</w:t>
            </w:r>
            <w:r>
              <w:rPr>
                <w:rFonts w:hint="eastAsia" w:ascii="Calibri" w:hAnsi="Calibri" w:cs="Calibri"/>
                <w:color w:val="000000" w:themeColor="text1"/>
                <w:szCs w:val="21"/>
                <w14:textFill>
                  <w14:solidFill>
                    <w14:schemeClr w14:val="tx1"/>
                  </w14:solidFill>
                </w14:textFill>
              </w:rPr>
              <w:t>带来的增长</w:t>
            </w:r>
            <w:r>
              <w:rPr>
                <w:rFonts w:ascii="Calibri" w:hAnsi="Calibri" w:cs="Calibri"/>
                <w:color w:val="000000" w:themeColor="text1"/>
                <w:szCs w:val="21"/>
                <w14:textFill>
                  <w14:solidFill>
                    <w14:schemeClr w14:val="tx1"/>
                  </w14:solidFill>
                </w14:textFill>
              </w:rPr>
              <w:t>红利。最后，公司将坚持</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ascii="Calibri" w:hAnsi="Calibri" w:cs="Calibri"/>
                <w:color w:val="000000" w:themeColor="text1"/>
                <w:szCs w:val="21"/>
                <w14:textFill>
                  <w14:solidFill>
                    <w14:schemeClr w14:val="tx1"/>
                  </w14:solidFill>
                </w14:textFill>
              </w:rPr>
              <w:t>研发封测一体化</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ascii="Calibri" w:hAnsi="Calibri" w:cs="Calibri"/>
                <w:color w:val="000000" w:themeColor="text1"/>
                <w:szCs w:val="21"/>
                <w14:textFill>
                  <w14:solidFill>
                    <w14:schemeClr w14:val="tx1"/>
                  </w14:solidFill>
                </w14:textFill>
              </w:rPr>
              <w:t>的战略布局，持续增加产业链覆盖环节，继续发挥公司在自研主控、先进封测、测试设备等领域的优势，提升产业链价值占比和产品附加值，减轻行业周期对于公司的影响，不断提升公司</w:t>
            </w:r>
            <w:r>
              <w:rPr>
                <w:rFonts w:hint="eastAsia" w:ascii="Calibri" w:hAnsi="Calibri" w:cs="Calibri"/>
                <w:color w:val="000000" w:themeColor="text1"/>
                <w:szCs w:val="21"/>
                <w14:textFill>
                  <w14:solidFill>
                    <w14:schemeClr w14:val="tx1"/>
                  </w14:solidFill>
                </w14:textFill>
              </w:rPr>
              <w:t>行业</w:t>
            </w:r>
            <w:r>
              <w:rPr>
                <w:rFonts w:ascii="Calibri" w:hAnsi="Calibri" w:cs="Calibri"/>
                <w:color w:val="000000" w:themeColor="text1"/>
                <w:szCs w:val="21"/>
                <w14:textFill>
                  <w14:solidFill>
                    <w14:schemeClr w14:val="tx1"/>
                  </w14:solidFill>
                </w14:textFill>
              </w:rPr>
              <w:t>竞争力和盈利稳定性。</w:t>
            </w:r>
          </w:p>
          <w:p w14:paraId="4561B57C">
            <w:pPr>
              <w:rPr>
                <w:rFonts w:ascii="Calibri" w:hAnsi="Calibri" w:cs="Calibri"/>
                <w:color w:val="000000" w:themeColor="text1"/>
                <w:szCs w:val="21"/>
                <w14:textFill>
                  <w14:solidFill>
                    <w14:schemeClr w14:val="tx1"/>
                  </w14:solidFill>
                </w14:textFill>
              </w:rPr>
            </w:pPr>
          </w:p>
          <w:p w14:paraId="507C210D">
            <w:pPr>
              <w:rPr>
                <w:rFonts w:ascii="Calibri" w:hAnsi="Calibri" w:cs="Calibri"/>
                <w:b/>
                <w:bCs/>
                <w:color w:val="000000" w:themeColor="text1"/>
                <w:szCs w:val="21"/>
                <w14:textFill>
                  <w14:solidFill>
                    <w14:schemeClr w14:val="tx1"/>
                  </w14:solidFill>
                </w14:textFill>
              </w:rPr>
            </w:pPr>
            <w:r>
              <w:rPr>
                <w:rFonts w:hint="eastAsia" w:ascii="Calibri" w:hAnsi="Calibri" w:cs="Calibri"/>
                <w:b/>
                <w:bCs/>
                <w:color w:val="000000" w:themeColor="text1"/>
                <w:szCs w:val="21"/>
                <w14:textFill>
                  <w14:solidFill>
                    <w14:schemeClr w14:val="tx1"/>
                  </w14:solidFill>
                </w14:textFill>
              </w:rPr>
              <w:t>Q6. 20</w:t>
            </w:r>
            <w:r>
              <w:rPr>
                <w:rFonts w:ascii="Calibri" w:hAnsi="Calibri" w:cs="Calibri"/>
                <w:b/>
                <w:bCs/>
                <w:color w:val="000000" w:themeColor="text1"/>
                <w:szCs w:val="21"/>
                <w14:textFill>
                  <w14:solidFill>
                    <w14:schemeClr w14:val="tx1"/>
                  </w14:solidFill>
                </w14:textFill>
              </w:rPr>
              <w:t>25年第二季度业绩</w:t>
            </w:r>
            <w:r>
              <w:rPr>
                <w:rFonts w:hint="eastAsia" w:ascii="Calibri" w:hAnsi="Calibri" w:cs="Calibri"/>
                <w:b/>
                <w:bCs/>
                <w:color w:val="000000" w:themeColor="text1"/>
                <w:szCs w:val="21"/>
                <w14:textFill>
                  <w14:solidFill>
                    <w14:schemeClr w14:val="tx1"/>
                  </w14:solidFill>
                </w14:textFill>
              </w:rPr>
              <w:t>环比</w:t>
            </w:r>
            <w:r>
              <w:rPr>
                <w:rFonts w:ascii="Calibri" w:hAnsi="Calibri" w:cs="Calibri"/>
                <w:b/>
                <w:bCs/>
                <w:color w:val="000000" w:themeColor="text1"/>
                <w:szCs w:val="21"/>
                <w14:textFill>
                  <w14:solidFill>
                    <w14:schemeClr w14:val="tx1"/>
                  </w14:solidFill>
                </w14:textFill>
              </w:rPr>
              <w:t>回升</w:t>
            </w:r>
            <w:r>
              <w:rPr>
                <w:rFonts w:hint="eastAsia" w:ascii="Calibri" w:hAnsi="Calibri" w:cs="Calibri"/>
                <w:b/>
                <w:bCs/>
                <w:color w:val="000000" w:themeColor="text1"/>
                <w:szCs w:val="21"/>
                <w14:textFill>
                  <w14:solidFill>
                    <w14:schemeClr w14:val="tx1"/>
                  </w14:solidFill>
                </w14:textFill>
              </w:rPr>
              <w:t>的主要驱动因素有哪些</w:t>
            </w:r>
            <w:r>
              <w:rPr>
                <w:rFonts w:ascii="Calibri" w:hAnsi="Calibri" w:cs="Calibri"/>
                <w:b/>
                <w:bCs/>
                <w:color w:val="000000" w:themeColor="text1"/>
                <w:szCs w:val="21"/>
                <w14:textFill>
                  <w14:solidFill>
                    <w14:schemeClr w14:val="tx1"/>
                  </w14:solidFill>
                </w14:textFill>
              </w:rPr>
              <w:t xml:space="preserve">？ </w:t>
            </w:r>
          </w:p>
          <w:p w14:paraId="12888DC0">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A6：</w:t>
            </w:r>
            <w:r>
              <w:rPr>
                <w:rFonts w:ascii="Calibri" w:hAnsi="Calibri" w:cs="Calibri"/>
                <w:color w:val="000000" w:themeColor="text1"/>
                <w:szCs w:val="21"/>
                <w14:textFill>
                  <w14:solidFill>
                    <w14:schemeClr w14:val="tx1"/>
                  </w14:solidFill>
                </w14:textFill>
              </w:rPr>
              <w:t>公司2025年</w:t>
            </w:r>
            <w:r>
              <w:rPr>
                <w:rFonts w:hint="eastAsia" w:ascii="Calibri" w:hAnsi="Calibri" w:cs="Calibri"/>
                <w:color w:val="000000" w:themeColor="text1"/>
                <w:szCs w:val="21"/>
                <w14:textFill>
                  <w14:solidFill>
                    <w14:schemeClr w14:val="tx1"/>
                  </w14:solidFill>
                </w14:textFill>
              </w:rPr>
              <w:t>第</w:t>
            </w:r>
            <w:r>
              <w:rPr>
                <w:rFonts w:ascii="Calibri" w:hAnsi="Calibri" w:cs="Calibri"/>
                <w:color w:val="000000" w:themeColor="text1"/>
                <w:szCs w:val="21"/>
                <w14:textFill>
                  <w14:solidFill>
                    <w14:schemeClr w14:val="tx1"/>
                  </w14:solidFill>
                </w14:textFill>
              </w:rPr>
              <w:t>二季度收入同比增长38.20%，环比增长53.50%</w:t>
            </w:r>
            <w:r>
              <w:rPr>
                <w:rFonts w:hint="eastAsia" w:ascii="Calibri" w:hAnsi="Calibri" w:cs="Calibri"/>
                <w:color w:val="000000" w:themeColor="text1"/>
                <w:szCs w:val="21"/>
                <w14:textFill>
                  <w14:solidFill>
                    <w14:schemeClr w14:val="tx1"/>
                  </w14:solidFill>
                </w14:textFill>
              </w:rPr>
              <w:t>，同时，公司</w:t>
            </w:r>
            <w:r>
              <w:rPr>
                <w:rFonts w:ascii="Calibri" w:hAnsi="Calibri" w:cs="Calibri"/>
                <w:color w:val="000000" w:themeColor="text1"/>
                <w:szCs w:val="21"/>
                <w14:textFill>
                  <w14:solidFill>
                    <w14:schemeClr w14:val="tx1"/>
                  </w14:solidFill>
                </w14:textFill>
              </w:rPr>
              <w:t>6月单月销售毛利率已回升至18.61%</w:t>
            </w:r>
            <w:r>
              <w:rPr>
                <w:rFonts w:hint="eastAsia" w:ascii="Calibri" w:hAnsi="Calibri" w:cs="Calibri"/>
                <w:color w:val="000000" w:themeColor="text1"/>
                <w:szCs w:val="21"/>
                <w14:textFill>
                  <w14:solidFill>
                    <w14:schemeClr w14:val="tx1"/>
                  </w14:solidFill>
                </w14:textFill>
              </w:rPr>
              <w:t>，主要驱动因素为产品出货量大幅增长。从绝对价格来看，NAND价格还未达到去年的高位水平，DRAM中主要为DDR4/LPDDR4X价格上涨，DDR5价格处于合理范围内。总体来看，产品需求和客户开拓是公司业绩回升的主要因素，</w:t>
            </w:r>
            <w:r>
              <w:rPr>
                <w:rFonts w:ascii="Calibri" w:hAnsi="Calibri" w:cs="Calibri"/>
                <w:color w:val="000000" w:themeColor="text1"/>
                <w:szCs w:val="21"/>
                <w14:textFill>
                  <w14:solidFill>
                    <w14:schemeClr w14:val="tx1"/>
                  </w14:solidFill>
                </w14:textFill>
              </w:rPr>
              <w:t>价格上涨的影响也将持续释放</w:t>
            </w:r>
            <w:r>
              <w:rPr>
                <w:rFonts w:hint="eastAsia" w:ascii="Calibri" w:hAnsi="Calibri" w:cs="Calibri"/>
                <w:color w:val="000000" w:themeColor="text1"/>
                <w:szCs w:val="21"/>
                <w14:textFill>
                  <w14:solidFill>
                    <w14:schemeClr w14:val="tx1"/>
                  </w14:solidFill>
                </w14:textFill>
              </w:rPr>
              <w:t>。</w:t>
            </w:r>
          </w:p>
          <w:p w14:paraId="1597D6C2">
            <w:pPr>
              <w:rPr>
                <w:rFonts w:ascii="Calibri" w:hAnsi="Calibri" w:cs="Calibri"/>
                <w:color w:val="000000" w:themeColor="text1"/>
                <w:szCs w:val="21"/>
                <w14:textFill>
                  <w14:solidFill>
                    <w14:schemeClr w14:val="tx1"/>
                  </w14:solidFill>
                </w14:textFill>
              </w:rPr>
            </w:pPr>
          </w:p>
          <w:p w14:paraId="7D167AE2">
            <w:pPr>
              <w:rPr>
                <w:rFonts w:ascii="Calibri" w:hAnsi="Calibri" w:cs="Calibri"/>
                <w:b/>
                <w:bCs/>
                <w:color w:val="000000" w:themeColor="text1"/>
                <w:szCs w:val="21"/>
                <w14:textFill>
                  <w14:solidFill>
                    <w14:schemeClr w14:val="tx1"/>
                  </w14:solidFill>
                </w14:textFill>
              </w:rPr>
            </w:pPr>
            <w:r>
              <w:rPr>
                <w:rFonts w:hint="eastAsia" w:ascii="Calibri" w:hAnsi="Calibri" w:cs="Calibri"/>
                <w:b/>
                <w:bCs/>
                <w:color w:val="000000" w:themeColor="text1"/>
                <w:szCs w:val="21"/>
                <w14:textFill>
                  <w14:solidFill>
                    <w14:schemeClr w14:val="tx1"/>
                  </w14:solidFill>
                </w14:textFill>
              </w:rPr>
              <w:t>Q7. 请问</w:t>
            </w:r>
            <w:r>
              <w:rPr>
                <w:rFonts w:eastAsia="宋体" w:cstheme="minorHAnsi"/>
                <w:b/>
                <w:bCs/>
                <w:color w:val="000000" w:themeColor="text1"/>
                <w14:textFill>
                  <w14:solidFill>
                    <w14:schemeClr w14:val="tx1"/>
                  </w14:solidFill>
                </w14:textFill>
              </w:rPr>
              <w:t>公司晶圆级</w:t>
            </w:r>
            <w:r>
              <w:rPr>
                <w:rFonts w:hint="eastAsia" w:eastAsia="宋体" w:cstheme="minorHAnsi"/>
                <w:b/>
                <w:bCs/>
                <w:color w:val="000000" w:themeColor="text1"/>
                <w14:textFill>
                  <w14:solidFill>
                    <w14:schemeClr w14:val="tx1"/>
                  </w14:solidFill>
                </w14:textFill>
              </w:rPr>
              <w:t>先进</w:t>
            </w:r>
            <w:r>
              <w:rPr>
                <w:rFonts w:eastAsia="宋体" w:cstheme="minorHAnsi"/>
                <w:b/>
                <w:bCs/>
                <w:color w:val="000000" w:themeColor="text1"/>
                <w14:textFill>
                  <w14:solidFill>
                    <w14:schemeClr w14:val="tx1"/>
                  </w14:solidFill>
                </w14:textFill>
              </w:rPr>
              <w:t>封测</w:t>
            </w:r>
            <w:r>
              <w:rPr>
                <w:rFonts w:hint="eastAsia" w:eastAsia="宋体" w:cstheme="minorHAnsi"/>
                <w:b/>
                <w:bCs/>
                <w:color w:val="000000" w:themeColor="text1"/>
                <w14:textFill>
                  <w14:solidFill>
                    <w14:schemeClr w14:val="tx1"/>
                  </w14:solidFill>
                </w14:textFill>
              </w:rPr>
              <w:t>制造</w:t>
            </w:r>
            <w:r>
              <w:rPr>
                <w:rFonts w:eastAsia="宋体" w:cstheme="minorHAnsi"/>
                <w:b/>
                <w:bCs/>
                <w:color w:val="000000" w:themeColor="text1"/>
                <w14:textFill>
                  <w14:solidFill>
                    <w14:schemeClr w14:val="tx1"/>
                  </w14:solidFill>
                </w14:textFill>
              </w:rPr>
              <w:t>项目</w:t>
            </w:r>
            <w:r>
              <w:rPr>
                <w:rFonts w:hint="eastAsia" w:eastAsia="宋体" w:cstheme="minorHAnsi"/>
                <w:b/>
                <w:bCs/>
                <w:color w:val="000000" w:themeColor="text1"/>
                <w14:textFill>
                  <w14:solidFill>
                    <w14:schemeClr w14:val="tx1"/>
                  </w14:solidFill>
                </w14:textFill>
              </w:rPr>
              <w:t>的</w:t>
            </w:r>
            <w:r>
              <w:rPr>
                <w:rFonts w:eastAsia="宋体" w:cstheme="minorHAnsi"/>
                <w:b/>
                <w:bCs/>
                <w:color w:val="000000" w:themeColor="text1"/>
                <w14:textFill>
                  <w14:solidFill>
                    <w14:schemeClr w14:val="tx1"/>
                  </w14:solidFill>
                </w14:textFill>
              </w:rPr>
              <w:t>最新进展</w:t>
            </w:r>
            <w:r>
              <w:rPr>
                <w:rFonts w:hint="eastAsia" w:eastAsia="宋体" w:cstheme="minorHAnsi"/>
                <w:b/>
                <w:bCs/>
                <w:color w:val="000000" w:themeColor="text1"/>
                <w14:textFill>
                  <w14:solidFill>
                    <w14:schemeClr w14:val="tx1"/>
                  </w14:solidFill>
                </w14:textFill>
              </w:rPr>
              <w:t>如何</w:t>
            </w:r>
            <w:r>
              <w:rPr>
                <w:rFonts w:eastAsia="宋体" w:cstheme="minorHAnsi"/>
                <w:b/>
                <w:bCs/>
                <w:color w:val="000000" w:themeColor="text1"/>
                <w14:textFill>
                  <w14:solidFill>
                    <w14:schemeClr w14:val="tx1"/>
                  </w14:solidFill>
                </w14:textFill>
              </w:rPr>
              <w:t>？该项目主要涉及到哪些产品线，服务哪些领域客户需求？</w:t>
            </w:r>
          </w:p>
          <w:p w14:paraId="627528F6">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A7：</w:t>
            </w:r>
            <w:r>
              <w:rPr>
                <w:rFonts w:ascii="Calibri" w:hAnsi="Calibri" w:cs="Calibri"/>
                <w:color w:val="000000" w:themeColor="text1"/>
                <w:szCs w:val="21"/>
                <w14:textFill>
                  <w14:solidFill>
                    <w14:schemeClr w14:val="tx1"/>
                  </w14:solidFill>
                </w14:textFill>
              </w:rPr>
              <w:t>晶圆级</w:t>
            </w:r>
            <w:r>
              <w:rPr>
                <w:rFonts w:hint="eastAsia" w:ascii="Calibri" w:hAnsi="Calibri" w:cs="Calibri"/>
                <w:color w:val="000000" w:themeColor="text1"/>
                <w:szCs w:val="21"/>
                <w14:textFill>
                  <w14:solidFill>
                    <w14:schemeClr w14:val="tx1"/>
                  </w14:solidFill>
                </w14:textFill>
              </w:rPr>
              <w:t>先进</w:t>
            </w:r>
            <w:r>
              <w:rPr>
                <w:rFonts w:ascii="Calibri" w:hAnsi="Calibri" w:cs="Calibri"/>
                <w:color w:val="000000" w:themeColor="text1"/>
                <w:szCs w:val="21"/>
                <w14:textFill>
                  <w14:solidFill>
                    <w14:schemeClr w14:val="tx1"/>
                  </w14:solidFill>
                </w14:textFill>
              </w:rPr>
              <w:t>封测</w:t>
            </w:r>
            <w:r>
              <w:rPr>
                <w:rFonts w:hint="eastAsia" w:ascii="Calibri" w:hAnsi="Calibri" w:cs="Calibri"/>
                <w:color w:val="000000" w:themeColor="text1"/>
                <w:szCs w:val="21"/>
                <w14:textFill>
                  <w14:solidFill>
                    <w14:schemeClr w14:val="tx1"/>
                  </w14:solidFill>
                </w14:textFill>
              </w:rPr>
              <w:t>制造</w:t>
            </w:r>
            <w:r>
              <w:rPr>
                <w:rFonts w:ascii="Calibri" w:hAnsi="Calibri" w:cs="Calibri"/>
                <w:color w:val="000000" w:themeColor="text1"/>
                <w:szCs w:val="21"/>
                <w14:textFill>
                  <w14:solidFill>
                    <w14:schemeClr w14:val="tx1"/>
                  </w14:solidFill>
                </w14:textFill>
              </w:rPr>
              <w:t>项目方面，厂房主体结构及配套设备用房已完成建设，目前正在进行设备安装与调试，并将于2025年下半年投产，届时将为客户提供“存储+晶圆级先进封测”一站式综合解决方案，进一步提升公司在存算整合领域的核心竞争力。公司已构建覆盖Bumping、Fan-in、Fan-out、RDL等晶圆级先进封装技术，具备提供“存储+晶圆级先进封测”一站式综合解决方案的能力，满足AI端侧、智能驾驶、服务器等对大容量存储解决方案以及存储与计算整合封测需求。公司晶圆级先进封测</w:t>
            </w:r>
            <w:r>
              <w:rPr>
                <w:rFonts w:hint="eastAsia" w:ascii="Calibri" w:hAnsi="Calibri" w:cs="Calibri"/>
                <w:color w:val="000000" w:themeColor="text1"/>
                <w:szCs w:val="21"/>
                <w14:textFill>
                  <w14:solidFill>
                    <w14:schemeClr w14:val="tx1"/>
                  </w14:solidFill>
                </w14:textFill>
              </w:rPr>
              <w:t>制造</w:t>
            </w:r>
            <w:r>
              <w:rPr>
                <w:rFonts w:ascii="Calibri" w:hAnsi="Calibri" w:cs="Calibri"/>
                <w:color w:val="000000" w:themeColor="text1"/>
                <w:szCs w:val="21"/>
                <w14:textFill>
                  <w14:solidFill>
                    <w14:schemeClr w14:val="tx1"/>
                  </w14:solidFill>
                </w14:textFill>
              </w:rPr>
              <w:t>项目目前主要规划两大类产品线，分别是应用于先进存储芯片的FOMS系列，以及先进存算合封CMC系列，可以满足新时代对大容量存储和存算合封的需求，主要适用于AI端侧（AI PC、具身智能、AR/VR 眼镜）、AI边缘（智能驾驶等）领域。</w:t>
            </w:r>
          </w:p>
          <w:p w14:paraId="43B13EC2">
            <w:pPr>
              <w:rPr>
                <w:rFonts w:ascii="Calibri" w:hAnsi="Calibri" w:cs="Calibri"/>
                <w:color w:val="000000" w:themeColor="text1"/>
                <w:szCs w:val="21"/>
                <w14:textFill>
                  <w14:solidFill>
                    <w14:schemeClr w14:val="tx1"/>
                  </w14:solidFill>
                </w14:textFill>
              </w:rPr>
            </w:pPr>
          </w:p>
          <w:p w14:paraId="01C166B5">
            <w:pPr>
              <w:rPr>
                <w:rFonts w:ascii="Calibri" w:hAnsi="Calibri" w:cs="Calibri"/>
                <w:b/>
                <w:bCs/>
                <w:color w:val="000000" w:themeColor="text1"/>
                <w:szCs w:val="21"/>
                <w14:textFill>
                  <w14:solidFill>
                    <w14:schemeClr w14:val="tx1"/>
                  </w14:solidFill>
                </w14:textFill>
              </w:rPr>
            </w:pPr>
            <w:r>
              <w:rPr>
                <w:rFonts w:hint="eastAsia" w:ascii="Calibri" w:hAnsi="Calibri" w:cs="Calibri"/>
                <w:b/>
                <w:bCs/>
                <w:color w:val="000000" w:themeColor="text1"/>
                <w:szCs w:val="21"/>
                <w14:textFill>
                  <w14:solidFill>
                    <w14:schemeClr w14:val="tx1"/>
                  </w14:solidFill>
                </w14:textFill>
              </w:rPr>
              <w:t xml:space="preserve">Q8. </w:t>
            </w:r>
            <w:r>
              <w:rPr>
                <w:rFonts w:eastAsia="宋体" w:cstheme="minorHAnsi"/>
                <w:b/>
                <w:bCs/>
                <w:color w:val="000000" w:themeColor="text1"/>
                <w14:textFill>
                  <w14:solidFill>
                    <w14:schemeClr w14:val="tx1"/>
                  </w14:solidFill>
                </w14:textFill>
              </w:rPr>
              <w:t>公司在端侧AI的竞争力如何体现？2025年上半年公司在AI端侧业务有哪些进展？</w:t>
            </w:r>
          </w:p>
          <w:p w14:paraId="0A41D78C">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A8：</w:t>
            </w:r>
            <w:r>
              <w:rPr>
                <w:rFonts w:ascii="Calibri" w:hAnsi="Calibri" w:cs="Calibri"/>
                <w:color w:val="000000" w:themeColor="text1"/>
                <w:szCs w:val="21"/>
                <w14:textFill>
                  <w14:solidFill>
                    <w14:schemeClr w14:val="tx1"/>
                  </w14:solidFill>
                </w14:textFill>
              </w:rPr>
              <w:t>公司在AI端侧存储拥有较强的竞争力，能够通过自研主控芯片、固件算法与先进封测能力实现差异化竞争，覆盖AI手机、AI PC、AI眼镜、具身智能等多场景，并已构建完整的产品布局，如面向AI手机已推出UFS、LPDDR5/5X、uMCP等嵌入式存储产品，并已量产12GB、16GB等大容量LPDDR5X产品，最高支持8,533Mbps传输速率，公司是少数除原厂之外可以提供该规格产品的存储解决方案厂商</w:t>
            </w:r>
            <w:r>
              <w:rPr>
                <w:rFonts w:hint="eastAsia" w:ascii="Calibri" w:hAnsi="Calibri" w:cs="Calibri"/>
                <w:color w:val="000000" w:themeColor="text1"/>
                <w:szCs w:val="21"/>
                <w14:textFill>
                  <w14:solidFill>
                    <w14:schemeClr w14:val="tx1"/>
                  </w14:solidFill>
                </w14:textFill>
              </w:rPr>
              <w:t>；</w:t>
            </w:r>
            <w:r>
              <w:rPr>
                <w:rFonts w:ascii="Calibri" w:hAnsi="Calibri" w:cs="Calibri"/>
                <w:color w:val="000000" w:themeColor="text1"/>
                <w:szCs w:val="21"/>
                <w14:textFill>
                  <w14:solidFill>
                    <w14:schemeClr w14:val="tx1"/>
                  </w14:solidFill>
                </w14:textFill>
              </w:rPr>
              <w:t>面向AI PC已推出高端DDR5超频内存条、PCIe 5.0 SSD等高性能存储产品组合；面</w:t>
            </w:r>
            <w:r>
              <w:rPr>
                <w:rFonts w:hint="eastAsia" w:ascii="Calibri" w:hAnsi="Calibri" w:cs="Calibri"/>
                <w:color w:val="000000" w:themeColor="text1"/>
                <w:szCs w:val="21"/>
                <w14:textFill>
                  <w14:solidFill>
                    <w14:schemeClr w14:val="tx1"/>
                  </w14:solidFill>
                </w14:textFill>
              </w:rPr>
              <w:t>向</w:t>
            </w:r>
            <w:r>
              <w:rPr>
                <w:rFonts w:ascii="Calibri" w:hAnsi="Calibri" w:cs="Calibri"/>
                <w:color w:val="000000" w:themeColor="text1"/>
                <w:szCs w:val="21"/>
                <w14:textFill>
                  <w14:solidFill>
                    <w14:schemeClr w14:val="tx1"/>
                  </w14:solidFill>
                </w14:textFill>
              </w:rPr>
              <w:t>AI眼镜领域，公司ePOP产品表现尤为突出，公司已成为Meta等全球头部</w:t>
            </w:r>
            <w:r>
              <w:rPr>
                <w:rFonts w:hint="eastAsia" w:ascii="Calibri" w:hAnsi="Calibri" w:cs="Calibri"/>
                <w:color w:val="000000" w:themeColor="text1"/>
                <w:szCs w:val="21"/>
                <w14:textFill>
                  <w14:solidFill>
                    <w14:schemeClr w14:val="tx1"/>
                  </w14:solidFill>
                </w14:textFill>
              </w:rPr>
              <w:t>智能穿戴客户</w:t>
            </w:r>
            <w:r>
              <w:rPr>
                <w:rFonts w:ascii="Calibri" w:hAnsi="Calibri" w:cs="Calibri"/>
                <w:color w:val="000000" w:themeColor="text1"/>
                <w:szCs w:val="21"/>
                <w14:textFill>
                  <w14:solidFill>
                    <w14:schemeClr w14:val="tx1"/>
                  </w14:solidFill>
                </w14:textFill>
              </w:rPr>
              <w:t>核心供应商</w:t>
            </w:r>
            <w:r>
              <w:rPr>
                <w:rFonts w:hint="eastAsia" w:ascii="Calibri" w:hAnsi="Calibri" w:cs="Calibri"/>
                <w:color w:val="000000" w:themeColor="text1"/>
                <w:szCs w:val="21"/>
                <w14:textFill>
                  <w14:solidFill>
                    <w14:schemeClr w14:val="tx1"/>
                  </w14:solidFill>
                </w14:textFill>
              </w:rPr>
              <w:t>，2025年上半年</w:t>
            </w:r>
            <w:r>
              <w:rPr>
                <w:rFonts w:ascii="Calibri" w:hAnsi="Calibri" w:cs="Calibri"/>
                <w:color w:val="000000" w:themeColor="text1"/>
                <w:szCs w:val="21"/>
                <w14:textFill>
                  <w14:solidFill>
                    <w14:schemeClr w14:val="tx1"/>
                  </w14:solidFill>
                </w14:textFill>
              </w:rPr>
              <w:t>Meta仍是</w:t>
            </w:r>
            <w:r>
              <w:rPr>
                <w:rFonts w:hint="eastAsia" w:ascii="Calibri" w:hAnsi="Calibri" w:cs="Calibri"/>
                <w:color w:val="000000" w:themeColor="text1"/>
                <w:szCs w:val="21"/>
                <w14:textFill>
                  <w14:solidFill>
                    <w14:schemeClr w14:val="tx1"/>
                  </w14:solidFill>
                </w14:textFill>
              </w:rPr>
              <w:t>公司</w:t>
            </w:r>
            <w:r>
              <w:rPr>
                <w:rFonts w:ascii="Calibri" w:hAnsi="Calibri" w:cs="Calibri"/>
                <w:color w:val="000000" w:themeColor="text1"/>
                <w:szCs w:val="21"/>
                <w14:textFill>
                  <w14:solidFill>
                    <w14:schemeClr w14:val="tx1"/>
                  </w14:solidFill>
                </w14:textFill>
              </w:rPr>
              <w:t>出货量最大的</w:t>
            </w:r>
            <w:r>
              <w:rPr>
                <w:rFonts w:hint="eastAsia" w:ascii="Calibri" w:hAnsi="Calibri" w:cs="Calibri"/>
                <w:color w:val="000000" w:themeColor="text1"/>
                <w:szCs w:val="21"/>
                <w14:textFill>
                  <w14:solidFill>
                    <w14:schemeClr w14:val="tx1"/>
                  </w14:solidFill>
                </w14:textFill>
              </w:rPr>
              <w:t>AI眼镜</w:t>
            </w:r>
            <w:r>
              <w:rPr>
                <w:rFonts w:ascii="Calibri" w:hAnsi="Calibri" w:cs="Calibri"/>
                <w:color w:val="000000" w:themeColor="text1"/>
                <w:szCs w:val="21"/>
                <w14:textFill>
                  <w14:solidFill>
                    <w14:schemeClr w14:val="tx1"/>
                  </w14:solidFill>
                </w14:textFill>
              </w:rPr>
              <w:t>客户，</w:t>
            </w:r>
            <w:r>
              <w:rPr>
                <w:rFonts w:hint="eastAsia" w:ascii="Calibri" w:hAnsi="Calibri" w:cs="Calibri"/>
                <w:color w:val="000000" w:themeColor="text1"/>
                <w:szCs w:val="21"/>
                <w14:textFill>
                  <w14:solidFill>
                    <w14:schemeClr w14:val="tx1"/>
                  </w14:solidFill>
                </w14:textFill>
              </w:rPr>
              <w:t>公司为其</w:t>
            </w:r>
            <w:r>
              <w:rPr>
                <w:rFonts w:ascii="Calibri" w:hAnsi="Calibri" w:cs="Calibri"/>
                <w:color w:val="000000" w:themeColor="text1"/>
                <w:szCs w:val="21"/>
                <w14:textFill>
                  <w14:solidFill>
                    <w14:schemeClr w14:val="tx1"/>
                  </w14:solidFill>
                </w14:textFill>
              </w:rPr>
              <w:t>提供ROM+RAM存储器芯片，是国内的主力供应商</w:t>
            </w:r>
            <w:r>
              <w:rPr>
                <w:rFonts w:hint="eastAsia" w:ascii="Calibri" w:hAnsi="Calibri" w:cs="Calibri"/>
                <w:color w:val="000000" w:themeColor="text1"/>
                <w:szCs w:val="21"/>
                <w14:textFill>
                  <w14:solidFill>
                    <w14:schemeClr w14:val="tx1"/>
                  </w14:solidFill>
                </w14:textFill>
              </w:rPr>
              <w:t>。</w:t>
            </w:r>
            <w:r>
              <w:rPr>
                <w:rFonts w:ascii="Calibri" w:hAnsi="Calibri" w:cs="Calibri"/>
                <w:color w:val="000000" w:themeColor="text1"/>
                <w:szCs w:val="21"/>
                <w14:textFill>
                  <w14:solidFill>
                    <w14:schemeClr w14:val="tx1"/>
                  </w14:solidFill>
                </w14:textFill>
              </w:rPr>
              <w:t>此外，公司正在布局的晶圆级先进封测制造项目，将服务于先进DRAM存储器、先进NAND存储器、存储与计算整合等领域，满足AI手机、AI PC、AI眼镜等AI端侧对大容量存储解决方案的需求，构建AI+存储综合竞争力。2025年，公司预计在AI新兴端侧领域仍将持续保持良好的增长趋势。</w:t>
            </w:r>
          </w:p>
          <w:p w14:paraId="79A85686">
            <w:pPr>
              <w:rPr>
                <w:rFonts w:ascii="Calibri" w:hAnsi="Calibri" w:cs="Calibri"/>
                <w:color w:val="000000" w:themeColor="text1"/>
                <w:szCs w:val="21"/>
                <w14:textFill>
                  <w14:solidFill>
                    <w14:schemeClr w14:val="tx1"/>
                  </w14:solidFill>
                </w14:textFill>
              </w:rPr>
            </w:pPr>
          </w:p>
          <w:p w14:paraId="6717EEA7">
            <w:pPr>
              <w:rPr>
                <w:rFonts w:ascii="Calibri" w:hAnsi="Calibri" w:cs="Calibri"/>
                <w:b/>
                <w:bCs/>
                <w:color w:val="000000" w:themeColor="text1"/>
                <w:szCs w:val="21"/>
                <w14:textFill>
                  <w14:solidFill>
                    <w14:schemeClr w14:val="tx1"/>
                  </w14:solidFill>
                </w14:textFill>
              </w:rPr>
            </w:pPr>
            <w:r>
              <w:rPr>
                <w:rFonts w:hint="eastAsia" w:ascii="Calibri" w:hAnsi="Calibri" w:cs="Calibri"/>
                <w:b/>
                <w:bCs/>
                <w:color w:val="000000" w:themeColor="text1"/>
                <w:szCs w:val="21"/>
                <w14:textFill>
                  <w14:solidFill>
                    <w14:schemeClr w14:val="tx1"/>
                  </w14:solidFill>
                </w14:textFill>
              </w:rPr>
              <w:t>Q9：业内在手机等端侧领域的边缘计算推进类似CUBE的3D存储方案，请问公司在这个方向如何参与行业发展？</w:t>
            </w:r>
          </w:p>
          <w:p w14:paraId="6EF42BCC">
            <w:pPr>
              <w:rPr>
                <w:rFonts w:ascii="Calibri" w:hAnsi="Calibri" w:cs="Calibri"/>
                <w:color w:val="000000" w:themeColor="text1"/>
                <w:szCs w:val="21"/>
                <w14:textFill>
                  <w14:solidFill>
                    <w14:schemeClr w14:val="tx1"/>
                  </w14:solidFill>
                </w14:textFill>
              </w:rPr>
            </w:pPr>
            <w:r>
              <w:rPr>
                <w:rFonts w:hint="eastAsia" w:ascii="Calibri" w:hAnsi="Calibri" w:cs="Calibri"/>
                <w:color w:val="000000" w:themeColor="text1"/>
                <w:szCs w:val="21"/>
                <w14:textFill>
                  <w14:solidFill>
                    <w14:schemeClr w14:val="tx1"/>
                  </w14:solidFill>
                </w14:textFill>
              </w:rPr>
              <w:t>A9：公司高度重视AI技术所带来的新兴需求与产业变革，持续关注低成本、高效率的创新技术路径。3D CUBE作为一项前沿封装形态的创新探索，凭借轻薄、高带宽的特征，未来在端侧也具备较好的应用潜力。公司认为以标准化介质为基础，融合晶圆级先进封装技术，并结合主控芯片设计能力，打造面向推理端与边缘计算场景的高性价比解决方案亦是行业主流发展方向之一。在此背景下，公司推进晶圆级先进封测制造项目，不仅是打造公司未来业绩的新增长极，更重要的是通过与国内头部企业建立紧密合作关系，深度参与系统级解决方案的联合创新，持续输出技术价值，是公司面向AI新时代的重要布局。目前，公司正在积极探索与落地相关解决方案。</w:t>
            </w:r>
          </w:p>
        </w:tc>
      </w:tr>
      <w:tr w14:paraId="1760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66EE28BD">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附件清单</w:t>
            </w:r>
          </w:p>
        </w:tc>
        <w:tc>
          <w:tcPr>
            <w:tcW w:w="7406" w:type="dxa"/>
          </w:tcPr>
          <w:p w14:paraId="599DD77D">
            <w:pPr>
              <w:wordWrap w:val="0"/>
              <w:topLinePunct/>
              <w:rPr>
                <w:rFonts w:ascii="Times New Roman" w:hAnsi="Times New Roman" w:eastAsia="宋体" w:cs="宋体"/>
                <w:szCs w:val="21"/>
              </w:rPr>
            </w:pPr>
            <w:r>
              <w:rPr>
                <w:rFonts w:hint="eastAsia" w:ascii="Times New Roman" w:hAnsi="Times New Roman" w:eastAsia="宋体" w:cs="宋体"/>
                <w:szCs w:val="21"/>
              </w:rPr>
              <w:t>见附件</w:t>
            </w:r>
          </w:p>
        </w:tc>
      </w:tr>
      <w:tr w14:paraId="251D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76DCF04F">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日期</w:t>
            </w:r>
          </w:p>
        </w:tc>
        <w:tc>
          <w:tcPr>
            <w:tcW w:w="7406" w:type="dxa"/>
          </w:tcPr>
          <w:p w14:paraId="14FC10CC">
            <w:pPr>
              <w:wordWrap w:val="0"/>
              <w:topLinePunct/>
              <w:rPr>
                <w:rFonts w:ascii="Times New Roman" w:hAnsi="Times New Roman" w:eastAsia="宋体" w:cs="宋体"/>
                <w:szCs w:val="21"/>
              </w:rPr>
            </w:pPr>
            <w:r>
              <w:rPr>
                <w:rFonts w:hint="eastAsia" w:ascii="Times New Roman" w:hAnsi="Times New Roman" w:eastAsia="宋体" w:cs="宋体"/>
                <w:szCs w:val="21"/>
              </w:rPr>
              <w:t>2025年8月11日</w:t>
            </w:r>
          </w:p>
        </w:tc>
      </w:tr>
      <w:tr w14:paraId="0F78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6678FCAE">
            <w:pPr>
              <w:wordWrap w:val="0"/>
              <w:topLinePunct/>
              <w:jc w:val="center"/>
              <w:rPr>
                <w:rFonts w:ascii="Times New Roman" w:hAnsi="Times New Roman" w:eastAsia="宋体" w:cs="宋体"/>
                <w:b/>
                <w:bCs/>
                <w:szCs w:val="21"/>
              </w:rPr>
            </w:pPr>
            <w:r>
              <w:rPr>
                <w:rFonts w:hint="eastAsia" w:ascii="Times New Roman" w:hAnsi="Times New Roman" w:eastAsia="宋体" w:cs="宋体"/>
                <w:b/>
                <w:bCs/>
                <w:szCs w:val="21"/>
              </w:rPr>
              <w:t>备注</w:t>
            </w:r>
          </w:p>
        </w:tc>
        <w:tc>
          <w:tcPr>
            <w:tcW w:w="7406" w:type="dxa"/>
          </w:tcPr>
          <w:p w14:paraId="4A829AC4">
            <w:pPr>
              <w:wordWrap w:val="0"/>
              <w:topLinePunct/>
              <w:ind w:firstLine="420" w:firstLineChars="200"/>
              <w:rPr>
                <w:rFonts w:ascii="Times New Roman" w:hAnsi="Times New Roman" w:eastAsia="宋体" w:cs="宋体"/>
                <w:szCs w:val="21"/>
              </w:rPr>
            </w:pPr>
            <w:r>
              <w:rPr>
                <w:rFonts w:hint="eastAsia" w:ascii="Times New Roman" w:hAnsi="Times New Roman" w:eastAsia="宋体" w:cs="宋体"/>
                <w:szCs w:val="21"/>
              </w:rPr>
              <w:t>接待过程中，公司与投资者进行了充分的交流与沟通，并严格按照公司《信息披露管理制度》等规定，保证信息披露的真实、准确、完整、及时、公平，没有出现未公开重大信息披露等情况。</w:t>
            </w:r>
          </w:p>
        </w:tc>
      </w:tr>
    </w:tbl>
    <w:p w14:paraId="131D53E2">
      <w:pPr>
        <w:rPr>
          <w:rFonts w:ascii="Times New Roman" w:hAnsi="Times New Roman" w:eastAsia="宋体" w:cs="宋体"/>
          <w:sz w:val="24"/>
        </w:rPr>
      </w:pPr>
    </w:p>
    <w:p w14:paraId="6727BC19">
      <w:pPr>
        <w:rPr>
          <w:rFonts w:ascii="Times New Roman" w:hAnsi="Times New Roman" w:eastAsia="宋体" w:cs="宋体"/>
          <w:sz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A67F15B">
      <w:pPr>
        <w:rPr>
          <w:rFonts w:ascii="Times New Roman" w:hAnsi="Times New Roman" w:eastAsia="宋体" w:cs="宋体"/>
          <w:sz w:val="24"/>
        </w:rPr>
      </w:pPr>
      <w:r>
        <w:rPr>
          <w:rFonts w:hint="eastAsia" w:ascii="Times New Roman" w:hAnsi="Times New Roman" w:eastAsia="宋体" w:cs="宋体"/>
          <w:sz w:val="24"/>
        </w:rPr>
        <w:t>附件：</w:t>
      </w:r>
    </w:p>
    <w:p w14:paraId="00A32DF1">
      <w:pPr>
        <w:rPr>
          <w:rFonts w:ascii="Times New Roman" w:hAnsi="Times New Roman" w:eastAsia="宋体" w:cs="宋体"/>
          <w:sz w:val="24"/>
        </w:rPr>
      </w:pPr>
    </w:p>
    <w:tbl>
      <w:tblPr>
        <w:tblStyle w:val="7"/>
        <w:tblW w:w="5000" w:type="pct"/>
        <w:tblInd w:w="0" w:type="dxa"/>
        <w:tblLayout w:type="autofit"/>
        <w:tblCellMar>
          <w:top w:w="0" w:type="dxa"/>
          <w:left w:w="108" w:type="dxa"/>
          <w:bottom w:w="0" w:type="dxa"/>
          <w:right w:w="108" w:type="dxa"/>
        </w:tblCellMar>
      </w:tblPr>
      <w:tblGrid>
        <w:gridCol w:w="1382"/>
        <w:gridCol w:w="5168"/>
        <w:gridCol w:w="1972"/>
      </w:tblGrid>
      <w:tr w14:paraId="3709B846">
        <w:tblPrEx>
          <w:tblCellMar>
            <w:top w:w="0" w:type="dxa"/>
            <w:left w:w="108" w:type="dxa"/>
            <w:bottom w:w="0" w:type="dxa"/>
            <w:right w:w="108" w:type="dxa"/>
          </w:tblCellMar>
        </w:tblPrEx>
        <w:trPr>
          <w:trHeight w:val="285" w:hRule="atLeast"/>
          <w:tblHeader/>
        </w:trPr>
        <w:tc>
          <w:tcPr>
            <w:tcW w:w="811" w:type="pct"/>
            <w:tcBorders>
              <w:top w:val="single" w:color="auto" w:sz="8" w:space="0"/>
              <w:left w:val="single" w:color="auto" w:sz="8" w:space="0"/>
              <w:bottom w:val="single" w:color="auto" w:sz="8" w:space="0"/>
              <w:right w:val="single" w:color="auto" w:sz="8" w:space="0"/>
            </w:tcBorders>
            <w:shd w:val="clear" w:color="000000" w:fill="D9D9D9"/>
            <w:noWrap/>
            <w:vAlign w:val="center"/>
          </w:tcPr>
          <w:p w14:paraId="378DAF64">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序号</w:t>
            </w:r>
          </w:p>
        </w:tc>
        <w:tc>
          <w:tcPr>
            <w:tcW w:w="3032" w:type="pct"/>
            <w:tcBorders>
              <w:top w:val="single" w:color="auto" w:sz="8" w:space="0"/>
              <w:left w:val="nil"/>
              <w:bottom w:val="single" w:color="auto" w:sz="8" w:space="0"/>
              <w:right w:val="single" w:color="auto" w:sz="8" w:space="0"/>
            </w:tcBorders>
            <w:shd w:val="clear" w:color="000000" w:fill="D9D9D9"/>
            <w:noWrap/>
            <w:vAlign w:val="center"/>
          </w:tcPr>
          <w:p w14:paraId="518E5E74">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公司</w:t>
            </w:r>
          </w:p>
        </w:tc>
        <w:tc>
          <w:tcPr>
            <w:tcW w:w="1157" w:type="pct"/>
            <w:tcBorders>
              <w:top w:val="single" w:color="auto" w:sz="8" w:space="0"/>
              <w:left w:val="nil"/>
              <w:bottom w:val="single" w:color="auto" w:sz="8" w:space="0"/>
              <w:right w:val="single" w:color="auto" w:sz="8" w:space="0"/>
            </w:tcBorders>
            <w:shd w:val="clear" w:color="000000" w:fill="D9D9D9"/>
            <w:noWrap/>
            <w:vAlign w:val="center"/>
          </w:tcPr>
          <w:p w14:paraId="5DCA5AC9">
            <w:pPr>
              <w:widowControl/>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姓名</w:t>
            </w:r>
          </w:p>
        </w:tc>
      </w:tr>
      <w:tr w14:paraId="7EEDE75B">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AEF147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3032" w:type="pct"/>
            <w:tcBorders>
              <w:top w:val="nil"/>
              <w:left w:val="nil"/>
              <w:bottom w:val="single" w:color="auto" w:sz="8" w:space="0"/>
              <w:right w:val="single" w:color="auto" w:sz="8" w:space="0"/>
            </w:tcBorders>
            <w:noWrap/>
            <w:vAlign w:val="center"/>
          </w:tcPr>
          <w:p w14:paraId="10F02A0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深圳市远致瑞信股权投资管理有限公司</w:t>
            </w:r>
          </w:p>
        </w:tc>
        <w:tc>
          <w:tcPr>
            <w:tcW w:w="1157" w:type="pct"/>
            <w:tcBorders>
              <w:top w:val="nil"/>
              <w:left w:val="nil"/>
              <w:bottom w:val="single" w:color="auto" w:sz="8" w:space="0"/>
              <w:right w:val="single" w:color="auto" w:sz="8" w:space="0"/>
            </w:tcBorders>
            <w:noWrap/>
            <w:vAlign w:val="center"/>
          </w:tcPr>
          <w:p w14:paraId="6889863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宾昭明</w:t>
            </w:r>
          </w:p>
        </w:tc>
      </w:tr>
      <w:tr w14:paraId="34FFF07D">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7D17AE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3032" w:type="pct"/>
            <w:tcBorders>
              <w:top w:val="nil"/>
              <w:left w:val="nil"/>
              <w:bottom w:val="single" w:color="auto" w:sz="8" w:space="0"/>
              <w:right w:val="single" w:color="auto" w:sz="8" w:space="0"/>
            </w:tcBorders>
            <w:noWrap/>
            <w:vAlign w:val="center"/>
          </w:tcPr>
          <w:p w14:paraId="0A65D37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上海钦沐资产管理合伙企业(有限合伙)</w:t>
            </w:r>
          </w:p>
        </w:tc>
        <w:tc>
          <w:tcPr>
            <w:tcW w:w="1157" w:type="pct"/>
            <w:tcBorders>
              <w:top w:val="nil"/>
              <w:left w:val="nil"/>
              <w:bottom w:val="single" w:color="auto" w:sz="8" w:space="0"/>
              <w:right w:val="single" w:color="auto" w:sz="8" w:space="0"/>
            </w:tcBorders>
            <w:noWrap/>
            <w:vAlign w:val="center"/>
          </w:tcPr>
          <w:p w14:paraId="7F6DDE8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陈嘉元</w:t>
            </w:r>
          </w:p>
        </w:tc>
      </w:tr>
      <w:tr w14:paraId="5E1C5019">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59B9AB7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3032" w:type="pct"/>
            <w:tcBorders>
              <w:top w:val="nil"/>
              <w:left w:val="nil"/>
              <w:bottom w:val="single" w:color="auto" w:sz="8" w:space="0"/>
              <w:right w:val="single" w:color="auto" w:sz="8" w:space="0"/>
            </w:tcBorders>
            <w:noWrap/>
            <w:vAlign w:val="center"/>
          </w:tcPr>
          <w:p w14:paraId="42F4266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国融基金管理有限公司</w:t>
            </w:r>
          </w:p>
        </w:tc>
        <w:tc>
          <w:tcPr>
            <w:tcW w:w="1157" w:type="pct"/>
            <w:tcBorders>
              <w:top w:val="nil"/>
              <w:left w:val="nil"/>
              <w:bottom w:val="single" w:color="auto" w:sz="8" w:space="0"/>
              <w:right w:val="single" w:color="auto" w:sz="8" w:space="0"/>
            </w:tcBorders>
            <w:noWrap/>
            <w:vAlign w:val="center"/>
          </w:tcPr>
          <w:p w14:paraId="2B7261B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陈晓晨</w:t>
            </w:r>
          </w:p>
        </w:tc>
      </w:tr>
      <w:tr w14:paraId="0D017DDA">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F39B10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w:t>
            </w:r>
          </w:p>
        </w:tc>
        <w:tc>
          <w:tcPr>
            <w:tcW w:w="3032" w:type="pct"/>
            <w:tcBorders>
              <w:top w:val="nil"/>
              <w:left w:val="nil"/>
              <w:bottom w:val="single" w:color="auto" w:sz="8" w:space="0"/>
              <w:right w:val="single" w:color="auto" w:sz="8" w:space="0"/>
            </w:tcBorders>
            <w:noWrap/>
            <w:vAlign w:val="center"/>
          </w:tcPr>
          <w:p w14:paraId="6348A97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中信证券股份有限公司</w:t>
            </w:r>
          </w:p>
        </w:tc>
        <w:tc>
          <w:tcPr>
            <w:tcW w:w="1157" w:type="pct"/>
            <w:tcBorders>
              <w:top w:val="nil"/>
              <w:left w:val="nil"/>
              <w:bottom w:val="single" w:color="auto" w:sz="8" w:space="0"/>
              <w:right w:val="single" w:color="auto" w:sz="8" w:space="0"/>
            </w:tcBorders>
            <w:noWrap/>
            <w:vAlign w:val="center"/>
          </w:tcPr>
          <w:p w14:paraId="7599168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程子盈</w:t>
            </w:r>
          </w:p>
        </w:tc>
      </w:tr>
      <w:tr w14:paraId="18CDF6AE">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D45DB2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3032" w:type="pct"/>
            <w:tcBorders>
              <w:top w:val="nil"/>
              <w:left w:val="nil"/>
              <w:bottom w:val="single" w:color="auto" w:sz="8" w:space="0"/>
              <w:right w:val="single" w:color="auto" w:sz="8" w:space="0"/>
            </w:tcBorders>
            <w:noWrap/>
            <w:vAlign w:val="center"/>
          </w:tcPr>
          <w:p w14:paraId="4BF5418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浙商证券股份有限公司</w:t>
            </w:r>
          </w:p>
        </w:tc>
        <w:tc>
          <w:tcPr>
            <w:tcW w:w="1157" w:type="pct"/>
            <w:tcBorders>
              <w:top w:val="nil"/>
              <w:left w:val="nil"/>
              <w:bottom w:val="single" w:color="auto" w:sz="8" w:space="0"/>
              <w:right w:val="single" w:color="auto" w:sz="8" w:space="0"/>
            </w:tcBorders>
            <w:noWrap/>
            <w:vAlign w:val="center"/>
          </w:tcPr>
          <w:p w14:paraId="1ADFDA7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褚旭</w:t>
            </w:r>
          </w:p>
        </w:tc>
      </w:tr>
      <w:tr w14:paraId="17334286">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07D420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w:t>
            </w:r>
          </w:p>
        </w:tc>
        <w:tc>
          <w:tcPr>
            <w:tcW w:w="3032" w:type="pct"/>
            <w:tcBorders>
              <w:top w:val="nil"/>
              <w:left w:val="nil"/>
              <w:bottom w:val="single" w:color="auto" w:sz="8" w:space="0"/>
              <w:right w:val="single" w:color="auto" w:sz="8" w:space="0"/>
            </w:tcBorders>
            <w:noWrap/>
            <w:vAlign w:val="center"/>
          </w:tcPr>
          <w:p w14:paraId="505C12EA">
            <w:pPr>
              <w:widowControl/>
              <w:jc w:val="center"/>
              <w:rPr>
                <w:rFonts w:ascii="Times New Roman" w:hAnsi="Times New Roman" w:eastAsia="宋体" w:cs="Times New Roman"/>
                <w:color w:val="000000"/>
                <w:kern w:val="0"/>
                <w:sz w:val="20"/>
                <w:szCs w:val="20"/>
                <w:lang w:eastAsia="zh-TW"/>
              </w:rPr>
            </w:pPr>
            <w:r>
              <w:rPr>
                <w:rFonts w:ascii="Times New Roman" w:hAnsi="Times New Roman" w:eastAsia="宋体" w:cs="Times New Roman"/>
                <w:sz w:val="20"/>
                <w:szCs w:val="20"/>
                <w:lang w:eastAsia="zh-TW"/>
              </w:rPr>
              <w:t>中信里昂證券有限公司</w:t>
            </w:r>
          </w:p>
        </w:tc>
        <w:tc>
          <w:tcPr>
            <w:tcW w:w="1157" w:type="pct"/>
            <w:tcBorders>
              <w:top w:val="nil"/>
              <w:left w:val="nil"/>
              <w:bottom w:val="single" w:color="auto" w:sz="8" w:space="0"/>
              <w:right w:val="single" w:color="auto" w:sz="8" w:space="0"/>
            </w:tcBorders>
            <w:noWrap/>
            <w:vAlign w:val="center"/>
          </w:tcPr>
          <w:p w14:paraId="774E703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崔敏慧</w:t>
            </w:r>
          </w:p>
        </w:tc>
      </w:tr>
      <w:tr w14:paraId="6A8749B3">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248BDB0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w:t>
            </w:r>
          </w:p>
        </w:tc>
        <w:tc>
          <w:tcPr>
            <w:tcW w:w="3032" w:type="pct"/>
            <w:tcBorders>
              <w:top w:val="nil"/>
              <w:left w:val="nil"/>
              <w:bottom w:val="single" w:color="auto" w:sz="8" w:space="0"/>
              <w:right w:val="single" w:color="auto" w:sz="8" w:space="0"/>
            </w:tcBorders>
            <w:noWrap/>
            <w:vAlign w:val="center"/>
          </w:tcPr>
          <w:p w14:paraId="245E9F4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华泰证券股份有限公司</w:t>
            </w:r>
          </w:p>
        </w:tc>
        <w:tc>
          <w:tcPr>
            <w:tcW w:w="1157" w:type="pct"/>
            <w:tcBorders>
              <w:top w:val="nil"/>
              <w:left w:val="nil"/>
              <w:bottom w:val="single" w:color="auto" w:sz="8" w:space="0"/>
              <w:right w:val="single" w:color="auto" w:sz="8" w:space="0"/>
            </w:tcBorders>
            <w:noWrap/>
            <w:vAlign w:val="center"/>
          </w:tcPr>
          <w:p w14:paraId="5D10D9F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丁宁</w:t>
            </w:r>
          </w:p>
        </w:tc>
      </w:tr>
      <w:tr w14:paraId="4EA5B528">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32337D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w:t>
            </w:r>
          </w:p>
        </w:tc>
        <w:tc>
          <w:tcPr>
            <w:tcW w:w="3032" w:type="pct"/>
            <w:tcBorders>
              <w:top w:val="nil"/>
              <w:left w:val="nil"/>
              <w:bottom w:val="single" w:color="auto" w:sz="8" w:space="0"/>
              <w:right w:val="single" w:color="auto" w:sz="8" w:space="0"/>
            </w:tcBorders>
            <w:noWrap/>
            <w:vAlign w:val="center"/>
          </w:tcPr>
          <w:p w14:paraId="5922D8F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山西证券股份有限公司</w:t>
            </w:r>
          </w:p>
        </w:tc>
        <w:tc>
          <w:tcPr>
            <w:tcW w:w="1157" w:type="pct"/>
            <w:tcBorders>
              <w:top w:val="nil"/>
              <w:left w:val="nil"/>
              <w:bottom w:val="single" w:color="auto" w:sz="8" w:space="0"/>
              <w:right w:val="single" w:color="auto" w:sz="8" w:space="0"/>
            </w:tcBorders>
            <w:noWrap/>
            <w:vAlign w:val="center"/>
          </w:tcPr>
          <w:p w14:paraId="28EAB16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董雯丹</w:t>
            </w:r>
          </w:p>
        </w:tc>
      </w:tr>
      <w:tr w14:paraId="4A1CD077">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4623A47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w:t>
            </w:r>
          </w:p>
        </w:tc>
        <w:tc>
          <w:tcPr>
            <w:tcW w:w="3032" w:type="pct"/>
            <w:tcBorders>
              <w:top w:val="nil"/>
              <w:left w:val="nil"/>
              <w:bottom w:val="single" w:color="auto" w:sz="8" w:space="0"/>
              <w:right w:val="single" w:color="auto" w:sz="8" w:space="0"/>
            </w:tcBorders>
            <w:noWrap/>
            <w:vAlign w:val="center"/>
          </w:tcPr>
          <w:p w14:paraId="6069100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摩根大通证券(中国)有限公司</w:t>
            </w:r>
          </w:p>
        </w:tc>
        <w:tc>
          <w:tcPr>
            <w:tcW w:w="1157" w:type="pct"/>
            <w:tcBorders>
              <w:top w:val="nil"/>
              <w:left w:val="nil"/>
              <w:bottom w:val="single" w:color="auto" w:sz="8" w:space="0"/>
              <w:right w:val="single" w:color="auto" w:sz="8" w:space="0"/>
            </w:tcBorders>
            <w:noWrap/>
            <w:vAlign w:val="center"/>
          </w:tcPr>
          <w:p w14:paraId="3999534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冯令天</w:t>
            </w:r>
          </w:p>
        </w:tc>
      </w:tr>
      <w:tr w14:paraId="62C00BD1">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4E7640D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w:t>
            </w:r>
          </w:p>
        </w:tc>
        <w:tc>
          <w:tcPr>
            <w:tcW w:w="3032" w:type="pct"/>
            <w:tcBorders>
              <w:top w:val="nil"/>
              <w:left w:val="nil"/>
              <w:bottom w:val="single" w:color="auto" w:sz="8" w:space="0"/>
              <w:right w:val="single" w:color="auto" w:sz="8" w:space="0"/>
            </w:tcBorders>
            <w:noWrap/>
            <w:vAlign w:val="center"/>
          </w:tcPr>
          <w:p w14:paraId="29A3641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方正富邦基金管理有限公司</w:t>
            </w:r>
          </w:p>
        </w:tc>
        <w:tc>
          <w:tcPr>
            <w:tcW w:w="1157" w:type="pct"/>
            <w:tcBorders>
              <w:top w:val="nil"/>
              <w:left w:val="nil"/>
              <w:bottom w:val="single" w:color="auto" w:sz="8" w:space="0"/>
              <w:right w:val="single" w:color="auto" w:sz="8" w:space="0"/>
            </w:tcBorders>
            <w:noWrap/>
            <w:vAlign w:val="center"/>
          </w:tcPr>
          <w:p w14:paraId="7C44496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冯箫倩</w:t>
            </w:r>
          </w:p>
        </w:tc>
      </w:tr>
      <w:tr w14:paraId="3B97DDC7">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C923B3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11</w:t>
            </w:r>
          </w:p>
        </w:tc>
        <w:tc>
          <w:tcPr>
            <w:tcW w:w="3032" w:type="pct"/>
            <w:tcBorders>
              <w:top w:val="nil"/>
              <w:left w:val="nil"/>
              <w:bottom w:val="single" w:color="auto" w:sz="8" w:space="0"/>
              <w:right w:val="single" w:color="auto" w:sz="8" w:space="0"/>
            </w:tcBorders>
            <w:noWrap/>
            <w:vAlign w:val="center"/>
          </w:tcPr>
          <w:p w14:paraId="10F7D66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国海证券股份有限公司</w:t>
            </w:r>
          </w:p>
        </w:tc>
        <w:tc>
          <w:tcPr>
            <w:tcW w:w="1157" w:type="pct"/>
            <w:tcBorders>
              <w:top w:val="nil"/>
              <w:left w:val="nil"/>
              <w:bottom w:val="single" w:color="auto" w:sz="8" w:space="0"/>
              <w:right w:val="single" w:color="auto" w:sz="8" w:space="0"/>
            </w:tcBorders>
            <w:noWrap/>
            <w:vAlign w:val="center"/>
          </w:tcPr>
          <w:p w14:paraId="0EE9D4D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高力洋</w:t>
            </w:r>
          </w:p>
        </w:tc>
      </w:tr>
      <w:tr w14:paraId="05654C62">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4C23FDA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w:t>
            </w:r>
          </w:p>
        </w:tc>
        <w:tc>
          <w:tcPr>
            <w:tcW w:w="3032" w:type="pct"/>
            <w:tcBorders>
              <w:top w:val="nil"/>
              <w:left w:val="nil"/>
              <w:bottom w:val="single" w:color="auto" w:sz="8" w:space="0"/>
              <w:right w:val="single" w:color="auto" w:sz="8" w:space="0"/>
            </w:tcBorders>
            <w:noWrap/>
            <w:vAlign w:val="center"/>
          </w:tcPr>
          <w:p w14:paraId="1BC79C4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上海君璞投资咨询有限公司</w:t>
            </w:r>
          </w:p>
        </w:tc>
        <w:tc>
          <w:tcPr>
            <w:tcW w:w="1157" w:type="pct"/>
            <w:tcBorders>
              <w:top w:val="nil"/>
              <w:left w:val="nil"/>
              <w:bottom w:val="single" w:color="auto" w:sz="8" w:space="0"/>
              <w:right w:val="single" w:color="auto" w:sz="8" w:space="0"/>
            </w:tcBorders>
            <w:noWrap/>
            <w:vAlign w:val="center"/>
          </w:tcPr>
          <w:p w14:paraId="53C3461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高翔</w:t>
            </w:r>
          </w:p>
        </w:tc>
      </w:tr>
      <w:tr w14:paraId="2183C86E">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1A30058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13</w:t>
            </w:r>
          </w:p>
        </w:tc>
        <w:tc>
          <w:tcPr>
            <w:tcW w:w="3032" w:type="pct"/>
            <w:tcBorders>
              <w:top w:val="nil"/>
              <w:left w:val="nil"/>
              <w:bottom w:val="single" w:color="auto" w:sz="8" w:space="0"/>
              <w:right w:val="single" w:color="auto" w:sz="8" w:space="0"/>
            </w:tcBorders>
            <w:noWrap/>
            <w:vAlign w:val="center"/>
          </w:tcPr>
          <w:p w14:paraId="3F50A8D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上海渊泓投资管理有限公司</w:t>
            </w:r>
          </w:p>
        </w:tc>
        <w:tc>
          <w:tcPr>
            <w:tcW w:w="1157" w:type="pct"/>
            <w:tcBorders>
              <w:top w:val="nil"/>
              <w:left w:val="nil"/>
              <w:bottom w:val="single" w:color="auto" w:sz="8" w:space="0"/>
              <w:right w:val="single" w:color="auto" w:sz="8" w:space="0"/>
            </w:tcBorders>
            <w:noWrap/>
            <w:vAlign w:val="center"/>
          </w:tcPr>
          <w:p w14:paraId="14692A2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管亚</w:t>
            </w:r>
          </w:p>
        </w:tc>
      </w:tr>
      <w:tr w14:paraId="44DB5D6F">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57ACF3C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14</w:t>
            </w:r>
          </w:p>
        </w:tc>
        <w:tc>
          <w:tcPr>
            <w:tcW w:w="3032" w:type="pct"/>
            <w:tcBorders>
              <w:top w:val="nil"/>
              <w:left w:val="nil"/>
              <w:bottom w:val="single" w:color="auto" w:sz="8" w:space="0"/>
              <w:right w:val="single" w:color="auto" w:sz="8" w:space="0"/>
            </w:tcBorders>
            <w:noWrap/>
            <w:vAlign w:val="center"/>
          </w:tcPr>
          <w:p w14:paraId="2110447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sz w:val="20"/>
                <w:szCs w:val="20"/>
              </w:rPr>
              <w:t>OPPO</w:t>
            </w:r>
          </w:p>
        </w:tc>
        <w:tc>
          <w:tcPr>
            <w:tcW w:w="1157" w:type="pct"/>
            <w:tcBorders>
              <w:top w:val="nil"/>
              <w:left w:val="nil"/>
              <w:bottom w:val="single" w:color="auto" w:sz="8" w:space="0"/>
              <w:right w:val="single" w:color="auto" w:sz="8" w:space="0"/>
            </w:tcBorders>
            <w:noWrap/>
            <w:vAlign w:val="center"/>
          </w:tcPr>
          <w:p w14:paraId="081FBE7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郭凯琛</w:t>
            </w:r>
          </w:p>
        </w:tc>
      </w:tr>
      <w:tr w14:paraId="5EBEBE86">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2E9C429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15</w:t>
            </w:r>
          </w:p>
        </w:tc>
        <w:tc>
          <w:tcPr>
            <w:tcW w:w="3032" w:type="pct"/>
            <w:tcBorders>
              <w:top w:val="nil"/>
              <w:left w:val="nil"/>
              <w:bottom w:val="single" w:color="auto" w:sz="8" w:space="0"/>
              <w:right w:val="single" w:color="auto" w:sz="8" w:space="0"/>
            </w:tcBorders>
            <w:noWrap/>
            <w:vAlign w:val="center"/>
          </w:tcPr>
          <w:p w14:paraId="3BB4725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深圳市世纪致远投资管理有限公司</w:t>
            </w:r>
          </w:p>
        </w:tc>
        <w:tc>
          <w:tcPr>
            <w:tcW w:w="1157" w:type="pct"/>
            <w:tcBorders>
              <w:top w:val="nil"/>
              <w:left w:val="nil"/>
              <w:bottom w:val="single" w:color="auto" w:sz="8" w:space="0"/>
              <w:right w:val="single" w:color="auto" w:sz="8" w:space="0"/>
            </w:tcBorders>
            <w:noWrap/>
            <w:vAlign w:val="center"/>
          </w:tcPr>
          <w:p w14:paraId="1492CC9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韩业旺</w:t>
            </w:r>
          </w:p>
        </w:tc>
      </w:tr>
      <w:tr w14:paraId="3D04D877">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56A0117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16</w:t>
            </w:r>
          </w:p>
        </w:tc>
        <w:tc>
          <w:tcPr>
            <w:tcW w:w="3032" w:type="pct"/>
            <w:tcBorders>
              <w:top w:val="nil"/>
              <w:left w:val="nil"/>
              <w:bottom w:val="single" w:color="auto" w:sz="8" w:space="0"/>
              <w:right w:val="single" w:color="auto" w:sz="8" w:space="0"/>
            </w:tcBorders>
            <w:noWrap/>
            <w:vAlign w:val="center"/>
          </w:tcPr>
          <w:p w14:paraId="55C9F21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深圳市百川知源创业投资有限公司</w:t>
            </w:r>
          </w:p>
        </w:tc>
        <w:tc>
          <w:tcPr>
            <w:tcW w:w="1157" w:type="pct"/>
            <w:tcBorders>
              <w:top w:val="nil"/>
              <w:left w:val="nil"/>
              <w:bottom w:val="single" w:color="auto" w:sz="8" w:space="0"/>
              <w:right w:val="single" w:color="auto" w:sz="8" w:space="0"/>
            </w:tcBorders>
            <w:noWrap/>
            <w:vAlign w:val="center"/>
          </w:tcPr>
          <w:p w14:paraId="3F58641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贺伟</w:t>
            </w:r>
          </w:p>
        </w:tc>
      </w:tr>
      <w:tr w14:paraId="0EA703A3">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DF12EB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17</w:t>
            </w:r>
          </w:p>
        </w:tc>
        <w:tc>
          <w:tcPr>
            <w:tcW w:w="3032" w:type="pct"/>
            <w:tcBorders>
              <w:top w:val="nil"/>
              <w:left w:val="nil"/>
              <w:bottom w:val="single" w:color="auto" w:sz="8" w:space="0"/>
              <w:right w:val="single" w:color="auto" w:sz="8" w:space="0"/>
            </w:tcBorders>
            <w:noWrap/>
            <w:vAlign w:val="center"/>
          </w:tcPr>
          <w:p w14:paraId="2899E20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国信证券股份有限公司</w:t>
            </w:r>
          </w:p>
        </w:tc>
        <w:tc>
          <w:tcPr>
            <w:tcW w:w="1157" w:type="pct"/>
            <w:tcBorders>
              <w:top w:val="nil"/>
              <w:left w:val="nil"/>
              <w:bottom w:val="single" w:color="auto" w:sz="8" w:space="0"/>
              <w:right w:val="single" w:color="auto" w:sz="8" w:space="0"/>
            </w:tcBorders>
            <w:noWrap/>
            <w:vAlign w:val="center"/>
          </w:tcPr>
          <w:p w14:paraId="3280B4D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胡慧</w:t>
            </w:r>
          </w:p>
        </w:tc>
      </w:tr>
      <w:tr w14:paraId="6D05D609">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843420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18</w:t>
            </w:r>
          </w:p>
        </w:tc>
        <w:tc>
          <w:tcPr>
            <w:tcW w:w="3032" w:type="pct"/>
            <w:tcBorders>
              <w:top w:val="nil"/>
              <w:left w:val="nil"/>
              <w:bottom w:val="single" w:color="auto" w:sz="8" w:space="0"/>
              <w:right w:val="single" w:color="auto" w:sz="8" w:space="0"/>
            </w:tcBorders>
            <w:noWrap/>
            <w:vAlign w:val="center"/>
          </w:tcPr>
          <w:p w14:paraId="0749012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sz w:val="20"/>
                <w:szCs w:val="20"/>
              </w:rPr>
              <w:t>浙商证券股份有限公司</w:t>
            </w:r>
          </w:p>
        </w:tc>
        <w:tc>
          <w:tcPr>
            <w:tcW w:w="1157" w:type="pct"/>
            <w:tcBorders>
              <w:top w:val="nil"/>
              <w:left w:val="nil"/>
              <w:bottom w:val="single" w:color="auto" w:sz="8" w:space="0"/>
              <w:right w:val="single" w:color="auto" w:sz="8" w:space="0"/>
            </w:tcBorders>
            <w:noWrap/>
            <w:vAlign w:val="center"/>
          </w:tcPr>
          <w:p w14:paraId="16BD08C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胡嘉</w:t>
            </w:r>
          </w:p>
        </w:tc>
      </w:tr>
      <w:tr w14:paraId="4BDCFF34">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13F1162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19</w:t>
            </w:r>
          </w:p>
        </w:tc>
        <w:tc>
          <w:tcPr>
            <w:tcW w:w="3032" w:type="pct"/>
            <w:tcBorders>
              <w:top w:val="nil"/>
              <w:left w:val="nil"/>
              <w:bottom w:val="single" w:color="auto" w:sz="8" w:space="0"/>
              <w:right w:val="single" w:color="auto" w:sz="8" w:space="0"/>
            </w:tcBorders>
            <w:noWrap/>
            <w:vAlign w:val="center"/>
          </w:tcPr>
          <w:p w14:paraId="22EA910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中国国际金融股份有限公司</w:t>
            </w:r>
          </w:p>
        </w:tc>
        <w:tc>
          <w:tcPr>
            <w:tcW w:w="1157" w:type="pct"/>
            <w:tcBorders>
              <w:top w:val="nil"/>
              <w:left w:val="nil"/>
              <w:bottom w:val="single" w:color="auto" w:sz="8" w:space="0"/>
              <w:right w:val="single" w:color="auto" w:sz="8" w:space="0"/>
            </w:tcBorders>
            <w:noWrap/>
            <w:vAlign w:val="center"/>
          </w:tcPr>
          <w:p w14:paraId="1BCABDB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胡炯益</w:t>
            </w:r>
          </w:p>
        </w:tc>
      </w:tr>
      <w:tr w14:paraId="3472E8D1">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837530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w:t>
            </w:r>
          </w:p>
        </w:tc>
        <w:tc>
          <w:tcPr>
            <w:tcW w:w="3032" w:type="pct"/>
            <w:tcBorders>
              <w:top w:val="nil"/>
              <w:left w:val="nil"/>
              <w:bottom w:val="single" w:color="auto" w:sz="8" w:space="0"/>
              <w:right w:val="single" w:color="auto" w:sz="8" w:space="0"/>
            </w:tcBorders>
            <w:noWrap/>
            <w:vAlign w:val="center"/>
          </w:tcPr>
          <w:p w14:paraId="7D79AF1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长信基金</w:t>
            </w:r>
          </w:p>
        </w:tc>
        <w:tc>
          <w:tcPr>
            <w:tcW w:w="1157" w:type="pct"/>
            <w:tcBorders>
              <w:top w:val="nil"/>
              <w:left w:val="nil"/>
              <w:bottom w:val="single" w:color="auto" w:sz="8" w:space="0"/>
              <w:right w:val="single" w:color="auto" w:sz="8" w:space="0"/>
            </w:tcBorders>
            <w:noWrap/>
            <w:vAlign w:val="center"/>
          </w:tcPr>
          <w:p w14:paraId="403E634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胡梦承</w:t>
            </w:r>
          </w:p>
        </w:tc>
      </w:tr>
      <w:tr w14:paraId="2B61DE69">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75A6DD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21</w:t>
            </w:r>
          </w:p>
        </w:tc>
        <w:tc>
          <w:tcPr>
            <w:tcW w:w="3032" w:type="pct"/>
            <w:tcBorders>
              <w:top w:val="nil"/>
              <w:left w:val="nil"/>
              <w:bottom w:val="single" w:color="auto" w:sz="8" w:space="0"/>
              <w:right w:val="single" w:color="auto" w:sz="8" w:space="0"/>
            </w:tcBorders>
            <w:noWrap/>
            <w:vAlign w:val="center"/>
          </w:tcPr>
          <w:p w14:paraId="2334E21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华泰保兴基金管理有限公司</w:t>
            </w:r>
          </w:p>
        </w:tc>
        <w:tc>
          <w:tcPr>
            <w:tcW w:w="1157" w:type="pct"/>
            <w:tcBorders>
              <w:top w:val="nil"/>
              <w:left w:val="nil"/>
              <w:bottom w:val="single" w:color="auto" w:sz="8" w:space="0"/>
              <w:right w:val="single" w:color="auto" w:sz="8" w:space="0"/>
            </w:tcBorders>
            <w:noWrap/>
            <w:vAlign w:val="center"/>
          </w:tcPr>
          <w:p w14:paraId="3ED2786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贾沛璋</w:t>
            </w:r>
          </w:p>
        </w:tc>
      </w:tr>
      <w:tr w14:paraId="6A3ECB8E">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49E379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22</w:t>
            </w:r>
          </w:p>
        </w:tc>
        <w:tc>
          <w:tcPr>
            <w:tcW w:w="3032" w:type="pct"/>
            <w:tcBorders>
              <w:top w:val="nil"/>
              <w:left w:val="nil"/>
              <w:bottom w:val="single" w:color="auto" w:sz="8" w:space="0"/>
              <w:right w:val="single" w:color="auto" w:sz="8" w:space="0"/>
            </w:tcBorders>
            <w:noWrap/>
            <w:vAlign w:val="center"/>
          </w:tcPr>
          <w:p w14:paraId="24C66BD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招商证券股份有限公司</w:t>
            </w:r>
          </w:p>
        </w:tc>
        <w:tc>
          <w:tcPr>
            <w:tcW w:w="1157" w:type="pct"/>
            <w:tcBorders>
              <w:top w:val="nil"/>
              <w:left w:val="nil"/>
              <w:bottom w:val="single" w:color="auto" w:sz="8" w:space="0"/>
              <w:right w:val="single" w:color="auto" w:sz="8" w:space="0"/>
            </w:tcBorders>
            <w:noWrap/>
            <w:vAlign w:val="center"/>
          </w:tcPr>
          <w:p w14:paraId="6B244A2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姜超</w:t>
            </w:r>
          </w:p>
        </w:tc>
      </w:tr>
      <w:tr w14:paraId="001D52D2">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61408B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23</w:t>
            </w:r>
          </w:p>
        </w:tc>
        <w:tc>
          <w:tcPr>
            <w:tcW w:w="3032" w:type="pct"/>
            <w:tcBorders>
              <w:top w:val="nil"/>
              <w:left w:val="nil"/>
              <w:bottom w:val="single" w:color="auto" w:sz="8" w:space="0"/>
              <w:right w:val="single" w:color="auto" w:sz="8" w:space="0"/>
            </w:tcBorders>
            <w:noWrap/>
            <w:vAlign w:val="center"/>
          </w:tcPr>
          <w:p w14:paraId="49A001B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东方财富证券股份有限公司</w:t>
            </w:r>
          </w:p>
        </w:tc>
        <w:tc>
          <w:tcPr>
            <w:tcW w:w="1157" w:type="pct"/>
            <w:tcBorders>
              <w:top w:val="nil"/>
              <w:left w:val="nil"/>
              <w:bottom w:val="single" w:color="auto" w:sz="8" w:space="0"/>
              <w:right w:val="single" w:color="auto" w:sz="8" w:space="0"/>
            </w:tcBorders>
            <w:noWrap/>
            <w:vAlign w:val="center"/>
          </w:tcPr>
          <w:p w14:paraId="1A6DC4A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姜倩慧</w:t>
            </w:r>
          </w:p>
        </w:tc>
      </w:tr>
      <w:tr w14:paraId="686C8938">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FFEFF3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24</w:t>
            </w:r>
          </w:p>
        </w:tc>
        <w:tc>
          <w:tcPr>
            <w:tcW w:w="3032" w:type="pct"/>
            <w:tcBorders>
              <w:top w:val="nil"/>
              <w:left w:val="nil"/>
              <w:bottom w:val="single" w:color="auto" w:sz="8" w:space="0"/>
              <w:right w:val="single" w:color="auto" w:sz="8" w:space="0"/>
            </w:tcBorders>
            <w:noWrap/>
            <w:vAlign w:val="center"/>
          </w:tcPr>
          <w:p w14:paraId="7491619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广发证券股份有限公司</w:t>
            </w:r>
          </w:p>
        </w:tc>
        <w:tc>
          <w:tcPr>
            <w:tcW w:w="1157" w:type="pct"/>
            <w:tcBorders>
              <w:top w:val="nil"/>
              <w:left w:val="nil"/>
              <w:bottom w:val="single" w:color="auto" w:sz="8" w:space="0"/>
              <w:right w:val="single" w:color="auto" w:sz="8" w:space="0"/>
            </w:tcBorders>
            <w:noWrap/>
            <w:vAlign w:val="center"/>
          </w:tcPr>
          <w:p w14:paraId="0859646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焦鼎</w:t>
            </w:r>
          </w:p>
        </w:tc>
      </w:tr>
      <w:tr w14:paraId="12BBF434">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26D91B1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25</w:t>
            </w:r>
          </w:p>
        </w:tc>
        <w:tc>
          <w:tcPr>
            <w:tcW w:w="3032" w:type="pct"/>
            <w:tcBorders>
              <w:top w:val="nil"/>
              <w:left w:val="nil"/>
              <w:bottom w:val="single" w:color="auto" w:sz="8" w:space="0"/>
              <w:right w:val="single" w:color="auto" w:sz="8" w:space="0"/>
            </w:tcBorders>
            <w:noWrap/>
            <w:vAlign w:val="center"/>
          </w:tcPr>
          <w:p w14:paraId="71F0EA7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华西证券股份有限公司</w:t>
            </w:r>
          </w:p>
        </w:tc>
        <w:tc>
          <w:tcPr>
            <w:tcW w:w="1157" w:type="pct"/>
            <w:tcBorders>
              <w:top w:val="nil"/>
              <w:left w:val="nil"/>
              <w:bottom w:val="single" w:color="auto" w:sz="8" w:space="0"/>
              <w:right w:val="single" w:color="auto" w:sz="8" w:space="0"/>
            </w:tcBorders>
            <w:noWrap/>
            <w:vAlign w:val="center"/>
          </w:tcPr>
          <w:p w14:paraId="4260B2E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解丰源</w:t>
            </w:r>
          </w:p>
        </w:tc>
      </w:tr>
      <w:tr w14:paraId="28C16BBC">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4F942FC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26</w:t>
            </w:r>
          </w:p>
        </w:tc>
        <w:tc>
          <w:tcPr>
            <w:tcW w:w="3032" w:type="pct"/>
            <w:tcBorders>
              <w:top w:val="nil"/>
              <w:left w:val="nil"/>
              <w:bottom w:val="single" w:color="auto" w:sz="8" w:space="0"/>
              <w:right w:val="single" w:color="auto" w:sz="8" w:space="0"/>
            </w:tcBorders>
            <w:noWrap/>
            <w:vAlign w:val="center"/>
          </w:tcPr>
          <w:p w14:paraId="02F9CAA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方正证券研究所</w:t>
            </w:r>
          </w:p>
        </w:tc>
        <w:tc>
          <w:tcPr>
            <w:tcW w:w="1157" w:type="pct"/>
            <w:tcBorders>
              <w:top w:val="nil"/>
              <w:left w:val="nil"/>
              <w:bottom w:val="single" w:color="auto" w:sz="8" w:space="0"/>
              <w:right w:val="single" w:color="auto" w:sz="8" w:space="0"/>
            </w:tcBorders>
            <w:noWrap/>
            <w:vAlign w:val="center"/>
          </w:tcPr>
          <w:p w14:paraId="43E0F91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金晶</w:t>
            </w:r>
          </w:p>
        </w:tc>
      </w:tr>
      <w:tr w14:paraId="452C189A">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1F4EDD7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27</w:t>
            </w:r>
          </w:p>
        </w:tc>
        <w:tc>
          <w:tcPr>
            <w:tcW w:w="3032" w:type="pct"/>
            <w:tcBorders>
              <w:top w:val="nil"/>
              <w:left w:val="nil"/>
              <w:bottom w:val="single" w:color="auto" w:sz="8" w:space="0"/>
              <w:right w:val="single" w:color="auto" w:sz="8" w:space="0"/>
            </w:tcBorders>
            <w:noWrap/>
            <w:vAlign w:val="center"/>
          </w:tcPr>
          <w:p w14:paraId="2F940E9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宏源汇富创业投资有限公司</w:t>
            </w:r>
          </w:p>
        </w:tc>
        <w:tc>
          <w:tcPr>
            <w:tcW w:w="1157" w:type="pct"/>
            <w:tcBorders>
              <w:top w:val="nil"/>
              <w:left w:val="nil"/>
              <w:bottom w:val="single" w:color="auto" w:sz="8" w:space="0"/>
              <w:right w:val="single" w:color="auto" w:sz="8" w:space="0"/>
            </w:tcBorders>
            <w:noWrap/>
            <w:vAlign w:val="center"/>
          </w:tcPr>
          <w:p w14:paraId="5E001B8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靳磊</w:t>
            </w:r>
          </w:p>
        </w:tc>
      </w:tr>
      <w:tr w14:paraId="085FE020">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47B8A5A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28</w:t>
            </w:r>
          </w:p>
        </w:tc>
        <w:tc>
          <w:tcPr>
            <w:tcW w:w="3032" w:type="pct"/>
            <w:tcBorders>
              <w:top w:val="nil"/>
              <w:left w:val="nil"/>
              <w:bottom w:val="single" w:color="auto" w:sz="8" w:space="0"/>
              <w:right w:val="single" w:color="auto" w:sz="8" w:space="0"/>
            </w:tcBorders>
            <w:noWrap/>
            <w:vAlign w:val="center"/>
          </w:tcPr>
          <w:p w14:paraId="11B721F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上海贵源投资有限公司</w:t>
            </w:r>
          </w:p>
        </w:tc>
        <w:tc>
          <w:tcPr>
            <w:tcW w:w="1157" w:type="pct"/>
            <w:tcBorders>
              <w:top w:val="nil"/>
              <w:left w:val="nil"/>
              <w:bottom w:val="single" w:color="auto" w:sz="8" w:space="0"/>
              <w:right w:val="single" w:color="auto" w:sz="8" w:space="0"/>
            </w:tcBorders>
            <w:noWrap/>
            <w:vAlign w:val="center"/>
          </w:tcPr>
          <w:p w14:paraId="399E48E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赖正健</w:t>
            </w:r>
          </w:p>
        </w:tc>
      </w:tr>
      <w:tr w14:paraId="369F740C">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125D80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29</w:t>
            </w:r>
          </w:p>
        </w:tc>
        <w:tc>
          <w:tcPr>
            <w:tcW w:w="3032" w:type="pct"/>
            <w:tcBorders>
              <w:top w:val="nil"/>
              <w:left w:val="nil"/>
              <w:bottom w:val="single" w:color="auto" w:sz="8" w:space="0"/>
              <w:right w:val="single" w:color="auto" w:sz="8" w:space="0"/>
            </w:tcBorders>
            <w:noWrap/>
            <w:vAlign w:val="center"/>
          </w:tcPr>
          <w:p w14:paraId="03DE864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弘华私募基金管理有限公司</w:t>
            </w:r>
          </w:p>
        </w:tc>
        <w:tc>
          <w:tcPr>
            <w:tcW w:w="1157" w:type="pct"/>
            <w:tcBorders>
              <w:top w:val="nil"/>
              <w:left w:val="nil"/>
              <w:bottom w:val="single" w:color="auto" w:sz="8" w:space="0"/>
              <w:right w:val="single" w:color="auto" w:sz="8" w:space="0"/>
            </w:tcBorders>
            <w:noWrap/>
            <w:vAlign w:val="center"/>
          </w:tcPr>
          <w:p w14:paraId="0AD2089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李博雯</w:t>
            </w:r>
          </w:p>
        </w:tc>
      </w:tr>
      <w:tr w14:paraId="292301C5">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1E33D43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30</w:t>
            </w:r>
          </w:p>
        </w:tc>
        <w:tc>
          <w:tcPr>
            <w:tcW w:w="3032" w:type="pct"/>
            <w:tcBorders>
              <w:top w:val="nil"/>
              <w:left w:val="nil"/>
              <w:bottom w:val="single" w:color="auto" w:sz="8" w:space="0"/>
              <w:right w:val="single" w:color="auto" w:sz="8" w:space="0"/>
            </w:tcBorders>
            <w:noWrap/>
            <w:vAlign w:val="center"/>
          </w:tcPr>
          <w:p w14:paraId="456206D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启赋私募基金管理有限公司</w:t>
            </w:r>
          </w:p>
        </w:tc>
        <w:tc>
          <w:tcPr>
            <w:tcW w:w="1157" w:type="pct"/>
            <w:tcBorders>
              <w:top w:val="nil"/>
              <w:left w:val="nil"/>
              <w:bottom w:val="single" w:color="auto" w:sz="8" w:space="0"/>
              <w:right w:val="single" w:color="auto" w:sz="8" w:space="0"/>
            </w:tcBorders>
            <w:noWrap/>
            <w:vAlign w:val="center"/>
          </w:tcPr>
          <w:p w14:paraId="5CAE634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李华林</w:t>
            </w:r>
          </w:p>
        </w:tc>
      </w:tr>
      <w:tr w14:paraId="5E4A0449">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F07A2C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31</w:t>
            </w:r>
          </w:p>
        </w:tc>
        <w:tc>
          <w:tcPr>
            <w:tcW w:w="3032" w:type="pct"/>
            <w:tcBorders>
              <w:top w:val="nil"/>
              <w:left w:val="nil"/>
              <w:bottom w:val="single" w:color="auto" w:sz="8" w:space="0"/>
              <w:right w:val="single" w:color="auto" w:sz="8" w:space="0"/>
            </w:tcBorders>
            <w:noWrap/>
            <w:vAlign w:val="center"/>
          </w:tcPr>
          <w:p w14:paraId="22FC9FA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太平洋证券股份有限公司</w:t>
            </w:r>
          </w:p>
        </w:tc>
        <w:tc>
          <w:tcPr>
            <w:tcW w:w="1157" w:type="pct"/>
            <w:tcBorders>
              <w:top w:val="nil"/>
              <w:left w:val="nil"/>
              <w:bottom w:val="single" w:color="auto" w:sz="8" w:space="0"/>
              <w:right w:val="single" w:color="auto" w:sz="8" w:space="0"/>
            </w:tcBorders>
            <w:noWrap/>
            <w:vAlign w:val="center"/>
          </w:tcPr>
          <w:p w14:paraId="5086CBE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李珏晗</w:t>
            </w:r>
          </w:p>
        </w:tc>
      </w:tr>
      <w:tr w14:paraId="7DC5B63B">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58933F6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32</w:t>
            </w:r>
          </w:p>
        </w:tc>
        <w:tc>
          <w:tcPr>
            <w:tcW w:w="3032" w:type="pct"/>
            <w:tcBorders>
              <w:top w:val="nil"/>
              <w:left w:val="nil"/>
              <w:bottom w:val="single" w:color="auto" w:sz="8" w:space="0"/>
              <w:right w:val="single" w:color="auto" w:sz="8" w:space="0"/>
            </w:tcBorders>
            <w:noWrap/>
            <w:vAlign w:val="center"/>
          </w:tcPr>
          <w:p w14:paraId="23F45F4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富国基金管理有限公司</w:t>
            </w:r>
          </w:p>
        </w:tc>
        <w:tc>
          <w:tcPr>
            <w:tcW w:w="1157" w:type="pct"/>
            <w:tcBorders>
              <w:top w:val="nil"/>
              <w:left w:val="nil"/>
              <w:bottom w:val="single" w:color="auto" w:sz="8" w:space="0"/>
              <w:right w:val="single" w:color="auto" w:sz="8" w:space="0"/>
            </w:tcBorders>
            <w:noWrap/>
            <w:vAlign w:val="center"/>
          </w:tcPr>
          <w:p w14:paraId="70F8399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李娜</w:t>
            </w:r>
          </w:p>
        </w:tc>
      </w:tr>
      <w:tr w14:paraId="07FD2E2D">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24ED032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33</w:t>
            </w:r>
          </w:p>
        </w:tc>
        <w:tc>
          <w:tcPr>
            <w:tcW w:w="3032" w:type="pct"/>
            <w:tcBorders>
              <w:top w:val="nil"/>
              <w:left w:val="nil"/>
              <w:bottom w:val="single" w:color="auto" w:sz="8" w:space="0"/>
              <w:right w:val="single" w:color="auto" w:sz="8" w:space="0"/>
            </w:tcBorders>
            <w:noWrap/>
            <w:vAlign w:val="center"/>
          </w:tcPr>
          <w:p w14:paraId="339DA8A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中银国际证券股份有限公司</w:t>
            </w:r>
          </w:p>
        </w:tc>
        <w:tc>
          <w:tcPr>
            <w:tcW w:w="1157" w:type="pct"/>
            <w:tcBorders>
              <w:top w:val="nil"/>
              <w:left w:val="nil"/>
              <w:bottom w:val="single" w:color="auto" w:sz="8" w:space="0"/>
              <w:right w:val="single" w:color="auto" w:sz="8" w:space="0"/>
            </w:tcBorders>
            <w:noWrap/>
            <w:vAlign w:val="center"/>
          </w:tcPr>
          <w:p w14:paraId="425D150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李圣宣</w:t>
            </w:r>
          </w:p>
        </w:tc>
      </w:tr>
      <w:tr w14:paraId="2FC7F717">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16E12C6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34</w:t>
            </w:r>
          </w:p>
        </w:tc>
        <w:tc>
          <w:tcPr>
            <w:tcW w:w="3032" w:type="pct"/>
            <w:tcBorders>
              <w:top w:val="nil"/>
              <w:left w:val="nil"/>
              <w:bottom w:val="single" w:color="auto" w:sz="8" w:space="0"/>
              <w:right w:val="single" w:color="auto" w:sz="8" w:space="0"/>
            </w:tcBorders>
            <w:noWrap/>
            <w:vAlign w:val="center"/>
          </w:tcPr>
          <w:p w14:paraId="5770F36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上海申银万国证券研究所有限公司</w:t>
            </w:r>
          </w:p>
        </w:tc>
        <w:tc>
          <w:tcPr>
            <w:tcW w:w="1157" w:type="pct"/>
            <w:tcBorders>
              <w:top w:val="nil"/>
              <w:left w:val="nil"/>
              <w:bottom w:val="single" w:color="auto" w:sz="8" w:space="0"/>
              <w:right w:val="single" w:color="auto" w:sz="8" w:space="0"/>
            </w:tcBorders>
            <w:noWrap/>
            <w:vAlign w:val="center"/>
          </w:tcPr>
          <w:p w14:paraId="2337D3E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李天奇</w:t>
            </w:r>
          </w:p>
        </w:tc>
      </w:tr>
      <w:tr w14:paraId="4CEEC306">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255F087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35</w:t>
            </w:r>
          </w:p>
        </w:tc>
        <w:tc>
          <w:tcPr>
            <w:tcW w:w="3032" w:type="pct"/>
            <w:tcBorders>
              <w:top w:val="nil"/>
              <w:left w:val="nil"/>
              <w:bottom w:val="single" w:color="auto" w:sz="8" w:space="0"/>
              <w:right w:val="single" w:color="auto" w:sz="8" w:space="0"/>
            </w:tcBorders>
            <w:noWrap/>
            <w:vAlign w:val="center"/>
          </w:tcPr>
          <w:p w14:paraId="49D4B8A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上海证券有限责任公司</w:t>
            </w:r>
          </w:p>
        </w:tc>
        <w:tc>
          <w:tcPr>
            <w:tcW w:w="1157" w:type="pct"/>
            <w:tcBorders>
              <w:top w:val="nil"/>
              <w:left w:val="nil"/>
              <w:bottom w:val="single" w:color="auto" w:sz="8" w:space="0"/>
              <w:right w:val="single" w:color="auto" w:sz="8" w:space="0"/>
            </w:tcBorders>
            <w:noWrap/>
            <w:vAlign w:val="center"/>
          </w:tcPr>
          <w:p w14:paraId="00BC254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李心语</w:t>
            </w:r>
          </w:p>
        </w:tc>
      </w:tr>
      <w:tr w14:paraId="3D13F779">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EBC99C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36</w:t>
            </w:r>
          </w:p>
        </w:tc>
        <w:tc>
          <w:tcPr>
            <w:tcW w:w="3032" w:type="pct"/>
            <w:tcBorders>
              <w:top w:val="nil"/>
              <w:left w:val="nil"/>
              <w:bottom w:val="single" w:color="auto" w:sz="8" w:space="0"/>
              <w:right w:val="single" w:color="auto" w:sz="8" w:space="0"/>
            </w:tcBorders>
            <w:noWrap/>
            <w:vAlign w:val="center"/>
          </w:tcPr>
          <w:p w14:paraId="2464D32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基石资产管理股份有限公司</w:t>
            </w:r>
          </w:p>
        </w:tc>
        <w:tc>
          <w:tcPr>
            <w:tcW w:w="1157" w:type="pct"/>
            <w:tcBorders>
              <w:top w:val="nil"/>
              <w:left w:val="nil"/>
              <w:bottom w:val="single" w:color="auto" w:sz="8" w:space="0"/>
              <w:right w:val="single" w:color="auto" w:sz="8" w:space="0"/>
            </w:tcBorders>
            <w:noWrap/>
            <w:vAlign w:val="center"/>
          </w:tcPr>
          <w:p w14:paraId="4B05EAF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李昀臻</w:t>
            </w:r>
          </w:p>
        </w:tc>
      </w:tr>
      <w:tr w14:paraId="2A2DF19B">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4209AC7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37</w:t>
            </w:r>
          </w:p>
        </w:tc>
        <w:tc>
          <w:tcPr>
            <w:tcW w:w="3032" w:type="pct"/>
            <w:tcBorders>
              <w:top w:val="nil"/>
              <w:left w:val="nil"/>
              <w:bottom w:val="single" w:color="auto" w:sz="8" w:space="0"/>
              <w:right w:val="single" w:color="auto" w:sz="8" w:space="0"/>
            </w:tcBorders>
            <w:noWrap/>
            <w:vAlign w:val="center"/>
          </w:tcPr>
          <w:p w14:paraId="0829D3A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上海证券有限责任公司</w:t>
            </w:r>
          </w:p>
        </w:tc>
        <w:tc>
          <w:tcPr>
            <w:tcW w:w="1157" w:type="pct"/>
            <w:tcBorders>
              <w:top w:val="nil"/>
              <w:left w:val="nil"/>
              <w:bottom w:val="single" w:color="auto" w:sz="8" w:space="0"/>
              <w:right w:val="single" w:color="auto" w:sz="8" w:space="0"/>
            </w:tcBorders>
            <w:noWrap/>
            <w:vAlign w:val="center"/>
          </w:tcPr>
          <w:p w14:paraId="47A89A2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梁瑞</w:t>
            </w:r>
          </w:p>
        </w:tc>
      </w:tr>
      <w:tr w14:paraId="5FB1E8C0">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F9A865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38</w:t>
            </w:r>
          </w:p>
        </w:tc>
        <w:tc>
          <w:tcPr>
            <w:tcW w:w="3032" w:type="pct"/>
            <w:tcBorders>
              <w:top w:val="nil"/>
              <w:left w:val="nil"/>
              <w:bottom w:val="single" w:color="auto" w:sz="8" w:space="0"/>
              <w:right w:val="single" w:color="auto" w:sz="8" w:space="0"/>
            </w:tcBorders>
            <w:noWrap/>
            <w:vAlign w:val="center"/>
          </w:tcPr>
          <w:p w14:paraId="261FEEC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中信建投证券股份有限公司</w:t>
            </w:r>
          </w:p>
        </w:tc>
        <w:tc>
          <w:tcPr>
            <w:tcW w:w="1157" w:type="pct"/>
            <w:tcBorders>
              <w:top w:val="nil"/>
              <w:left w:val="nil"/>
              <w:bottom w:val="single" w:color="auto" w:sz="8" w:space="0"/>
              <w:right w:val="single" w:color="auto" w:sz="8" w:space="0"/>
            </w:tcBorders>
            <w:noWrap/>
            <w:vAlign w:val="center"/>
          </w:tcPr>
          <w:p w14:paraId="32180CD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梁艺</w:t>
            </w:r>
          </w:p>
        </w:tc>
      </w:tr>
      <w:tr w14:paraId="7A6E4D0C">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473AFA9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39</w:t>
            </w:r>
          </w:p>
        </w:tc>
        <w:tc>
          <w:tcPr>
            <w:tcW w:w="3032" w:type="pct"/>
            <w:tcBorders>
              <w:top w:val="nil"/>
              <w:left w:val="nil"/>
              <w:bottom w:val="single" w:color="auto" w:sz="8" w:space="0"/>
              <w:right w:val="single" w:color="auto" w:sz="8" w:space="0"/>
            </w:tcBorders>
            <w:noWrap/>
            <w:vAlign w:val="center"/>
          </w:tcPr>
          <w:p w14:paraId="3CAD7CA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华泰证券股份有限公司</w:t>
            </w:r>
          </w:p>
        </w:tc>
        <w:tc>
          <w:tcPr>
            <w:tcW w:w="1157" w:type="pct"/>
            <w:tcBorders>
              <w:top w:val="nil"/>
              <w:left w:val="nil"/>
              <w:bottom w:val="single" w:color="auto" w:sz="8" w:space="0"/>
              <w:right w:val="single" w:color="auto" w:sz="8" w:space="0"/>
            </w:tcBorders>
            <w:noWrap/>
            <w:vAlign w:val="center"/>
          </w:tcPr>
          <w:p w14:paraId="6694EDA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林文富</w:t>
            </w:r>
          </w:p>
        </w:tc>
      </w:tr>
      <w:tr w14:paraId="4193A206">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48ED1B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40</w:t>
            </w:r>
          </w:p>
        </w:tc>
        <w:tc>
          <w:tcPr>
            <w:tcW w:w="3032" w:type="pct"/>
            <w:tcBorders>
              <w:top w:val="nil"/>
              <w:left w:val="nil"/>
              <w:bottom w:val="single" w:color="auto" w:sz="8" w:space="0"/>
              <w:right w:val="single" w:color="auto" w:sz="8" w:space="0"/>
            </w:tcBorders>
            <w:noWrap/>
            <w:vAlign w:val="center"/>
          </w:tcPr>
          <w:p w14:paraId="260FA21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深圳前海富喜资本管理有限公司</w:t>
            </w:r>
          </w:p>
        </w:tc>
        <w:tc>
          <w:tcPr>
            <w:tcW w:w="1157" w:type="pct"/>
            <w:tcBorders>
              <w:top w:val="nil"/>
              <w:left w:val="nil"/>
              <w:bottom w:val="single" w:color="auto" w:sz="8" w:space="0"/>
              <w:right w:val="single" w:color="auto" w:sz="8" w:space="0"/>
            </w:tcBorders>
            <w:noWrap/>
            <w:vAlign w:val="center"/>
          </w:tcPr>
          <w:p w14:paraId="40CADD2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刘明艳</w:t>
            </w:r>
          </w:p>
        </w:tc>
      </w:tr>
      <w:tr w14:paraId="140442D3">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57BB8D2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41</w:t>
            </w:r>
          </w:p>
        </w:tc>
        <w:tc>
          <w:tcPr>
            <w:tcW w:w="3032" w:type="pct"/>
            <w:tcBorders>
              <w:top w:val="nil"/>
              <w:left w:val="nil"/>
              <w:bottom w:val="single" w:color="auto" w:sz="8" w:space="0"/>
              <w:right w:val="single" w:color="auto" w:sz="8" w:space="0"/>
            </w:tcBorders>
            <w:noWrap/>
            <w:vAlign w:val="center"/>
          </w:tcPr>
          <w:p w14:paraId="512219B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上海市君璞咨询管理有限公司</w:t>
            </w:r>
          </w:p>
        </w:tc>
        <w:tc>
          <w:tcPr>
            <w:tcW w:w="1157" w:type="pct"/>
            <w:tcBorders>
              <w:top w:val="nil"/>
              <w:left w:val="nil"/>
              <w:bottom w:val="single" w:color="auto" w:sz="8" w:space="0"/>
              <w:right w:val="single" w:color="auto" w:sz="8" w:space="0"/>
            </w:tcBorders>
            <w:noWrap/>
            <w:vAlign w:val="center"/>
          </w:tcPr>
          <w:p w14:paraId="2442069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刘日恬</w:t>
            </w:r>
          </w:p>
        </w:tc>
      </w:tr>
      <w:tr w14:paraId="51D3430B">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2845C5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42</w:t>
            </w:r>
          </w:p>
        </w:tc>
        <w:tc>
          <w:tcPr>
            <w:tcW w:w="3032" w:type="pct"/>
            <w:tcBorders>
              <w:top w:val="nil"/>
              <w:left w:val="nil"/>
              <w:bottom w:val="single" w:color="auto" w:sz="8" w:space="0"/>
              <w:right w:val="single" w:color="auto" w:sz="8" w:space="0"/>
            </w:tcBorders>
            <w:noWrap/>
            <w:vAlign w:val="center"/>
          </w:tcPr>
          <w:p w14:paraId="2AD643B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前海中船(深圳)私募股权基金管理有限公司</w:t>
            </w:r>
          </w:p>
        </w:tc>
        <w:tc>
          <w:tcPr>
            <w:tcW w:w="1157" w:type="pct"/>
            <w:tcBorders>
              <w:top w:val="nil"/>
              <w:left w:val="nil"/>
              <w:bottom w:val="single" w:color="auto" w:sz="8" w:space="0"/>
              <w:right w:val="single" w:color="auto" w:sz="8" w:space="0"/>
            </w:tcBorders>
            <w:noWrap/>
            <w:vAlign w:val="center"/>
          </w:tcPr>
          <w:p w14:paraId="78F1082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刘斯佳</w:t>
            </w:r>
          </w:p>
        </w:tc>
      </w:tr>
      <w:tr w14:paraId="073118FE">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0BFECB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43</w:t>
            </w:r>
          </w:p>
        </w:tc>
        <w:tc>
          <w:tcPr>
            <w:tcW w:w="3032" w:type="pct"/>
            <w:tcBorders>
              <w:top w:val="nil"/>
              <w:left w:val="nil"/>
              <w:bottom w:val="single" w:color="auto" w:sz="8" w:space="0"/>
              <w:right w:val="single" w:color="auto" w:sz="8" w:space="0"/>
            </w:tcBorders>
            <w:noWrap/>
            <w:vAlign w:val="center"/>
          </w:tcPr>
          <w:p w14:paraId="4DE8FBA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华福证券有限责任公司</w:t>
            </w:r>
          </w:p>
        </w:tc>
        <w:tc>
          <w:tcPr>
            <w:tcW w:w="1157" w:type="pct"/>
            <w:tcBorders>
              <w:top w:val="nil"/>
              <w:left w:val="nil"/>
              <w:bottom w:val="single" w:color="auto" w:sz="8" w:space="0"/>
              <w:right w:val="single" w:color="auto" w:sz="8" w:space="0"/>
            </w:tcBorders>
            <w:noWrap/>
            <w:vAlign w:val="center"/>
          </w:tcPr>
          <w:p w14:paraId="7E0B00F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刘贤沽</w:t>
            </w:r>
          </w:p>
        </w:tc>
      </w:tr>
      <w:tr w14:paraId="5BDA1FF8">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198752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44</w:t>
            </w:r>
          </w:p>
        </w:tc>
        <w:tc>
          <w:tcPr>
            <w:tcW w:w="3032" w:type="pct"/>
            <w:tcBorders>
              <w:top w:val="nil"/>
              <w:left w:val="nil"/>
              <w:bottom w:val="single" w:color="auto" w:sz="8" w:space="0"/>
              <w:right w:val="single" w:color="auto" w:sz="8" w:space="0"/>
            </w:tcBorders>
            <w:noWrap/>
            <w:vAlign w:val="center"/>
          </w:tcPr>
          <w:p w14:paraId="50D351C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开源证券股份有限公司</w:t>
            </w:r>
          </w:p>
        </w:tc>
        <w:tc>
          <w:tcPr>
            <w:tcW w:w="1157" w:type="pct"/>
            <w:tcBorders>
              <w:top w:val="nil"/>
              <w:left w:val="nil"/>
              <w:bottom w:val="single" w:color="auto" w:sz="8" w:space="0"/>
              <w:right w:val="single" w:color="auto" w:sz="8" w:space="0"/>
            </w:tcBorders>
            <w:noWrap/>
            <w:vAlign w:val="center"/>
          </w:tcPr>
          <w:p w14:paraId="55F6103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罗通</w:t>
            </w:r>
          </w:p>
        </w:tc>
      </w:tr>
      <w:tr w14:paraId="525FDA61">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5A095A3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45</w:t>
            </w:r>
          </w:p>
        </w:tc>
        <w:tc>
          <w:tcPr>
            <w:tcW w:w="3032" w:type="pct"/>
            <w:tcBorders>
              <w:top w:val="nil"/>
              <w:left w:val="nil"/>
              <w:bottom w:val="single" w:color="auto" w:sz="8" w:space="0"/>
              <w:right w:val="single" w:color="auto" w:sz="8" w:space="0"/>
            </w:tcBorders>
            <w:noWrap/>
            <w:vAlign w:val="center"/>
          </w:tcPr>
          <w:p w14:paraId="33D5CF4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国金证券股份有限公司</w:t>
            </w:r>
          </w:p>
        </w:tc>
        <w:tc>
          <w:tcPr>
            <w:tcW w:w="1157" w:type="pct"/>
            <w:tcBorders>
              <w:top w:val="nil"/>
              <w:left w:val="nil"/>
              <w:bottom w:val="single" w:color="auto" w:sz="8" w:space="0"/>
              <w:right w:val="single" w:color="auto" w:sz="8" w:space="0"/>
            </w:tcBorders>
            <w:noWrap/>
            <w:vAlign w:val="center"/>
          </w:tcPr>
          <w:p w14:paraId="2C7CFF6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孟灿</w:t>
            </w:r>
          </w:p>
        </w:tc>
      </w:tr>
      <w:tr w14:paraId="32D35940">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424996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46</w:t>
            </w:r>
          </w:p>
        </w:tc>
        <w:tc>
          <w:tcPr>
            <w:tcW w:w="3032" w:type="pct"/>
            <w:tcBorders>
              <w:top w:val="nil"/>
              <w:left w:val="nil"/>
              <w:bottom w:val="single" w:color="auto" w:sz="8" w:space="0"/>
              <w:right w:val="single" w:color="auto" w:sz="8" w:space="0"/>
            </w:tcBorders>
            <w:noWrap/>
            <w:vAlign w:val="center"/>
          </w:tcPr>
          <w:p w14:paraId="1C254F3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北京弘君私募基金管理有限公司</w:t>
            </w:r>
          </w:p>
        </w:tc>
        <w:tc>
          <w:tcPr>
            <w:tcW w:w="1157" w:type="pct"/>
            <w:tcBorders>
              <w:top w:val="nil"/>
              <w:left w:val="nil"/>
              <w:bottom w:val="single" w:color="auto" w:sz="8" w:space="0"/>
              <w:right w:val="single" w:color="auto" w:sz="8" w:space="0"/>
            </w:tcBorders>
            <w:noWrap/>
            <w:vAlign w:val="center"/>
          </w:tcPr>
          <w:p w14:paraId="5E5D0D4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牛永涛</w:t>
            </w:r>
          </w:p>
        </w:tc>
      </w:tr>
      <w:tr w14:paraId="6546A34D">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113BAC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47</w:t>
            </w:r>
          </w:p>
        </w:tc>
        <w:tc>
          <w:tcPr>
            <w:tcW w:w="3032" w:type="pct"/>
            <w:tcBorders>
              <w:top w:val="nil"/>
              <w:left w:val="nil"/>
              <w:bottom w:val="single" w:color="auto" w:sz="8" w:space="0"/>
              <w:right w:val="single" w:color="auto" w:sz="8" w:space="0"/>
            </w:tcBorders>
            <w:noWrap/>
            <w:vAlign w:val="center"/>
          </w:tcPr>
          <w:p w14:paraId="1CF1258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光大证券股份有限公司</w:t>
            </w:r>
          </w:p>
        </w:tc>
        <w:tc>
          <w:tcPr>
            <w:tcW w:w="1157" w:type="pct"/>
            <w:tcBorders>
              <w:top w:val="nil"/>
              <w:left w:val="nil"/>
              <w:bottom w:val="single" w:color="auto" w:sz="8" w:space="0"/>
              <w:right w:val="single" w:color="auto" w:sz="8" w:space="0"/>
            </w:tcBorders>
            <w:noWrap/>
            <w:vAlign w:val="center"/>
          </w:tcPr>
          <w:p w14:paraId="6A3A9A8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潘亘扬</w:t>
            </w:r>
          </w:p>
        </w:tc>
      </w:tr>
      <w:tr w14:paraId="7757C9CF">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1F3A9A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48</w:t>
            </w:r>
          </w:p>
        </w:tc>
        <w:tc>
          <w:tcPr>
            <w:tcW w:w="3032" w:type="pct"/>
            <w:tcBorders>
              <w:top w:val="nil"/>
              <w:left w:val="nil"/>
              <w:bottom w:val="single" w:color="auto" w:sz="8" w:space="0"/>
              <w:right w:val="single" w:color="auto" w:sz="8" w:space="0"/>
            </w:tcBorders>
            <w:noWrap/>
            <w:vAlign w:val="center"/>
          </w:tcPr>
          <w:p w14:paraId="5BC015A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粤民投（广州）金融投资有限公司</w:t>
            </w:r>
          </w:p>
        </w:tc>
        <w:tc>
          <w:tcPr>
            <w:tcW w:w="1157" w:type="pct"/>
            <w:tcBorders>
              <w:top w:val="nil"/>
              <w:left w:val="nil"/>
              <w:bottom w:val="single" w:color="auto" w:sz="8" w:space="0"/>
              <w:right w:val="single" w:color="auto" w:sz="8" w:space="0"/>
            </w:tcBorders>
            <w:noWrap/>
            <w:vAlign w:val="center"/>
          </w:tcPr>
          <w:p w14:paraId="730A908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彭宇豪</w:t>
            </w:r>
          </w:p>
        </w:tc>
      </w:tr>
      <w:tr w14:paraId="4AB3B97C">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DE5F5B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49</w:t>
            </w:r>
          </w:p>
        </w:tc>
        <w:tc>
          <w:tcPr>
            <w:tcW w:w="3032" w:type="pct"/>
            <w:tcBorders>
              <w:top w:val="nil"/>
              <w:left w:val="nil"/>
              <w:bottom w:val="single" w:color="auto" w:sz="8" w:space="0"/>
              <w:right w:val="single" w:color="auto" w:sz="8" w:space="0"/>
            </w:tcBorders>
            <w:noWrap/>
            <w:vAlign w:val="center"/>
          </w:tcPr>
          <w:p w14:paraId="7A1086D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深圳市亚布力创新股权投资管理有限公司</w:t>
            </w:r>
          </w:p>
        </w:tc>
        <w:tc>
          <w:tcPr>
            <w:tcW w:w="1157" w:type="pct"/>
            <w:tcBorders>
              <w:top w:val="nil"/>
              <w:left w:val="nil"/>
              <w:bottom w:val="single" w:color="auto" w:sz="8" w:space="0"/>
              <w:right w:val="single" w:color="auto" w:sz="8" w:space="0"/>
            </w:tcBorders>
            <w:noWrap/>
            <w:vAlign w:val="center"/>
          </w:tcPr>
          <w:p w14:paraId="671278D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彭震</w:t>
            </w:r>
          </w:p>
        </w:tc>
      </w:tr>
      <w:tr w14:paraId="3ABD1C74">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BDFA5E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50</w:t>
            </w:r>
          </w:p>
        </w:tc>
        <w:tc>
          <w:tcPr>
            <w:tcW w:w="3032" w:type="pct"/>
            <w:tcBorders>
              <w:top w:val="nil"/>
              <w:left w:val="nil"/>
              <w:bottom w:val="single" w:color="auto" w:sz="8" w:space="0"/>
              <w:right w:val="single" w:color="auto" w:sz="8" w:space="0"/>
            </w:tcBorders>
            <w:noWrap/>
            <w:vAlign w:val="center"/>
          </w:tcPr>
          <w:p w14:paraId="7DECA9A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招商证券股份有限公司</w:t>
            </w:r>
          </w:p>
        </w:tc>
        <w:tc>
          <w:tcPr>
            <w:tcW w:w="1157" w:type="pct"/>
            <w:tcBorders>
              <w:top w:val="nil"/>
              <w:left w:val="nil"/>
              <w:bottom w:val="single" w:color="auto" w:sz="8" w:space="0"/>
              <w:right w:val="single" w:color="auto" w:sz="8" w:space="0"/>
            </w:tcBorders>
            <w:noWrap/>
            <w:vAlign w:val="center"/>
          </w:tcPr>
          <w:p w14:paraId="7B34FC3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彭子豪</w:t>
            </w:r>
          </w:p>
        </w:tc>
      </w:tr>
      <w:tr w14:paraId="4056536E">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3F970D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51</w:t>
            </w:r>
          </w:p>
        </w:tc>
        <w:tc>
          <w:tcPr>
            <w:tcW w:w="3032" w:type="pct"/>
            <w:tcBorders>
              <w:top w:val="nil"/>
              <w:left w:val="nil"/>
              <w:bottom w:val="single" w:color="auto" w:sz="8" w:space="0"/>
              <w:right w:val="single" w:color="auto" w:sz="8" w:space="0"/>
            </w:tcBorders>
            <w:noWrap/>
            <w:vAlign w:val="center"/>
          </w:tcPr>
          <w:p w14:paraId="136A0A9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中国银河证券股份有限公司</w:t>
            </w:r>
          </w:p>
        </w:tc>
        <w:tc>
          <w:tcPr>
            <w:tcW w:w="1157" w:type="pct"/>
            <w:tcBorders>
              <w:top w:val="nil"/>
              <w:left w:val="nil"/>
              <w:bottom w:val="single" w:color="auto" w:sz="8" w:space="0"/>
              <w:right w:val="single" w:color="auto" w:sz="8" w:space="0"/>
            </w:tcBorders>
            <w:noWrap/>
            <w:vAlign w:val="center"/>
          </w:tcPr>
          <w:p w14:paraId="66254F0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钱德胜</w:t>
            </w:r>
          </w:p>
        </w:tc>
      </w:tr>
      <w:tr w14:paraId="6E35DEFF">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4ACB752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52</w:t>
            </w:r>
          </w:p>
        </w:tc>
        <w:tc>
          <w:tcPr>
            <w:tcW w:w="3032" w:type="pct"/>
            <w:tcBorders>
              <w:top w:val="nil"/>
              <w:left w:val="nil"/>
              <w:bottom w:val="single" w:color="auto" w:sz="8" w:space="0"/>
              <w:right w:val="single" w:color="auto" w:sz="8" w:space="0"/>
            </w:tcBorders>
            <w:noWrap/>
            <w:vAlign w:val="center"/>
          </w:tcPr>
          <w:p w14:paraId="7A5A635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国海创新资本投资管理有限公司</w:t>
            </w:r>
          </w:p>
        </w:tc>
        <w:tc>
          <w:tcPr>
            <w:tcW w:w="1157" w:type="pct"/>
            <w:tcBorders>
              <w:top w:val="nil"/>
              <w:left w:val="nil"/>
              <w:bottom w:val="single" w:color="auto" w:sz="8" w:space="0"/>
              <w:right w:val="single" w:color="auto" w:sz="8" w:space="0"/>
            </w:tcBorders>
            <w:noWrap/>
            <w:vAlign w:val="center"/>
          </w:tcPr>
          <w:p w14:paraId="78A1B1F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钱海霞</w:t>
            </w:r>
          </w:p>
        </w:tc>
      </w:tr>
      <w:tr w14:paraId="13995888">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23B8BD5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53</w:t>
            </w:r>
          </w:p>
        </w:tc>
        <w:tc>
          <w:tcPr>
            <w:tcW w:w="3032" w:type="pct"/>
            <w:tcBorders>
              <w:top w:val="nil"/>
              <w:left w:val="nil"/>
              <w:bottom w:val="single" w:color="auto" w:sz="8" w:space="0"/>
              <w:right w:val="single" w:color="auto" w:sz="8" w:space="0"/>
            </w:tcBorders>
            <w:noWrap/>
            <w:vAlign w:val="center"/>
          </w:tcPr>
          <w:p w14:paraId="0145AC2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华泰柏瑞基金管理有限公司</w:t>
            </w:r>
          </w:p>
        </w:tc>
        <w:tc>
          <w:tcPr>
            <w:tcW w:w="1157" w:type="pct"/>
            <w:tcBorders>
              <w:top w:val="nil"/>
              <w:left w:val="nil"/>
              <w:bottom w:val="single" w:color="auto" w:sz="8" w:space="0"/>
              <w:right w:val="single" w:color="auto" w:sz="8" w:space="0"/>
            </w:tcBorders>
            <w:noWrap/>
            <w:vAlign w:val="center"/>
          </w:tcPr>
          <w:p w14:paraId="68EAD27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钱建江</w:t>
            </w:r>
          </w:p>
        </w:tc>
      </w:tr>
      <w:tr w14:paraId="7CB99F83">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CE61FE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54</w:t>
            </w:r>
          </w:p>
        </w:tc>
        <w:tc>
          <w:tcPr>
            <w:tcW w:w="3032" w:type="pct"/>
            <w:tcBorders>
              <w:top w:val="nil"/>
              <w:left w:val="nil"/>
              <w:bottom w:val="single" w:color="auto" w:sz="8" w:space="0"/>
              <w:right w:val="single" w:color="auto" w:sz="8" w:space="0"/>
            </w:tcBorders>
            <w:noWrap/>
            <w:vAlign w:val="center"/>
          </w:tcPr>
          <w:p w14:paraId="23632AE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诚朴（深圳）资产管理有限公司</w:t>
            </w:r>
          </w:p>
        </w:tc>
        <w:tc>
          <w:tcPr>
            <w:tcW w:w="1157" w:type="pct"/>
            <w:tcBorders>
              <w:top w:val="nil"/>
              <w:left w:val="nil"/>
              <w:bottom w:val="single" w:color="auto" w:sz="8" w:space="0"/>
              <w:right w:val="single" w:color="auto" w:sz="8" w:space="0"/>
            </w:tcBorders>
            <w:noWrap/>
            <w:vAlign w:val="center"/>
          </w:tcPr>
          <w:p w14:paraId="2E72948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乔磊</w:t>
            </w:r>
          </w:p>
        </w:tc>
      </w:tr>
      <w:tr w14:paraId="219FD62D">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82970E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55</w:t>
            </w:r>
          </w:p>
        </w:tc>
        <w:tc>
          <w:tcPr>
            <w:tcW w:w="3032" w:type="pct"/>
            <w:tcBorders>
              <w:top w:val="nil"/>
              <w:left w:val="nil"/>
              <w:bottom w:val="single" w:color="auto" w:sz="8" w:space="0"/>
              <w:right w:val="single" w:color="auto" w:sz="8" w:space="0"/>
            </w:tcBorders>
            <w:noWrap/>
            <w:vAlign w:val="center"/>
          </w:tcPr>
          <w:p w14:paraId="68DE3C8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中天国富证券有限公司</w:t>
            </w:r>
          </w:p>
        </w:tc>
        <w:tc>
          <w:tcPr>
            <w:tcW w:w="1157" w:type="pct"/>
            <w:tcBorders>
              <w:top w:val="nil"/>
              <w:left w:val="nil"/>
              <w:bottom w:val="single" w:color="auto" w:sz="8" w:space="0"/>
              <w:right w:val="single" w:color="auto" w:sz="8" w:space="0"/>
            </w:tcBorders>
            <w:noWrap/>
            <w:vAlign w:val="center"/>
          </w:tcPr>
          <w:p w14:paraId="30C5717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石川</w:t>
            </w:r>
          </w:p>
        </w:tc>
      </w:tr>
      <w:tr w14:paraId="275687AA">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BE8494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56</w:t>
            </w:r>
          </w:p>
        </w:tc>
        <w:tc>
          <w:tcPr>
            <w:tcW w:w="3032" w:type="pct"/>
            <w:tcBorders>
              <w:top w:val="nil"/>
              <w:left w:val="nil"/>
              <w:bottom w:val="single" w:color="auto" w:sz="8" w:space="0"/>
              <w:right w:val="single" w:color="auto" w:sz="8" w:space="0"/>
            </w:tcBorders>
            <w:noWrap/>
            <w:vAlign w:val="center"/>
          </w:tcPr>
          <w:p w14:paraId="6950D75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sz w:val="20"/>
                <w:szCs w:val="20"/>
              </w:rPr>
              <w:t>广东华兴银行股份有限公司</w:t>
            </w:r>
          </w:p>
        </w:tc>
        <w:tc>
          <w:tcPr>
            <w:tcW w:w="1157" w:type="pct"/>
            <w:tcBorders>
              <w:top w:val="nil"/>
              <w:left w:val="nil"/>
              <w:bottom w:val="single" w:color="auto" w:sz="8" w:space="0"/>
              <w:right w:val="single" w:color="auto" w:sz="8" w:space="0"/>
            </w:tcBorders>
            <w:noWrap/>
            <w:vAlign w:val="center"/>
          </w:tcPr>
          <w:p w14:paraId="5D62835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宋翀</w:t>
            </w:r>
          </w:p>
        </w:tc>
      </w:tr>
      <w:tr w14:paraId="600FE091">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D9F486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57</w:t>
            </w:r>
          </w:p>
        </w:tc>
        <w:tc>
          <w:tcPr>
            <w:tcW w:w="3032" w:type="pct"/>
            <w:tcBorders>
              <w:top w:val="nil"/>
              <w:left w:val="nil"/>
              <w:bottom w:val="single" w:color="auto" w:sz="8" w:space="0"/>
              <w:right w:val="single" w:color="auto" w:sz="8" w:space="0"/>
            </w:tcBorders>
            <w:noWrap/>
            <w:vAlign w:val="center"/>
          </w:tcPr>
          <w:p w14:paraId="22AA0B8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上海玖歌投资管理有限公司</w:t>
            </w:r>
          </w:p>
        </w:tc>
        <w:tc>
          <w:tcPr>
            <w:tcW w:w="1157" w:type="pct"/>
            <w:tcBorders>
              <w:top w:val="nil"/>
              <w:left w:val="nil"/>
              <w:bottom w:val="single" w:color="auto" w:sz="8" w:space="0"/>
              <w:right w:val="single" w:color="auto" w:sz="8" w:space="0"/>
            </w:tcBorders>
            <w:noWrap/>
            <w:vAlign w:val="center"/>
          </w:tcPr>
          <w:p w14:paraId="7089585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苏凯</w:t>
            </w:r>
          </w:p>
        </w:tc>
      </w:tr>
      <w:tr w14:paraId="199435B8">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5C27136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58</w:t>
            </w:r>
          </w:p>
        </w:tc>
        <w:tc>
          <w:tcPr>
            <w:tcW w:w="3032" w:type="pct"/>
            <w:tcBorders>
              <w:top w:val="nil"/>
              <w:left w:val="nil"/>
              <w:bottom w:val="single" w:color="auto" w:sz="8" w:space="0"/>
              <w:right w:val="single" w:color="auto" w:sz="8" w:space="0"/>
            </w:tcBorders>
            <w:noWrap/>
            <w:vAlign w:val="center"/>
          </w:tcPr>
          <w:p w14:paraId="621F885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弘华私募基金管理有限公司</w:t>
            </w:r>
          </w:p>
        </w:tc>
        <w:tc>
          <w:tcPr>
            <w:tcW w:w="1157" w:type="pct"/>
            <w:tcBorders>
              <w:top w:val="nil"/>
              <w:left w:val="nil"/>
              <w:bottom w:val="single" w:color="auto" w:sz="8" w:space="0"/>
              <w:right w:val="single" w:color="auto" w:sz="8" w:space="0"/>
            </w:tcBorders>
            <w:noWrap/>
            <w:vAlign w:val="center"/>
          </w:tcPr>
          <w:p w14:paraId="6EBE677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孙健翔</w:t>
            </w:r>
          </w:p>
        </w:tc>
      </w:tr>
      <w:tr w14:paraId="21D1448F">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5DDA67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59</w:t>
            </w:r>
          </w:p>
        </w:tc>
        <w:tc>
          <w:tcPr>
            <w:tcW w:w="3032" w:type="pct"/>
            <w:tcBorders>
              <w:top w:val="nil"/>
              <w:left w:val="nil"/>
              <w:bottom w:val="single" w:color="auto" w:sz="8" w:space="0"/>
              <w:right w:val="single" w:color="auto" w:sz="8" w:space="0"/>
            </w:tcBorders>
            <w:noWrap/>
            <w:vAlign w:val="center"/>
          </w:tcPr>
          <w:p w14:paraId="0348F0A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东北证券股份有限公司</w:t>
            </w:r>
          </w:p>
        </w:tc>
        <w:tc>
          <w:tcPr>
            <w:tcW w:w="1157" w:type="pct"/>
            <w:tcBorders>
              <w:top w:val="nil"/>
              <w:left w:val="nil"/>
              <w:bottom w:val="single" w:color="auto" w:sz="8" w:space="0"/>
              <w:right w:val="single" w:color="auto" w:sz="8" w:space="0"/>
            </w:tcBorders>
            <w:noWrap/>
            <w:vAlign w:val="center"/>
          </w:tcPr>
          <w:p w14:paraId="204568C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孙科</w:t>
            </w:r>
          </w:p>
        </w:tc>
      </w:tr>
      <w:tr w14:paraId="4ADEA343">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43FD72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60</w:t>
            </w:r>
          </w:p>
        </w:tc>
        <w:tc>
          <w:tcPr>
            <w:tcW w:w="3032" w:type="pct"/>
            <w:tcBorders>
              <w:top w:val="nil"/>
              <w:left w:val="nil"/>
              <w:bottom w:val="single" w:color="auto" w:sz="8" w:space="0"/>
              <w:right w:val="single" w:color="auto" w:sz="8" w:space="0"/>
            </w:tcBorders>
            <w:noWrap/>
            <w:vAlign w:val="center"/>
          </w:tcPr>
          <w:p w14:paraId="502DA54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丰琰投资管理(浙江自贸区)有限公司</w:t>
            </w:r>
          </w:p>
        </w:tc>
        <w:tc>
          <w:tcPr>
            <w:tcW w:w="1157" w:type="pct"/>
            <w:tcBorders>
              <w:top w:val="nil"/>
              <w:left w:val="nil"/>
              <w:bottom w:val="single" w:color="auto" w:sz="8" w:space="0"/>
              <w:right w:val="single" w:color="auto" w:sz="8" w:space="0"/>
            </w:tcBorders>
            <w:noWrap/>
            <w:vAlign w:val="center"/>
          </w:tcPr>
          <w:p w14:paraId="022B1C0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孙啸</w:t>
            </w:r>
          </w:p>
        </w:tc>
      </w:tr>
      <w:tr w14:paraId="06C91AEC">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5A2A2B1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61</w:t>
            </w:r>
          </w:p>
        </w:tc>
        <w:tc>
          <w:tcPr>
            <w:tcW w:w="3032" w:type="pct"/>
            <w:tcBorders>
              <w:top w:val="nil"/>
              <w:left w:val="nil"/>
              <w:bottom w:val="single" w:color="auto" w:sz="8" w:space="0"/>
              <w:right w:val="single" w:color="auto" w:sz="8" w:space="0"/>
            </w:tcBorders>
            <w:noWrap/>
            <w:vAlign w:val="center"/>
          </w:tcPr>
          <w:p w14:paraId="1EC300F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国华兴益保险资产管理有限公司</w:t>
            </w:r>
          </w:p>
        </w:tc>
        <w:tc>
          <w:tcPr>
            <w:tcW w:w="1157" w:type="pct"/>
            <w:tcBorders>
              <w:top w:val="nil"/>
              <w:left w:val="nil"/>
              <w:bottom w:val="single" w:color="auto" w:sz="8" w:space="0"/>
              <w:right w:val="single" w:color="auto" w:sz="8" w:space="0"/>
            </w:tcBorders>
            <w:noWrap/>
            <w:vAlign w:val="center"/>
          </w:tcPr>
          <w:p w14:paraId="3A09031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孙玥</w:t>
            </w:r>
          </w:p>
        </w:tc>
      </w:tr>
      <w:tr w14:paraId="75A81D2A">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C1A89B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62</w:t>
            </w:r>
          </w:p>
        </w:tc>
        <w:tc>
          <w:tcPr>
            <w:tcW w:w="3032" w:type="pct"/>
            <w:tcBorders>
              <w:top w:val="nil"/>
              <w:left w:val="nil"/>
              <w:bottom w:val="single" w:color="auto" w:sz="8" w:space="0"/>
              <w:right w:val="single" w:color="auto" w:sz="8" w:space="0"/>
            </w:tcBorders>
            <w:noWrap/>
            <w:vAlign w:val="center"/>
          </w:tcPr>
          <w:p w14:paraId="5122950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深圳前海旭辉资产管理有限公司</w:t>
            </w:r>
          </w:p>
        </w:tc>
        <w:tc>
          <w:tcPr>
            <w:tcW w:w="1157" w:type="pct"/>
            <w:tcBorders>
              <w:top w:val="nil"/>
              <w:left w:val="nil"/>
              <w:bottom w:val="single" w:color="auto" w:sz="8" w:space="0"/>
              <w:right w:val="single" w:color="auto" w:sz="8" w:space="0"/>
            </w:tcBorders>
            <w:noWrap/>
            <w:vAlign w:val="center"/>
          </w:tcPr>
          <w:p w14:paraId="36BC6CD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王驰</w:t>
            </w:r>
          </w:p>
        </w:tc>
      </w:tr>
      <w:tr w14:paraId="609B0C17">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4D73C2C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63</w:t>
            </w:r>
          </w:p>
        </w:tc>
        <w:tc>
          <w:tcPr>
            <w:tcW w:w="3032" w:type="pct"/>
            <w:tcBorders>
              <w:top w:val="nil"/>
              <w:left w:val="nil"/>
              <w:bottom w:val="single" w:color="auto" w:sz="8" w:space="0"/>
              <w:right w:val="single" w:color="auto" w:sz="8" w:space="0"/>
            </w:tcBorders>
            <w:noWrap/>
            <w:vAlign w:val="center"/>
          </w:tcPr>
          <w:p w14:paraId="6D04232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太平基金管理有限公司</w:t>
            </w:r>
          </w:p>
        </w:tc>
        <w:tc>
          <w:tcPr>
            <w:tcW w:w="1157" w:type="pct"/>
            <w:tcBorders>
              <w:top w:val="nil"/>
              <w:left w:val="nil"/>
              <w:bottom w:val="single" w:color="auto" w:sz="8" w:space="0"/>
              <w:right w:val="single" w:color="auto" w:sz="8" w:space="0"/>
            </w:tcBorders>
            <w:noWrap/>
            <w:vAlign w:val="center"/>
          </w:tcPr>
          <w:p w14:paraId="52C4BD3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王达婷</w:t>
            </w:r>
          </w:p>
        </w:tc>
      </w:tr>
      <w:tr w14:paraId="69E40A20">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72BC1E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64</w:t>
            </w:r>
          </w:p>
        </w:tc>
        <w:tc>
          <w:tcPr>
            <w:tcW w:w="3032" w:type="pct"/>
            <w:tcBorders>
              <w:top w:val="nil"/>
              <w:left w:val="nil"/>
              <w:bottom w:val="single" w:color="auto" w:sz="8" w:space="0"/>
              <w:right w:val="single" w:color="auto" w:sz="8" w:space="0"/>
            </w:tcBorders>
            <w:noWrap/>
            <w:vAlign w:val="center"/>
          </w:tcPr>
          <w:p w14:paraId="24BA4B7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国联证券股份有限公司</w:t>
            </w:r>
          </w:p>
        </w:tc>
        <w:tc>
          <w:tcPr>
            <w:tcW w:w="1157" w:type="pct"/>
            <w:tcBorders>
              <w:top w:val="nil"/>
              <w:left w:val="nil"/>
              <w:bottom w:val="single" w:color="auto" w:sz="8" w:space="0"/>
              <w:right w:val="single" w:color="auto" w:sz="8" w:space="0"/>
            </w:tcBorders>
            <w:noWrap/>
            <w:vAlign w:val="center"/>
          </w:tcPr>
          <w:p w14:paraId="19EE66A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王海</w:t>
            </w:r>
          </w:p>
        </w:tc>
      </w:tr>
      <w:tr w14:paraId="066FF802">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C654D1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65</w:t>
            </w:r>
          </w:p>
        </w:tc>
        <w:tc>
          <w:tcPr>
            <w:tcW w:w="3032" w:type="pct"/>
            <w:tcBorders>
              <w:top w:val="nil"/>
              <w:left w:val="nil"/>
              <w:bottom w:val="single" w:color="auto" w:sz="8" w:space="0"/>
              <w:right w:val="single" w:color="auto" w:sz="8" w:space="0"/>
            </w:tcBorders>
            <w:noWrap/>
            <w:vAlign w:val="center"/>
          </w:tcPr>
          <w:p w14:paraId="054B083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广发证券股份有限公司</w:t>
            </w:r>
          </w:p>
        </w:tc>
        <w:tc>
          <w:tcPr>
            <w:tcW w:w="1157" w:type="pct"/>
            <w:tcBorders>
              <w:top w:val="nil"/>
              <w:left w:val="nil"/>
              <w:bottom w:val="single" w:color="auto" w:sz="8" w:space="0"/>
              <w:right w:val="single" w:color="auto" w:sz="8" w:space="0"/>
            </w:tcBorders>
            <w:noWrap/>
            <w:vAlign w:val="center"/>
          </w:tcPr>
          <w:p w14:paraId="2A868A2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王亮</w:t>
            </w:r>
          </w:p>
        </w:tc>
      </w:tr>
      <w:tr w14:paraId="0FCAAF4F">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108A0A6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66</w:t>
            </w:r>
          </w:p>
        </w:tc>
        <w:tc>
          <w:tcPr>
            <w:tcW w:w="3032" w:type="pct"/>
            <w:tcBorders>
              <w:top w:val="nil"/>
              <w:left w:val="nil"/>
              <w:bottom w:val="single" w:color="auto" w:sz="8" w:space="0"/>
              <w:right w:val="single" w:color="auto" w:sz="8" w:space="0"/>
            </w:tcBorders>
            <w:noWrap/>
            <w:vAlign w:val="center"/>
          </w:tcPr>
          <w:p w14:paraId="1ABE6C5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浙商证券股份有限公司</w:t>
            </w:r>
          </w:p>
        </w:tc>
        <w:tc>
          <w:tcPr>
            <w:tcW w:w="1157" w:type="pct"/>
            <w:tcBorders>
              <w:top w:val="nil"/>
              <w:left w:val="nil"/>
              <w:bottom w:val="single" w:color="auto" w:sz="8" w:space="0"/>
              <w:right w:val="single" w:color="auto" w:sz="8" w:space="0"/>
            </w:tcBorders>
            <w:noWrap/>
            <w:vAlign w:val="center"/>
          </w:tcPr>
          <w:p w14:paraId="164FD5D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王凌涛</w:t>
            </w:r>
          </w:p>
        </w:tc>
      </w:tr>
      <w:tr w14:paraId="4D7DAB90">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DB4314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67</w:t>
            </w:r>
          </w:p>
        </w:tc>
        <w:tc>
          <w:tcPr>
            <w:tcW w:w="3032" w:type="pct"/>
            <w:tcBorders>
              <w:top w:val="nil"/>
              <w:left w:val="nil"/>
              <w:bottom w:val="single" w:color="auto" w:sz="8" w:space="0"/>
              <w:right w:val="single" w:color="auto" w:sz="8" w:space="0"/>
            </w:tcBorders>
            <w:noWrap/>
            <w:vAlign w:val="center"/>
          </w:tcPr>
          <w:p w14:paraId="34D2765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银华基金管理股份有限公司</w:t>
            </w:r>
          </w:p>
        </w:tc>
        <w:tc>
          <w:tcPr>
            <w:tcW w:w="1157" w:type="pct"/>
            <w:tcBorders>
              <w:top w:val="nil"/>
              <w:left w:val="nil"/>
              <w:bottom w:val="single" w:color="auto" w:sz="8" w:space="0"/>
              <w:right w:val="single" w:color="auto" w:sz="8" w:space="0"/>
            </w:tcBorders>
            <w:noWrap/>
            <w:vAlign w:val="center"/>
          </w:tcPr>
          <w:p w14:paraId="0913890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王翔</w:t>
            </w:r>
          </w:p>
        </w:tc>
      </w:tr>
      <w:tr w14:paraId="5F6D024D">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92B861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68</w:t>
            </w:r>
          </w:p>
        </w:tc>
        <w:tc>
          <w:tcPr>
            <w:tcW w:w="3032" w:type="pct"/>
            <w:tcBorders>
              <w:top w:val="nil"/>
              <w:left w:val="nil"/>
              <w:bottom w:val="single" w:color="auto" w:sz="8" w:space="0"/>
              <w:right w:val="single" w:color="auto" w:sz="8" w:space="0"/>
            </w:tcBorders>
            <w:noWrap/>
            <w:vAlign w:val="center"/>
          </w:tcPr>
          <w:p w14:paraId="45C4AEF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冯源（宁波）私募基金管理有限公司</w:t>
            </w:r>
          </w:p>
        </w:tc>
        <w:tc>
          <w:tcPr>
            <w:tcW w:w="1157" w:type="pct"/>
            <w:tcBorders>
              <w:top w:val="nil"/>
              <w:left w:val="nil"/>
              <w:bottom w:val="single" w:color="auto" w:sz="8" w:space="0"/>
              <w:right w:val="single" w:color="auto" w:sz="8" w:space="0"/>
            </w:tcBorders>
            <w:noWrap/>
            <w:vAlign w:val="center"/>
          </w:tcPr>
          <w:p w14:paraId="257A49C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王心甜</w:t>
            </w:r>
          </w:p>
        </w:tc>
      </w:tr>
      <w:tr w14:paraId="2DD04BE9">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3FE27D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69</w:t>
            </w:r>
          </w:p>
        </w:tc>
        <w:tc>
          <w:tcPr>
            <w:tcW w:w="3032" w:type="pct"/>
            <w:tcBorders>
              <w:top w:val="nil"/>
              <w:left w:val="nil"/>
              <w:bottom w:val="single" w:color="auto" w:sz="8" w:space="0"/>
              <w:right w:val="single" w:color="auto" w:sz="8" w:space="0"/>
            </w:tcBorders>
            <w:noWrap/>
            <w:vAlign w:val="center"/>
          </w:tcPr>
          <w:p w14:paraId="784BB4E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上海硅产业集团股份有限公司</w:t>
            </w:r>
          </w:p>
        </w:tc>
        <w:tc>
          <w:tcPr>
            <w:tcW w:w="1157" w:type="pct"/>
            <w:tcBorders>
              <w:top w:val="nil"/>
              <w:left w:val="nil"/>
              <w:bottom w:val="single" w:color="auto" w:sz="8" w:space="0"/>
              <w:right w:val="single" w:color="auto" w:sz="8" w:space="0"/>
            </w:tcBorders>
            <w:noWrap/>
            <w:vAlign w:val="center"/>
          </w:tcPr>
          <w:p w14:paraId="0B67F28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王馨悦</w:t>
            </w:r>
          </w:p>
        </w:tc>
      </w:tr>
      <w:tr w14:paraId="51D12A88">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2AFCF0D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70</w:t>
            </w:r>
          </w:p>
        </w:tc>
        <w:tc>
          <w:tcPr>
            <w:tcW w:w="3032" w:type="pct"/>
            <w:tcBorders>
              <w:top w:val="nil"/>
              <w:left w:val="nil"/>
              <w:bottom w:val="single" w:color="auto" w:sz="8" w:space="0"/>
              <w:right w:val="single" w:color="auto" w:sz="8" w:space="0"/>
            </w:tcBorders>
            <w:noWrap/>
            <w:vAlign w:val="center"/>
          </w:tcPr>
          <w:p w14:paraId="44AFBDE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西部证券股份有限公司</w:t>
            </w:r>
          </w:p>
        </w:tc>
        <w:tc>
          <w:tcPr>
            <w:tcW w:w="1157" w:type="pct"/>
            <w:tcBorders>
              <w:top w:val="nil"/>
              <w:left w:val="nil"/>
              <w:bottom w:val="single" w:color="auto" w:sz="8" w:space="0"/>
              <w:right w:val="single" w:color="auto" w:sz="8" w:space="0"/>
            </w:tcBorders>
            <w:noWrap/>
            <w:vAlign w:val="center"/>
          </w:tcPr>
          <w:p w14:paraId="2515D67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王修远</w:t>
            </w:r>
          </w:p>
        </w:tc>
      </w:tr>
      <w:tr w14:paraId="0C8588BA">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059900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71</w:t>
            </w:r>
          </w:p>
        </w:tc>
        <w:tc>
          <w:tcPr>
            <w:tcW w:w="3032" w:type="pct"/>
            <w:tcBorders>
              <w:top w:val="nil"/>
              <w:left w:val="nil"/>
              <w:bottom w:val="single" w:color="auto" w:sz="8" w:space="0"/>
              <w:right w:val="single" w:color="auto" w:sz="8" w:space="0"/>
            </w:tcBorders>
            <w:noWrap/>
            <w:vAlign w:val="center"/>
          </w:tcPr>
          <w:p w14:paraId="66F82B1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东亚前海证券有限责任公司</w:t>
            </w:r>
          </w:p>
        </w:tc>
        <w:tc>
          <w:tcPr>
            <w:tcW w:w="1157" w:type="pct"/>
            <w:tcBorders>
              <w:top w:val="nil"/>
              <w:left w:val="nil"/>
              <w:bottom w:val="single" w:color="auto" w:sz="8" w:space="0"/>
              <w:right w:val="single" w:color="auto" w:sz="8" w:space="0"/>
            </w:tcBorders>
            <w:noWrap/>
            <w:vAlign w:val="center"/>
          </w:tcPr>
          <w:p w14:paraId="599A38E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王勇</w:t>
            </w:r>
          </w:p>
        </w:tc>
      </w:tr>
      <w:tr w14:paraId="2DCF5025">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9DB11B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72</w:t>
            </w:r>
          </w:p>
        </w:tc>
        <w:tc>
          <w:tcPr>
            <w:tcW w:w="3032" w:type="pct"/>
            <w:tcBorders>
              <w:top w:val="nil"/>
              <w:left w:val="nil"/>
              <w:bottom w:val="single" w:color="auto" w:sz="8" w:space="0"/>
              <w:right w:val="single" w:color="auto" w:sz="8" w:space="0"/>
            </w:tcBorders>
            <w:noWrap/>
            <w:vAlign w:val="center"/>
          </w:tcPr>
          <w:p w14:paraId="6444C5D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青岛国信产融控股（集团）有限公司</w:t>
            </w:r>
          </w:p>
        </w:tc>
        <w:tc>
          <w:tcPr>
            <w:tcW w:w="1157" w:type="pct"/>
            <w:tcBorders>
              <w:top w:val="nil"/>
              <w:left w:val="nil"/>
              <w:bottom w:val="single" w:color="auto" w:sz="8" w:space="0"/>
              <w:right w:val="single" w:color="auto" w:sz="8" w:space="0"/>
            </w:tcBorders>
            <w:noWrap/>
            <w:vAlign w:val="center"/>
          </w:tcPr>
          <w:p w14:paraId="3D66DA3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王玥</w:t>
            </w:r>
          </w:p>
        </w:tc>
      </w:tr>
      <w:tr w14:paraId="7E5367FE">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5426A3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73</w:t>
            </w:r>
          </w:p>
        </w:tc>
        <w:tc>
          <w:tcPr>
            <w:tcW w:w="3032" w:type="pct"/>
            <w:tcBorders>
              <w:top w:val="nil"/>
              <w:left w:val="nil"/>
              <w:bottom w:val="single" w:color="auto" w:sz="8" w:space="0"/>
              <w:right w:val="single" w:color="auto" w:sz="8" w:space="0"/>
            </w:tcBorders>
            <w:noWrap/>
            <w:vAlign w:val="center"/>
          </w:tcPr>
          <w:p w14:paraId="5FF0AFF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北京橡果资产管理有限公司</w:t>
            </w:r>
          </w:p>
        </w:tc>
        <w:tc>
          <w:tcPr>
            <w:tcW w:w="1157" w:type="pct"/>
            <w:tcBorders>
              <w:top w:val="nil"/>
              <w:left w:val="nil"/>
              <w:bottom w:val="single" w:color="auto" w:sz="8" w:space="0"/>
              <w:right w:val="single" w:color="auto" w:sz="8" w:space="0"/>
            </w:tcBorders>
            <w:noWrap/>
            <w:vAlign w:val="center"/>
          </w:tcPr>
          <w:p w14:paraId="2F9B929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魏鑫</w:t>
            </w:r>
          </w:p>
        </w:tc>
      </w:tr>
      <w:tr w14:paraId="7FCB7594">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0C983D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74</w:t>
            </w:r>
          </w:p>
        </w:tc>
        <w:tc>
          <w:tcPr>
            <w:tcW w:w="3032" w:type="pct"/>
            <w:tcBorders>
              <w:top w:val="nil"/>
              <w:left w:val="nil"/>
              <w:bottom w:val="single" w:color="auto" w:sz="8" w:space="0"/>
              <w:right w:val="single" w:color="auto" w:sz="8" w:space="0"/>
            </w:tcBorders>
            <w:noWrap/>
            <w:vAlign w:val="center"/>
          </w:tcPr>
          <w:p w14:paraId="2DD4BA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华福证券有限责任公司</w:t>
            </w:r>
          </w:p>
        </w:tc>
        <w:tc>
          <w:tcPr>
            <w:tcW w:w="1157" w:type="pct"/>
            <w:tcBorders>
              <w:top w:val="nil"/>
              <w:left w:val="nil"/>
              <w:bottom w:val="single" w:color="auto" w:sz="8" w:space="0"/>
              <w:right w:val="single" w:color="auto" w:sz="8" w:space="0"/>
            </w:tcBorders>
            <w:noWrap/>
            <w:vAlign w:val="center"/>
          </w:tcPr>
          <w:p w14:paraId="5506C54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魏征宇</w:t>
            </w:r>
          </w:p>
        </w:tc>
      </w:tr>
      <w:tr w14:paraId="10825BF5">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B6ABCD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75</w:t>
            </w:r>
          </w:p>
        </w:tc>
        <w:tc>
          <w:tcPr>
            <w:tcW w:w="3032" w:type="pct"/>
            <w:tcBorders>
              <w:top w:val="nil"/>
              <w:left w:val="nil"/>
              <w:bottom w:val="single" w:color="auto" w:sz="8" w:space="0"/>
              <w:right w:val="single" w:color="auto" w:sz="8" w:space="0"/>
            </w:tcBorders>
            <w:noWrap/>
            <w:vAlign w:val="center"/>
          </w:tcPr>
          <w:p w14:paraId="08DAF9D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深圳市辰禾投资有限公司</w:t>
            </w:r>
          </w:p>
        </w:tc>
        <w:tc>
          <w:tcPr>
            <w:tcW w:w="1157" w:type="pct"/>
            <w:tcBorders>
              <w:top w:val="nil"/>
              <w:left w:val="nil"/>
              <w:bottom w:val="single" w:color="auto" w:sz="8" w:space="0"/>
              <w:right w:val="single" w:color="auto" w:sz="8" w:space="0"/>
            </w:tcBorders>
            <w:noWrap/>
            <w:vAlign w:val="center"/>
          </w:tcPr>
          <w:p w14:paraId="53AF8B5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吴超</w:t>
            </w:r>
          </w:p>
        </w:tc>
      </w:tr>
      <w:tr w14:paraId="1805E679">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40E926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76</w:t>
            </w:r>
          </w:p>
        </w:tc>
        <w:tc>
          <w:tcPr>
            <w:tcW w:w="3032" w:type="pct"/>
            <w:tcBorders>
              <w:top w:val="nil"/>
              <w:left w:val="nil"/>
              <w:bottom w:val="single" w:color="auto" w:sz="8" w:space="0"/>
              <w:right w:val="single" w:color="auto" w:sz="8" w:space="0"/>
            </w:tcBorders>
            <w:noWrap/>
            <w:vAlign w:val="center"/>
          </w:tcPr>
          <w:p w14:paraId="6E146A4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方正证券股份有限公司</w:t>
            </w:r>
          </w:p>
        </w:tc>
        <w:tc>
          <w:tcPr>
            <w:tcW w:w="1157" w:type="pct"/>
            <w:tcBorders>
              <w:top w:val="nil"/>
              <w:left w:val="nil"/>
              <w:bottom w:val="single" w:color="auto" w:sz="8" w:space="0"/>
              <w:right w:val="single" w:color="auto" w:sz="8" w:space="0"/>
            </w:tcBorders>
            <w:noWrap/>
            <w:vAlign w:val="center"/>
          </w:tcPr>
          <w:p w14:paraId="203E7B1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吴家欢</w:t>
            </w:r>
          </w:p>
        </w:tc>
      </w:tr>
      <w:tr w14:paraId="3988232A">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56768C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77</w:t>
            </w:r>
          </w:p>
        </w:tc>
        <w:tc>
          <w:tcPr>
            <w:tcW w:w="3032" w:type="pct"/>
            <w:tcBorders>
              <w:top w:val="nil"/>
              <w:left w:val="nil"/>
              <w:bottom w:val="single" w:color="auto" w:sz="8" w:space="0"/>
              <w:right w:val="single" w:color="auto" w:sz="8" w:space="0"/>
            </w:tcBorders>
            <w:noWrap/>
            <w:vAlign w:val="center"/>
          </w:tcPr>
          <w:p w14:paraId="5B2A81D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苏州高新私募基金管理有限公司</w:t>
            </w:r>
          </w:p>
        </w:tc>
        <w:tc>
          <w:tcPr>
            <w:tcW w:w="1157" w:type="pct"/>
            <w:tcBorders>
              <w:top w:val="nil"/>
              <w:left w:val="nil"/>
              <w:bottom w:val="single" w:color="auto" w:sz="8" w:space="0"/>
              <w:right w:val="single" w:color="auto" w:sz="8" w:space="0"/>
            </w:tcBorders>
            <w:noWrap/>
            <w:vAlign w:val="center"/>
          </w:tcPr>
          <w:p w14:paraId="08C2F04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吴钟慧</w:t>
            </w:r>
          </w:p>
        </w:tc>
      </w:tr>
      <w:tr w14:paraId="72F38C0D">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6B9E08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78</w:t>
            </w:r>
          </w:p>
        </w:tc>
        <w:tc>
          <w:tcPr>
            <w:tcW w:w="3032" w:type="pct"/>
            <w:tcBorders>
              <w:top w:val="nil"/>
              <w:left w:val="nil"/>
              <w:bottom w:val="single" w:color="auto" w:sz="8" w:space="0"/>
              <w:right w:val="single" w:color="auto" w:sz="8" w:space="0"/>
            </w:tcBorders>
            <w:noWrap/>
            <w:vAlign w:val="center"/>
          </w:tcPr>
          <w:p w14:paraId="13E7152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东北证券股份有限公司</w:t>
            </w:r>
          </w:p>
        </w:tc>
        <w:tc>
          <w:tcPr>
            <w:tcW w:w="1157" w:type="pct"/>
            <w:tcBorders>
              <w:top w:val="nil"/>
              <w:left w:val="nil"/>
              <w:bottom w:val="single" w:color="auto" w:sz="8" w:space="0"/>
              <w:right w:val="single" w:color="auto" w:sz="8" w:space="0"/>
            </w:tcBorders>
            <w:noWrap/>
            <w:vAlign w:val="center"/>
          </w:tcPr>
          <w:p w14:paraId="2322390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武芃睿</w:t>
            </w:r>
          </w:p>
        </w:tc>
      </w:tr>
      <w:tr w14:paraId="68C4A0B3">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450B0E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79</w:t>
            </w:r>
          </w:p>
        </w:tc>
        <w:tc>
          <w:tcPr>
            <w:tcW w:w="3032" w:type="pct"/>
            <w:tcBorders>
              <w:top w:val="nil"/>
              <w:left w:val="nil"/>
              <w:bottom w:val="single" w:color="auto" w:sz="8" w:space="0"/>
              <w:right w:val="single" w:color="auto" w:sz="8" w:space="0"/>
            </w:tcBorders>
            <w:noWrap/>
            <w:vAlign w:val="center"/>
          </w:tcPr>
          <w:p w14:paraId="269E7FC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路博迈亚洲有限公司</w:t>
            </w:r>
          </w:p>
        </w:tc>
        <w:tc>
          <w:tcPr>
            <w:tcW w:w="1157" w:type="pct"/>
            <w:tcBorders>
              <w:top w:val="nil"/>
              <w:left w:val="nil"/>
              <w:bottom w:val="single" w:color="auto" w:sz="8" w:space="0"/>
              <w:right w:val="single" w:color="auto" w:sz="8" w:space="0"/>
            </w:tcBorders>
            <w:noWrap/>
            <w:vAlign w:val="center"/>
          </w:tcPr>
          <w:p w14:paraId="2998DF8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肖笛</w:t>
            </w:r>
          </w:p>
        </w:tc>
      </w:tr>
      <w:tr w14:paraId="7287EBFD">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5A55DEA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80</w:t>
            </w:r>
          </w:p>
        </w:tc>
        <w:tc>
          <w:tcPr>
            <w:tcW w:w="3032" w:type="pct"/>
            <w:tcBorders>
              <w:top w:val="nil"/>
              <w:left w:val="nil"/>
              <w:bottom w:val="single" w:color="auto" w:sz="8" w:space="0"/>
              <w:right w:val="single" w:color="auto" w:sz="8" w:space="0"/>
            </w:tcBorders>
            <w:noWrap/>
            <w:vAlign w:val="center"/>
          </w:tcPr>
          <w:p w14:paraId="2B4A73A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深圳世纪致远私募证券基金管理有限公司</w:t>
            </w:r>
          </w:p>
        </w:tc>
        <w:tc>
          <w:tcPr>
            <w:tcW w:w="1157" w:type="pct"/>
            <w:tcBorders>
              <w:top w:val="nil"/>
              <w:left w:val="nil"/>
              <w:bottom w:val="single" w:color="auto" w:sz="8" w:space="0"/>
              <w:right w:val="single" w:color="auto" w:sz="8" w:space="0"/>
            </w:tcBorders>
            <w:noWrap/>
            <w:vAlign w:val="center"/>
          </w:tcPr>
          <w:p w14:paraId="6244554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肖俊清</w:t>
            </w:r>
          </w:p>
        </w:tc>
      </w:tr>
      <w:tr w14:paraId="37B59465">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375446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81</w:t>
            </w:r>
          </w:p>
        </w:tc>
        <w:tc>
          <w:tcPr>
            <w:tcW w:w="3032" w:type="pct"/>
            <w:tcBorders>
              <w:top w:val="nil"/>
              <w:left w:val="nil"/>
              <w:bottom w:val="single" w:color="auto" w:sz="8" w:space="0"/>
              <w:right w:val="single" w:color="auto" w:sz="8" w:space="0"/>
            </w:tcBorders>
            <w:noWrap/>
            <w:vAlign w:val="center"/>
          </w:tcPr>
          <w:p w14:paraId="24CD975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东吴证券股份有限公司</w:t>
            </w:r>
          </w:p>
        </w:tc>
        <w:tc>
          <w:tcPr>
            <w:tcW w:w="1157" w:type="pct"/>
            <w:tcBorders>
              <w:top w:val="nil"/>
              <w:left w:val="nil"/>
              <w:bottom w:val="single" w:color="auto" w:sz="8" w:space="0"/>
              <w:right w:val="single" w:color="auto" w:sz="8" w:space="0"/>
            </w:tcBorders>
            <w:noWrap/>
            <w:vAlign w:val="center"/>
          </w:tcPr>
          <w:p w14:paraId="7E344E8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谢文嘉</w:t>
            </w:r>
          </w:p>
        </w:tc>
      </w:tr>
      <w:tr w14:paraId="720FE1D4">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4C0AAA3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82</w:t>
            </w:r>
          </w:p>
        </w:tc>
        <w:tc>
          <w:tcPr>
            <w:tcW w:w="3032" w:type="pct"/>
            <w:tcBorders>
              <w:top w:val="nil"/>
              <w:left w:val="nil"/>
              <w:bottom w:val="single" w:color="auto" w:sz="8" w:space="0"/>
              <w:right w:val="single" w:color="auto" w:sz="8" w:space="0"/>
            </w:tcBorders>
            <w:noWrap/>
            <w:vAlign w:val="center"/>
          </w:tcPr>
          <w:p w14:paraId="5030599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信达澳亚基金管理有限公司</w:t>
            </w:r>
          </w:p>
        </w:tc>
        <w:tc>
          <w:tcPr>
            <w:tcW w:w="1157" w:type="pct"/>
            <w:tcBorders>
              <w:top w:val="nil"/>
              <w:left w:val="nil"/>
              <w:bottom w:val="single" w:color="auto" w:sz="8" w:space="0"/>
              <w:right w:val="single" w:color="auto" w:sz="8" w:space="0"/>
            </w:tcBorders>
            <w:noWrap/>
            <w:vAlign w:val="center"/>
          </w:tcPr>
          <w:p w14:paraId="69EADC3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徐聪</w:t>
            </w:r>
          </w:p>
        </w:tc>
      </w:tr>
      <w:tr w14:paraId="02430F5F">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65781C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83</w:t>
            </w:r>
          </w:p>
        </w:tc>
        <w:tc>
          <w:tcPr>
            <w:tcW w:w="3032" w:type="pct"/>
            <w:tcBorders>
              <w:top w:val="nil"/>
              <w:left w:val="nil"/>
              <w:bottom w:val="single" w:color="auto" w:sz="8" w:space="0"/>
              <w:right w:val="single" w:color="auto" w:sz="8" w:space="0"/>
            </w:tcBorders>
            <w:noWrap/>
            <w:vAlign w:val="center"/>
          </w:tcPr>
          <w:p w14:paraId="461A30D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摩根大通证券(中国)有限公司</w:t>
            </w:r>
          </w:p>
        </w:tc>
        <w:tc>
          <w:tcPr>
            <w:tcW w:w="1157" w:type="pct"/>
            <w:tcBorders>
              <w:top w:val="nil"/>
              <w:left w:val="nil"/>
              <w:bottom w:val="single" w:color="auto" w:sz="8" w:space="0"/>
              <w:right w:val="single" w:color="auto" w:sz="8" w:space="0"/>
            </w:tcBorders>
            <w:noWrap/>
            <w:vAlign w:val="center"/>
          </w:tcPr>
          <w:p w14:paraId="75D1875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许日</w:t>
            </w:r>
          </w:p>
        </w:tc>
      </w:tr>
      <w:tr w14:paraId="13C29F1E">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1B16A7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84</w:t>
            </w:r>
          </w:p>
        </w:tc>
        <w:tc>
          <w:tcPr>
            <w:tcW w:w="3032" w:type="pct"/>
            <w:tcBorders>
              <w:top w:val="nil"/>
              <w:left w:val="nil"/>
              <w:bottom w:val="single" w:color="auto" w:sz="8" w:space="0"/>
              <w:right w:val="single" w:color="auto" w:sz="8" w:space="0"/>
            </w:tcBorders>
            <w:noWrap/>
            <w:vAlign w:val="center"/>
          </w:tcPr>
          <w:p w14:paraId="6E4EC8A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鹏华基金管理有限公司</w:t>
            </w:r>
          </w:p>
        </w:tc>
        <w:tc>
          <w:tcPr>
            <w:tcW w:w="1157" w:type="pct"/>
            <w:tcBorders>
              <w:top w:val="nil"/>
              <w:left w:val="nil"/>
              <w:bottom w:val="single" w:color="auto" w:sz="8" w:space="0"/>
              <w:right w:val="single" w:color="auto" w:sz="8" w:space="0"/>
            </w:tcBorders>
            <w:noWrap/>
            <w:vAlign w:val="center"/>
          </w:tcPr>
          <w:p w14:paraId="5F74829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杨飞</w:t>
            </w:r>
          </w:p>
        </w:tc>
      </w:tr>
      <w:tr w14:paraId="434B27BF">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2C5F079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85</w:t>
            </w:r>
          </w:p>
        </w:tc>
        <w:tc>
          <w:tcPr>
            <w:tcW w:w="3032" w:type="pct"/>
            <w:tcBorders>
              <w:top w:val="nil"/>
              <w:left w:val="nil"/>
              <w:bottom w:val="single" w:color="auto" w:sz="8" w:space="0"/>
              <w:right w:val="single" w:color="auto" w:sz="8" w:space="0"/>
            </w:tcBorders>
            <w:noWrap/>
            <w:vAlign w:val="center"/>
          </w:tcPr>
          <w:p w14:paraId="54B2B61F">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中泰证券股份有限公司</w:t>
            </w:r>
          </w:p>
        </w:tc>
        <w:tc>
          <w:tcPr>
            <w:tcW w:w="1157" w:type="pct"/>
            <w:tcBorders>
              <w:top w:val="nil"/>
              <w:left w:val="nil"/>
              <w:bottom w:val="single" w:color="auto" w:sz="8" w:space="0"/>
              <w:right w:val="single" w:color="auto" w:sz="8" w:space="0"/>
            </w:tcBorders>
            <w:noWrap/>
            <w:vAlign w:val="center"/>
          </w:tcPr>
          <w:p w14:paraId="670198A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杨旭</w:t>
            </w:r>
          </w:p>
        </w:tc>
      </w:tr>
      <w:tr w14:paraId="1B541299">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540B0B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86</w:t>
            </w:r>
          </w:p>
        </w:tc>
        <w:tc>
          <w:tcPr>
            <w:tcW w:w="3032" w:type="pct"/>
            <w:tcBorders>
              <w:top w:val="nil"/>
              <w:left w:val="nil"/>
              <w:bottom w:val="single" w:color="auto" w:sz="8" w:space="0"/>
              <w:right w:val="single" w:color="auto" w:sz="8" w:space="0"/>
            </w:tcBorders>
            <w:noWrap/>
            <w:vAlign w:val="center"/>
          </w:tcPr>
          <w:p w14:paraId="0DC9212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国信证券股份有限公司</w:t>
            </w:r>
          </w:p>
        </w:tc>
        <w:tc>
          <w:tcPr>
            <w:tcW w:w="1157" w:type="pct"/>
            <w:tcBorders>
              <w:top w:val="nil"/>
              <w:left w:val="nil"/>
              <w:bottom w:val="single" w:color="auto" w:sz="8" w:space="0"/>
              <w:right w:val="single" w:color="auto" w:sz="8" w:space="0"/>
            </w:tcBorders>
            <w:noWrap/>
            <w:vAlign w:val="center"/>
          </w:tcPr>
          <w:p w14:paraId="7809642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叶子</w:t>
            </w:r>
          </w:p>
        </w:tc>
      </w:tr>
      <w:tr w14:paraId="0C71AA87">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35A36C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87</w:t>
            </w:r>
          </w:p>
        </w:tc>
        <w:tc>
          <w:tcPr>
            <w:tcW w:w="3032" w:type="pct"/>
            <w:tcBorders>
              <w:top w:val="nil"/>
              <w:left w:val="nil"/>
              <w:bottom w:val="single" w:color="auto" w:sz="8" w:space="0"/>
              <w:right w:val="single" w:color="auto" w:sz="8" w:space="0"/>
            </w:tcBorders>
            <w:noWrap/>
            <w:vAlign w:val="center"/>
          </w:tcPr>
          <w:p w14:paraId="36F31BF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江海证券有限公司</w:t>
            </w:r>
          </w:p>
        </w:tc>
        <w:tc>
          <w:tcPr>
            <w:tcW w:w="1157" w:type="pct"/>
            <w:tcBorders>
              <w:top w:val="nil"/>
              <w:left w:val="nil"/>
              <w:bottom w:val="single" w:color="auto" w:sz="8" w:space="0"/>
              <w:right w:val="single" w:color="auto" w:sz="8" w:space="0"/>
            </w:tcBorders>
            <w:noWrap/>
            <w:vAlign w:val="center"/>
          </w:tcPr>
          <w:p w14:paraId="2783F59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余捷涛</w:t>
            </w:r>
          </w:p>
        </w:tc>
      </w:tr>
      <w:tr w14:paraId="1FB27662">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FA7BC8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88</w:t>
            </w:r>
          </w:p>
        </w:tc>
        <w:tc>
          <w:tcPr>
            <w:tcW w:w="3032" w:type="pct"/>
            <w:tcBorders>
              <w:top w:val="nil"/>
              <w:left w:val="nil"/>
              <w:bottom w:val="single" w:color="auto" w:sz="8" w:space="0"/>
              <w:right w:val="single" w:color="auto" w:sz="8" w:space="0"/>
            </w:tcBorders>
            <w:noWrap/>
            <w:vAlign w:val="center"/>
          </w:tcPr>
          <w:p w14:paraId="60F79B4B">
            <w:pPr>
              <w:widowControl/>
              <w:jc w:val="center"/>
              <w:rPr>
                <w:rFonts w:ascii="Times New Roman" w:hAnsi="Times New Roman" w:eastAsia="宋体" w:cs="Times New Roman"/>
                <w:color w:val="000000"/>
                <w:kern w:val="0"/>
                <w:sz w:val="20"/>
                <w:szCs w:val="20"/>
                <w:lang w:eastAsia="zh-TW"/>
              </w:rPr>
            </w:pPr>
            <w:r>
              <w:rPr>
                <w:rFonts w:ascii="Times New Roman" w:hAnsi="Times New Roman" w:eastAsia="宋体" w:cs="Times New Roman"/>
                <w:sz w:val="20"/>
                <w:szCs w:val="20"/>
                <w:lang w:eastAsia="zh-TW"/>
              </w:rPr>
              <w:t>國泰君安國際控股有限公司</w:t>
            </w:r>
          </w:p>
        </w:tc>
        <w:tc>
          <w:tcPr>
            <w:tcW w:w="1157" w:type="pct"/>
            <w:tcBorders>
              <w:top w:val="nil"/>
              <w:left w:val="nil"/>
              <w:bottom w:val="single" w:color="auto" w:sz="8" w:space="0"/>
              <w:right w:val="single" w:color="auto" w:sz="8" w:space="0"/>
            </w:tcBorders>
            <w:noWrap/>
            <w:vAlign w:val="center"/>
          </w:tcPr>
          <w:p w14:paraId="160D84F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俞春梅</w:t>
            </w:r>
          </w:p>
        </w:tc>
      </w:tr>
      <w:tr w14:paraId="1C434CD4">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1C745D1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89</w:t>
            </w:r>
          </w:p>
        </w:tc>
        <w:tc>
          <w:tcPr>
            <w:tcW w:w="3032" w:type="pct"/>
            <w:tcBorders>
              <w:top w:val="nil"/>
              <w:left w:val="nil"/>
              <w:bottom w:val="single" w:color="auto" w:sz="8" w:space="0"/>
              <w:right w:val="single" w:color="auto" w:sz="8" w:space="0"/>
            </w:tcBorders>
            <w:noWrap/>
            <w:vAlign w:val="center"/>
          </w:tcPr>
          <w:p w14:paraId="37247D9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瑞银证券有限责任公司</w:t>
            </w:r>
          </w:p>
        </w:tc>
        <w:tc>
          <w:tcPr>
            <w:tcW w:w="1157" w:type="pct"/>
            <w:tcBorders>
              <w:top w:val="nil"/>
              <w:left w:val="nil"/>
              <w:bottom w:val="single" w:color="auto" w:sz="8" w:space="0"/>
              <w:right w:val="single" w:color="auto" w:sz="8" w:space="0"/>
            </w:tcBorders>
            <w:noWrap/>
            <w:vAlign w:val="center"/>
          </w:tcPr>
          <w:p w14:paraId="0DF21CB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俞佳</w:t>
            </w:r>
          </w:p>
        </w:tc>
      </w:tr>
      <w:tr w14:paraId="76755149">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5CE7200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90</w:t>
            </w:r>
          </w:p>
        </w:tc>
        <w:tc>
          <w:tcPr>
            <w:tcW w:w="3032" w:type="pct"/>
            <w:tcBorders>
              <w:top w:val="nil"/>
              <w:left w:val="nil"/>
              <w:bottom w:val="single" w:color="auto" w:sz="8" w:space="0"/>
              <w:right w:val="single" w:color="auto" w:sz="8" w:space="0"/>
            </w:tcBorders>
            <w:noWrap/>
            <w:vAlign w:val="center"/>
          </w:tcPr>
          <w:p w14:paraId="29C4A38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青岛国信创新股权投资管理有限公司</w:t>
            </w:r>
          </w:p>
        </w:tc>
        <w:tc>
          <w:tcPr>
            <w:tcW w:w="1157" w:type="pct"/>
            <w:tcBorders>
              <w:top w:val="nil"/>
              <w:left w:val="nil"/>
              <w:bottom w:val="single" w:color="auto" w:sz="8" w:space="0"/>
              <w:right w:val="single" w:color="auto" w:sz="8" w:space="0"/>
            </w:tcBorders>
            <w:noWrap/>
            <w:vAlign w:val="center"/>
          </w:tcPr>
          <w:p w14:paraId="77C25CF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苑博</w:t>
            </w:r>
          </w:p>
        </w:tc>
      </w:tr>
      <w:tr w14:paraId="5184CE32">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DBC4A8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91</w:t>
            </w:r>
          </w:p>
        </w:tc>
        <w:tc>
          <w:tcPr>
            <w:tcW w:w="3032" w:type="pct"/>
            <w:tcBorders>
              <w:top w:val="nil"/>
              <w:left w:val="nil"/>
              <w:bottom w:val="single" w:color="auto" w:sz="8" w:space="0"/>
              <w:right w:val="single" w:color="auto" w:sz="8" w:space="0"/>
            </w:tcBorders>
            <w:noWrap/>
            <w:vAlign w:val="center"/>
          </w:tcPr>
          <w:p w14:paraId="0B84751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上海玖歌投资管理有限公司</w:t>
            </w:r>
          </w:p>
        </w:tc>
        <w:tc>
          <w:tcPr>
            <w:tcW w:w="1157" w:type="pct"/>
            <w:tcBorders>
              <w:top w:val="nil"/>
              <w:left w:val="nil"/>
              <w:bottom w:val="single" w:color="auto" w:sz="8" w:space="0"/>
              <w:right w:val="single" w:color="auto" w:sz="8" w:space="0"/>
            </w:tcBorders>
            <w:noWrap/>
            <w:vAlign w:val="center"/>
          </w:tcPr>
          <w:p w14:paraId="738BB3F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张超</w:t>
            </w:r>
          </w:p>
        </w:tc>
      </w:tr>
      <w:tr w14:paraId="078418A1">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EE7338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92</w:t>
            </w:r>
          </w:p>
        </w:tc>
        <w:tc>
          <w:tcPr>
            <w:tcW w:w="3032" w:type="pct"/>
            <w:tcBorders>
              <w:top w:val="nil"/>
              <w:left w:val="nil"/>
              <w:bottom w:val="single" w:color="auto" w:sz="8" w:space="0"/>
              <w:right w:val="single" w:color="auto" w:sz="8" w:space="0"/>
            </w:tcBorders>
            <w:noWrap/>
            <w:vAlign w:val="center"/>
          </w:tcPr>
          <w:p w14:paraId="36B1647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华泰证券股份有限公司</w:t>
            </w:r>
          </w:p>
        </w:tc>
        <w:tc>
          <w:tcPr>
            <w:tcW w:w="1157" w:type="pct"/>
            <w:tcBorders>
              <w:top w:val="nil"/>
              <w:left w:val="nil"/>
              <w:bottom w:val="single" w:color="auto" w:sz="8" w:space="0"/>
              <w:right w:val="single" w:color="auto" w:sz="8" w:space="0"/>
            </w:tcBorders>
            <w:noWrap/>
            <w:vAlign w:val="center"/>
          </w:tcPr>
          <w:p w14:paraId="4E68049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张皓怡</w:t>
            </w:r>
          </w:p>
        </w:tc>
      </w:tr>
      <w:tr w14:paraId="26213ECD">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1B185D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93</w:t>
            </w:r>
          </w:p>
        </w:tc>
        <w:tc>
          <w:tcPr>
            <w:tcW w:w="3032" w:type="pct"/>
            <w:tcBorders>
              <w:top w:val="nil"/>
              <w:left w:val="nil"/>
              <w:bottom w:val="single" w:color="auto" w:sz="8" w:space="0"/>
              <w:right w:val="single" w:color="auto" w:sz="8" w:space="0"/>
            </w:tcBorders>
            <w:noWrap/>
            <w:vAlign w:val="center"/>
          </w:tcPr>
          <w:p w14:paraId="42679F0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上海君璞投资咨询有限公司</w:t>
            </w:r>
          </w:p>
        </w:tc>
        <w:tc>
          <w:tcPr>
            <w:tcW w:w="1157" w:type="pct"/>
            <w:tcBorders>
              <w:top w:val="nil"/>
              <w:left w:val="nil"/>
              <w:bottom w:val="single" w:color="auto" w:sz="8" w:space="0"/>
              <w:right w:val="single" w:color="auto" w:sz="8" w:space="0"/>
            </w:tcBorders>
            <w:noWrap/>
            <w:vAlign w:val="center"/>
          </w:tcPr>
          <w:p w14:paraId="1C4BE1C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张杰</w:t>
            </w:r>
          </w:p>
        </w:tc>
      </w:tr>
      <w:tr w14:paraId="772C7DF8">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6472F81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94</w:t>
            </w:r>
          </w:p>
        </w:tc>
        <w:tc>
          <w:tcPr>
            <w:tcW w:w="3032" w:type="pct"/>
            <w:tcBorders>
              <w:top w:val="nil"/>
              <w:left w:val="nil"/>
              <w:bottom w:val="single" w:color="auto" w:sz="8" w:space="0"/>
              <w:right w:val="single" w:color="auto" w:sz="8" w:space="0"/>
            </w:tcBorders>
            <w:noWrap/>
            <w:vAlign w:val="center"/>
          </w:tcPr>
          <w:p w14:paraId="29A47E5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耕霁(上海)投资管理有限公司</w:t>
            </w:r>
          </w:p>
        </w:tc>
        <w:tc>
          <w:tcPr>
            <w:tcW w:w="1157" w:type="pct"/>
            <w:tcBorders>
              <w:top w:val="nil"/>
              <w:left w:val="nil"/>
              <w:bottom w:val="single" w:color="auto" w:sz="8" w:space="0"/>
              <w:right w:val="single" w:color="auto" w:sz="8" w:space="0"/>
            </w:tcBorders>
            <w:noWrap/>
            <w:vAlign w:val="center"/>
          </w:tcPr>
          <w:p w14:paraId="268FD6B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张林晚</w:t>
            </w:r>
          </w:p>
        </w:tc>
      </w:tr>
      <w:tr w14:paraId="6DD3DC6C">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0E9975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95</w:t>
            </w:r>
          </w:p>
        </w:tc>
        <w:tc>
          <w:tcPr>
            <w:tcW w:w="3032" w:type="pct"/>
            <w:tcBorders>
              <w:top w:val="nil"/>
              <w:left w:val="nil"/>
              <w:bottom w:val="single" w:color="auto" w:sz="8" w:space="0"/>
              <w:right w:val="single" w:color="auto" w:sz="8" w:space="0"/>
            </w:tcBorders>
            <w:noWrap/>
            <w:vAlign w:val="center"/>
          </w:tcPr>
          <w:p w14:paraId="1C5FD56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山西证券股份有限公司</w:t>
            </w:r>
          </w:p>
        </w:tc>
        <w:tc>
          <w:tcPr>
            <w:tcW w:w="1157" w:type="pct"/>
            <w:tcBorders>
              <w:top w:val="nil"/>
              <w:left w:val="nil"/>
              <w:bottom w:val="single" w:color="auto" w:sz="8" w:space="0"/>
              <w:right w:val="single" w:color="auto" w:sz="8" w:space="0"/>
            </w:tcBorders>
            <w:noWrap/>
            <w:vAlign w:val="center"/>
          </w:tcPr>
          <w:p w14:paraId="2389858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张天</w:t>
            </w:r>
          </w:p>
        </w:tc>
      </w:tr>
      <w:tr w14:paraId="54882899">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3BC1E0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96</w:t>
            </w:r>
          </w:p>
        </w:tc>
        <w:tc>
          <w:tcPr>
            <w:tcW w:w="3032" w:type="pct"/>
            <w:tcBorders>
              <w:top w:val="nil"/>
              <w:left w:val="nil"/>
              <w:bottom w:val="single" w:color="auto" w:sz="8" w:space="0"/>
              <w:right w:val="single" w:color="auto" w:sz="8" w:space="0"/>
            </w:tcBorders>
            <w:noWrap/>
            <w:vAlign w:val="center"/>
          </w:tcPr>
          <w:p w14:paraId="12D894F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sz w:val="20"/>
                <w:szCs w:val="20"/>
              </w:rPr>
              <w:t>中泰证券股份有限公司</w:t>
            </w:r>
          </w:p>
        </w:tc>
        <w:tc>
          <w:tcPr>
            <w:tcW w:w="1157" w:type="pct"/>
            <w:tcBorders>
              <w:top w:val="nil"/>
              <w:left w:val="nil"/>
              <w:bottom w:val="single" w:color="auto" w:sz="8" w:space="0"/>
              <w:right w:val="single" w:color="auto" w:sz="8" w:space="0"/>
            </w:tcBorders>
            <w:noWrap/>
            <w:vAlign w:val="center"/>
          </w:tcPr>
          <w:p w14:paraId="19D67D0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张心阳</w:t>
            </w:r>
          </w:p>
        </w:tc>
      </w:tr>
      <w:tr w14:paraId="70636E6C">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68A5D5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97</w:t>
            </w:r>
          </w:p>
        </w:tc>
        <w:tc>
          <w:tcPr>
            <w:tcW w:w="3032" w:type="pct"/>
            <w:tcBorders>
              <w:top w:val="nil"/>
              <w:left w:val="nil"/>
              <w:bottom w:val="single" w:color="auto" w:sz="8" w:space="0"/>
              <w:right w:val="single" w:color="auto" w:sz="8" w:space="0"/>
            </w:tcBorders>
            <w:noWrap/>
            <w:vAlign w:val="center"/>
          </w:tcPr>
          <w:p w14:paraId="052C5BD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天风证券股份有限公司</w:t>
            </w:r>
          </w:p>
        </w:tc>
        <w:tc>
          <w:tcPr>
            <w:tcW w:w="1157" w:type="pct"/>
            <w:tcBorders>
              <w:top w:val="nil"/>
              <w:left w:val="nil"/>
              <w:bottom w:val="single" w:color="auto" w:sz="8" w:space="0"/>
              <w:right w:val="single" w:color="auto" w:sz="8" w:space="0"/>
            </w:tcBorders>
            <w:noWrap/>
            <w:vAlign w:val="center"/>
          </w:tcPr>
          <w:p w14:paraId="11CC945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张心一</w:t>
            </w:r>
          </w:p>
        </w:tc>
      </w:tr>
      <w:tr w14:paraId="0B7512DB">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190148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98</w:t>
            </w:r>
          </w:p>
        </w:tc>
        <w:tc>
          <w:tcPr>
            <w:tcW w:w="3032" w:type="pct"/>
            <w:tcBorders>
              <w:top w:val="nil"/>
              <w:left w:val="nil"/>
              <w:bottom w:val="single" w:color="auto" w:sz="8" w:space="0"/>
              <w:right w:val="single" w:color="auto" w:sz="8" w:space="0"/>
            </w:tcBorders>
            <w:noWrap/>
            <w:vAlign w:val="center"/>
          </w:tcPr>
          <w:p w14:paraId="7F6F68A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上海君和立成投资管理中心（有限合伙）</w:t>
            </w:r>
          </w:p>
        </w:tc>
        <w:tc>
          <w:tcPr>
            <w:tcW w:w="1157" w:type="pct"/>
            <w:tcBorders>
              <w:top w:val="nil"/>
              <w:left w:val="nil"/>
              <w:bottom w:val="single" w:color="auto" w:sz="8" w:space="0"/>
              <w:right w:val="single" w:color="auto" w:sz="8" w:space="0"/>
            </w:tcBorders>
            <w:noWrap/>
            <w:vAlign w:val="center"/>
          </w:tcPr>
          <w:p w14:paraId="700F066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张兴泰</w:t>
            </w:r>
          </w:p>
        </w:tc>
      </w:tr>
      <w:tr w14:paraId="48DB3754">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25611E06">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99</w:t>
            </w:r>
          </w:p>
        </w:tc>
        <w:tc>
          <w:tcPr>
            <w:tcW w:w="3032" w:type="pct"/>
            <w:tcBorders>
              <w:top w:val="nil"/>
              <w:left w:val="nil"/>
              <w:bottom w:val="single" w:color="auto" w:sz="8" w:space="0"/>
              <w:right w:val="single" w:color="auto" w:sz="8" w:space="0"/>
            </w:tcBorders>
            <w:noWrap/>
            <w:vAlign w:val="center"/>
          </w:tcPr>
          <w:p w14:paraId="19C9841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国泰海通证券股份有限公司</w:t>
            </w:r>
          </w:p>
        </w:tc>
        <w:tc>
          <w:tcPr>
            <w:tcW w:w="1157" w:type="pct"/>
            <w:tcBorders>
              <w:top w:val="nil"/>
              <w:left w:val="nil"/>
              <w:bottom w:val="single" w:color="auto" w:sz="8" w:space="0"/>
              <w:right w:val="single" w:color="auto" w:sz="8" w:space="0"/>
            </w:tcBorders>
            <w:noWrap/>
            <w:vAlign w:val="center"/>
          </w:tcPr>
          <w:p w14:paraId="62DCBA1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张媛媛</w:t>
            </w:r>
          </w:p>
        </w:tc>
      </w:tr>
      <w:tr w14:paraId="784948C3">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1CE675D9">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100</w:t>
            </w:r>
          </w:p>
        </w:tc>
        <w:tc>
          <w:tcPr>
            <w:tcW w:w="3032" w:type="pct"/>
            <w:tcBorders>
              <w:top w:val="nil"/>
              <w:left w:val="nil"/>
              <w:bottom w:val="single" w:color="auto" w:sz="8" w:space="0"/>
              <w:right w:val="single" w:color="auto" w:sz="8" w:space="0"/>
            </w:tcBorders>
            <w:noWrap/>
            <w:vAlign w:val="center"/>
          </w:tcPr>
          <w:p w14:paraId="5043C1A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华杉瑞联基金管理有限公司</w:t>
            </w:r>
          </w:p>
        </w:tc>
        <w:tc>
          <w:tcPr>
            <w:tcW w:w="1157" w:type="pct"/>
            <w:tcBorders>
              <w:top w:val="nil"/>
              <w:left w:val="nil"/>
              <w:bottom w:val="single" w:color="auto" w:sz="8" w:space="0"/>
              <w:right w:val="single" w:color="auto" w:sz="8" w:space="0"/>
            </w:tcBorders>
            <w:noWrap/>
            <w:vAlign w:val="center"/>
          </w:tcPr>
          <w:p w14:paraId="5267EF0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赵常普</w:t>
            </w:r>
          </w:p>
        </w:tc>
      </w:tr>
      <w:tr w14:paraId="0F510C00">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2E7958A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101</w:t>
            </w:r>
          </w:p>
        </w:tc>
        <w:tc>
          <w:tcPr>
            <w:tcW w:w="3032" w:type="pct"/>
            <w:tcBorders>
              <w:top w:val="nil"/>
              <w:left w:val="nil"/>
              <w:bottom w:val="single" w:color="auto" w:sz="8" w:space="0"/>
              <w:right w:val="single" w:color="auto" w:sz="8" w:space="0"/>
            </w:tcBorders>
            <w:noWrap/>
            <w:vAlign w:val="center"/>
          </w:tcPr>
          <w:p w14:paraId="004AC33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嘉实基金管理有限公司</w:t>
            </w:r>
          </w:p>
        </w:tc>
        <w:tc>
          <w:tcPr>
            <w:tcW w:w="1157" w:type="pct"/>
            <w:tcBorders>
              <w:top w:val="nil"/>
              <w:left w:val="nil"/>
              <w:bottom w:val="single" w:color="auto" w:sz="8" w:space="0"/>
              <w:right w:val="single" w:color="auto" w:sz="8" w:space="0"/>
            </w:tcBorders>
            <w:noWrap/>
            <w:vAlign w:val="center"/>
          </w:tcPr>
          <w:p w14:paraId="4F3069A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赵钰</w:t>
            </w:r>
          </w:p>
        </w:tc>
      </w:tr>
      <w:tr w14:paraId="04CCC803">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3461AF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102</w:t>
            </w:r>
          </w:p>
        </w:tc>
        <w:tc>
          <w:tcPr>
            <w:tcW w:w="3032" w:type="pct"/>
            <w:tcBorders>
              <w:top w:val="nil"/>
              <w:left w:val="nil"/>
              <w:bottom w:val="single" w:color="auto" w:sz="8" w:space="0"/>
              <w:right w:val="single" w:color="auto" w:sz="8" w:space="0"/>
            </w:tcBorders>
            <w:noWrap/>
            <w:vAlign w:val="center"/>
          </w:tcPr>
          <w:p w14:paraId="2384593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浙江省国有资本运营有限公司</w:t>
            </w:r>
          </w:p>
        </w:tc>
        <w:tc>
          <w:tcPr>
            <w:tcW w:w="1157" w:type="pct"/>
            <w:tcBorders>
              <w:top w:val="nil"/>
              <w:left w:val="nil"/>
              <w:bottom w:val="single" w:color="auto" w:sz="8" w:space="0"/>
              <w:right w:val="single" w:color="auto" w:sz="8" w:space="0"/>
            </w:tcBorders>
            <w:noWrap/>
            <w:vAlign w:val="center"/>
          </w:tcPr>
          <w:p w14:paraId="275F0EF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赵志银</w:t>
            </w:r>
          </w:p>
        </w:tc>
      </w:tr>
      <w:tr w14:paraId="50D471A6">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3F21BEC2">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103</w:t>
            </w:r>
          </w:p>
        </w:tc>
        <w:tc>
          <w:tcPr>
            <w:tcW w:w="3032" w:type="pct"/>
            <w:tcBorders>
              <w:top w:val="nil"/>
              <w:left w:val="nil"/>
              <w:bottom w:val="single" w:color="auto" w:sz="8" w:space="0"/>
              <w:right w:val="single" w:color="auto" w:sz="8" w:space="0"/>
            </w:tcBorders>
            <w:noWrap/>
            <w:vAlign w:val="center"/>
          </w:tcPr>
          <w:p w14:paraId="0C9FDDA4">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华泰资产管理有限公司</w:t>
            </w:r>
          </w:p>
        </w:tc>
        <w:tc>
          <w:tcPr>
            <w:tcW w:w="1157" w:type="pct"/>
            <w:tcBorders>
              <w:top w:val="nil"/>
              <w:left w:val="nil"/>
              <w:bottom w:val="single" w:color="auto" w:sz="8" w:space="0"/>
              <w:right w:val="single" w:color="auto" w:sz="8" w:space="0"/>
            </w:tcBorders>
            <w:noWrap/>
            <w:vAlign w:val="center"/>
          </w:tcPr>
          <w:p w14:paraId="6C0682C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郑金镇</w:t>
            </w:r>
          </w:p>
        </w:tc>
      </w:tr>
      <w:tr w14:paraId="1D55B33B">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118C74C">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104</w:t>
            </w:r>
          </w:p>
        </w:tc>
        <w:tc>
          <w:tcPr>
            <w:tcW w:w="3032" w:type="pct"/>
            <w:tcBorders>
              <w:top w:val="nil"/>
              <w:left w:val="nil"/>
              <w:bottom w:val="single" w:color="auto" w:sz="8" w:space="0"/>
              <w:right w:val="single" w:color="auto" w:sz="8" w:space="0"/>
            </w:tcBorders>
            <w:noWrap/>
            <w:vAlign w:val="center"/>
          </w:tcPr>
          <w:p w14:paraId="2EA267D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Point72</w:t>
            </w:r>
            <w:r>
              <w:rPr>
                <w:rFonts w:hint="eastAsia" w:ascii="Times New Roman" w:hAnsi="Times New Roman" w:eastAsia="宋体" w:cs="Times New Roman"/>
                <w:sz w:val="20"/>
                <w:szCs w:val="20"/>
              </w:rPr>
              <w:t xml:space="preserve"> </w:t>
            </w:r>
            <w:r>
              <w:rPr>
                <w:rFonts w:ascii="Times New Roman" w:hAnsi="Times New Roman" w:eastAsia="宋体" w:cs="Times New Roman"/>
                <w:sz w:val="20"/>
                <w:szCs w:val="20"/>
              </w:rPr>
              <w:t>Hong</w:t>
            </w:r>
            <w:r>
              <w:rPr>
                <w:rFonts w:hint="eastAsia" w:ascii="Times New Roman" w:hAnsi="Times New Roman" w:eastAsia="宋体" w:cs="Times New Roman"/>
                <w:sz w:val="20"/>
                <w:szCs w:val="20"/>
              </w:rPr>
              <w:t xml:space="preserve"> </w:t>
            </w:r>
            <w:r>
              <w:rPr>
                <w:rFonts w:ascii="Times New Roman" w:hAnsi="Times New Roman" w:eastAsia="宋体" w:cs="Times New Roman"/>
                <w:sz w:val="20"/>
                <w:szCs w:val="20"/>
              </w:rPr>
              <w:t>Kong</w:t>
            </w:r>
            <w:r>
              <w:rPr>
                <w:rFonts w:hint="eastAsia" w:ascii="Times New Roman" w:hAnsi="Times New Roman" w:eastAsia="宋体" w:cs="Times New Roman"/>
                <w:sz w:val="20"/>
                <w:szCs w:val="20"/>
              </w:rPr>
              <w:t xml:space="preserve"> </w:t>
            </w:r>
            <w:r>
              <w:rPr>
                <w:rFonts w:ascii="Times New Roman" w:hAnsi="Times New Roman" w:eastAsia="宋体" w:cs="Times New Roman"/>
                <w:sz w:val="20"/>
                <w:szCs w:val="20"/>
              </w:rPr>
              <w:t>Limited</w:t>
            </w:r>
          </w:p>
        </w:tc>
        <w:tc>
          <w:tcPr>
            <w:tcW w:w="1157" w:type="pct"/>
            <w:tcBorders>
              <w:top w:val="nil"/>
              <w:left w:val="nil"/>
              <w:bottom w:val="single" w:color="auto" w:sz="8" w:space="0"/>
              <w:right w:val="single" w:color="auto" w:sz="8" w:space="0"/>
            </w:tcBorders>
            <w:noWrap/>
            <w:vAlign w:val="center"/>
          </w:tcPr>
          <w:p w14:paraId="27770DB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郑天涛</w:t>
            </w:r>
          </w:p>
        </w:tc>
      </w:tr>
      <w:tr w14:paraId="257EDB5E">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7BC9B1CA">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105</w:t>
            </w:r>
          </w:p>
        </w:tc>
        <w:tc>
          <w:tcPr>
            <w:tcW w:w="3032" w:type="pct"/>
            <w:tcBorders>
              <w:top w:val="nil"/>
              <w:left w:val="nil"/>
              <w:bottom w:val="single" w:color="auto" w:sz="8" w:space="0"/>
              <w:right w:val="single" w:color="auto" w:sz="8" w:space="0"/>
            </w:tcBorders>
            <w:noWrap/>
            <w:vAlign w:val="center"/>
          </w:tcPr>
          <w:p w14:paraId="03B6824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广州云禧私募证券投资基金管理有限公司</w:t>
            </w:r>
          </w:p>
        </w:tc>
        <w:tc>
          <w:tcPr>
            <w:tcW w:w="1157" w:type="pct"/>
            <w:tcBorders>
              <w:top w:val="nil"/>
              <w:left w:val="nil"/>
              <w:bottom w:val="single" w:color="auto" w:sz="8" w:space="0"/>
              <w:right w:val="single" w:color="auto" w:sz="8" w:space="0"/>
            </w:tcBorders>
            <w:noWrap/>
            <w:vAlign w:val="center"/>
          </w:tcPr>
          <w:p w14:paraId="0BB12255">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植嵩明</w:t>
            </w:r>
          </w:p>
        </w:tc>
      </w:tr>
      <w:tr w14:paraId="21C118D4">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EB2596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106</w:t>
            </w:r>
          </w:p>
        </w:tc>
        <w:tc>
          <w:tcPr>
            <w:tcW w:w="3032" w:type="pct"/>
            <w:tcBorders>
              <w:top w:val="nil"/>
              <w:left w:val="nil"/>
              <w:bottom w:val="single" w:color="auto" w:sz="8" w:space="0"/>
              <w:right w:val="single" w:color="auto" w:sz="8" w:space="0"/>
            </w:tcBorders>
            <w:noWrap/>
            <w:vAlign w:val="center"/>
          </w:tcPr>
          <w:p w14:paraId="6B1B828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武汉新创元半导体有限公司</w:t>
            </w:r>
          </w:p>
        </w:tc>
        <w:tc>
          <w:tcPr>
            <w:tcW w:w="1157" w:type="pct"/>
            <w:tcBorders>
              <w:top w:val="nil"/>
              <w:left w:val="nil"/>
              <w:bottom w:val="single" w:color="auto" w:sz="8" w:space="0"/>
              <w:right w:val="single" w:color="auto" w:sz="8" w:space="0"/>
            </w:tcBorders>
            <w:noWrap/>
            <w:vAlign w:val="center"/>
          </w:tcPr>
          <w:p w14:paraId="196A656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周乐民</w:t>
            </w:r>
          </w:p>
        </w:tc>
      </w:tr>
      <w:tr w14:paraId="7D286B21">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7E252E3">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107</w:t>
            </w:r>
          </w:p>
        </w:tc>
        <w:tc>
          <w:tcPr>
            <w:tcW w:w="3032" w:type="pct"/>
            <w:tcBorders>
              <w:top w:val="nil"/>
              <w:left w:val="nil"/>
              <w:bottom w:val="single" w:color="auto" w:sz="8" w:space="0"/>
              <w:right w:val="single" w:color="auto" w:sz="8" w:space="0"/>
            </w:tcBorders>
            <w:noWrap/>
            <w:vAlign w:val="center"/>
          </w:tcPr>
          <w:p w14:paraId="10928817">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上海尚颀投资管理合伙企业（有限合伙）</w:t>
            </w:r>
          </w:p>
        </w:tc>
        <w:tc>
          <w:tcPr>
            <w:tcW w:w="1157" w:type="pct"/>
            <w:tcBorders>
              <w:top w:val="nil"/>
              <w:left w:val="nil"/>
              <w:bottom w:val="single" w:color="auto" w:sz="8" w:space="0"/>
              <w:right w:val="single" w:color="auto" w:sz="8" w:space="0"/>
            </w:tcBorders>
            <w:noWrap/>
            <w:vAlign w:val="center"/>
          </w:tcPr>
          <w:p w14:paraId="607B819E">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朱学良</w:t>
            </w:r>
          </w:p>
        </w:tc>
      </w:tr>
      <w:tr w14:paraId="2B1CE93B">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12A2BDF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108</w:t>
            </w:r>
          </w:p>
        </w:tc>
        <w:tc>
          <w:tcPr>
            <w:tcW w:w="3032" w:type="pct"/>
            <w:tcBorders>
              <w:top w:val="nil"/>
              <w:left w:val="nil"/>
              <w:bottom w:val="single" w:color="auto" w:sz="8" w:space="0"/>
              <w:right w:val="single" w:color="auto" w:sz="8" w:space="0"/>
            </w:tcBorders>
            <w:noWrap/>
            <w:vAlign w:val="center"/>
          </w:tcPr>
          <w:p w14:paraId="085D57DD">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深圳华夏复利私募证券基金管理有限公司</w:t>
            </w:r>
          </w:p>
        </w:tc>
        <w:tc>
          <w:tcPr>
            <w:tcW w:w="1157" w:type="pct"/>
            <w:tcBorders>
              <w:top w:val="nil"/>
              <w:left w:val="nil"/>
              <w:bottom w:val="single" w:color="auto" w:sz="8" w:space="0"/>
              <w:right w:val="single" w:color="auto" w:sz="8" w:space="0"/>
            </w:tcBorders>
            <w:noWrap/>
            <w:vAlign w:val="center"/>
          </w:tcPr>
          <w:p w14:paraId="00006B31">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庄佳伟</w:t>
            </w:r>
          </w:p>
        </w:tc>
      </w:tr>
      <w:tr w14:paraId="6F627860">
        <w:tblPrEx>
          <w:tblCellMar>
            <w:top w:w="0" w:type="dxa"/>
            <w:left w:w="108" w:type="dxa"/>
            <w:bottom w:w="0" w:type="dxa"/>
            <w:right w:w="108" w:type="dxa"/>
          </w:tblCellMar>
        </w:tblPrEx>
        <w:trPr>
          <w:trHeight w:val="285" w:hRule="atLeast"/>
        </w:trPr>
        <w:tc>
          <w:tcPr>
            <w:tcW w:w="811" w:type="pct"/>
            <w:tcBorders>
              <w:top w:val="nil"/>
              <w:left w:val="single" w:color="auto" w:sz="8" w:space="0"/>
              <w:bottom w:val="single" w:color="auto" w:sz="8" w:space="0"/>
              <w:right w:val="single" w:color="auto" w:sz="8" w:space="0"/>
            </w:tcBorders>
            <w:noWrap/>
            <w:vAlign w:val="center"/>
          </w:tcPr>
          <w:p w14:paraId="0F2C394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109</w:t>
            </w:r>
          </w:p>
        </w:tc>
        <w:tc>
          <w:tcPr>
            <w:tcW w:w="3032" w:type="pct"/>
            <w:tcBorders>
              <w:top w:val="nil"/>
              <w:left w:val="nil"/>
              <w:bottom w:val="single" w:color="auto" w:sz="8" w:space="0"/>
              <w:right w:val="single" w:color="auto" w:sz="8" w:space="0"/>
            </w:tcBorders>
            <w:noWrap/>
            <w:vAlign w:val="center"/>
          </w:tcPr>
          <w:p w14:paraId="2E9E2CF0">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惠州市创新投资有限公司</w:t>
            </w:r>
          </w:p>
        </w:tc>
        <w:tc>
          <w:tcPr>
            <w:tcW w:w="1157" w:type="pct"/>
            <w:tcBorders>
              <w:top w:val="nil"/>
              <w:left w:val="nil"/>
              <w:bottom w:val="single" w:color="auto" w:sz="8" w:space="0"/>
              <w:right w:val="single" w:color="auto" w:sz="8" w:space="0"/>
            </w:tcBorders>
            <w:noWrap/>
            <w:vAlign w:val="center"/>
          </w:tcPr>
          <w:p w14:paraId="052ECC5B">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sz w:val="20"/>
                <w:szCs w:val="20"/>
              </w:rPr>
              <w:t>邹奕</w:t>
            </w:r>
          </w:p>
        </w:tc>
      </w:tr>
    </w:tbl>
    <w:p w14:paraId="63A4D9B2">
      <w:pPr>
        <w:rPr>
          <w:rFonts w:ascii="Times New Roman" w:hAnsi="Times New Roman"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3775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B36E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FB36E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72772">
    <w:pPr>
      <w:jc w:val="distribute"/>
      <w:rPr>
        <w:rFonts w:ascii="Times New Roman" w:hAnsi="Times New Roman" w:eastAsia="宋体" w:cs="宋体"/>
        <w:szCs w:val="21"/>
      </w:rPr>
    </w:pPr>
    <w:r>
      <w:rPr>
        <w:rFonts w:hint="eastAsia" w:ascii="Times New Roman" w:hAnsi="Times New Roman" w:eastAsia="宋体" w:cs="宋体"/>
        <w:szCs w:val="21"/>
      </w:rPr>
      <w:t>证券代码：688525                                       证券简称：佰维存储</w:t>
    </w:r>
  </w:p>
  <w:p w14:paraId="2C80E73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zOTg4YThiY2NhNDM5YjI2Y2FkNDM2ZjZiZTJjOWMifQ=="/>
  </w:docVars>
  <w:rsids>
    <w:rsidRoot w:val="6AC1576E"/>
    <w:rsid w:val="00002302"/>
    <w:rsid w:val="00005DE8"/>
    <w:rsid w:val="00005FD0"/>
    <w:rsid w:val="0000706B"/>
    <w:rsid w:val="00010C72"/>
    <w:rsid w:val="00012E7D"/>
    <w:rsid w:val="000157CB"/>
    <w:rsid w:val="00016968"/>
    <w:rsid w:val="00026B52"/>
    <w:rsid w:val="00030255"/>
    <w:rsid w:val="00030CC9"/>
    <w:rsid w:val="000321F3"/>
    <w:rsid w:val="000352DC"/>
    <w:rsid w:val="00037286"/>
    <w:rsid w:val="000379F8"/>
    <w:rsid w:val="00040BDE"/>
    <w:rsid w:val="00042411"/>
    <w:rsid w:val="0004273E"/>
    <w:rsid w:val="000427FB"/>
    <w:rsid w:val="00042C4D"/>
    <w:rsid w:val="00042CF9"/>
    <w:rsid w:val="00044A35"/>
    <w:rsid w:val="000519B9"/>
    <w:rsid w:val="00052C1C"/>
    <w:rsid w:val="00052EDE"/>
    <w:rsid w:val="00055474"/>
    <w:rsid w:val="00056924"/>
    <w:rsid w:val="000579AD"/>
    <w:rsid w:val="00061A01"/>
    <w:rsid w:val="00062023"/>
    <w:rsid w:val="00062A94"/>
    <w:rsid w:val="00062EF0"/>
    <w:rsid w:val="00063679"/>
    <w:rsid w:val="00067996"/>
    <w:rsid w:val="00071481"/>
    <w:rsid w:val="0007172A"/>
    <w:rsid w:val="0007175F"/>
    <w:rsid w:val="00071A8C"/>
    <w:rsid w:val="000777D2"/>
    <w:rsid w:val="00077F0E"/>
    <w:rsid w:val="0008137B"/>
    <w:rsid w:val="000813E3"/>
    <w:rsid w:val="000816C2"/>
    <w:rsid w:val="00081EE6"/>
    <w:rsid w:val="000878B3"/>
    <w:rsid w:val="00090E50"/>
    <w:rsid w:val="00092C1D"/>
    <w:rsid w:val="0009754C"/>
    <w:rsid w:val="000A50E8"/>
    <w:rsid w:val="000B3869"/>
    <w:rsid w:val="000C0887"/>
    <w:rsid w:val="000C16E8"/>
    <w:rsid w:val="000C2865"/>
    <w:rsid w:val="000C3707"/>
    <w:rsid w:val="000C57B6"/>
    <w:rsid w:val="000C5E56"/>
    <w:rsid w:val="000C7FE8"/>
    <w:rsid w:val="000D0B68"/>
    <w:rsid w:val="000D3EFA"/>
    <w:rsid w:val="000D47B0"/>
    <w:rsid w:val="000E0BAC"/>
    <w:rsid w:val="000E5BD4"/>
    <w:rsid w:val="000E79C5"/>
    <w:rsid w:val="000F0336"/>
    <w:rsid w:val="000F12EB"/>
    <w:rsid w:val="000F3276"/>
    <w:rsid w:val="000F3EF1"/>
    <w:rsid w:val="000F66CF"/>
    <w:rsid w:val="00100E20"/>
    <w:rsid w:val="0010248C"/>
    <w:rsid w:val="001059A8"/>
    <w:rsid w:val="00114FA9"/>
    <w:rsid w:val="00116553"/>
    <w:rsid w:val="00120068"/>
    <w:rsid w:val="001213BF"/>
    <w:rsid w:val="00130057"/>
    <w:rsid w:val="00130090"/>
    <w:rsid w:val="00134380"/>
    <w:rsid w:val="00134D44"/>
    <w:rsid w:val="00135DDA"/>
    <w:rsid w:val="001368B7"/>
    <w:rsid w:val="00137043"/>
    <w:rsid w:val="001411C8"/>
    <w:rsid w:val="00142E58"/>
    <w:rsid w:val="0014382F"/>
    <w:rsid w:val="00147193"/>
    <w:rsid w:val="00153DF0"/>
    <w:rsid w:val="00153FD0"/>
    <w:rsid w:val="00161422"/>
    <w:rsid w:val="00171146"/>
    <w:rsid w:val="00173CA8"/>
    <w:rsid w:val="00175953"/>
    <w:rsid w:val="00177FFD"/>
    <w:rsid w:val="00180AE5"/>
    <w:rsid w:val="00180EAD"/>
    <w:rsid w:val="001820C6"/>
    <w:rsid w:val="001828D4"/>
    <w:rsid w:val="00182BA2"/>
    <w:rsid w:val="00182CAE"/>
    <w:rsid w:val="00184BA1"/>
    <w:rsid w:val="0018509F"/>
    <w:rsid w:val="00187ACA"/>
    <w:rsid w:val="00191EFD"/>
    <w:rsid w:val="00194612"/>
    <w:rsid w:val="00196737"/>
    <w:rsid w:val="001A300B"/>
    <w:rsid w:val="001A6EB8"/>
    <w:rsid w:val="001A6ED8"/>
    <w:rsid w:val="001A703A"/>
    <w:rsid w:val="001A769D"/>
    <w:rsid w:val="001B01A2"/>
    <w:rsid w:val="001B1258"/>
    <w:rsid w:val="001B3B72"/>
    <w:rsid w:val="001B3E19"/>
    <w:rsid w:val="001B4722"/>
    <w:rsid w:val="001B6625"/>
    <w:rsid w:val="001C0DDF"/>
    <w:rsid w:val="001C1A63"/>
    <w:rsid w:val="001C3567"/>
    <w:rsid w:val="001C3608"/>
    <w:rsid w:val="001C4A12"/>
    <w:rsid w:val="001C5456"/>
    <w:rsid w:val="001C5687"/>
    <w:rsid w:val="001D33A7"/>
    <w:rsid w:val="001D4085"/>
    <w:rsid w:val="001E1195"/>
    <w:rsid w:val="001E4ECA"/>
    <w:rsid w:val="001E5F5E"/>
    <w:rsid w:val="001E733A"/>
    <w:rsid w:val="001F07B6"/>
    <w:rsid w:val="001F21BA"/>
    <w:rsid w:val="001F6314"/>
    <w:rsid w:val="001F7CBA"/>
    <w:rsid w:val="002008F6"/>
    <w:rsid w:val="0020303D"/>
    <w:rsid w:val="002054C3"/>
    <w:rsid w:val="0021107F"/>
    <w:rsid w:val="00212CE2"/>
    <w:rsid w:val="00213E3C"/>
    <w:rsid w:val="00214A3B"/>
    <w:rsid w:val="00214AC6"/>
    <w:rsid w:val="002165EE"/>
    <w:rsid w:val="00217455"/>
    <w:rsid w:val="00217A6F"/>
    <w:rsid w:val="00222F71"/>
    <w:rsid w:val="002244D1"/>
    <w:rsid w:val="00225959"/>
    <w:rsid w:val="002263A1"/>
    <w:rsid w:val="00227D69"/>
    <w:rsid w:val="00240AC3"/>
    <w:rsid w:val="00244407"/>
    <w:rsid w:val="0024453E"/>
    <w:rsid w:val="0024599E"/>
    <w:rsid w:val="002476DB"/>
    <w:rsid w:val="00250026"/>
    <w:rsid w:val="00250D13"/>
    <w:rsid w:val="00253D67"/>
    <w:rsid w:val="002544A7"/>
    <w:rsid w:val="00256CCD"/>
    <w:rsid w:val="00257408"/>
    <w:rsid w:val="00261964"/>
    <w:rsid w:val="00265DD0"/>
    <w:rsid w:val="00271C8B"/>
    <w:rsid w:val="00272625"/>
    <w:rsid w:val="00276731"/>
    <w:rsid w:val="00287300"/>
    <w:rsid w:val="00287EF0"/>
    <w:rsid w:val="00290818"/>
    <w:rsid w:val="002914E8"/>
    <w:rsid w:val="002922A4"/>
    <w:rsid w:val="00294303"/>
    <w:rsid w:val="00294791"/>
    <w:rsid w:val="002950C7"/>
    <w:rsid w:val="002976F5"/>
    <w:rsid w:val="002A2832"/>
    <w:rsid w:val="002A73D6"/>
    <w:rsid w:val="002B31FD"/>
    <w:rsid w:val="002B402E"/>
    <w:rsid w:val="002B4363"/>
    <w:rsid w:val="002B4A61"/>
    <w:rsid w:val="002B4E1F"/>
    <w:rsid w:val="002B5E46"/>
    <w:rsid w:val="002C22D9"/>
    <w:rsid w:val="002C2D23"/>
    <w:rsid w:val="002C3183"/>
    <w:rsid w:val="002C5BE9"/>
    <w:rsid w:val="002C7EF6"/>
    <w:rsid w:val="002D3137"/>
    <w:rsid w:val="002E042E"/>
    <w:rsid w:val="002E07B6"/>
    <w:rsid w:val="002E1347"/>
    <w:rsid w:val="002E3B48"/>
    <w:rsid w:val="002E3E54"/>
    <w:rsid w:val="002E4C29"/>
    <w:rsid w:val="002E4DF3"/>
    <w:rsid w:val="002E5C10"/>
    <w:rsid w:val="002E60B6"/>
    <w:rsid w:val="002E653C"/>
    <w:rsid w:val="002F0898"/>
    <w:rsid w:val="002F246F"/>
    <w:rsid w:val="002F45E0"/>
    <w:rsid w:val="002F4AC0"/>
    <w:rsid w:val="003021D0"/>
    <w:rsid w:val="00302EBD"/>
    <w:rsid w:val="00304ECB"/>
    <w:rsid w:val="00306714"/>
    <w:rsid w:val="00311E91"/>
    <w:rsid w:val="00312335"/>
    <w:rsid w:val="0031597C"/>
    <w:rsid w:val="00316033"/>
    <w:rsid w:val="00321219"/>
    <w:rsid w:val="003223C6"/>
    <w:rsid w:val="00323445"/>
    <w:rsid w:val="00323EA4"/>
    <w:rsid w:val="00325916"/>
    <w:rsid w:val="00325A4D"/>
    <w:rsid w:val="00326335"/>
    <w:rsid w:val="00331289"/>
    <w:rsid w:val="003320A0"/>
    <w:rsid w:val="00334320"/>
    <w:rsid w:val="003405A4"/>
    <w:rsid w:val="003405E6"/>
    <w:rsid w:val="003411A2"/>
    <w:rsid w:val="00342FC6"/>
    <w:rsid w:val="003440DC"/>
    <w:rsid w:val="0034692A"/>
    <w:rsid w:val="00350028"/>
    <w:rsid w:val="00352423"/>
    <w:rsid w:val="0035334F"/>
    <w:rsid w:val="00353777"/>
    <w:rsid w:val="003544A0"/>
    <w:rsid w:val="00354837"/>
    <w:rsid w:val="00357789"/>
    <w:rsid w:val="00366015"/>
    <w:rsid w:val="00371D33"/>
    <w:rsid w:val="00377E2D"/>
    <w:rsid w:val="00383066"/>
    <w:rsid w:val="00383618"/>
    <w:rsid w:val="00385706"/>
    <w:rsid w:val="003863EB"/>
    <w:rsid w:val="00387442"/>
    <w:rsid w:val="003918C9"/>
    <w:rsid w:val="00397DC7"/>
    <w:rsid w:val="003A1588"/>
    <w:rsid w:val="003A269C"/>
    <w:rsid w:val="003A27FF"/>
    <w:rsid w:val="003A3AC6"/>
    <w:rsid w:val="003A6949"/>
    <w:rsid w:val="003A7AAB"/>
    <w:rsid w:val="003B0BC6"/>
    <w:rsid w:val="003B19A6"/>
    <w:rsid w:val="003B3AB5"/>
    <w:rsid w:val="003B3D11"/>
    <w:rsid w:val="003B427C"/>
    <w:rsid w:val="003B687D"/>
    <w:rsid w:val="003C32C3"/>
    <w:rsid w:val="003C5511"/>
    <w:rsid w:val="003D1487"/>
    <w:rsid w:val="003D2ABE"/>
    <w:rsid w:val="003D2D9C"/>
    <w:rsid w:val="003D3B8E"/>
    <w:rsid w:val="003D7938"/>
    <w:rsid w:val="003E10AD"/>
    <w:rsid w:val="003E190E"/>
    <w:rsid w:val="003E45DF"/>
    <w:rsid w:val="003F045C"/>
    <w:rsid w:val="003F04D3"/>
    <w:rsid w:val="003F0864"/>
    <w:rsid w:val="003F17CF"/>
    <w:rsid w:val="003F2F84"/>
    <w:rsid w:val="00400713"/>
    <w:rsid w:val="004032B4"/>
    <w:rsid w:val="004043D6"/>
    <w:rsid w:val="00405C53"/>
    <w:rsid w:val="0040653D"/>
    <w:rsid w:val="00407590"/>
    <w:rsid w:val="00412EE6"/>
    <w:rsid w:val="0042237A"/>
    <w:rsid w:val="00426BC8"/>
    <w:rsid w:val="004274D1"/>
    <w:rsid w:val="00431DD7"/>
    <w:rsid w:val="00435688"/>
    <w:rsid w:val="00437630"/>
    <w:rsid w:val="004377B5"/>
    <w:rsid w:val="004430CC"/>
    <w:rsid w:val="00445DC7"/>
    <w:rsid w:val="00450430"/>
    <w:rsid w:val="00452582"/>
    <w:rsid w:val="00460388"/>
    <w:rsid w:val="004634C0"/>
    <w:rsid w:val="00466787"/>
    <w:rsid w:val="0047013E"/>
    <w:rsid w:val="004703D7"/>
    <w:rsid w:val="004715F2"/>
    <w:rsid w:val="00472469"/>
    <w:rsid w:val="00474BD5"/>
    <w:rsid w:val="00477223"/>
    <w:rsid w:val="00481173"/>
    <w:rsid w:val="00481976"/>
    <w:rsid w:val="00481A8E"/>
    <w:rsid w:val="00482E15"/>
    <w:rsid w:val="00484362"/>
    <w:rsid w:val="00485017"/>
    <w:rsid w:val="0048537A"/>
    <w:rsid w:val="00487E7B"/>
    <w:rsid w:val="0049428F"/>
    <w:rsid w:val="0049590D"/>
    <w:rsid w:val="004965BE"/>
    <w:rsid w:val="00497237"/>
    <w:rsid w:val="004A12BD"/>
    <w:rsid w:val="004A13D2"/>
    <w:rsid w:val="004A26A2"/>
    <w:rsid w:val="004A2B1A"/>
    <w:rsid w:val="004B1763"/>
    <w:rsid w:val="004B1D0F"/>
    <w:rsid w:val="004B5CF0"/>
    <w:rsid w:val="004B6193"/>
    <w:rsid w:val="004C2CF1"/>
    <w:rsid w:val="004C581D"/>
    <w:rsid w:val="004C5E74"/>
    <w:rsid w:val="004D0B6B"/>
    <w:rsid w:val="004D2325"/>
    <w:rsid w:val="004D281B"/>
    <w:rsid w:val="004D3854"/>
    <w:rsid w:val="004D5183"/>
    <w:rsid w:val="004E57A9"/>
    <w:rsid w:val="004E6DAB"/>
    <w:rsid w:val="004E7418"/>
    <w:rsid w:val="004E7509"/>
    <w:rsid w:val="004F2279"/>
    <w:rsid w:val="004F2647"/>
    <w:rsid w:val="004F2A62"/>
    <w:rsid w:val="004F347B"/>
    <w:rsid w:val="004F4404"/>
    <w:rsid w:val="004F4DE6"/>
    <w:rsid w:val="004F5356"/>
    <w:rsid w:val="004F5ED5"/>
    <w:rsid w:val="004F6647"/>
    <w:rsid w:val="0050031B"/>
    <w:rsid w:val="0050116D"/>
    <w:rsid w:val="0050230F"/>
    <w:rsid w:val="00503F47"/>
    <w:rsid w:val="005042F0"/>
    <w:rsid w:val="00505D22"/>
    <w:rsid w:val="00510468"/>
    <w:rsid w:val="00512877"/>
    <w:rsid w:val="00512FD4"/>
    <w:rsid w:val="00513320"/>
    <w:rsid w:val="005145AD"/>
    <w:rsid w:val="00517D63"/>
    <w:rsid w:val="005215D5"/>
    <w:rsid w:val="005225AF"/>
    <w:rsid w:val="00522952"/>
    <w:rsid w:val="0052300E"/>
    <w:rsid w:val="0052432D"/>
    <w:rsid w:val="0052475D"/>
    <w:rsid w:val="00525545"/>
    <w:rsid w:val="00526875"/>
    <w:rsid w:val="0053046B"/>
    <w:rsid w:val="005308F2"/>
    <w:rsid w:val="00530D22"/>
    <w:rsid w:val="00532C81"/>
    <w:rsid w:val="005351B2"/>
    <w:rsid w:val="00535C2C"/>
    <w:rsid w:val="005375A0"/>
    <w:rsid w:val="00554E85"/>
    <w:rsid w:val="00555C52"/>
    <w:rsid w:val="00556B1A"/>
    <w:rsid w:val="00560FFA"/>
    <w:rsid w:val="005619BB"/>
    <w:rsid w:val="00561F60"/>
    <w:rsid w:val="00562CD4"/>
    <w:rsid w:val="00562E4F"/>
    <w:rsid w:val="005638AE"/>
    <w:rsid w:val="00563952"/>
    <w:rsid w:val="00563FA2"/>
    <w:rsid w:val="00567CFA"/>
    <w:rsid w:val="00572E5A"/>
    <w:rsid w:val="00575010"/>
    <w:rsid w:val="005820ED"/>
    <w:rsid w:val="00582739"/>
    <w:rsid w:val="00590AD0"/>
    <w:rsid w:val="0059132B"/>
    <w:rsid w:val="005A3157"/>
    <w:rsid w:val="005A7E39"/>
    <w:rsid w:val="005B0045"/>
    <w:rsid w:val="005B1376"/>
    <w:rsid w:val="005B1D2A"/>
    <w:rsid w:val="005B576A"/>
    <w:rsid w:val="005B644B"/>
    <w:rsid w:val="005B65D5"/>
    <w:rsid w:val="005B662D"/>
    <w:rsid w:val="005C0476"/>
    <w:rsid w:val="005C5CAD"/>
    <w:rsid w:val="005D6051"/>
    <w:rsid w:val="005E2D8B"/>
    <w:rsid w:val="005E40F1"/>
    <w:rsid w:val="005F0027"/>
    <w:rsid w:val="005F4952"/>
    <w:rsid w:val="0060422D"/>
    <w:rsid w:val="00604F69"/>
    <w:rsid w:val="006104D1"/>
    <w:rsid w:val="00611410"/>
    <w:rsid w:val="0061160E"/>
    <w:rsid w:val="00611BC5"/>
    <w:rsid w:val="00613AAF"/>
    <w:rsid w:val="00614CF8"/>
    <w:rsid w:val="00616D74"/>
    <w:rsid w:val="0061755D"/>
    <w:rsid w:val="006200FD"/>
    <w:rsid w:val="00621E01"/>
    <w:rsid w:val="006240E2"/>
    <w:rsid w:val="00624815"/>
    <w:rsid w:val="006258FA"/>
    <w:rsid w:val="006321C7"/>
    <w:rsid w:val="00636847"/>
    <w:rsid w:val="00636D45"/>
    <w:rsid w:val="00646043"/>
    <w:rsid w:val="00646C60"/>
    <w:rsid w:val="00646E42"/>
    <w:rsid w:val="006503C7"/>
    <w:rsid w:val="00650598"/>
    <w:rsid w:val="0065451B"/>
    <w:rsid w:val="00654BB7"/>
    <w:rsid w:val="006558A2"/>
    <w:rsid w:val="00657826"/>
    <w:rsid w:val="00661A01"/>
    <w:rsid w:val="00661D74"/>
    <w:rsid w:val="006621DA"/>
    <w:rsid w:val="00662318"/>
    <w:rsid w:val="00663A37"/>
    <w:rsid w:val="0066532A"/>
    <w:rsid w:val="00666DF6"/>
    <w:rsid w:val="00671736"/>
    <w:rsid w:val="006725BE"/>
    <w:rsid w:val="00673486"/>
    <w:rsid w:val="00673D73"/>
    <w:rsid w:val="0067775C"/>
    <w:rsid w:val="00680201"/>
    <w:rsid w:val="00680896"/>
    <w:rsid w:val="006843F4"/>
    <w:rsid w:val="00690BA1"/>
    <w:rsid w:val="00690DFB"/>
    <w:rsid w:val="00691CF1"/>
    <w:rsid w:val="00693EAC"/>
    <w:rsid w:val="00694C6F"/>
    <w:rsid w:val="00696C28"/>
    <w:rsid w:val="006A064E"/>
    <w:rsid w:val="006A1C60"/>
    <w:rsid w:val="006A3FB8"/>
    <w:rsid w:val="006A420F"/>
    <w:rsid w:val="006A714D"/>
    <w:rsid w:val="006B11DF"/>
    <w:rsid w:val="006B30C7"/>
    <w:rsid w:val="006B6910"/>
    <w:rsid w:val="006B775F"/>
    <w:rsid w:val="006C52A1"/>
    <w:rsid w:val="006C55CB"/>
    <w:rsid w:val="006C5E43"/>
    <w:rsid w:val="006D0CCA"/>
    <w:rsid w:val="006D2841"/>
    <w:rsid w:val="006D521E"/>
    <w:rsid w:val="006E2B9D"/>
    <w:rsid w:val="006E5A6A"/>
    <w:rsid w:val="006E68A0"/>
    <w:rsid w:val="006E7FFA"/>
    <w:rsid w:val="006F1311"/>
    <w:rsid w:val="006F1673"/>
    <w:rsid w:val="006F211E"/>
    <w:rsid w:val="006F23AE"/>
    <w:rsid w:val="006F35D1"/>
    <w:rsid w:val="006F4963"/>
    <w:rsid w:val="006F6FC6"/>
    <w:rsid w:val="0070359A"/>
    <w:rsid w:val="0070369D"/>
    <w:rsid w:val="0070397A"/>
    <w:rsid w:val="0070470A"/>
    <w:rsid w:val="00707323"/>
    <w:rsid w:val="007073A2"/>
    <w:rsid w:val="00711827"/>
    <w:rsid w:val="00712BAD"/>
    <w:rsid w:val="0071377B"/>
    <w:rsid w:val="00713B87"/>
    <w:rsid w:val="00714F07"/>
    <w:rsid w:val="00715B5F"/>
    <w:rsid w:val="00716F00"/>
    <w:rsid w:val="00717B0C"/>
    <w:rsid w:val="00720133"/>
    <w:rsid w:val="007206D4"/>
    <w:rsid w:val="00722834"/>
    <w:rsid w:val="007243DC"/>
    <w:rsid w:val="00724594"/>
    <w:rsid w:val="0072595C"/>
    <w:rsid w:val="007262FE"/>
    <w:rsid w:val="007265EA"/>
    <w:rsid w:val="00726C8A"/>
    <w:rsid w:val="00727D3F"/>
    <w:rsid w:val="00730CDB"/>
    <w:rsid w:val="007340B9"/>
    <w:rsid w:val="00734BAD"/>
    <w:rsid w:val="00740E5C"/>
    <w:rsid w:val="00742AA8"/>
    <w:rsid w:val="00743B2C"/>
    <w:rsid w:val="00744466"/>
    <w:rsid w:val="0074457D"/>
    <w:rsid w:val="007452C0"/>
    <w:rsid w:val="007475FB"/>
    <w:rsid w:val="00747F73"/>
    <w:rsid w:val="00754AB6"/>
    <w:rsid w:val="007579AB"/>
    <w:rsid w:val="0076602F"/>
    <w:rsid w:val="00767757"/>
    <w:rsid w:val="00770861"/>
    <w:rsid w:val="00770B4F"/>
    <w:rsid w:val="00770CCC"/>
    <w:rsid w:val="007716D2"/>
    <w:rsid w:val="00771799"/>
    <w:rsid w:val="00771BD9"/>
    <w:rsid w:val="007728E8"/>
    <w:rsid w:val="00774A02"/>
    <w:rsid w:val="00774ED8"/>
    <w:rsid w:val="0077648A"/>
    <w:rsid w:val="007774CE"/>
    <w:rsid w:val="007800C2"/>
    <w:rsid w:val="00785E8B"/>
    <w:rsid w:val="007878E5"/>
    <w:rsid w:val="00796D1C"/>
    <w:rsid w:val="007A2497"/>
    <w:rsid w:val="007A25EE"/>
    <w:rsid w:val="007A7B52"/>
    <w:rsid w:val="007B0FE9"/>
    <w:rsid w:val="007B1A71"/>
    <w:rsid w:val="007B5007"/>
    <w:rsid w:val="007B7999"/>
    <w:rsid w:val="007C03DF"/>
    <w:rsid w:val="007C0988"/>
    <w:rsid w:val="007C2A0C"/>
    <w:rsid w:val="007C3834"/>
    <w:rsid w:val="007C6081"/>
    <w:rsid w:val="007C6624"/>
    <w:rsid w:val="007C7492"/>
    <w:rsid w:val="007D2150"/>
    <w:rsid w:val="007D3102"/>
    <w:rsid w:val="007E107F"/>
    <w:rsid w:val="007E2A68"/>
    <w:rsid w:val="007E6AAE"/>
    <w:rsid w:val="007E702C"/>
    <w:rsid w:val="007E78D5"/>
    <w:rsid w:val="007E7FC2"/>
    <w:rsid w:val="007F2C92"/>
    <w:rsid w:val="007F3533"/>
    <w:rsid w:val="007F484F"/>
    <w:rsid w:val="007F69F2"/>
    <w:rsid w:val="007F7FCE"/>
    <w:rsid w:val="00801683"/>
    <w:rsid w:val="008026CE"/>
    <w:rsid w:val="00804366"/>
    <w:rsid w:val="00804930"/>
    <w:rsid w:val="00805DAC"/>
    <w:rsid w:val="00815F09"/>
    <w:rsid w:val="00817472"/>
    <w:rsid w:val="008174EB"/>
    <w:rsid w:val="00817F35"/>
    <w:rsid w:val="00820217"/>
    <w:rsid w:val="00822AAC"/>
    <w:rsid w:val="008243C5"/>
    <w:rsid w:val="00824FBF"/>
    <w:rsid w:val="00825CC9"/>
    <w:rsid w:val="00826370"/>
    <w:rsid w:val="008269EA"/>
    <w:rsid w:val="00830528"/>
    <w:rsid w:val="0083126F"/>
    <w:rsid w:val="0083646A"/>
    <w:rsid w:val="0084116C"/>
    <w:rsid w:val="00850F66"/>
    <w:rsid w:val="00853BB6"/>
    <w:rsid w:val="0085487A"/>
    <w:rsid w:val="008569E1"/>
    <w:rsid w:val="008602C8"/>
    <w:rsid w:val="00867924"/>
    <w:rsid w:val="00870F76"/>
    <w:rsid w:val="0088028C"/>
    <w:rsid w:val="00883717"/>
    <w:rsid w:val="008845C1"/>
    <w:rsid w:val="00885239"/>
    <w:rsid w:val="00885C7E"/>
    <w:rsid w:val="0089329F"/>
    <w:rsid w:val="008A02A4"/>
    <w:rsid w:val="008A244C"/>
    <w:rsid w:val="008A3FAC"/>
    <w:rsid w:val="008A4CD6"/>
    <w:rsid w:val="008A6E0B"/>
    <w:rsid w:val="008A72D2"/>
    <w:rsid w:val="008A76ED"/>
    <w:rsid w:val="008B2169"/>
    <w:rsid w:val="008B3480"/>
    <w:rsid w:val="008B3490"/>
    <w:rsid w:val="008B3FFA"/>
    <w:rsid w:val="008C292E"/>
    <w:rsid w:val="008C5B17"/>
    <w:rsid w:val="008D03B7"/>
    <w:rsid w:val="008D0E15"/>
    <w:rsid w:val="008D1376"/>
    <w:rsid w:val="008D1732"/>
    <w:rsid w:val="008D26DF"/>
    <w:rsid w:val="008D43C0"/>
    <w:rsid w:val="008D52E5"/>
    <w:rsid w:val="008E000F"/>
    <w:rsid w:val="008E099A"/>
    <w:rsid w:val="008E41A6"/>
    <w:rsid w:val="008E719A"/>
    <w:rsid w:val="008E7889"/>
    <w:rsid w:val="008F1243"/>
    <w:rsid w:val="008F31DB"/>
    <w:rsid w:val="008F5F5C"/>
    <w:rsid w:val="008F65AE"/>
    <w:rsid w:val="0090308A"/>
    <w:rsid w:val="00903777"/>
    <w:rsid w:val="00907341"/>
    <w:rsid w:val="00915C4F"/>
    <w:rsid w:val="00915DC0"/>
    <w:rsid w:val="00920116"/>
    <w:rsid w:val="00921104"/>
    <w:rsid w:val="00924B61"/>
    <w:rsid w:val="00930578"/>
    <w:rsid w:val="0093332A"/>
    <w:rsid w:val="0093367A"/>
    <w:rsid w:val="0093656B"/>
    <w:rsid w:val="00936CEC"/>
    <w:rsid w:val="009431FA"/>
    <w:rsid w:val="00943219"/>
    <w:rsid w:val="0094403A"/>
    <w:rsid w:val="009440CE"/>
    <w:rsid w:val="0094531D"/>
    <w:rsid w:val="00950604"/>
    <w:rsid w:val="00952111"/>
    <w:rsid w:val="009528D9"/>
    <w:rsid w:val="00952ED6"/>
    <w:rsid w:val="00953B26"/>
    <w:rsid w:val="009558E3"/>
    <w:rsid w:val="00956188"/>
    <w:rsid w:val="009564B3"/>
    <w:rsid w:val="00966293"/>
    <w:rsid w:val="00966934"/>
    <w:rsid w:val="00975B4D"/>
    <w:rsid w:val="00977093"/>
    <w:rsid w:val="00982CC8"/>
    <w:rsid w:val="0098312F"/>
    <w:rsid w:val="00987014"/>
    <w:rsid w:val="00987C19"/>
    <w:rsid w:val="009924C2"/>
    <w:rsid w:val="00993656"/>
    <w:rsid w:val="009952C9"/>
    <w:rsid w:val="009A0E77"/>
    <w:rsid w:val="009A1873"/>
    <w:rsid w:val="009A6D4B"/>
    <w:rsid w:val="009A72D4"/>
    <w:rsid w:val="009A7944"/>
    <w:rsid w:val="009B0FE5"/>
    <w:rsid w:val="009B19DD"/>
    <w:rsid w:val="009B236E"/>
    <w:rsid w:val="009B3F6B"/>
    <w:rsid w:val="009B49BD"/>
    <w:rsid w:val="009B65EB"/>
    <w:rsid w:val="009C2FC5"/>
    <w:rsid w:val="009C3202"/>
    <w:rsid w:val="009D0A72"/>
    <w:rsid w:val="009D19E8"/>
    <w:rsid w:val="009D3FF5"/>
    <w:rsid w:val="009D75F3"/>
    <w:rsid w:val="009E23FA"/>
    <w:rsid w:val="009E2D6F"/>
    <w:rsid w:val="009F0C92"/>
    <w:rsid w:val="009F1A4F"/>
    <w:rsid w:val="009F1E9A"/>
    <w:rsid w:val="009F280C"/>
    <w:rsid w:val="009F2C60"/>
    <w:rsid w:val="009F36C3"/>
    <w:rsid w:val="009F4237"/>
    <w:rsid w:val="009F7C60"/>
    <w:rsid w:val="00A04B71"/>
    <w:rsid w:val="00A11090"/>
    <w:rsid w:val="00A13914"/>
    <w:rsid w:val="00A144FD"/>
    <w:rsid w:val="00A20BCD"/>
    <w:rsid w:val="00A215CB"/>
    <w:rsid w:val="00A21CAB"/>
    <w:rsid w:val="00A24223"/>
    <w:rsid w:val="00A344AB"/>
    <w:rsid w:val="00A374ED"/>
    <w:rsid w:val="00A412A4"/>
    <w:rsid w:val="00A4190B"/>
    <w:rsid w:val="00A431EA"/>
    <w:rsid w:val="00A44337"/>
    <w:rsid w:val="00A446A6"/>
    <w:rsid w:val="00A46A79"/>
    <w:rsid w:val="00A474A0"/>
    <w:rsid w:val="00A52016"/>
    <w:rsid w:val="00A60E9B"/>
    <w:rsid w:val="00A654FC"/>
    <w:rsid w:val="00A65CCF"/>
    <w:rsid w:val="00A712BB"/>
    <w:rsid w:val="00A72E66"/>
    <w:rsid w:val="00A738D4"/>
    <w:rsid w:val="00A745CA"/>
    <w:rsid w:val="00A768D2"/>
    <w:rsid w:val="00A77E6A"/>
    <w:rsid w:val="00A803E0"/>
    <w:rsid w:val="00A81B6C"/>
    <w:rsid w:val="00A83EAB"/>
    <w:rsid w:val="00A92E62"/>
    <w:rsid w:val="00A95B55"/>
    <w:rsid w:val="00AA0C38"/>
    <w:rsid w:val="00AA53B6"/>
    <w:rsid w:val="00AA6A24"/>
    <w:rsid w:val="00AA7453"/>
    <w:rsid w:val="00AB6B38"/>
    <w:rsid w:val="00AB7D4B"/>
    <w:rsid w:val="00AC11AA"/>
    <w:rsid w:val="00AC6254"/>
    <w:rsid w:val="00AD157C"/>
    <w:rsid w:val="00AD2504"/>
    <w:rsid w:val="00AE07AD"/>
    <w:rsid w:val="00AE0ECA"/>
    <w:rsid w:val="00AE3865"/>
    <w:rsid w:val="00AE6CD2"/>
    <w:rsid w:val="00AF01DB"/>
    <w:rsid w:val="00AF0A93"/>
    <w:rsid w:val="00AF2D10"/>
    <w:rsid w:val="00B00ED1"/>
    <w:rsid w:val="00B01658"/>
    <w:rsid w:val="00B0177D"/>
    <w:rsid w:val="00B0197A"/>
    <w:rsid w:val="00B0515F"/>
    <w:rsid w:val="00B06BD9"/>
    <w:rsid w:val="00B10D20"/>
    <w:rsid w:val="00B15674"/>
    <w:rsid w:val="00B16DF8"/>
    <w:rsid w:val="00B20A9E"/>
    <w:rsid w:val="00B20E8E"/>
    <w:rsid w:val="00B20FB3"/>
    <w:rsid w:val="00B238D7"/>
    <w:rsid w:val="00B32A3C"/>
    <w:rsid w:val="00B33CAF"/>
    <w:rsid w:val="00B34160"/>
    <w:rsid w:val="00B34D52"/>
    <w:rsid w:val="00B34DD0"/>
    <w:rsid w:val="00B35BB9"/>
    <w:rsid w:val="00B4088A"/>
    <w:rsid w:val="00B40949"/>
    <w:rsid w:val="00B410BA"/>
    <w:rsid w:val="00B413E5"/>
    <w:rsid w:val="00B417D2"/>
    <w:rsid w:val="00B4199C"/>
    <w:rsid w:val="00B45F4D"/>
    <w:rsid w:val="00B45FF9"/>
    <w:rsid w:val="00B4762A"/>
    <w:rsid w:val="00B5034D"/>
    <w:rsid w:val="00B51575"/>
    <w:rsid w:val="00B525E0"/>
    <w:rsid w:val="00B53A86"/>
    <w:rsid w:val="00B53AE9"/>
    <w:rsid w:val="00B56E03"/>
    <w:rsid w:val="00B6111A"/>
    <w:rsid w:val="00B623A2"/>
    <w:rsid w:val="00B63A2E"/>
    <w:rsid w:val="00B63BE9"/>
    <w:rsid w:val="00B6565E"/>
    <w:rsid w:val="00B6583E"/>
    <w:rsid w:val="00B6698C"/>
    <w:rsid w:val="00B67B17"/>
    <w:rsid w:val="00B71E81"/>
    <w:rsid w:val="00B742AC"/>
    <w:rsid w:val="00B74D20"/>
    <w:rsid w:val="00B75C3B"/>
    <w:rsid w:val="00B77144"/>
    <w:rsid w:val="00B77C1C"/>
    <w:rsid w:val="00B822A2"/>
    <w:rsid w:val="00B83E24"/>
    <w:rsid w:val="00B873D9"/>
    <w:rsid w:val="00B92078"/>
    <w:rsid w:val="00B93F38"/>
    <w:rsid w:val="00B95496"/>
    <w:rsid w:val="00BA0227"/>
    <w:rsid w:val="00BA1273"/>
    <w:rsid w:val="00BA1759"/>
    <w:rsid w:val="00BA4216"/>
    <w:rsid w:val="00BA43A3"/>
    <w:rsid w:val="00BA5759"/>
    <w:rsid w:val="00BA6111"/>
    <w:rsid w:val="00BA6C95"/>
    <w:rsid w:val="00BA723D"/>
    <w:rsid w:val="00BB23C8"/>
    <w:rsid w:val="00BB32D3"/>
    <w:rsid w:val="00BB3693"/>
    <w:rsid w:val="00BB3D2F"/>
    <w:rsid w:val="00BB4B2D"/>
    <w:rsid w:val="00BB69FD"/>
    <w:rsid w:val="00BB7D49"/>
    <w:rsid w:val="00BC0CA8"/>
    <w:rsid w:val="00BC192A"/>
    <w:rsid w:val="00BC2BEE"/>
    <w:rsid w:val="00BC4930"/>
    <w:rsid w:val="00BC515C"/>
    <w:rsid w:val="00BC5836"/>
    <w:rsid w:val="00BC5BBC"/>
    <w:rsid w:val="00BC5EE1"/>
    <w:rsid w:val="00BC66B1"/>
    <w:rsid w:val="00BD10EA"/>
    <w:rsid w:val="00BD1F34"/>
    <w:rsid w:val="00BD5E7E"/>
    <w:rsid w:val="00BD6F9D"/>
    <w:rsid w:val="00BE3885"/>
    <w:rsid w:val="00BE640F"/>
    <w:rsid w:val="00BE7818"/>
    <w:rsid w:val="00BF1F0E"/>
    <w:rsid w:val="00C0077A"/>
    <w:rsid w:val="00C03D9F"/>
    <w:rsid w:val="00C05472"/>
    <w:rsid w:val="00C05B96"/>
    <w:rsid w:val="00C109DC"/>
    <w:rsid w:val="00C166A6"/>
    <w:rsid w:val="00C175B5"/>
    <w:rsid w:val="00C176F1"/>
    <w:rsid w:val="00C212DB"/>
    <w:rsid w:val="00C22A7A"/>
    <w:rsid w:val="00C22B40"/>
    <w:rsid w:val="00C30944"/>
    <w:rsid w:val="00C30C3E"/>
    <w:rsid w:val="00C312C5"/>
    <w:rsid w:val="00C35987"/>
    <w:rsid w:val="00C35AEF"/>
    <w:rsid w:val="00C43786"/>
    <w:rsid w:val="00C50311"/>
    <w:rsid w:val="00C5081D"/>
    <w:rsid w:val="00C53AA3"/>
    <w:rsid w:val="00C55A07"/>
    <w:rsid w:val="00C55CD6"/>
    <w:rsid w:val="00C57D73"/>
    <w:rsid w:val="00C63B1D"/>
    <w:rsid w:val="00C63DD5"/>
    <w:rsid w:val="00C640E2"/>
    <w:rsid w:val="00C64ABF"/>
    <w:rsid w:val="00C6531B"/>
    <w:rsid w:val="00C65E6A"/>
    <w:rsid w:val="00C71180"/>
    <w:rsid w:val="00C7122A"/>
    <w:rsid w:val="00C74E8E"/>
    <w:rsid w:val="00C8011C"/>
    <w:rsid w:val="00C80368"/>
    <w:rsid w:val="00C82060"/>
    <w:rsid w:val="00C83E6A"/>
    <w:rsid w:val="00C85D84"/>
    <w:rsid w:val="00C864A3"/>
    <w:rsid w:val="00C93EE4"/>
    <w:rsid w:val="00CA1435"/>
    <w:rsid w:val="00CA1A8F"/>
    <w:rsid w:val="00CA2652"/>
    <w:rsid w:val="00CA3A95"/>
    <w:rsid w:val="00CA4DF3"/>
    <w:rsid w:val="00CA6138"/>
    <w:rsid w:val="00CB0521"/>
    <w:rsid w:val="00CB29EB"/>
    <w:rsid w:val="00CB6510"/>
    <w:rsid w:val="00CC5A1D"/>
    <w:rsid w:val="00CC79C7"/>
    <w:rsid w:val="00CC7FAE"/>
    <w:rsid w:val="00CD0161"/>
    <w:rsid w:val="00CD66EE"/>
    <w:rsid w:val="00CE132C"/>
    <w:rsid w:val="00CE209D"/>
    <w:rsid w:val="00CE6DB7"/>
    <w:rsid w:val="00CE7067"/>
    <w:rsid w:val="00CE7FA7"/>
    <w:rsid w:val="00CF0673"/>
    <w:rsid w:val="00CF1583"/>
    <w:rsid w:val="00D00D65"/>
    <w:rsid w:val="00D01D7F"/>
    <w:rsid w:val="00D03C21"/>
    <w:rsid w:val="00D05726"/>
    <w:rsid w:val="00D05B83"/>
    <w:rsid w:val="00D10A40"/>
    <w:rsid w:val="00D10E9B"/>
    <w:rsid w:val="00D10EF8"/>
    <w:rsid w:val="00D113A6"/>
    <w:rsid w:val="00D1268D"/>
    <w:rsid w:val="00D15ACE"/>
    <w:rsid w:val="00D172AD"/>
    <w:rsid w:val="00D22E75"/>
    <w:rsid w:val="00D25543"/>
    <w:rsid w:val="00D25FE7"/>
    <w:rsid w:val="00D26B20"/>
    <w:rsid w:val="00D2730A"/>
    <w:rsid w:val="00D33B82"/>
    <w:rsid w:val="00D34ECA"/>
    <w:rsid w:val="00D42633"/>
    <w:rsid w:val="00D42F1B"/>
    <w:rsid w:val="00D46386"/>
    <w:rsid w:val="00D521C3"/>
    <w:rsid w:val="00D52678"/>
    <w:rsid w:val="00D52ABB"/>
    <w:rsid w:val="00D56575"/>
    <w:rsid w:val="00D56A13"/>
    <w:rsid w:val="00D62573"/>
    <w:rsid w:val="00D632A2"/>
    <w:rsid w:val="00D63E9E"/>
    <w:rsid w:val="00D640C4"/>
    <w:rsid w:val="00D72DB2"/>
    <w:rsid w:val="00D73060"/>
    <w:rsid w:val="00D76A29"/>
    <w:rsid w:val="00D77554"/>
    <w:rsid w:val="00D81175"/>
    <w:rsid w:val="00D82B96"/>
    <w:rsid w:val="00D85A1B"/>
    <w:rsid w:val="00D869FB"/>
    <w:rsid w:val="00D92D51"/>
    <w:rsid w:val="00D95FB8"/>
    <w:rsid w:val="00D96E9C"/>
    <w:rsid w:val="00DA0D97"/>
    <w:rsid w:val="00DA409D"/>
    <w:rsid w:val="00DA4EFE"/>
    <w:rsid w:val="00DA6D2C"/>
    <w:rsid w:val="00DB74E0"/>
    <w:rsid w:val="00DC0232"/>
    <w:rsid w:val="00DC4A08"/>
    <w:rsid w:val="00DC4FBD"/>
    <w:rsid w:val="00DC55ED"/>
    <w:rsid w:val="00DC65F3"/>
    <w:rsid w:val="00DC7D41"/>
    <w:rsid w:val="00DD23A5"/>
    <w:rsid w:val="00DD4C9E"/>
    <w:rsid w:val="00DD5401"/>
    <w:rsid w:val="00DD5DAC"/>
    <w:rsid w:val="00DD6706"/>
    <w:rsid w:val="00DE083A"/>
    <w:rsid w:val="00DE110A"/>
    <w:rsid w:val="00DF060E"/>
    <w:rsid w:val="00DF10BF"/>
    <w:rsid w:val="00DF525D"/>
    <w:rsid w:val="00DF7085"/>
    <w:rsid w:val="00E02B7C"/>
    <w:rsid w:val="00E038F7"/>
    <w:rsid w:val="00E10EB2"/>
    <w:rsid w:val="00E14BFA"/>
    <w:rsid w:val="00E228CF"/>
    <w:rsid w:val="00E31533"/>
    <w:rsid w:val="00E31FC7"/>
    <w:rsid w:val="00E32D7A"/>
    <w:rsid w:val="00E332EE"/>
    <w:rsid w:val="00E338E1"/>
    <w:rsid w:val="00E33FA0"/>
    <w:rsid w:val="00E3548B"/>
    <w:rsid w:val="00E40539"/>
    <w:rsid w:val="00E41E93"/>
    <w:rsid w:val="00E42591"/>
    <w:rsid w:val="00E43B80"/>
    <w:rsid w:val="00E45469"/>
    <w:rsid w:val="00E454E5"/>
    <w:rsid w:val="00E4615A"/>
    <w:rsid w:val="00E4629E"/>
    <w:rsid w:val="00E4688C"/>
    <w:rsid w:val="00E4714F"/>
    <w:rsid w:val="00E50CAC"/>
    <w:rsid w:val="00E5333F"/>
    <w:rsid w:val="00E60313"/>
    <w:rsid w:val="00E65C1D"/>
    <w:rsid w:val="00E67B6F"/>
    <w:rsid w:val="00E714EC"/>
    <w:rsid w:val="00E748A9"/>
    <w:rsid w:val="00E7670A"/>
    <w:rsid w:val="00E8394E"/>
    <w:rsid w:val="00E90851"/>
    <w:rsid w:val="00E948EA"/>
    <w:rsid w:val="00EA0711"/>
    <w:rsid w:val="00EA22B2"/>
    <w:rsid w:val="00EA457A"/>
    <w:rsid w:val="00EA4F20"/>
    <w:rsid w:val="00EA6404"/>
    <w:rsid w:val="00EA699E"/>
    <w:rsid w:val="00EA6BCD"/>
    <w:rsid w:val="00EB15D9"/>
    <w:rsid w:val="00EB1AAD"/>
    <w:rsid w:val="00EB230E"/>
    <w:rsid w:val="00EB296F"/>
    <w:rsid w:val="00EB485A"/>
    <w:rsid w:val="00EB6FB0"/>
    <w:rsid w:val="00EB746A"/>
    <w:rsid w:val="00EC15A9"/>
    <w:rsid w:val="00EC2808"/>
    <w:rsid w:val="00ED1359"/>
    <w:rsid w:val="00ED6E76"/>
    <w:rsid w:val="00ED7E7A"/>
    <w:rsid w:val="00EE1791"/>
    <w:rsid w:val="00EE18D8"/>
    <w:rsid w:val="00EE2FDB"/>
    <w:rsid w:val="00EE3069"/>
    <w:rsid w:val="00EE484D"/>
    <w:rsid w:val="00EE7055"/>
    <w:rsid w:val="00EE7AE1"/>
    <w:rsid w:val="00EF3BB3"/>
    <w:rsid w:val="00EF4107"/>
    <w:rsid w:val="00F00F24"/>
    <w:rsid w:val="00F04414"/>
    <w:rsid w:val="00F07ED0"/>
    <w:rsid w:val="00F10B80"/>
    <w:rsid w:val="00F125C9"/>
    <w:rsid w:val="00F136E1"/>
    <w:rsid w:val="00F13B9D"/>
    <w:rsid w:val="00F154BD"/>
    <w:rsid w:val="00F15B06"/>
    <w:rsid w:val="00F17AC8"/>
    <w:rsid w:val="00F20310"/>
    <w:rsid w:val="00F20357"/>
    <w:rsid w:val="00F22635"/>
    <w:rsid w:val="00F2359E"/>
    <w:rsid w:val="00F278C2"/>
    <w:rsid w:val="00F31109"/>
    <w:rsid w:val="00F313AA"/>
    <w:rsid w:val="00F318BF"/>
    <w:rsid w:val="00F321A3"/>
    <w:rsid w:val="00F34619"/>
    <w:rsid w:val="00F354CF"/>
    <w:rsid w:val="00F40535"/>
    <w:rsid w:val="00F41CF5"/>
    <w:rsid w:val="00F444AC"/>
    <w:rsid w:val="00F448E5"/>
    <w:rsid w:val="00F46820"/>
    <w:rsid w:val="00F53508"/>
    <w:rsid w:val="00F536A9"/>
    <w:rsid w:val="00F54984"/>
    <w:rsid w:val="00F54A04"/>
    <w:rsid w:val="00F565F2"/>
    <w:rsid w:val="00F566DB"/>
    <w:rsid w:val="00F62CC1"/>
    <w:rsid w:val="00F63CFA"/>
    <w:rsid w:val="00F67D0B"/>
    <w:rsid w:val="00F70CC4"/>
    <w:rsid w:val="00F71DF3"/>
    <w:rsid w:val="00F752A2"/>
    <w:rsid w:val="00F772AD"/>
    <w:rsid w:val="00F776C1"/>
    <w:rsid w:val="00F80934"/>
    <w:rsid w:val="00F81C9E"/>
    <w:rsid w:val="00F928E1"/>
    <w:rsid w:val="00F94DB7"/>
    <w:rsid w:val="00F9608E"/>
    <w:rsid w:val="00F96198"/>
    <w:rsid w:val="00FA26DC"/>
    <w:rsid w:val="00FA2BA5"/>
    <w:rsid w:val="00FA4881"/>
    <w:rsid w:val="00FA5590"/>
    <w:rsid w:val="00FA7CB1"/>
    <w:rsid w:val="00FB2110"/>
    <w:rsid w:val="00FB2ED5"/>
    <w:rsid w:val="00FB39F0"/>
    <w:rsid w:val="00FB5723"/>
    <w:rsid w:val="00FB73EA"/>
    <w:rsid w:val="00FC0CB6"/>
    <w:rsid w:val="00FC2550"/>
    <w:rsid w:val="00FC4F18"/>
    <w:rsid w:val="00FC560D"/>
    <w:rsid w:val="00FC7B5D"/>
    <w:rsid w:val="00FC7FCB"/>
    <w:rsid w:val="00FD5299"/>
    <w:rsid w:val="00FE071F"/>
    <w:rsid w:val="00FE08DE"/>
    <w:rsid w:val="00FE4787"/>
    <w:rsid w:val="00FE7A8B"/>
    <w:rsid w:val="00FE7CF3"/>
    <w:rsid w:val="00FF1C4E"/>
    <w:rsid w:val="00FF2343"/>
    <w:rsid w:val="00FF2B0F"/>
    <w:rsid w:val="00FF5B25"/>
    <w:rsid w:val="04623E3F"/>
    <w:rsid w:val="0576341B"/>
    <w:rsid w:val="082609BC"/>
    <w:rsid w:val="10930BA4"/>
    <w:rsid w:val="146925FB"/>
    <w:rsid w:val="1D61352C"/>
    <w:rsid w:val="21E819AE"/>
    <w:rsid w:val="2C3B19B2"/>
    <w:rsid w:val="2FE41A9A"/>
    <w:rsid w:val="3599471C"/>
    <w:rsid w:val="3A067668"/>
    <w:rsid w:val="3EC407F0"/>
    <w:rsid w:val="439123AD"/>
    <w:rsid w:val="45427A17"/>
    <w:rsid w:val="47B661AE"/>
    <w:rsid w:val="4D077BC8"/>
    <w:rsid w:val="50706ABC"/>
    <w:rsid w:val="51EF0845"/>
    <w:rsid w:val="521D48C8"/>
    <w:rsid w:val="590D664F"/>
    <w:rsid w:val="5A63604A"/>
    <w:rsid w:val="5ABD56B1"/>
    <w:rsid w:val="603F0141"/>
    <w:rsid w:val="690F37A3"/>
    <w:rsid w:val="6AC1576E"/>
    <w:rsid w:val="6BA16D20"/>
    <w:rsid w:val="6BF223C4"/>
    <w:rsid w:val="780B4948"/>
    <w:rsid w:val="7A596585"/>
    <w:rsid w:val="7A7F272C"/>
    <w:rsid w:val="7D2F2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rFonts w:ascii="Times New Roman" w:hAnsi="Times New Roman" w:cs="Times New Roman"/>
      <w:sz w:val="24"/>
    </w:rPr>
  </w:style>
  <w:style w:type="paragraph" w:styleId="6">
    <w:name w:val="annotation subject"/>
    <w:basedOn w:val="2"/>
    <w:next w:val="2"/>
    <w:link w:val="13"/>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qFormat/>
    <w:uiPriority w:val="0"/>
    <w:rPr>
      <w:sz w:val="21"/>
      <w:szCs w:val="21"/>
    </w:rPr>
  </w:style>
  <w:style w:type="character" w:customStyle="1" w:styleId="12">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6"/>
    <w:qFormat/>
    <w:uiPriority w:val="0"/>
    <w:rPr>
      <w:rFonts w:asciiTheme="minorHAnsi" w:hAnsiTheme="minorHAnsi" w:eastAsiaTheme="minorEastAsia" w:cstheme="minorBidi"/>
      <w:b/>
      <w:bCs/>
      <w:kern w:val="2"/>
      <w:sz w:val="21"/>
      <w:szCs w:val="24"/>
    </w:r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5">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styleId="16">
    <w:name w:val="List Paragraph"/>
    <w:basedOn w:val="1"/>
    <w:qFormat/>
    <w:uiPriority w:val="99"/>
    <w:pPr>
      <w:ind w:firstLine="420" w:firstLineChars="200"/>
    </w:pPr>
  </w:style>
  <w:style w:type="paragraph" w:customStyle="1" w:styleId="17">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8">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3123</Words>
  <Characters>3521</Characters>
  <Lines>42</Lines>
  <Paragraphs>11</Paragraphs>
  <TotalTime>390</TotalTime>
  <ScaleCrop>false</ScaleCrop>
  <LinksUpToDate>false</LinksUpToDate>
  <CharactersWithSpaces>3647</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2025-04-29T13:44:00Z</dcterms:created>
  <dc:creator>董咚咚</dc:creator>
  <cp:lastModifiedBy>钟清青</cp:lastModifiedBy>
  <cp:lastPrinted>2023-01-12T08:57:00Z</cp:lastPrinted>
  <dcterms:modified xsi:type="dcterms:W3CDTF">2025-08-13T08:39:04Z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F40B6E8BF38947ED81AB6FC5E77B3EC5_13</vt:lpwstr>
  </property>
  <property fmtid="{D5CDD505-2E9C-101B-9397-08002B2CF9AE}" pid="4" name="KSOTemplateDocerSaveRecord">
    <vt:lpwstr>eyJoZGlkIjoiYjQzOTg4YThiY2NhNDM5YjI2Y2FkNDM2ZjZiZTJjOWMiLCJ1c2VySWQiOiIyNDE3Nzg5ODEifQ==</vt:lpwstr>
  </property>
</Properties>
</file>