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9D2749" w14:textId="77777777" w:rsidR="004D1B9E" w:rsidRDefault="006A22C2" w:rsidP="00EC471D">
      <w:pPr>
        <w:spacing w:line="420" w:lineRule="exact"/>
        <w:rPr>
          <w:rFonts w:ascii="宋体" w:hAnsi="宋体"/>
          <w:b/>
          <w:iCs/>
          <w:szCs w:val="21"/>
        </w:rPr>
      </w:pPr>
      <w:r>
        <w:rPr>
          <w:rFonts w:ascii="宋体" w:hAnsi="宋体"/>
          <w:b/>
          <w:iCs/>
          <w:szCs w:val="21"/>
        </w:rPr>
        <w:t>证券代码：688100                                            证券简称：</w:t>
      </w:r>
      <w:r>
        <w:rPr>
          <w:rFonts w:ascii="宋体" w:hAnsi="宋体" w:hint="eastAsia"/>
          <w:b/>
          <w:iCs/>
          <w:szCs w:val="21"/>
        </w:rPr>
        <w:t>威胜信息</w:t>
      </w:r>
    </w:p>
    <w:p w14:paraId="6B18BC72" w14:textId="77777777" w:rsidR="004D1B9E" w:rsidRDefault="006A22C2" w:rsidP="00EC471D">
      <w:pPr>
        <w:spacing w:beforeLines="150" w:before="468" w:afterLines="50" w:after="156" w:line="420" w:lineRule="exact"/>
        <w:jc w:val="center"/>
        <w:rPr>
          <w:rFonts w:ascii="宋体" w:hAnsi="宋体"/>
          <w:b/>
          <w:bCs/>
          <w:iCs/>
          <w:sz w:val="32"/>
          <w:szCs w:val="32"/>
        </w:rPr>
      </w:pPr>
      <w:r>
        <w:rPr>
          <w:rFonts w:ascii="宋体" w:hAnsi="宋体" w:hint="eastAsia"/>
          <w:b/>
          <w:bCs/>
          <w:iCs/>
          <w:sz w:val="32"/>
          <w:szCs w:val="32"/>
        </w:rPr>
        <w:t>威胜信息技术股份有限公司</w:t>
      </w:r>
    </w:p>
    <w:p w14:paraId="463E81AB" w14:textId="2DED70EE" w:rsidR="004D1B9E" w:rsidRDefault="006A22C2" w:rsidP="00EC471D">
      <w:pPr>
        <w:spacing w:beforeLines="50" w:before="156" w:afterLines="150" w:after="468" w:line="420" w:lineRule="exact"/>
        <w:jc w:val="center"/>
        <w:rPr>
          <w:rFonts w:ascii="宋体" w:hAnsi="宋体"/>
          <w:b/>
          <w:bCs/>
          <w:iCs/>
          <w:sz w:val="32"/>
          <w:szCs w:val="32"/>
        </w:rPr>
      </w:pPr>
      <w:r>
        <w:rPr>
          <w:rFonts w:ascii="宋体" w:hAnsi="宋体"/>
          <w:b/>
          <w:bCs/>
          <w:iCs/>
          <w:sz w:val="32"/>
          <w:szCs w:val="32"/>
        </w:rPr>
        <w:t>2025</w:t>
      </w:r>
      <w:r>
        <w:rPr>
          <w:rFonts w:ascii="宋体" w:hAnsi="宋体" w:hint="eastAsia"/>
          <w:b/>
          <w:bCs/>
          <w:iCs/>
          <w:sz w:val="32"/>
          <w:szCs w:val="32"/>
        </w:rPr>
        <w:t>年</w:t>
      </w:r>
      <w:r w:rsidR="00DD2AD3">
        <w:rPr>
          <w:rFonts w:ascii="宋体" w:hAnsi="宋体"/>
          <w:b/>
          <w:bCs/>
          <w:iCs/>
          <w:sz w:val="32"/>
          <w:szCs w:val="32"/>
        </w:rPr>
        <w:t>8</w:t>
      </w:r>
      <w:r>
        <w:rPr>
          <w:rFonts w:ascii="宋体" w:hAnsi="宋体" w:hint="eastAsia"/>
          <w:b/>
          <w:bCs/>
          <w:iCs/>
          <w:sz w:val="32"/>
          <w:szCs w:val="32"/>
        </w:rPr>
        <w:t>月</w:t>
      </w:r>
      <w:r w:rsidR="00DD2AD3">
        <w:rPr>
          <w:rFonts w:ascii="宋体" w:hAnsi="宋体"/>
          <w:b/>
          <w:bCs/>
          <w:iCs/>
          <w:sz w:val="32"/>
          <w:szCs w:val="32"/>
        </w:rPr>
        <w:t>13</w:t>
      </w:r>
      <w:r>
        <w:rPr>
          <w:rFonts w:ascii="宋体" w:hAnsi="宋体"/>
          <w:b/>
          <w:bCs/>
          <w:iCs/>
          <w:sz w:val="32"/>
          <w:szCs w:val="32"/>
        </w:rPr>
        <w:t>日</w:t>
      </w:r>
      <w:r w:rsidR="00C664AD">
        <w:rPr>
          <w:rFonts w:ascii="宋体" w:hAnsi="宋体" w:hint="eastAsia"/>
          <w:b/>
          <w:bCs/>
          <w:iCs/>
          <w:sz w:val="32"/>
          <w:szCs w:val="32"/>
        </w:rPr>
        <w:t>-</w:t>
      </w:r>
      <w:r w:rsidR="00DD2AD3">
        <w:rPr>
          <w:rFonts w:ascii="宋体" w:hAnsi="宋体"/>
          <w:b/>
          <w:bCs/>
          <w:iCs/>
          <w:sz w:val="32"/>
          <w:szCs w:val="32"/>
        </w:rPr>
        <w:t>15</w:t>
      </w:r>
      <w:r w:rsidR="00C664AD">
        <w:rPr>
          <w:rFonts w:ascii="宋体" w:hAnsi="宋体"/>
          <w:b/>
          <w:bCs/>
          <w:iCs/>
          <w:sz w:val="32"/>
          <w:szCs w:val="32"/>
        </w:rPr>
        <w:t>日</w:t>
      </w:r>
      <w:r w:rsidR="00EC471D">
        <w:rPr>
          <w:rFonts w:ascii="宋体" w:hAnsi="宋体" w:hint="eastAsia"/>
          <w:b/>
          <w:bCs/>
          <w:iCs/>
          <w:sz w:val="32"/>
          <w:szCs w:val="32"/>
        </w:rPr>
        <w:t>投资者交流会</w:t>
      </w:r>
      <w:r w:rsidR="00BE4F40">
        <w:rPr>
          <w:rFonts w:ascii="宋体" w:hAnsi="宋体"/>
          <w:b/>
          <w:bCs/>
          <w:iCs/>
          <w:sz w:val="32"/>
          <w:szCs w:val="32"/>
        </w:rPr>
        <w:t>会议记录</w:t>
      </w:r>
    </w:p>
    <w:p w14:paraId="7FC29C83" w14:textId="18C3F357" w:rsidR="004D1B9E" w:rsidRDefault="006A22C2" w:rsidP="00EC471D">
      <w:pPr>
        <w:spacing w:line="420" w:lineRule="exact"/>
        <w:ind w:firstLineChars="177" w:firstLine="42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威胜信息技术股份有限公司（以下简称“公司”）2</w:t>
      </w:r>
      <w:r w:rsidR="004B5E49">
        <w:rPr>
          <w:rFonts w:ascii="宋体" w:hAnsi="宋体"/>
          <w:sz w:val="24"/>
        </w:rPr>
        <w:t>025</w:t>
      </w:r>
      <w:r>
        <w:rPr>
          <w:rFonts w:ascii="宋体" w:hAnsi="宋体" w:hint="eastAsia"/>
          <w:sz w:val="24"/>
        </w:rPr>
        <w:t>年</w:t>
      </w:r>
      <w:r w:rsidR="00DD2AD3">
        <w:rPr>
          <w:rFonts w:ascii="宋体" w:hAnsi="宋体"/>
          <w:sz w:val="24"/>
        </w:rPr>
        <w:t>8</w:t>
      </w:r>
      <w:r>
        <w:rPr>
          <w:rFonts w:ascii="宋体" w:hAnsi="宋体" w:hint="eastAsia"/>
          <w:sz w:val="24"/>
        </w:rPr>
        <w:t>月</w:t>
      </w:r>
      <w:r w:rsidR="00DD2AD3">
        <w:rPr>
          <w:rFonts w:ascii="宋体" w:hAnsi="宋体"/>
          <w:sz w:val="24"/>
        </w:rPr>
        <w:t>13</w:t>
      </w:r>
      <w:r>
        <w:rPr>
          <w:rFonts w:ascii="宋体" w:hAnsi="宋体"/>
          <w:sz w:val="24"/>
        </w:rPr>
        <w:t>日</w:t>
      </w:r>
      <w:r w:rsidR="00225A6D">
        <w:rPr>
          <w:rFonts w:ascii="宋体" w:hAnsi="宋体" w:hint="eastAsia"/>
          <w:sz w:val="24"/>
        </w:rPr>
        <w:t>-</w:t>
      </w:r>
      <w:r w:rsidR="00DD2AD3">
        <w:rPr>
          <w:rFonts w:ascii="宋体" w:hAnsi="宋体"/>
          <w:sz w:val="24"/>
        </w:rPr>
        <w:t>15</w:t>
      </w:r>
      <w:r w:rsidR="00225A6D">
        <w:rPr>
          <w:rFonts w:ascii="宋体" w:hAnsi="宋体"/>
          <w:sz w:val="24"/>
        </w:rPr>
        <w:t>日</w:t>
      </w:r>
      <w:r>
        <w:rPr>
          <w:rFonts w:ascii="宋体" w:hAnsi="宋体" w:hint="eastAsia"/>
          <w:sz w:val="24"/>
        </w:rPr>
        <w:t>交流情况如下：</w:t>
      </w:r>
    </w:p>
    <w:p w14:paraId="6C076469" w14:textId="77777777" w:rsidR="004D1B9E" w:rsidRDefault="006A22C2" w:rsidP="00EC471D">
      <w:pPr>
        <w:pStyle w:val="ad"/>
        <w:numPr>
          <w:ilvl w:val="0"/>
          <w:numId w:val="1"/>
        </w:numPr>
        <w:spacing w:line="420" w:lineRule="exact"/>
        <w:ind w:left="709" w:firstLineChars="0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参会人员</w:t>
      </w:r>
    </w:p>
    <w:p w14:paraId="64ADBD2E" w14:textId="77777777" w:rsidR="00EB5C43" w:rsidRDefault="00EB5C43" w:rsidP="00EB5C43">
      <w:pPr>
        <w:pStyle w:val="a5"/>
        <w:spacing w:line="420" w:lineRule="exact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副总裁、董事会秘书兼财务总监：</w:t>
      </w:r>
      <w:proofErr w:type="gramStart"/>
      <w:r>
        <w:rPr>
          <w:rFonts w:hAnsi="宋体" w:hint="eastAsia"/>
          <w:sz w:val="24"/>
        </w:rPr>
        <w:t>钟喜玉女</w:t>
      </w:r>
      <w:proofErr w:type="gramEnd"/>
      <w:r>
        <w:rPr>
          <w:rFonts w:hAnsi="宋体" w:hint="eastAsia"/>
          <w:sz w:val="24"/>
        </w:rPr>
        <w:t>士；</w:t>
      </w:r>
    </w:p>
    <w:p w14:paraId="74099301" w14:textId="77777777" w:rsidR="00FE4C21" w:rsidRDefault="00EB5C43" w:rsidP="00EB5C43">
      <w:pPr>
        <w:pStyle w:val="a5"/>
        <w:spacing w:line="420" w:lineRule="exact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战略发展总监：吴浩先生；</w:t>
      </w:r>
    </w:p>
    <w:p w14:paraId="17CF5348" w14:textId="2E597F55" w:rsidR="00F0216A" w:rsidRDefault="00EB5C43" w:rsidP="00EB5C43">
      <w:pPr>
        <w:pStyle w:val="a5"/>
        <w:spacing w:line="420" w:lineRule="exact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投资者关系经理：张乐维先生</w:t>
      </w:r>
    </w:p>
    <w:p w14:paraId="0D6DC3E7" w14:textId="77777777" w:rsidR="00592D9A" w:rsidRDefault="00592D9A" w:rsidP="00EC471D">
      <w:pPr>
        <w:pStyle w:val="a5"/>
        <w:spacing w:line="420" w:lineRule="exact"/>
        <w:ind w:firstLineChars="200" w:firstLine="480"/>
        <w:rPr>
          <w:rFonts w:hAnsi="宋体"/>
          <w:sz w:val="24"/>
        </w:rPr>
      </w:pPr>
    </w:p>
    <w:p w14:paraId="5A29377F" w14:textId="77777777" w:rsidR="004D1B9E" w:rsidRDefault="006A22C2" w:rsidP="00EC471D">
      <w:pPr>
        <w:pStyle w:val="a5"/>
        <w:spacing w:line="420" w:lineRule="exact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机构参会：</w:t>
      </w:r>
    </w:p>
    <w:p w14:paraId="1C1B099F" w14:textId="77777777" w:rsidR="00DD2AD3" w:rsidRDefault="00DD2AD3" w:rsidP="00DD2AD3">
      <w:pPr>
        <w:pStyle w:val="a5"/>
        <w:spacing w:line="420" w:lineRule="exact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2</w:t>
      </w:r>
      <w:r>
        <w:rPr>
          <w:rFonts w:hAnsi="宋体"/>
          <w:sz w:val="24"/>
        </w:rPr>
        <w:t>025年8</w:t>
      </w:r>
      <w:r>
        <w:rPr>
          <w:rFonts w:hAnsi="宋体" w:hint="eastAsia"/>
          <w:sz w:val="24"/>
        </w:rPr>
        <w:t>月</w:t>
      </w:r>
      <w:r>
        <w:rPr>
          <w:rFonts w:hAnsi="宋体"/>
          <w:sz w:val="24"/>
        </w:rPr>
        <w:t>13日</w:t>
      </w:r>
      <w:r>
        <w:rPr>
          <w:rFonts w:hAnsi="宋体" w:hint="eastAsia"/>
          <w:sz w:val="24"/>
        </w:rPr>
        <w:t xml:space="preserve"> 海富通、国海证券</w:t>
      </w:r>
    </w:p>
    <w:p w14:paraId="544CDBBF" w14:textId="77777777" w:rsidR="00DD2AD3" w:rsidRDefault="00DD2AD3" w:rsidP="00DD2AD3">
      <w:pPr>
        <w:pStyle w:val="a5"/>
        <w:spacing w:line="420" w:lineRule="exact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2</w:t>
      </w:r>
      <w:r>
        <w:rPr>
          <w:rFonts w:hAnsi="宋体"/>
          <w:sz w:val="24"/>
        </w:rPr>
        <w:t>025年8</w:t>
      </w:r>
      <w:r>
        <w:rPr>
          <w:rFonts w:hAnsi="宋体" w:hint="eastAsia"/>
          <w:sz w:val="24"/>
        </w:rPr>
        <w:t>月</w:t>
      </w:r>
      <w:r>
        <w:rPr>
          <w:rFonts w:hAnsi="宋体"/>
          <w:sz w:val="24"/>
        </w:rPr>
        <w:t>14日</w:t>
      </w:r>
      <w:r>
        <w:rPr>
          <w:rFonts w:hAnsi="宋体" w:hint="eastAsia"/>
          <w:sz w:val="24"/>
        </w:rPr>
        <w:t xml:space="preserve"> 永安财险</w:t>
      </w:r>
    </w:p>
    <w:p w14:paraId="23971710" w14:textId="77777777" w:rsidR="00DD2AD3" w:rsidRDefault="00DD2AD3" w:rsidP="00DD2AD3">
      <w:pPr>
        <w:pStyle w:val="a5"/>
        <w:spacing w:line="420" w:lineRule="exact"/>
        <w:ind w:firstLineChars="200" w:firstLine="480"/>
        <w:rPr>
          <w:rFonts w:hAnsi="宋体"/>
          <w:sz w:val="24"/>
        </w:rPr>
      </w:pPr>
      <w:r>
        <w:rPr>
          <w:rFonts w:hAnsi="宋体"/>
          <w:sz w:val="24"/>
        </w:rPr>
        <w:t>2025年</w:t>
      </w:r>
      <w:r>
        <w:rPr>
          <w:rFonts w:hAnsi="宋体" w:hint="eastAsia"/>
          <w:sz w:val="24"/>
        </w:rPr>
        <w:t>8月1</w:t>
      </w:r>
      <w:r>
        <w:rPr>
          <w:rFonts w:hAnsi="宋体"/>
          <w:sz w:val="24"/>
        </w:rPr>
        <w:t>5日</w:t>
      </w:r>
      <w:r>
        <w:rPr>
          <w:rFonts w:hAnsi="宋体" w:hint="eastAsia"/>
          <w:sz w:val="24"/>
        </w:rPr>
        <w:t xml:space="preserve"> </w:t>
      </w:r>
      <w:r w:rsidRPr="00D83815">
        <w:rPr>
          <w:rFonts w:hAnsi="宋体"/>
          <w:sz w:val="24"/>
        </w:rPr>
        <w:t>Federated Hermes</w:t>
      </w:r>
      <w:r>
        <w:rPr>
          <w:rFonts w:hAnsi="宋体" w:hint="eastAsia"/>
          <w:sz w:val="24"/>
        </w:rPr>
        <w:t>、</w:t>
      </w:r>
      <w:r>
        <w:rPr>
          <w:rFonts w:hAnsi="宋体"/>
          <w:sz w:val="24"/>
        </w:rPr>
        <w:t>中信证券</w:t>
      </w:r>
    </w:p>
    <w:p w14:paraId="2CF26EE8" w14:textId="77777777" w:rsidR="00FE4C21" w:rsidRPr="00091447" w:rsidRDefault="00FE4C21" w:rsidP="00FE4C21">
      <w:pPr>
        <w:pStyle w:val="a5"/>
        <w:spacing w:line="420" w:lineRule="exact"/>
        <w:ind w:firstLineChars="200" w:firstLine="480"/>
        <w:rPr>
          <w:rFonts w:hAnsi="宋体"/>
          <w:sz w:val="24"/>
        </w:rPr>
      </w:pPr>
    </w:p>
    <w:p w14:paraId="6C0B40FD" w14:textId="49A4B218" w:rsidR="004D1B9E" w:rsidRDefault="008F0BD9" w:rsidP="00EC471D">
      <w:pPr>
        <w:pStyle w:val="ad"/>
        <w:numPr>
          <w:ilvl w:val="0"/>
          <w:numId w:val="1"/>
        </w:numPr>
        <w:spacing w:line="420" w:lineRule="exact"/>
        <w:ind w:left="709" w:firstLineChars="0"/>
        <w:rPr>
          <w:rFonts w:hAnsi="宋体"/>
          <w:b/>
          <w:bCs/>
          <w:sz w:val="24"/>
        </w:rPr>
      </w:pPr>
      <w:r>
        <w:rPr>
          <w:rFonts w:hAnsi="宋体" w:hint="eastAsia"/>
          <w:b/>
          <w:bCs/>
          <w:sz w:val="24"/>
        </w:rPr>
        <w:t>202</w:t>
      </w:r>
      <w:r>
        <w:rPr>
          <w:rFonts w:hAnsi="宋体"/>
          <w:b/>
          <w:bCs/>
          <w:sz w:val="24"/>
        </w:rPr>
        <w:t>5</w:t>
      </w:r>
      <w:r w:rsidR="00BF392D">
        <w:rPr>
          <w:rFonts w:hAnsi="宋体"/>
          <w:b/>
          <w:bCs/>
          <w:sz w:val="24"/>
        </w:rPr>
        <w:t>年半年</w:t>
      </w:r>
      <w:bookmarkStart w:id="0" w:name="_GoBack"/>
      <w:bookmarkEnd w:id="0"/>
      <w:r w:rsidR="006A22C2">
        <w:rPr>
          <w:rFonts w:hAnsi="宋体" w:hint="eastAsia"/>
          <w:b/>
          <w:bCs/>
          <w:sz w:val="24"/>
        </w:rPr>
        <w:t>报主要情况介绍</w:t>
      </w:r>
    </w:p>
    <w:p w14:paraId="3A1307D6" w14:textId="291B24E2" w:rsidR="00394C3B" w:rsidRPr="00DD2AD3" w:rsidRDefault="00DD2AD3" w:rsidP="00DD2AD3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 w:rsidRPr="00DD2AD3">
        <w:rPr>
          <w:rFonts w:ascii="宋体" w:hAnsi="宋体"/>
          <w:bCs/>
          <w:sz w:val="24"/>
        </w:rPr>
        <w:t>营收与利润增长：2025年上半年聚焦核心主业，实现营业收入13.68亿，同比增长11.9%；净利润3.05亿，同比增长12.2%。自2020年上市五年多来，营收和净利润持续双增长，显示经营韧性。</w:t>
      </w:r>
      <w:r w:rsidRPr="00DD2AD3">
        <w:rPr>
          <w:rFonts w:ascii="宋体" w:hAnsi="宋体"/>
          <w:bCs/>
          <w:sz w:val="24"/>
        </w:rPr>
        <w:cr/>
        <w:t xml:space="preserve">    经营质量稳健：上半年净资产收益率9.18%，资产负债率34.8%。经营现金</w:t>
      </w:r>
      <w:proofErr w:type="gramStart"/>
      <w:r w:rsidRPr="00DD2AD3">
        <w:rPr>
          <w:rFonts w:ascii="宋体" w:hAnsi="宋体"/>
          <w:bCs/>
          <w:sz w:val="24"/>
        </w:rPr>
        <w:t>流实现</w:t>
      </w:r>
      <w:proofErr w:type="gramEnd"/>
      <w:r w:rsidRPr="00DD2AD3">
        <w:rPr>
          <w:rFonts w:ascii="宋体" w:hAnsi="宋体"/>
          <w:bCs/>
          <w:sz w:val="24"/>
        </w:rPr>
        <w:t>净流入1.78亿，同比优化11%。上半年新签订单16.27亿，同比增长8.3%；截至6月30日，在手订单结余39.56亿，同比增长12.6%。</w:t>
      </w:r>
      <w:r w:rsidRPr="00DD2AD3">
        <w:rPr>
          <w:rFonts w:ascii="宋体" w:hAnsi="宋体"/>
          <w:bCs/>
          <w:sz w:val="24"/>
        </w:rPr>
        <w:cr/>
        <w:t xml:space="preserve">    研发创新成果：持续加大研发投入，上半年研发投入占营收7</w:t>
      </w:r>
      <w:r w:rsidRPr="00DD2AD3">
        <w:rPr>
          <w:rFonts w:ascii="宋体" w:hAnsi="宋体" w:hint="eastAsia"/>
          <w:bCs/>
          <w:sz w:val="24"/>
        </w:rPr>
        <w:t>.</w:t>
      </w:r>
      <w:r w:rsidRPr="00DD2AD3">
        <w:rPr>
          <w:rFonts w:ascii="宋体" w:hAnsi="宋体"/>
          <w:bCs/>
          <w:sz w:val="24"/>
        </w:rPr>
        <w:t>6%，研发人员占公司总人数51.5%。成功推出36款创新产品和解决方案，新品收入达6.42亿，占总营收47%。</w:t>
      </w:r>
      <w:r w:rsidRPr="00DD2AD3">
        <w:rPr>
          <w:rFonts w:ascii="宋体" w:hAnsi="宋体"/>
          <w:bCs/>
          <w:sz w:val="24"/>
        </w:rPr>
        <w:cr/>
        <w:t xml:space="preserve">    股东回报与指数入选：今年1月发布第二期回购计划，截至目前已用自有资金1.5亿回购423万股。计划派发首次中期股息，每十股派发现金分红2.5元，上半年拟派发股息与已回购金额合计</w:t>
      </w:r>
      <w:r w:rsidRPr="00DD2AD3">
        <w:rPr>
          <w:rFonts w:ascii="宋体" w:hAnsi="宋体" w:hint="eastAsia"/>
          <w:bCs/>
          <w:sz w:val="24"/>
        </w:rPr>
        <w:t>2</w:t>
      </w:r>
      <w:r w:rsidRPr="00DD2AD3">
        <w:rPr>
          <w:rFonts w:ascii="宋体" w:hAnsi="宋体"/>
          <w:bCs/>
          <w:sz w:val="24"/>
        </w:rPr>
        <w:t>.49亿元</w:t>
      </w:r>
      <w:r w:rsidRPr="00DD2AD3">
        <w:rPr>
          <w:rFonts w:ascii="宋体" w:hAnsi="宋体" w:hint="eastAsia"/>
          <w:bCs/>
          <w:sz w:val="24"/>
        </w:rPr>
        <w:t>，</w:t>
      </w:r>
      <w:r w:rsidRPr="00DD2AD3">
        <w:rPr>
          <w:rFonts w:ascii="宋体" w:hAnsi="宋体"/>
          <w:bCs/>
          <w:sz w:val="24"/>
        </w:rPr>
        <w:t>占上半年净利润81.7%。</w:t>
      </w:r>
      <w:r w:rsidRPr="00DD2AD3">
        <w:rPr>
          <w:rFonts w:ascii="宋体" w:hAnsi="宋体" w:hint="eastAsia"/>
          <w:bCs/>
          <w:sz w:val="24"/>
        </w:rPr>
        <w:t>拟计划未来五年基准现金分红派息率 40%，</w:t>
      </w:r>
      <w:r w:rsidRPr="00DD2AD3">
        <w:rPr>
          <w:rFonts w:ascii="宋体" w:hAnsi="宋体"/>
          <w:bCs/>
          <w:sz w:val="24"/>
        </w:rPr>
        <w:t>建立长期稳定回报机制。凭借综合表现，入选中证500指数、上证380指数、上证</w:t>
      </w:r>
      <w:proofErr w:type="gramStart"/>
      <w:r w:rsidRPr="00DD2AD3">
        <w:rPr>
          <w:rFonts w:ascii="宋体" w:hAnsi="宋体"/>
          <w:bCs/>
          <w:sz w:val="24"/>
        </w:rPr>
        <w:t>科创板</w:t>
      </w:r>
      <w:proofErr w:type="gramEnd"/>
      <w:r w:rsidRPr="00DD2AD3">
        <w:rPr>
          <w:rFonts w:ascii="宋体" w:hAnsi="宋体"/>
          <w:bCs/>
          <w:sz w:val="24"/>
        </w:rPr>
        <w:t>100指数、上证</w:t>
      </w:r>
      <w:proofErr w:type="gramStart"/>
      <w:r w:rsidRPr="00DD2AD3">
        <w:rPr>
          <w:rFonts w:ascii="宋体" w:hAnsi="宋体"/>
          <w:bCs/>
          <w:sz w:val="24"/>
        </w:rPr>
        <w:t>科创板</w:t>
      </w:r>
      <w:proofErr w:type="gramEnd"/>
      <w:r w:rsidRPr="00DD2AD3">
        <w:rPr>
          <w:rFonts w:ascii="宋体" w:hAnsi="宋体"/>
          <w:bCs/>
          <w:sz w:val="24"/>
        </w:rPr>
        <w:lastRenderedPageBreak/>
        <w:t>人工智能指数、上证专精特新指数、上证</w:t>
      </w:r>
      <w:proofErr w:type="gramStart"/>
      <w:r w:rsidRPr="00DD2AD3">
        <w:rPr>
          <w:rFonts w:ascii="宋体" w:hAnsi="宋体"/>
          <w:bCs/>
          <w:sz w:val="24"/>
        </w:rPr>
        <w:t>科创板</w:t>
      </w:r>
      <w:proofErr w:type="gramEnd"/>
      <w:r w:rsidRPr="00DD2AD3">
        <w:rPr>
          <w:rFonts w:ascii="宋体" w:hAnsi="宋体"/>
          <w:bCs/>
          <w:sz w:val="24"/>
        </w:rPr>
        <w:t>民营企业指数以及湖南50指数。</w:t>
      </w:r>
      <w:r w:rsidRPr="00DD2AD3">
        <w:rPr>
          <w:rFonts w:ascii="宋体" w:hAnsi="宋体"/>
          <w:bCs/>
          <w:sz w:val="24"/>
        </w:rPr>
        <w:cr/>
      </w:r>
    </w:p>
    <w:p w14:paraId="1D516142" w14:textId="18C7048C" w:rsidR="004B5E49" w:rsidRPr="00DD2AD3" w:rsidRDefault="006A22C2" w:rsidP="00DD2AD3">
      <w:pPr>
        <w:pStyle w:val="ad"/>
        <w:numPr>
          <w:ilvl w:val="0"/>
          <w:numId w:val="1"/>
        </w:numPr>
        <w:spacing w:line="420" w:lineRule="exact"/>
        <w:ind w:left="709" w:firstLineChars="0"/>
        <w:rPr>
          <w:rFonts w:hAnsi="宋体"/>
          <w:b/>
          <w:sz w:val="24"/>
        </w:rPr>
      </w:pPr>
      <w:r>
        <w:rPr>
          <w:rFonts w:hAnsi="宋体" w:hint="eastAsia"/>
          <w:b/>
          <w:sz w:val="24"/>
        </w:rPr>
        <w:t>投资者问答</w:t>
      </w:r>
    </w:p>
    <w:p w14:paraId="09FF11B4" w14:textId="77777777" w:rsidR="00DD2AD3" w:rsidRPr="00DD2AD3" w:rsidRDefault="00DD2AD3" w:rsidP="00DD2AD3">
      <w:pPr>
        <w:widowControl/>
        <w:wordWrap w:val="0"/>
        <w:spacing w:line="420" w:lineRule="exact"/>
        <w:ind w:firstLineChars="200" w:firstLine="482"/>
        <w:jc w:val="left"/>
        <w:rPr>
          <w:rFonts w:ascii="宋体" w:hAnsi="宋体"/>
          <w:b/>
          <w:bCs/>
          <w:sz w:val="24"/>
        </w:rPr>
      </w:pPr>
      <w:r w:rsidRPr="00DD2AD3">
        <w:rPr>
          <w:rFonts w:ascii="宋体" w:hAnsi="宋体"/>
          <w:b/>
          <w:bCs/>
          <w:sz w:val="24"/>
        </w:rPr>
        <w:t>Q:AI相关产品收入占</w:t>
      </w:r>
      <w:proofErr w:type="gramStart"/>
      <w:r w:rsidRPr="00DD2AD3">
        <w:rPr>
          <w:rFonts w:ascii="宋体" w:hAnsi="宋体"/>
          <w:b/>
          <w:bCs/>
          <w:sz w:val="24"/>
        </w:rPr>
        <w:t>比持续</w:t>
      </w:r>
      <w:proofErr w:type="gramEnd"/>
      <w:r w:rsidRPr="00DD2AD3">
        <w:rPr>
          <w:rFonts w:ascii="宋体" w:hAnsi="宋体"/>
          <w:b/>
          <w:bCs/>
          <w:sz w:val="24"/>
        </w:rPr>
        <w:t>提升，公司在AI技术目前主要有哪些重点应用</w:t>
      </w:r>
      <w:r w:rsidRPr="00DD2AD3">
        <w:rPr>
          <w:rFonts w:ascii="宋体" w:hAnsi="宋体" w:hint="eastAsia"/>
          <w:b/>
          <w:bCs/>
          <w:sz w:val="24"/>
        </w:rPr>
        <w:t>？</w:t>
      </w:r>
      <w:r w:rsidRPr="00DD2AD3">
        <w:rPr>
          <w:rFonts w:ascii="宋体" w:hAnsi="宋体"/>
          <w:b/>
          <w:bCs/>
          <w:sz w:val="24"/>
        </w:rPr>
        <w:t xml:space="preserve"> </w:t>
      </w:r>
    </w:p>
    <w:p w14:paraId="1956DB71" w14:textId="77777777" w:rsidR="00DD2AD3" w:rsidRPr="00DD2AD3" w:rsidRDefault="00DD2AD3" w:rsidP="00DD2AD3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 w:rsidRPr="00DD2AD3">
        <w:rPr>
          <w:rFonts w:ascii="宋体" w:hAnsi="宋体"/>
          <w:bCs/>
          <w:sz w:val="24"/>
        </w:rPr>
        <w:t>A:公司以“物联网+芯片+人工智能”为核心竞争力，AI+能源数字化战略规划具体包括核心技术研发</w:t>
      </w:r>
      <w:r w:rsidRPr="00DD2AD3">
        <w:rPr>
          <w:rFonts w:ascii="宋体" w:hAnsi="宋体" w:hint="eastAsia"/>
          <w:bCs/>
          <w:sz w:val="24"/>
        </w:rPr>
        <w:t>目前</w:t>
      </w:r>
      <w:r w:rsidRPr="00DD2AD3">
        <w:rPr>
          <w:rFonts w:ascii="宋体" w:hAnsi="宋体"/>
          <w:bCs/>
          <w:sz w:val="24"/>
        </w:rPr>
        <w:t>已布局</w:t>
      </w:r>
      <w:proofErr w:type="gramStart"/>
      <w:r w:rsidRPr="00DD2AD3">
        <w:rPr>
          <w:rFonts w:ascii="宋体" w:hAnsi="宋体"/>
          <w:bCs/>
          <w:sz w:val="24"/>
        </w:rPr>
        <w:t>源网荷储</w:t>
      </w:r>
      <w:proofErr w:type="gramEnd"/>
      <w:r w:rsidRPr="00DD2AD3">
        <w:rPr>
          <w:rFonts w:ascii="宋体" w:hAnsi="宋体"/>
          <w:bCs/>
          <w:sz w:val="24"/>
        </w:rPr>
        <w:t>预测、智能拓扑识别、配电网接地故障AI</w:t>
      </w:r>
      <w:proofErr w:type="gramStart"/>
      <w:r w:rsidRPr="00DD2AD3">
        <w:rPr>
          <w:rFonts w:ascii="宋体" w:hAnsi="宋体"/>
          <w:bCs/>
          <w:sz w:val="24"/>
        </w:rPr>
        <w:t>研</w:t>
      </w:r>
      <w:proofErr w:type="gramEnd"/>
      <w:r w:rsidRPr="00DD2AD3">
        <w:rPr>
          <w:rFonts w:ascii="宋体" w:hAnsi="宋体"/>
          <w:bCs/>
          <w:sz w:val="24"/>
        </w:rPr>
        <w:t xml:space="preserve">判、AI视觉监测等技术，聚焦新型能源体系建设。  </w:t>
      </w:r>
    </w:p>
    <w:p w14:paraId="342D489B" w14:textId="77777777" w:rsidR="00DD2AD3" w:rsidRPr="00DD2AD3" w:rsidRDefault="00DD2AD3" w:rsidP="00DD2AD3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 w:rsidRPr="00DD2AD3">
        <w:rPr>
          <w:rFonts w:ascii="宋体" w:hAnsi="宋体"/>
          <w:bCs/>
          <w:sz w:val="24"/>
        </w:rPr>
        <w:t>重点应用方向包括：</w:t>
      </w:r>
    </w:p>
    <w:p w14:paraId="484731E2" w14:textId="77777777" w:rsidR="00DD2AD3" w:rsidRPr="00DD2AD3" w:rsidRDefault="00DD2AD3" w:rsidP="00DD2AD3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 w:rsidRPr="00DD2AD3">
        <w:rPr>
          <w:rFonts w:ascii="宋体" w:hAnsi="宋体"/>
          <w:bCs/>
          <w:sz w:val="24"/>
        </w:rPr>
        <w:t xml:space="preserve">AI+边缘计算：在终端设备嵌入轻量化AI模型，提升边端侧智能化水平和市场竞争力。  </w:t>
      </w:r>
    </w:p>
    <w:p w14:paraId="6E518131" w14:textId="77777777" w:rsidR="00DD2AD3" w:rsidRPr="00DD2AD3" w:rsidRDefault="00DD2AD3" w:rsidP="00DD2AD3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 w:rsidRPr="00DD2AD3">
        <w:rPr>
          <w:rFonts w:ascii="宋体" w:hAnsi="宋体"/>
          <w:bCs/>
          <w:sz w:val="24"/>
        </w:rPr>
        <w:t xml:space="preserve"> AI+微电网：构建</w:t>
      </w:r>
      <w:proofErr w:type="gramStart"/>
      <w:r w:rsidRPr="00DD2AD3">
        <w:rPr>
          <w:rFonts w:ascii="宋体" w:hAnsi="宋体"/>
          <w:bCs/>
          <w:sz w:val="24"/>
        </w:rPr>
        <w:t>源网荷储</w:t>
      </w:r>
      <w:proofErr w:type="gramEnd"/>
      <w:r w:rsidRPr="00DD2AD3">
        <w:rPr>
          <w:rFonts w:ascii="宋体" w:hAnsi="宋体"/>
          <w:bCs/>
          <w:sz w:val="24"/>
        </w:rPr>
        <w:t xml:space="preserve">协同优化策略，推动多能耦合与高效协同，提高响应速度和能源利用率。  </w:t>
      </w:r>
    </w:p>
    <w:p w14:paraId="47D629B0" w14:textId="77777777" w:rsidR="00DD2AD3" w:rsidRPr="00DD2AD3" w:rsidRDefault="00DD2AD3" w:rsidP="00DD2AD3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 w:rsidRPr="00DD2AD3">
        <w:rPr>
          <w:rFonts w:ascii="宋体" w:hAnsi="宋体"/>
          <w:bCs/>
          <w:sz w:val="24"/>
        </w:rPr>
        <w:t xml:space="preserve"> AI+大数据：整合多维度能源数据，构建智能化分析引擎，实现用户用电行为分析及智能管理。  </w:t>
      </w:r>
    </w:p>
    <w:p w14:paraId="7E0A2C8F" w14:textId="77777777" w:rsidR="00DD2AD3" w:rsidRPr="00DD2AD3" w:rsidRDefault="00DD2AD3" w:rsidP="00DD2AD3">
      <w:pPr>
        <w:widowControl/>
        <w:wordWrap w:val="0"/>
        <w:spacing w:line="420" w:lineRule="exact"/>
        <w:ind w:firstLineChars="100" w:firstLine="240"/>
        <w:jc w:val="left"/>
        <w:rPr>
          <w:rFonts w:ascii="宋体" w:hAnsi="宋体"/>
          <w:bCs/>
          <w:sz w:val="24"/>
        </w:rPr>
      </w:pPr>
      <w:r w:rsidRPr="00DD2AD3">
        <w:rPr>
          <w:rFonts w:ascii="宋体" w:hAnsi="宋体"/>
          <w:bCs/>
          <w:sz w:val="24"/>
        </w:rPr>
        <w:t xml:space="preserve">  云边端协同：布局云端AI大模型与边端轻量化模型协同体系，覆盖能源生产、传输、消费、交易全生命周期优化。  </w:t>
      </w:r>
    </w:p>
    <w:p w14:paraId="675C722B" w14:textId="77777777" w:rsidR="00DD2AD3" w:rsidRPr="00DD2AD3" w:rsidRDefault="00DD2AD3" w:rsidP="00DD2AD3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 w:rsidRPr="00DD2AD3">
        <w:rPr>
          <w:rFonts w:ascii="宋体" w:hAnsi="宋体"/>
          <w:bCs/>
          <w:sz w:val="24"/>
        </w:rPr>
        <w:t>内部转型：构建本地AI大模型和知识库，应用于智能问答、客服、编程等场景，提升研发、生产、运营效能，推动全面智能化转型。</w:t>
      </w:r>
    </w:p>
    <w:p w14:paraId="6094BE26" w14:textId="77777777" w:rsidR="00DD2AD3" w:rsidRPr="00DD2AD3" w:rsidRDefault="00DD2AD3" w:rsidP="00DD2AD3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 w:rsidRPr="00DD2AD3">
        <w:rPr>
          <w:rFonts w:ascii="宋体" w:hAnsi="宋体"/>
          <w:bCs/>
          <w:sz w:val="24"/>
        </w:rPr>
        <w:t>公司目标是实现“让每一度电都有AI”，推动全面智能化转型。</w:t>
      </w:r>
    </w:p>
    <w:p w14:paraId="454FB28A" w14:textId="77777777" w:rsidR="00DD2AD3" w:rsidRPr="00DD2AD3" w:rsidRDefault="00DD2AD3" w:rsidP="00DD2AD3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</w:p>
    <w:p w14:paraId="1D811FD7" w14:textId="77777777" w:rsidR="00DD2AD3" w:rsidRPr="00DD2AD3" w:rsidRDefault="00DD2AD3" w:rsidP="00DD2AD3">
      <w:pPr>
        <w:widowControl/>
        <w:wordWrap w:val="0"/>
        <w:spacing w:line="420" w:lineRule="exact"/>
        <w:ind w:firstLineChars="200" w:firstLine="482"/>
        <w:jc w:val="left"/>
        <w:rPr>
          <w:rFonts w:ascii="宋体" w:hAnsi="宋体"/>
          <w:b/>
          <w:bCs/>
          <w:sz w:val="24"/>
        </w:rPr>
      </w:pPr>
      <w:r w:rsidRPr="00DD2AD3">
        <w:rPr>
          <w:rFonts w:ascii="宋体" w:hAnsi="宋体"/>
          <w:b/>
          <w:bCs/>
          <w:sz w:val="24"/>
        </w:rPr>
        <w:t>Q：国家密集出台多项电力能源领域等相关政策，对行业发展有何意义？公司如何结合自身技术与产品布局把握政策机遇？</w:t>
      </w:r>
      <w:r w:rsidRPr="00DD2AD3">
        <w:rPr>
          <w:rFonts w:ascii="MS Gothic" w:eastAsia="MS Gothic" w:hAnsi="MS Gothic" w:cs="MS Gothic" w:hint="eastAsia"/>
          <w:b/>
          <w:bCs/>
          <w:sz w:val="24"/>
        </w:rPr>
        <w:t>​</w:t>
      </w:r>
    </w:p>
    <w:p w14:paraId="7DAF4E6C" w14:textId="77777777" w:rsidR="00DD2AD3" w:rsidRPr="00DD2AD3" w:rsidRDefault="00DD2AD3" w:rsidP="00DD2AD3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 w:rsidRPr="00DD2AD3">
        <w:rPr>
          <w:rFonts w:ascii="宋体" w:hAnsi="宋体" w:hint="eastAsia"/>
          <w:bCs/>
          <w:sz w:val="24"/>
        </w:rPr>
        <w:t>A</w:t>
      </w:r>
      <w:r w:rsidRPr="00DD2AD3">
        <w:rPr>
          <w:rFonts w:ascii="宋体" w:hAnsi="宋体"/>
          <w:bCs/>
          <w:sz w:val="24"/>
        </w:rPr>
        <w:t>：</w:t>
      </w:r>
      <w:r w:rsidRPr="00DD2AD3">
        <w:rPr>
          <w:rFonts w:ascii="宋体" w:hAnsi="宋体" w:cs="MS Gothic" w:hint="eastAsia"/>
          <w:bCs/>
          <w:sz w:val="24"/>
        </w:rPr>
        <w:t>近期</w:t>
      </w:r>
      <w:r w:rsidRPr="00DD2AD3">
        <w:rPr>
          <w:rFonts w:ascii="宋体" w:hAnsi="宋体"/>
          <w:bCs/>
          <w:sz w:val="24"/>
        </w:rPr>
        <w:t>出台的系列电力能源政策，是国家推动新型电力系统建设与能源绿色低碳转型的关键部署。政策从市场化机制完善（如</w:t>
      </w:r>
      <w:r w:rsidRPr="00DD2AD3">
        <w:rPr>
          <w:rFonts w:ascii="宋体" w:hAnsi="宋体" w:hint="eastAsia"/>
          <w:bCs/>
          <w:sz w:val="24"/>
        </w:rPr>
        <w:t>《关于深化新能源上网电价市场</w:t>
      </w:r>
      <w:r w:rsidRPr="00DD2AD3">
        <w:rPr>
          <w:rFonts w:ascii="宋体" w:hAnsi="宋体"/>
          <w:bCs/>
          <w:sz w:val="24"/>
        </w:rPr>
        <w:t>化改革促进新能源高质量发展的通知》、</w:t>
      </w:r>
      <w:r w:rsidRPr="00DD2AD3">
        <w:rPr>
          <w:rFonts w:ascii="宋体" w:hAnsi="宋体" w:hint="eastAsia"/>
          <w:bCs/>
          <w:sz w:val="24"/>
        </w:rPr>
        <w:t>《关于全面加快电力现货市场建设工作的通知》等</w:t>
      </w:r>
      <w:r w:rsidRPr="00DD2AD3">
        <w:rPr>
          <w:rFonts w:ascii="宋体" w:hAnsi="宋体"/>
          <w:bCs/>
          <w:sz w:val="24"/>
        </w:rPr>
        <w:t>）、</w:t>
      </w:r>
      <w:proofErr w:type="gramStart"/>
      <w:r w:rsidRPr="00DD2AD3">
        <w:rPr>
          <w:rFonts w:ascii="宋体" w:hAnsi="宋体"/>
          <w:bCs/>
          <w:sz w:val="24"/>
        </w:rPr>
        <w:t>绿电价值</w:t>
      </w:r>
      <w:proofErr w:type="gramEnd"/>
      <w:r w:rsidRPr="00DD2AD3">
        <w:rPr>
          <w:rFonts w:ascii="宋体" w:hAnsi="宋体"/>
          <w:bCs/>
          <w:sz w:val="24"/>
        </w:rPr>
        <w:t>兑现（如</w:t>
      </w:r>
      <w:r w:rsidRPr="00DD2AD3">
        <w:rPr>
          <w:rFonts w:ascii="宋体" w:hAnsi="宋体" w:hint="eastAsia"/>
          <w:bCs/>
          <w:sz w:val="24"/>
        </w:rPr>
        <w:t>《关于促进可再生能源绿色</w:t>
      </w:r>
      <w:r w:rsidRPr="00DD2AD3">
        <w:rPr>
          <w:rFonts w:ascii="宋体" w:hAnsi="宋体"/>
          <w:bCs/>
          <w:sz w:val="24"/>
        </w:rPr>
        <w:t>电力证书市场高质量发展的意见》</w:t>
      </w:r>
      <w:r w:rsidRPr="00DD2AD3">
        <w:rPr>
          <w:rFonts w:ascii="宋体" w:hAnsi="宋体" w:hint="eastAsia"/>
          <w:bCs/>
          <w:sz w:val="24"/>
        </w:rPr>
        <w:t>、《关于有序推动绿电直连发展有</w:t>
      </w:r>
      <w:r w:rsidRPr="00DD2AD3">
        <w:rPr>
          <w:rFonts w:ascii="宋体" w:hAnsi="宋体"/>
          <w:bCs/>
          <w:sz w:val="24"/>
        </w:rPr>
        <w:t>关事项的通知》等）、</w:t>
      </w:r>
      <w:proofErr w:type="gramStart"/>
      <w:r w:rsidRPr="00DD2AD3">
        <w:rPr>
          <w:rFonts w:ascii="宋体" w:hAnsi="宋体" w:hint="eastAsia"/>
          <w:bCs/>
          <w:sz w:val="24"/>
        </w:rPr>
        <w:t>零碳经济</w:t>
      </w:r>
      <w:proofErr w:type="gramEnd"/>
      <w:r w:rsidRPr="00DD2AD3">
        <w:rPr>
          <w:rFonts w:ascii="宋体" w:hAnsi="宋体"/>
          <w:bCs/>
          <w:sz w:val="24"/>
        </w:rPr>
        <w:t>（如</w:t>
      </w:r>
      <w:r w:rsidRPr="00DD2AD3">
        <w:rPr>
          <w:rFonts w:ascii="宋体" w:hAnsi="宋体" w:hint="eastAsia"/>
          <w:bCs/>
          <w:sz w:val="24"/>
        </w:rPr>
        <w:t>《关于开展零碳园区建设的通知》</w:t>
      </w:r>
      <w:r w:rsidRPr="00DD2AD3">
        <w:rPr>
          <w:rFonts w:ascii="宋体" w:hAnsi="宋体"/>
          <w:bCs/>
          <w:sz w:val="24"/>
        </w:rPr>
        <w:t>）等维度，为行业明确 “市场化 + 低碳零碳化 + 数字化” 发展方向，加速能源电力领域技术迭代与商业模式创新。</w:t>
      </w:r>
      <w:r w:rsidRPr="00DD2AD3">
        <w:rPr>
          <w:rFonts w:ascii="MS Gothic" w:eastAsia="MS Gothic" w:hAnsi="MS Gothic" w:cs="MS Gothic" w:hint="eastAsia"/>
          <w:bCs/>
          <w:sz w:val="24"/>
        </w:rPr>
        <w:t>​</w:t>
      </w:r>
    </w:p>
    <w:p w14:paraId="496084D6" w14:textId="77777777" w:rsidR="00DD2AD3" w:rsidRPr="00DD2AD3" w:rsidRDefault="00DD2AD3" w:rsidP="00DD2AD3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 w:rsidRPr="00DD2AD3">
        <w:rPr>
          <w:rFonts w:ascii="宋体" w:hAnsi="宋体"/>
          <w:bCs/>
          <w:sz w:val="24"/>
        </w:rPr>
        <w:lastRenderedPageBreak/>
        <w:t>政策围绕 “新能源消纳、绿电交易、电网透明化、零碳经济” 构建新型电力系统协同框架，公司提供的新能源接入、有序用电、透明配网、负荷管理等成熟的综合解决方案与政策方向契合</w:t>
      </w:r>
      <w:r w:rsidRPr="00DD2AD3">
        <w:rPr>
          <w:rFonts w:ascii="宋体" w:hAnsi="宋体" w:hint="eastAsia"/>
          <w:bCs/>
          <w:sz w:val="24"/>
        </w:rPr>
        <w:t>。</w:t>
      </w:r>
      <w:r w:rsidRPr="00DD2AD3">
        <w:rPr>
          <w:rFonts w:ascii="MS Gothic" w:eastAsia="MS Gothic" w:hAnsi="MS Gothic" w:cs="MS Gothic" w:hint="eastAsia"/>
          <w:bCs/>
          <w:sz w:val="24"/>
        </w:rPr>
        <w:t>​</w:t>
      </w:r>
    </w:p>
    <w:p w14:paraId="16D4EC79" w14:textId="77777777" w:rsidR="00DD2AD3" w:rsidRPr="00DD2AD3" w:rsidRDefault="00DD2AD3" w:rsidP="00DD2AD3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 w:rsidRPr="00DD2AD3">
        <w:rPr>
          <w:rFonts w:ascii="宋体" w:hAnsi="宋体"/>
          <w:bCs/>
          <w:sz w:val="24"/>
        </w:rPr>
        <w:t>在新能源消纳领域，</w:t>
      </w:r>
      <w:r w:rsidRPr="00DD2AD3">
        <w:rPr>
          <w:rFonts w:ascii="宋体" w:hAnsi="宋体" w:hint="eastAsia"/>
          <w:bCs/>
          <w:sz w:val="24"/>
        </w:rPr>
        <w:t>新能源接入解决方案</w:t>
      </w:r>
      <w:r w:rsidRPr="00DD2AD3">
        <w:rPr>
          <w:rFonts w:ascii="宋体" w:hAnsi="宋体"/>
          <w:bCs/>
          <w:sz w:val="24"/>
        </w:rPr>
        <w:t>能够助力电网提升对新能源电力的消纳能力，实现新能源电力的高效接入与稳定运行；在园区场景，</w:t>
      </w:r>
      <w:proofErr w:type="gramStart"/>
      <w:r w:rsidRPr="00DD2AD3">
        <w:rPr>
          <w:rFonts w:ascii="宋体" w:hAnsi="宋体"/>
          <w:bCs/>
          <w:sz w:val="24"/>
        </w:rPr>
        <w:t>整合绿电供应</w:t>
      </w:r>
      <w:proofErr w:type="gramEnd"/>
      <w:r w:rsidRPr="00DD2AD3">
        <w:rPr>
          <w:rFonts w:ascii="宋体" w:hAnsi="宋体"/>
          <w:bCs/>
          <w:sz w:val="24"/>
        </w:rPr>
        <w:t>数据采集、柔性负荷调度信息交互，</w:t>
      </w:r>
      <w:proofErr w:type="gramStart"/>
      <w:r w:rsidRPr="00DD2AD3">
        <w:rPr>
          <w:rFonts w:ascii="宋体" w:hAnsi="宋体"/>
          <w:bCs/>
          <w:sz w:val="24"/>
        </w:rPr>
        <w:t>支撑零碳园区</w:t>
      </w:r>
      <w:proofErr w:type="gramEnd"/>
      <w:r w:rsidRPr="00DD2AD3">
        <w:rPr>
          <w:rFonts w:ascii="宋体" w:hAnsi="宋体"/>
          <w:bCs/>
          <w:sz w:val="24"/>
        </w:rPr>
        <w:t xml:space="preserve"> </w:t>
      </w:r>
      <w:proofErr w:type="gramStart"/>
      <w:r w:rsidRPr="00DD2AD3">
        <w:rPr>
          <w:rFonts w:ascii="宋体" w:hAnsi="宋体"/>
          <w:bCs/>
          <w:sz w:val="24"/>
        </w:rPr>
        <w:t>源网荷储</w:t>
      </w:r>
      <w:proofErr w:type="gramEnd"/>
      <w:r w:rsidRPr="00DD2AD3">
        <w:rPr>
          <w:rFonts w:ascii="宋体" w:hAnsi="宋体"/>
          <w:bCs/>
          <w:sz w:val="24"/>
        </w:rPr>
        <w:t>协同运营；在电力现货市场，以配网全要素数据采集（如分布式电源、负荷节点用能信息等）与实时通信能力，为电网调度提供基础数据支撑；</w:t>
      </w:r>
      <w:proofErr w:type="gramStart"/>
      <w:r w:rsidRPr="00DD2AD3">
        <w:rPr>
          <w:rFonts w:ascii="宋体" w:hAnsi="宋体"/>
          <w:bCs/>
          <w:sz w:val="24"/>
        </w:rPr>
        <w:t>在零碳园区</w:t>
      </w:r>
      <w:proofErr w:type="gramEnd"/>
      <w:r w:rsidRPr="00DD2AD3">
        <w:rPr>
          <w:rFonts w:ascii="宋体" w:hAnsi="宋体"/>
          <w:bCs/>
          <w:sz w:val="24"/>
        </w:rPr>
        <w:t>场景，依托负荷管理解决方案的用能数据采集与分析功能，帮助工业企业梳理用能曲线、优化能源结构，间接降低</w:t>
      </w:r>
      <w:proofErr w:type="gramStart"/>
      <w:r w:rsidRPr="00DD2AD3">
        <w:rPr>
          <w:rFonts w:ascii="宋体" w:hAnsi="宋体"/>
          <w:bCs/>
          <w:sz w:val="24"/>
        </w:rPr>
        <w:t>碳管理</w:t>
      </w:r>
      <w:proofErr w:type="gramEnd"/>
      <w:r w:rsidRPr="00DD2AD3">
        <w:rPr>
          <w:rFonts w:ascii="宋体" w:hAnsi="宋体"/>
          <w:bCs/>
          <w:sz w:val="24"/>
        </w:rPr>
        <w:t>成本。</w:t>
      </w:r>
      <w:r w:rsidRPr="00DD2AD3">
        <w:rPr>
          <w:rFonts w:ascii="MS Gothic" w:eastAsia="MS Gothic" w:hAnsi="MS Gothic" w:cs="MS Gothic" w:hint="eastAsia"/>
          <w:bCs/>
          <w:sz w:val="24"/>
        </w:rPr>
        <w:t>​</w:t>
      </w:r>
    </w:p>
    <w:p w14:paraId="01809290" w14:textId="77777777" w:rsidR="00DD2AD3" w:rsidRPr="00DD2AD3" w:rsidRDefault="00DD2AD3" w:rsidP="00DD2AD3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 w:rsidRPr="00DD2AD3">
        <w:rPr>
          <w:rFonts w:ascii="宋体" w:hAnsi="宋体"/>
          <w:bCs/>
          <w:sz w:val="24"/>
        </w:rPr>
        <w:t>政策持续推动能源电力系统向 “低碳化、数字化、市场化” 升级，也为公司发展打开长期增量空间。公司将围绕新型电力系统核心技术持续突破：深化公司核心竞争力</w:t>
      </w:r>
      <w:r w:rsidRPr="00DD2AD3">
        <w:rPr>
          <w:rFonts w:ascii="宋体" w:hAnsi="宋体" w:hint="eastAsia"/>
          <w:bCs/>
          <w:sz w:val="24"/>
        </w:rPr>
        <w:t>“</w:t>
      </w:r>
      <w:r w:rsidRPr="00DD2AD3">
        <w:rPr>
          <w:rFonts w:ascii="宋体" w:hAnsi="宋体"/>
          <w:bCs/>
          <w:sz w:val="24"/>
        </w:rPr>
        <w:t>物联网</w:t>
      </w:r>
      <w:r w:rsidRPr="00DD2AD3">
        <w:rPr>
          <w:rFonts w:ascii="宋体" w:hAnsi="宋体" w:hint="eastAsia"/>
          <w:bCs/>
          <w:sz w:val="24"/>
        </w:rPr>
        <w:t>+</w:t>
      </w:r>
      <w:r w:rsidRPr="00DD2AD3">
        <w:rPr>
          <w:rFonts w:ascii="宋体" w:hAnsi="宋体"/>
          <w:bCs/>
          <w:sz w:val="24"/>
        </w:rPr>
        <w:t>芯片</w:t>
      </w:r>
      <w:r w:rsidRPr="00DD2AD3">
        <w:rPr>
          <w:rFonts w:ascii="宋体" w:hAnsi="宋体" w:hint="eastAsia"/>
          <w:bCs/>
          <w:sz w:val="24"/>
        </w:rPr>
        <w:t>+</w:t>
      </w:r>
      <w:r w:rsidRPr="00DD2AD3">
        <w:rPr>
          <w:rFonts w:ascii="宋体" w:hAnsi="宋体"/>
          <w:bCs/>
          <w:sz w:val="24"/>
        </w:rPr>
        <w:t>AI</w:t>
      </w:r>
      <w:r w:rsidRPr="00DD2AD3">
        <w:rPr>
          <w:rFonts w:ascii="宋体" w:hAnsi="宋体" w:hint="eastAsia"/>
          <w:bCs/>
          <w:sz w:val="24"/>
        </w:rPr>
        <w:t>”</w:t>
      </w:r>
      <w:r w:rsidRPr="00DD2AD3">
        <w:rPr>
          <w:rFonts w:ascii="宋体" w:hAnsi="宋体"/>
          <w:bCs/>
          <w:sz w:val="24"/>
        </w:rPr>
        <w:t>在配网、新能源领域的融合应用，强化多</w:t>
      </w:r>
      <w:proofErr w:type="gramStart"/>
      <w:r w:rsidRPr="00DD2AD3">
        <w:rPr>
          <w:rFonts w:ascii="宋体" w:hAnsi="宋体"/>
          <w:bCs/>
          <w:sz w:val="24"/>
        </w:rPr>
        <w:t>源数据</w:t>
      </w:r>
      <w:proofErr w:type="gramEnd"/>
      <w:r w:rsidRPr="00DD2AD3">
        <w:rPr>
          <w:rFonts w:ascii="宋体" w:hAnsi="宋体"/>
          <w:bCs/>
          <w:sz w:val="24"/>
        </w:rPr>
        <w:t>的整合与价值挖掘能力；同时布局充电汽车、虚拟电厂等新型用电场景的数据</w:t>
      </w:r>
      <w:proofErr w:type="gramStart"/>
      <w:r w:rsidRPr="00DD2AD3">
        <w:rPr>
          <w:rFonts w:ascii="宋体" w:hAnsi="宋体"/>
          <w:bCs/>
          <w:sz w:val="24"/>
        </w:rPr>
        <w:t>交互与</w:t>
      </w:r>
      <w:proofErr w:type="gramEnd"/>
      <w:r w:rsidRPr="00DD2AD3">
        <w:rPr>
          <w:rFonts w:ascii="宋体" w:hAnsi="宋体"/>
          <w:bCs/>
          <w:sz w:val="24"/>
        </w:rPr>
        <w:t>通信网络建设。另外，公司将以能源数字中台为载体，推动 “能源流、信息流</w:t>
      </w:r>
      <w:r w:rsidRPr="00DD2AD3">
        <w:rPr>
          <w:rFonts w:ascii="宋体" w:hAnsi="宋体" w:hint="eastAsia"/>
          <w:bCs/>
          <w:sz w:val="24"/>
        </w:rPr>
        <w:t>、</w:t>
      </w:r>
      <w:r w:rsidRPr="00DD2AD3">
        <w:rPr>
          <w:rFonts w:ascii="宋体" w:hAnsi="宋体"/>
          <w:bCs/>
          <w:sz w:val="24"/>
        </w:rPr>
        <w:t>业务流” 深度融合，构建面向</w:t>
      </w:r>
      <w:proofErr w:type="gramStart"/>
      <w:r w:rsidRPr="00DD2AD3">
        <w:rPr>
          <w:rFonts w:ascii="宋体" w:hAnsi="宋体"/>
          <w:bCs/>
          <w:sz w:val="24"/>
        </w:rPr>
        <w:t>零碳目标</w:t>
      </w:r>
      <w:proofErr w:type="gramEnd"/>
      <w:r w:rsidRPr="00DD2AD3">
        <w:rPr>
          <w:rFonts w:ascii="宋体" w:hAnsi="宋体"/>
          <w:bCs/>
          <w:sz w:val="24"/>
        </w:rPr>
        <w:t>的能源服务生态。</w:t>
      </w:r>
      <w:r w:rsidRPr="00DD2AD3">
        <w:rPr>
          <w:rFonts w:ascii="MS Gothic" w:eastAsia="MS Gothic" w:hAnsi="MS Gothic" w:cs="MS Gothic" w:hint="eastAsia"/>
          <w:bCs/>
          <w:sz w:val="24"/>
        </w:rPr>
        <w:t>​</w:t>
      </w:r>
    </w:p>
    <w:p w14:paraId="3C833F0F" w14:textId="77777777" w:rsidR="00DD2AD3" w:rsidRPr="00DD2AD3" w:rsidRDefault="00DD2AD3" w:rsidP="00DD2AD3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 w:cs="Segoe UI"/>
          <w:color w:val="1F2329"/>
          <w:kern w:val="0"/>
          <w:sz w:val="24"/>
        </w:rPr>
      </w:pPr>
      <w:r w:rsidRPr="00DD2AD3">
        <w:rPr>
          <w:rFonts w:ascii="宋体" w:hAnsi="宋体"/>
          <w:bCs/>
          <w:sz w:val="24"/>
        </w:rPr>
        <w:t xml:space="preserve">我们坚信，在政策红利与技术创新的双重驱动下，能源物联网赛道前景广阔，公司有信心凭借在数据采集、分析与通信领域的技术积淀，在新型电力系统建设中把握更多机遇，为行业高质量发展持续创造价值。 </w:t>
      </w:r>
    </w:p>
    <w:p w14:paraId="1216E464" w14:textId="77777777" w:rsidR="00DD2AD3" w:rsidRPr="00DD2AD3" w:rsidRDefault="00DD2AD3" w:rsidP="00DD2AD3">
      <w:pPr>
        <w:widowControl/>
        <w:wordWrap w:val="0"/>
        <w:spacing w:line="420" w:lineRule="exact"/>
        <w:jc w:val="left"/>
        <w:rPr>
          <w:rFonts w:ascii="宋体" w:hAnsi="宋体"/>
          <w:bCs/>
          <w:sz w:val="24"/>
        </w:rPr>
      </w:pPr>
    </w:p>
    <w:p w14:paraId="13448947" w14:textId="77777777" w:rsidR="00DD2AD3" w:rsidRPr="00DD2AD3" w:rsidRDefault="00DD2AD3" w:rsidP="00DD2AD3">
      <w:pPr>
        <w:widowControl/>
        <w:numPr>
          <w:ilvl w:val="255"/>
          <w:numId w:val="0"/>
        </w:numPr>
        <w:spacing w:line="420" w:lineRule="exact"/>
        <w:ind w:firstLineChars="200" w:firstLine="482"/>
        <w:jc w:val="left"/>
        <w:rPr>
          <w:rFonts w:ascii="宋体" w:hAnsi="宋体"/>
          <w:b/>
          <w:bCs/>
          <w:sz w:val="24"/>
        </w:rPr>
      </w:pPr>
      <w:r w:rsidRPr="00DD2AD3">
        <w:rPr>
          <w:rFonts w:ascii="宋体" w:hAnsi="宋体" w:hint="eastAsia"/>
          <w:b/>
          <w:bCs/>
          <w:sz w:val="24"/>
        </w:rPr>
        <w:t>Q</w:t>
      </w:r>
      <w:r w:rsidRPr="00DD2AD3">
        <w:rPr>
          <w:rFonts w:ascii="宋体" w:hAnsi="宋体"/>
          <w:b/>
          <w:bCs/>
          <w:sz w:val="24"/>
        </w:rPr>
        <w:t xml:space="preserve">: </w:t>
      </w:r>
      <w:r w:rsidRPr="00DD2AD3">
        <w:rPr>
          <w:rFonts w:ascii="宋体" w:hAnsi="宋体" w:hint="eastAsia"/>
          <w:b/>
          <w:bCs/>
          <w:sz w:val="24"/>
        </w:rPr>
        <w:t>公司</w:t>
      </w:r>
      <w:r w:rsidRPr="00DD2AD3">
        <w:rPr>
          <w:rFonts w:ascii="宋体" w:hAnsi="宋体"/>
          <w:b/>
          <w:bCs/>
          <w:sz w:val="24"/>
        </w:rPr>
        <w:t>海外重点面向的</w:t>
      </w:r>
      <w:r w:rsidRPr="00DD2AD3">
        <w:rPr>
          <w:rFonts w:ascii="宋体" w:hAnsi="宋体" w:hint="eastAsia"/>
          <w:b/>
          <w:bCs/>
          <w:sz w:val="24"/>
        </w:rPr>
        <w:t>A</w:t>
      </w:r>
      <w:r w:rsidRPr="00DD2AD3">
        <w:rPr>
          <w:rFonts w:ascii="宋体" w:hAnsi="宋体"/>
          <w:b/>
          <w:bCs/>
          <w:sz w:val="24"/>
        </w:rPr>
        <w:t>MI2.0有指的是什么</w:t>
      </w:r>
      <w:r w:rsidRPr="00DD2AD3">
        <w:rPr>
          <w:rFonts w:ascii="宋体" w:hAnsi="宋体" w:hint="eastAsia"/>
          <w:b/>
          <w:bCs/>
          <w:sz w:val="24"/>
        </w:rPr>
        <w:t>？</w:t>
      </w:r>
      <w:r w:rsidRPr="00DD2AD3">
        <w:rPr>
          <w:rFonts w:ascii="宋体" w:hAnsi="宋体"/>
          <w:b/>
          <w:bCs/>
          <w:sz w:val="24"/>
        </w:rPr>
        <w:t>有哪些特点及发展机遇</w:t>
      </w:r>
      <w:r w:rsidRPr="00DD2AD3">
        <w:rPr>
          <w:rFonts w:ascii="宋体" w:hAnsi="宋体" w:hint="eastAsia"/>
          <w:b/>
          <w:bCs/>
          <w:sz w:val="24"/>
        </w:rPr>
        <w:t>？</w:t>
      </w:r>
      <w:r w:rsidRPr="00DD2AD3">
        <w:rPr>
          <w:rFonts w:ascii="宋体" w:hAnsi="宋体"/>
          <w:b/>
          <w:bCs/>
          <w:sz w:val="24"/>
        </w:rPr>
        <w:t xml:space="preserve"> </w:t>
      </w:r>
    </w:p>
    <w:p w14:paraId="47531E11" w14:textId="77777777" w:rsidR="00DD2AD3" w:rsidRPr="00DD2AD3" w:rsidRDefault="00DD2AD3" w:rsidP="00DD2AD3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 w:rsidRPr="00DD2AD3">
        <w:rPr>
          <w:rFonts w:ascii="宋体" w:hAnsi="宋体" w:hint="eastAsia"/>
          <w:bCs/>
          <w:sz w:val="24"/>
        </w:rPr>
        <w:t>A</w:t>
      </w:r>
      <w:r w:rsidRPr="00DD2AD3">
        <w:rPr>
          <w:rFonts w:ascii="宋体" w:hAnsi="宋体"/>
          <w:bCs/>
          <w:sz w:val="24"/>
        </w:rPr>
        <w:t>：AMI2.0 是指新一代高级量测体系（Advanced Metering Infrastructure 2.0）。它是在 AMI1.0 基础上发展而来的，旨在解决早期 AMI 系统面临的问题，并提供更强大的功能和更多的应用场景</w:t>
      </w:r>
    </w:p>
    <w:p w14:paraId="5AB551A2" w14:textId="77777777" w:rsidR="00DD2AD3" w:rsidRPr="00DD2AD3" w:rsidRDefault="00DD2AD3" w:rsidP="00DD2AD3">
      <w:pPr>
        <w:widowControl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 w:rsidRPr="00DD2AD3">
        <w:rPr>
          <w:rFonts w:ascii="宋体" w:hAnsi="宋体"/>
          <w:bCs/>
          <w:sz w:val="24"/>
        </w:rPr>
        <w:t>AMI2.0主要特点</w:t>
      </w:r>
      <w:r w:rsidRPr="00DD2AD3">
        <w:rPr>
          <w:rFonts w:ascii="宋体" w:hAnsi="宋体" w:hint="eastAsia"/>
          <w:bCs/>
          <w:sz w:val="24"/>
        </w:rPr>
        <w:t>：</w:t>
      </w:r>
      <w:r w:rsidRPr="00DD2AD3">
        <w:rPr>
          <w:rFonts w:ascii="宋体" w:hAnsi="宋体"/>
          <w:bCs/>
          <w:sz w:val="24"/>
        </w:rPr>
        <w:t>强大的边缘计算能力</w:t>
      </w:r>
      <w:r w:rsidRPr="00DD2AD3">
        <w:rPr>
          <w:rFonts w:ascii="宋体" w:hAnsi="宋体" w:hint="eastAsia"/>
          <w:bCs/>
          <w:sz w:val="24"/>
        </w:rPr>
        <w:t>、</w:t>
      </w:r>
      <w:r w:rsidRPr="00DD2AD3">
        <w:rPr>
          <w:rFonts w:ascii="宋体" w:hAnsi="宋体"/>
          <w:bCs/>
          <w:sz w:val="24"/>
        </w:rPr>
        <w:t>先进的网络连接</w:t>
      </w:r>
      <w:r w:rsidRPr="00DD2AD3">
        <w:rPr>
          <w:rFonts w:ascii="宋体" w:hAnsi="宋体" w:hint="eastAsia"/>
          <w:bCs/>
          <w:sz w:val="24"/>
        </w:rPr>
        <w:t>、</w:t>
      </w:r>
      <w:r w:rsidRPr="00DD2AD3">
        <w:rPr>
          <w:rFonts w:ascii="宋体" w:hAnsi="宋体"/>
          <w:bCs/>
          <w:sz w:val="24"/>
        </w:rPr>
        <w:t>增强型安全性</w:t>
      </w:r>
      <w:r w:rsidRPr="00DD2AD3">
        <w:rPr>
          <w:rFonts w:ascii="宋体" w:hAnsi="宋体" w:hint="eastAsia"/>
          <w:bCs/>
          <w:sz w:val="24"/>
        </w:rPr>
        <w:t>、</w:t>
      </w:r>
      <w:r w:rsidRPr="00DD2AD3">
        <w:rPr>
          <w:rFonts w:ascii="宋体" w:hAnsi="宋体"/>
          <w:bCs/>
          <w:sz w:val="24"/>
        </w:rPr>
        <w:t>高效的电池</w:t>
      </w:r>
      <w:r w:rsidRPr="00DD2AD3">
        <w:rPr>
          <w:rFonts w:ascii="宋体" w:hAnsi="宋体" w:hint="eastAsia"/>
          <w:bCs/>
          <w:sz w:val="24"/>
        </w:rPr>
        <w:t>、</w:t>
      </w:r>
      <w:r w:rsidRPr="00DD2AD3">
        <w:rPr>
          <w:rFonts w:ascii="宋体" w:hAnsi="宋体"/>
          <w:bCs/>
          <w:sz w:val="24"/>
        </w:rPr>
        <w:t>改进的客户参与</w:t>
      </w:r>
      <w:r w:rsidRPr="00DD2AD3">
        <w:rPr>
          <w:rFonts w:ascii="宋体" w:hAnsi="宋体" w:hint="eastAsia"/>
          <w:bCs/>
          <w:sz w:val="24"/>
        </w:rPr>
        <w:t>、</w:t>
      </w:r>
      <w:r w:rsidRPr="00DD2AD3">
        <w:rPr>
          <w:rFonts w:ascii="宋体" w:hAnsi="宋体"/>
          <w:bCs/>
          <w:sz w:val="24"/>
        </w:rPr>
        <w:t>分布式智能</w:t>
      </w:r>
      <w:r w:rsidRPr="00DD2AD3">
        <w:rPr>
          <w:rFonts w:ascii="宋体" w:hAnsi="宋体" w:hint="eastAsia"/>
          <w:bCs/>
          <w:sz w:val="24"/>
        </w:rPr>
        <w:t>、</w:t>
      </w:r>
      <w:r w:rsidRPr="00DD2AD3">
        <w:rPr>
          <w:rFonts w:ascii="宋体" w:hAnsi="宋体"/>
          <w:bCs/>
          <w:sz w:val="24"/>
        </w:rPr>
        <w:t>支持分布式能源资源 (DER)等</w:t>
      </w:r>
      <w:r w:rsidRPr="00DD2AD3">
        <w:rPr>
          <w:rFonts w:ascii="宋体" w:hAnsi="宋体" w:hint="eastAsia"/>
          <w:bCs/>
          <w:sz w:val="24"/>
        </w:rPr>
        <w:t>。</w:t>
      </w:r>
    </w:p>
    <w:p w14:paraId="79099D6C" w14:textId="77777777" w:rsidR="00DD2AD3" w:rsidRPr="00DD2AD3" w:rsidRDefault="00DD2AD3" w:rsidP="00DD2AD3">
      <w:pPr>
        <w:widowControl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 w:rsidRPr="00DD2AD3">
        <w:rPr>
          <w:rFonts w:ascii="宋体" w:hAnsi="宋体"/>
          <w:bCs/>
          <w:sz w:val="24"/>
        </w:rPr>
        <w:t>AMI 2.0的发展前景包括提高电网可靠性</w:t>
      </w:r>
      <w:r w:rsidRPr="00DD2AD3">
        <w:rPr>
          <w:rFonts w:ascii="宋体" w:hAnsi="宋体" w:hint="eastAsia"/>
          <w:bCs/>
          <w:sz w:val="24"/>
        </w:rPr>
        <w:t>、</w:t>
      </w:r>
      <w:r w:rsidRPr="00DD2AD3">
        <w:rPr>
          <w:rFonts w:ascii="宋体" w:hAnsi="宋体"/>
          <w:bCs/>
          <w:sz w:val="24"/>
        </w:rPr>
        <w:t>促进电网去碳化</w:t>
      </w:r>
      <w:r w:rsidRPr="00DD2AD3">
        <w:rPr>
          <w:rFonts w:ascii="宋体" w:hAnsi="宋体" w:hint="eastAsia"/>
          <w:bCs/>
          <w:sz w:val="24"/>
        </w:rPr>
        <w:t>、</w:t>
      </w:r>
      <w:r w:rsidRPr="00DD2AD3">
        <w:rPr>
          <w:rFonts w:ascii="宋体" w:hAnsi="宋体"/>
          <w:bCs/>
          <w:sz w:val="24"/>
        </w:rPr>
        <w:t>提升客户体验</w:t>
      </w:r>
      <w:r w:rsidRPr="00DD2AD3">
        <w:rPr>
          <w:rFonts w:ascii="宋体" w:hAnsi="宋体" w:hint="eastAsia"/>
          <w:bCs/>
          <w:sz w:val="24"/>
        </w:rPr>
        <w:t>、</w:t>
      </w:r>
      <w:r w:rsidRPr="00DD2AD3">
        <w:rPr>
          <w:rFonts w:ascii="宋体" w:hAnsi="宋体"/>
          <w:bCs/>
          <w:sz w:val="24"/>
        </w:rPr>
        <w:t>推动能源市场创新</w:t>
      </w:r>
      <w:r w:rsidRPr="00DD2AD3">
        <w:rPr>
          <w:rFonts w:ascii="宋体" w:hAnsi="宋体" w:hint="eastAsia"/>
          <w:bCs/>
          <w:sz w:val="24"/>
        </w:rPr>
        <w:t>、</w:t>
      </w:r>
      <w:r w:rsidRPr="00DD2AD3">
        <w:rPr>
          <w:rFonts w:ascii="宋体" w:hAnsi="宋体"/>
          <w:bCs/>
          <w:sz w:val="24"/>
        </w:rPr>
        <w:t>促进数字化电网建设等</w:t>
      </w:r>
      <w:r w:rsidRPr="00DD2AD3">
        <w:rPr>
          <w:rFonts w:ascii="宋体" w:hAnsi="宋体" w:hint="eastAsia"/>
          <w:bCs/>
          <w:sz w:val="24"/>
        </w:rPr>
        <w:t>。国际市场AMI2.0与中国新型电力系统遥相呼应，需求相似。</w:t>
      </w:r>
    </w:p>
    <w:p w14:paraId="00E935D2" w14:textId="77777777" w:rsidR="00DD2AD3" w:rsidRPr="00DD2AD3" w:rsidRDefault="00DD2AD3" w:rsidP="00DD2AD3">
      <w:pPr>
        <w:widowControl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 w:rsidRPr="00DD2AD3">
        <w:rPr>
          <w:rFonts w:ascii="宋体" w:hAnsi="宋体" w:hint="eastAsia"/>
          <w:bCs/>
          <w:sz w:val="24"/>
        </w:rPr>
        <w:t>面对全球对清洁能源需求的不断增长以及AMI 2.0的发展趋势，公司在战略规划和业务布局上已经做出了积极响应，主要通过以下几个方面的措施精准把握市场机遇，确保海外业务的稳健高效发展：</w:t>
      </w:r>
      <w:r w:rsidRPr="00DD2AD3">
        <w:rPr>
          <w:rFonts w:ascii="宋体" w:hAnsi="宋体" w:hint="eastAsia"/>
          <w:bCs/>
          <w:sz w:val="24"/>
        </w:rPr>
        <w:cr/>
      </w:r>
      <w:r w:rsidRPr="00DD2AD3">
        <w:rPr>
          <w:rFonts w:ascii="宋体" w:hAnsi="宋体"/>
          <w:bCs/>
          <w:sz w:val="24"/>
        </w:rPr>
        <w:lastRenderedPageBreak/>
        <w:t>1</w:t>
      </w:r>
      <w:r w:rsidRPr="00DD2AD3">
        <w:rPr>
          <w:rFonts w:ascii="宋体" w:hAnsi="宋体" w:hint="eastAsia"/>
          <w:bCs/>
          <w:sz w:val="24"/>
        </w:rPr>
        <w:t>、加大研发投入，快速迭代产品与解决方案，引导AMI 2.0的发展：</w:t>
      </w:r>
      <w:r w:rsidRPr="00DD2AD3">
        <w:rPr>
          <w:rFonts w:ascii="宋体" w:hAnsi="宋体" w:hint="eastAsia"/>
          <w:bCs/>
          <w:sz w:val="24"/>
        </w:rPr>
        <w:cr/>
      </w:r>
      <w:r w:rsidRPr="00DD2AD3">
        <w:rPr>
          <w:rFonts w:ascii="宋体" w:hAnsi="宋体"/>
          <w:bCs/>
          <w:sz w:val="24"/>
        </w:rPr>
        <w:t xml:space="preserve">    </w:t>
      </w:r>
      <w:r w:rsidRPr="00DD2AD3">
        <w:rPr>
          <w:rFonts w:ascii="宋体" w:hAnsi="宋体" w:hint="eastAsia"/>
          <w:bCs/>
          <w:sz w:val="24"/>
        </w:rPr>
        <w:t>我们将进一步加大在智能电网、智慧水务和能源管理领域的研发投入，推动产品和解决方案的持续迭代，特别是在AMI 2.0领域，通过技术创新引领行业发展。持续优化现有的AMI产品并拓展新的应用场景，使其更加智能化、模块化和适应未来的电力和水</w:t>
      </w:r>
      <w:proofErr w:type="gramStart"/>
      <w:r w:rsidRPr="00DD2AD3">
        <w:rPr>
          <w:rFonts w:ascii="宋体" w:hAnsi="宋体" w:hint="eastAsia"/>
          <w:bCs/>
          <w:sz w:val="24"/>
        </w:rPr>
        <w:t>务需</w:t>
      </w:r>
      <w:proofErr w:type="gramEnd"/>
      <w:r w:rsidRPr="00DD2AD3">
        <w:rPr>
          <w:rFonts w:ascii="宋体" w:hAnsi="宋体" w:hint="eastAsia"/>
          <w:bCs/>
          <w:sz w:val="24"/>
        </w:rPr>
        <w:t>求。通过加速技术的升级和产品创新，我们力争成为AMI 2.0发展的先锋。</w:t>
      </w:r>
    </w:p>
    <w:p w14:paraId="0DC256E4" w14:textId="77777777" w:rsidR="00DD2AD3" w:rsidRPr="00DD2AD3" w:rsidRDefault="00DD2AD3" w:rsidP="00DD2AD3">
      <w:pPr>
        <w:widowControl/>
        <w:spacing w:line="420" w:lineRule="exact"/>
        <w:jc w:val="left"/>
        <w:rPr>
          <w:rFonts w:ascii="宋体" w:hAnsi="宋体"/>
          <w:bCs/>
          <w:sz w:val="24"/>
        </w:rPr>
      </w:pPr>
      <w:r w:rsidRPr="00DD2AD3">
        <w:rPr>
          <w:rFonts w:ascii="宋体" w:hAnsi="宋体"/>
          <w:bCs/>
          <w:sz w:val="24"/>
        </w:rPr>
        <w:t>2</w:t>
      </w:r>
      <w:r w:rsidRPr="00DD2AD3">
        <w:rPr>
          <w:rFonts w:ascii="宋体" w:hAnsi="宋体" w:hint="eastAsia"/>
          <w:bCs/>
          <w:sz w:val="24"/>
        </w:rPr>
        <w:t>、市场与产品联动，尽可能多找到AMI 2.0的试验田，打造标准化程度高的解决方案：</w:t>
      </w:r>
      <w:r w:rsidRPr="00DD2AD3">
        <w:rPr>
          <w:rFonts w:ascii="宋体" w:hAnsi="宋体" w:hint="eastAsia"/>
          <w:bCs/>
          <w:sz w:val="24"/>
        </w:rPr>
        <w:cr/>
      </w:r>
      <w:r w:rsidRPr="00DD2AD3">
        <w:rPr>
          <w:rFonts w:ascii="宋体" w:hAnsi="宋体"/>
          <w:bCs/>
          <w:sz w:val="24"/>
        </w:rPr>
        <w:t xml:space="preserve">    </w:t>
      </w:r>
      <w:r w:rsidRPr="00DD2AD3">
        <w:rPr>
          <w:rFonts w:ascii="宋体" w:hAnsi="宋体" w:hint="eastAsia"/>
          <w:bCs/>
          <w:sz w:val="24"/>
        </w:rPr>
        <w:t>我们将在多个新兴市场中积极寻找AMI 2.0的试验田，推动标准化解决方案的落地应用。通过在不同地区的试点项目，我们能够收集宝贵的数据反馈，不断完善产品功能和适应性。借助这些试点项目，打造可在全球范围内广泛应用的标准化AMI解决方案，从而提升市场占有率和品牌竞争力。</w:t>
      </w:r>
      <w:r w:rsidRPr="00DD2AD3">
        <w:rPr>
          <w:rFonts w:ascii="宋体" w:hAnsi="宋体"/>
          <w:bCs/>
          <w:sz w:val="24"/>
        </w:rPr>
        <w:cr/>
        <w:t>3</w:t>
      </w:r>
      <w:r w:rsidRPr="00DD2AD3">
        <w:rPr>
          <w:rFonts w:ascii="宋体" w:hAnsi="宋体" w:hint="eastAsia"/>
          <w:bCs/>
          <w:sz w:val="24"/>
        </w:rPr>
        <w:t>、在多个市场快速复制，扩大战果：</w:t>
      </w:r>
    </w:p>
    <w:p w14:paraId="738C12A3" w14:textId="77777777" w:rsidR="00DD2AD3" w:rsidRPr="00DD2AD3" w:rsidRDefault="00DD2AD3" w:rsidP="00DD2AD3">
      <w:pPr>
        <w:widowControl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 w:rsidRPr="00DD2AD3">
        <w:rPr>
          <w:rFonts w:ascii="宋体" w:hAnsi="宋体" w:hint="eastAsia"/>
          <w:bCs/>
          <w:sz w:val="24"/>
        </w:rPr>
        <w:t>一旦我们在某一市场实现了AMI 2.0解决方案的成功应用，我们将迅速复制这一经验到其他市场，扩大成果。</w:t>
      </w:r>
    </w:p>
    <w:p w14:paraId="5FB3EA31" w14:textId="77777777" w:rsidR="00DD2AD3" w:rsidRPr="00DD2AD3" w:rsidRDefault="00DD2AD3" w:rsidP="00DD2AD3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</w:p>
    <w:p w14:paraId="142C3C7C" w14:textId="77777777" w:rsidR="00DD2AD3" w:rsidRPr="00DD2AD3" w:rsidRDefault="00DD2AD3" w:rsidP="00DD2AD3">
      <w:pPr>
        <w:widowControl/>
        <w:wordWrap w:val="0"/>
        <w:spacing w:line="420" w:lineRule="exact"/>
        <w:ind w:firstLineChars="200" w:firstLine="482"/>
        <w:jc w:val="left"/>
        <w:rPr>
          <w:rFonts w:ascii="宋体" w:hAnsi="宋体"/>
          <w:b/>
          <w:bCs/>
          <w:sz w:val="24"/>
        </w:rPr>
      </w:pPr>
      <w:r w:rsidRPr="00DD2AD3">
        <w:rPr>
          <w:rFonts w:ascii="宋体" w:hAnsi="宋体" w:hint="eastAsia"/>
          <w:b/>
          <w:bCs/>
          <w:sz w:val="24"/>
        </w:rPr>
        <w:t>Q</w:t>
      </w:r>
      <w:r w:rsidRPr="00DD2AD3">
        <w:rPr>
          <w:rFonts w:ascii="宋体" w:hAnsi="宋体"/>
          <w:b/>
          <w:bCs/>
          <w:sz w:val="24"/>
        </w:rPr>
        <w:t>:与华为电力数字化军团的合作在境内外分别带来哪些协同？</w:t>
      </w:r>
    </w:p>
    <w:p w14:paraId="00191CFE" w14:textId="77777777" w:rsidR="00DD2AD3" w:rsidRPr="00DD2AD3" w:rsidRDefault="00DD2AD3" w:rsidP="00DD2AD3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 w:rsidRPr="00DD2AD3">
        <w:rPr>
          <w:rFonts w:ascii="宋体" w:hAnsi="宋体" w:hint="eastAsia"/>
          <w:bCs/>
          <w:sz w:val="24"/>
        </w:rPr>
        <w:t>A</w:t>
      </w:r>
      <w:r w:rsidRPr="00DD2AD3">
        <w:rPr>
          <w:rFonts w:ascii="宋体" w:hAnsi="宋体"/>
          <w:bCs/>
          <w:sz w:val="24"/>
        </w:rPr>
        <w:t xml:space="preserve">:基于多年合作，2025年与华为电力数字化军团深化融合，面向全球绿色供电、电网稳定运行及缺电国家提供针对解决方案。  </w:t>
      </w:r>
    </w:p>
    <w:p w14:paraId="5E79FBBC" w14:textId="77777777" w:rsidR="00DD2AD3" w:rsidRPr="00DD2AD3" w:rsidRDefault="00DD2AD3" w:rsidP="00DD2AD3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 w:rsidRPr="00DD2AD3">
        <w:rPr>
          <w:rFonts w:ascii="宋体" w:hAnsi="宋体" w:hint="eastAsia"/>
          <w:bCs/>
          <w:sz w:val="24"/>
        </w:rPr>
        <w:t>在国内，</w:t>
      </w:r>
      <w:r w:rsidRPr="00DD2AD3">
        <w:rPr>
          <w:rFonts w:ascii="宋体" w:hAnsi="宋体"/>
          <w:bCs/>
          <w:sz w:val="24"/>
        </w:rPr>
        <w:t>将AI技术导入电网，聚焦电网安全运行和配电网建设，推出适配国内市场的产品及解决方案。</w:t>
      </w:r>
      <w:r w:rsidRPr="00DD2AD3">
        <w:rPr>
          <w:rFonts w:ascii="宋体" w:hAnsi="宋体" w:hint="eastAsia"/>
          <w:bCs/>
          <w:sz w:val="24"/>
        </w:rPr>
        <w:t>在海外，</w:t>
      </w:r>
      <w:r w:rsidRPr="00DD2AD3">
        <w:rPr>
          <w:rFonts w:ascii="宋体" w:hAnsi="宋体"/>
          <w:bCs/>
          <w:sz w:val="24"/>
        </w:rPr>
        <w:t xml:space="preserve">针对海外电网透明化、台区治理及配电网建设需求，共同开发产品和解决方案，覆盖中东、非洲等市场。  </w:t>
      </w:r>
    </w:p>
    <w:p w14:paraId="08BB55BC" w14:textId="77777777" w:rsidR="00DD2AD3" w:rsidRPr="00DD2AD3" w:rsidRDefault="00DD2AD3" w:rsidP="00DD2AD3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 w:rsidRPr="00DD2AD3">
        <w:rPr>
          <w:rFonts w:ascii="宋体" w:hAnsi="宋体" w:hint="eastAsia"/>
          <w:bCs/>
          <w:sz w:val="24"/>
        </w:rPr>
        <w:t>公司</w:t>
      </w:r>
      <w:r w:rsidRPr="00DD2AD3">
        <w:rPr>
          <w:rFonts w:ascii="宋体" w:hAnsi="宋体"/>
          <w:bCs/>
          <w:sz w:val="24"/>
        </w:rPr>
        <w:t>与华为电力数字化军团成立联合攻关小组，签订国内外市场合作背书，推进项目落地，目前已进入实质推进阶段。</w:t>
      </w:r>
    </w:p>
    <w:p w14:paraId="15D4C6C5" w14:textId="77777777" w:rsidR="00DD2AD3" w:rsidRPr="00DD2AD3" w:rsidRDefault="00DD2AD3" w:rsidP="00DD2AD3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</w:p>
    <w:p w14:paraId="1EDA3342" w14:textId="77777777" w:rsidR="00DD2AD3" w:rsidRPr="00DD2AD3" w:rsidRDefault="00DD2AD3" w:rsidP="00DD2AD3">
      <w:pPr>
        <w:spacing w:line="360" w:lineRule="auto"/>
        <w:ind w:firstLineChars="200" w:firstLine="482"/>
        <w:rPr>
          <w:rFonts w:ascii="宋体" w:hAnsi="宋体"/>
          <w:b/>
          <w:bCs/>
          <w:sz w:val="24"/>
        </w:rPr>
      </w:pPr>
      <w:r w:rsidRPr="00DD2AD3">
        <w:rPr>
          <w:rFonts w:ascii="宋体" w:hAnsi="宋体" w:hint="eastAsia"/>
          <w:b/>
          <w:bCs/>
          <w:sz w:val="24"/>
        </w:rPr>
        <w:t>Q</w:t>
      </w:r>
      <w:r w:rsidRPr="00DD2AD3">
        <w:rPr>
          <w:rFonts w:ascii="宋体" w:hAnsi="宋体"/>
          <w:b/>
          <w:bCs/>
          <w:sz w:val="24"/>
        </w:rPr>
        <w:t>:公司最新的分红和回购情况</w:t>
      </w:r>
      <w:r w:rsidRPr="00DD2AD3">
        <w:rPr>
          <w:rFonts w:ascii="宋体" w:hAnsi="宋体" w:hint="eastAsia"/>
          <w:b/>
          <w:bCs/>
          <w:sz w:val="24"/>
        </w:rPr>
        <w:t>？</w:t>
      </w:r>
    </w:p>
    <w:p w14:paraId="33ED2D97" w14:textId="77777777" w:rsidR="00DD2AD3" w:rsidRPr="00DD2AD3" w:rsidRDefault="00DD2AD3" w:rsidP="00DD2AD3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 w:rsidRPr="00DD2AD3">
        <w:rPr>
          <w:rFonts w:ascii="宋体" w:hAnsi="宋体" w:hint="eastAsia"/>
          <w:bCs/>
          <w:sz w:val="24"/>
        </w:rPr>
        <w:t>A</w:t>
      </w:r>
      <w:r w:rsidRPr="00DD2AD3">
        <w:rPr>
          <w:rFonts w:ascii="宋体" w:hAnsi="宋体"/>
          <w:bCs/>
          <w:sz w:val="24"/>
        </w:rPr>
        <w:t>:</w:t>
      </w:r>
      <w:r w:rsidRPr="00DD2AD3">
        <w:rPr>
          <w:rFonts w:ascii="宋体" w:hAnsi="宋体" w:hint="eastAsia"/>
        </w:rPr>
        <w:t xml:space="preserve"> </w:t>
      </w:r>
      <w:r w:rsidRPr="00DD2AD3">
        <w:rPr>
          <w:rFonts w:ascii="宋体" w:hAnsi="宋体" w:hint="eastAsia"/>
          <w:bCs/>
          <w:sz w:val="24"/>
        </w:rPr>
        <w:t>公司自上市以来累计派发现金红利</w:t>
      </w:r>
      <w:r w:rsidRPr="00DD2AD3">
        <w:rPr>
          <w:rFonts w:ascii="宋体" w:hAnsi="宋体"/>
          <w:bCs/>
          <w:sz w:val="24"/>
        </w:rPr>
        <w:t>9.58亿，同时回购注销股份约2亿元，合计现金分红已达11.6亿元。远超上市募集资金金额；今年1月发布第二期回购计划，已用自有资金1.5亿回购423万股，拟派发首次中期股息，每十股派发现金分红2.5元，上半年拟派发股息与已回购金额合计2.49亿元，占上半年净利润81.7%；并承诺未来五年基准现金分红派息率 40%，持续回报股东。</w:t>
      </w:r>
    </w:p>
    <w:p w14:paraId="0FB0BAE8" w14:textId="77777777" w:rsidR="00DD2AD3" w:rsidRPr="00DD2AD3" w:rsidRDefault="00DD2AD3" w:rsidP="00F354B6">
      <w:pPr>
        <w:widowControl/>
        <w:wordWrap w:val="0"/>
        <w:spacing w:line="420" w:lineRule="exact"/>
        <w:jc w:val="left"/>
        <w:rPr>
          <w:rFonts w:ascii="宋体" w:hAnsi="宋体"/>
          <w:bCs/>
          <w:sz w:val="24"/>
        </w:rPr>
      </w:pPr>
    </w:p>
    <w:sectPr w:rsidR="00DD2AD3" w:rsidRPr="00DD2AD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9E8D69" w14:textId="77777777" w:rsidR="00D5614F" w:rsidRDefault="00D5614F">
      <w:r>
        <w:separator/>
      </w:r>
    </w:p>
  </w:endnote>
  <w:endnote w:type="continuationSeparator" w:id="0">
    <w:p w14:paraId="4103F0DA" w14:textId="77777777" w:rsidR="00D5614F" w:rsidRDefault="00D56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228584"/>
    </w:sdtPr>
    <w:sdtEndPr/>
    <w:sdtContent>
      <w:p w14:paraId="5AA821A7" w14:textId="77777777" w:rsidR="004D1B9E" w:rsidRDefault="006A22C2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392D" w:rsidRPr="00BF392D">
          <w:rPr>
            <w:noProof/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F9E706" w14:textId="77777777" w:rsidR="00D5614F" w:rsidRDefault="00D5614F">
      <w:r>
        <w:separator/>
      </w:r>
    </w:p>
  </w:footnote>
  <w:footnote w:type="continuationSeparator" w:id="0">
    <w:p w14:paraId="1DFF65F1" w14:textId="77777777" w:rsidR="00D5614F" w:rsidRDefault="00D56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25EE2"/>
    <w:multiLevelType w:val="multilevel"/>
    <w:tmpl w:val="BDFAA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BA340F"/>
    <w:multiLevelType w:val="hybridMultilevel"/>
    <w:tmpl w:val="B5006330"/>
    <w:lvl w:ilvl="0" w:tplc="AB0444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E9B2FF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47EEE9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B0A09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5D004B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DE90D8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A54ABC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794256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9BC2E9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2" w15:restartNumberingAfterBreak="0">
    <w:nsid w:val="14D01757"/>
    <w:multiLevelType w:val="multilevel"/>
    <w:tmpl w:val="376C8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921210"/>
    <w:multiLevelType w:val="hybridMultilevel"/>
    <w:tmpl w:val="30162328"/>
    <w:lvl w:ilvl="0" w:tplc="386CD1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A8B0EF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82E4D6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498CEB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909C2C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35BE1D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33A6CA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72AA7C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45682F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4" w15:restartNumberingAfterBreak="0">
    <w:nsid w:val="42267698"/>
    <w:multiLevelType w:val="hybridMultilevel"/>
    <w:tmpl w:val="233E7F02"/>
    <w:lvl w:ilvl="0" w:tplc="217E569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496027E8"/>
    <w:multiLevelType w:val="multilevel"/>
    <w:tmpl w:val="5858B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DD5E79"/>
    <w:multiLevelType w:val="multilevel"/>
    <w:tmpl w:val="1CAEA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2219E0"/>
    <w:multiLevelType w:val="multilevel"/>
    <w:tmpl w:val="DCF8C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3D0A09"/>
    <w:multiLevelType w:val="multilevel"/>
    <w:tmpl w:val="6812E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F2258C"/>
    <w:multiLevelType w:val="hybridMultilevel"/>
    <w:tmpl w:val="613C9B98"/>
    <w:lvl w:ilvl="0" w:tplc="C52C9E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F652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0489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34B2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E4FC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E64E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5847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DC3F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A829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13567BF"/>
    <w:multiLevelType w:val="multilevel"/>
    <w:tmpl w:val="BBB21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AE719B"/>
    <w:multiLevelType w:val="multilevel"/>
    <w:tmpl w:val="C6E82A16"/>
    <w:lvl w:ilvl="0">
      <w:start w:val="1"/>
      <w:numFmt w:val="japaneseCounting"/>
      <w:lvlText w:val="%1、"/>
      <w:lvlJc w:val="left"/>
      <w:pPr>
        <w:ind w:left="1216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336" w:hanging="420"/>
      </w:pPr>
    </w:lvl>
    <w:lvl w:ilvl="2">
      <w:start w:val="1"/>
      <w:numFmt w:val="lowerRoman"/>
      <w:lvlText w:val="%3."/>
      <w:lvlJc w:val="right"/>
      <w:pPr>
        <w:ind w:left="1756" w:hanging="420"/>
      </w:pPr>
    </w:lvl>
    <w:lvl w:ilvl="3">
      <w:start w:val="1"/>
      <w:numFmt w:val="decimal"/>
      <w:lvlText w:val="%4."/>
      <w:lvlJc w:val="left"/>
      <w:pPr>
        <w:ind w:left="2176" w:hanging="420"/>
      </w:pPr>
    </w:lvl>
    <w:lvl w:ilvl="4">
      <w:start w:val="1"/>
      <w:numFmt w:val="lowerLetter"/>
      <w:lvlText w:val="%5)"/>
      <w:lvlJc w:val="left"/>
      <w:pPr>
        <w:ind w:left="2596" w:hanging="420"/>
      </w:pPr>
    </w:lvl>
    <w:lvl w:ilvl="5">
      <w:start w:val="1"/>
      <w:numFmt w:val="lowerRoman"/>
      <w:lvlText w:val="%6."/>
      <w:lvlJc w:val="right"/>
      <w:pPr>
        <w:ind w:left="3016" w:hanging="420"/>
      </w:pPr>
    </w:lvl>
    <w:lvl w:ilvl="6">
      <w:start w:val="1"/>
      <w:numFmt w:val="decimal"/>
      <w:lvlText w:val="%7."/>
      <w:lvlJc w:val="left"/>
      <w:pPr>
        <w:ind w:left="3436" w:hanging="420"/>
      </w:pPr>
    </w:lvl>
    <w:lvl w:ilvl="7">
      <w:start w:val="1"/>
      <w:numFmt w:val="lowerLetter"/>
      <w:lvlText w:val="%8)"/>
      <w:lvlJc w:val="left"/>
      <w:pPr>
        <w:ind w:left="3856" w:hanging="420"/>
      </w:pPr>
    </w:lvl>
    <w:lvl w:ilvl="8">
      <w:start w:val="1"/>
      <w:numFmt w:val="lowerRoman"/>
      <w:lvlText w:val="%9."/>
      <w:lvlJc w:val="right"/>
      <w:pPr>
        <w:ind w:left="4276" w:hanging="420"/>
      </w:pPr>
    </w:lvl>
  </w:abstractNum>
  <w:abstractNum w:abstractNumId="12" w15:restartNumberingAfterBreak="0">
    <w:nsid w:val="71C323C4"/>
    <w:multiLevelType w:val="multilevel"/>
    <w:tmpl w:val="7FDEE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F96FCE"/>
    <w:multiLevelType w:val="multilevel"/>
    <w:tmpl w:val="074AF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850BEC"/>
    <w:multiLevelType w:val="hybridMultilevel"/>
    <w:tmpl w:val="F9245C26"/>
    <w:lvl w:ilvl="0" w:tplc="A530BE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A09E3C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5FA6F8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AE4876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B0E6F9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D76CDE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D0D887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06345A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31BEAB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5" w15:restartNumberingAfterBreak="0">
    <w:nsid w:val="7D4D34AC"/>
    <w:multiLevelType w:val="multilevel"/>
    <w:tmpl w:val="CEECC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5"/>
  </w:num>
  <w:num w:numId="3">
    <w:abstractNumId w:val="7"/>
  </w:num>
  <w:num w:numId="4">
    <w:abstractNumId w:val="10"/>
  </w:num>
  <w:num w:numId="5">
    <w:abstractNumId w:val="8"/>
  </w:num>
  <w:num w:numId="6">
    <w:abstractNumId w:val="9"/>
  </w:num>
  <w:num w:numId="7">
    <w:abstractNumId w:val="1"/>
  </w:num>
  <w:num w:numId="8">
    <w:abstractNumId w:val="14"/>
  </w:num>
  <w:num w:numId="9">
    <w:abstractNumId w:val="3"/>
  </w:num>
  <w:num w:numId="10">
    <w:abstractNumId w:val="4"/>
  </w:num>
  <w:num w:numId="11">
    <w:abstractNumId w:val="5"/>
  </w:num>
  <w:num w:numId="12">
    <w:abstractNumId w:val="12"/>
  </w:num>
  <w:num w:numId="13">
    <w:abstractNumId w:val="13"/>
  </w:num>
  <w:num w:numId="14">
    <w:abstractNumId w:val="6"/>
  </w:num>
  <w:num w:numId="15">
    <w:abstractNumId w:val="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798"/>
    <w:rsid w:val="000017B4"/>
    <w:rsid w:val="00002A46"/>
    <w:rsid w:val="000053AF"/>
    <w:rsid w:val="0000583C"/>
    <w:rsid w:val="00006986"/>
    <w:rsid w:val="00006D44"/>
    <w:rsid w:val="00010F84"/>
    <w:rsid w:val="000118C7"/>
    <w:rsid w:val="00012154"/>
    <w:rsid w:val="00012F86"/>
    <w:rsid w:val="000179CC"/>
    <w:rsid w:val="00021286"/>
    <w:rsid w:val="00031257"/>
    <w:rsid w:val="0003221B"/>
    <w:rsid w:val="0003287C"/>
    <w:rsid w:val="00035C82"/>
    <w:rsid w:val="00036B91"/>
    <w:rsid w:val="000379FC"/>
    <w:rsid w:val="0004009F"/>
    <w:rsid w:val="00041AA4"/>
    <w:rsid w:val="000460F4"/>
    <w:rsid w:val="000465BE"/>
    <w:rsid w:val="00050564"/>
    <w:rsid w:val="00051218"/>
    <w:rsid w:val="00053E85"/>
    <w:rsid w:val="00053FE4"/>
    <w:rsid w:val="000559A7"/>
    <w:rsid w:val="000619A7"/>
    <w:rsid w:val="00061AF6"/>
    <w:rsid w:val="0006525A"/>
    <w:rsid w:val="000657A5"/>
    <w:rsid w:val="00065FD3"/>
    <w:rsid w:val="00067C47"/>
    <w:rsid w:val="0007247D"/>
    <w:rsid w:val="00073DB5"/>
    <w:rsid w:val="000747E3"/>
    <w:rsid w:val="000748A0"/>
    <w:rsid w:val="0007591A"/>
    <w:rsid w:val="00075A6C"/>
    <w:rsid w:val="00076A73"/>
    <w:rsid w:val="00077069"/>
    <w:rsid w:val="00081B64"/>
    <w:rsid w:val="00081EA4"/>
    <w:rsid w:val="00082BC8"/>
    <w:rsid w:val="0008574A"/>
    <w:rsid w:val="00086EC0"/>
    <w:rsid w:val="00087A0F"/>
    <w:rsid w:val="00091447"/>
    <w:rsid w:val="00091CAF"/>
    <w:rsid w:val="00094375"/>
    <w:rsid w:val="00094913"/>
    <w:rsid w:val="00094B28"/>
    <w:rsid w:val="000952F0"/>
    <w:rsid w:val="00096A0F"/>
    <w:rsid w:val="00096C11"/>
    <w:rsid w:val="000978D6"/>
    <w:rsid w:val="0009798E"/>
    <w:rsid w:val="000A4886"/>
    <w:rsid w:val="000A6B1D"/>
    <w:rsid w:val="000B180F"/>
    <w:rsid w:val="000B4559"/>
    <w:rsid w:val="000C2C0E"/>
    <w:rsid w:val="000C2E6E"/>
    <w:rsid w:val="000C4844"/>
    <w:rsid w:val="000C5BC6"/>
    <w:rsid w:val="000C61F0"/>
    <w:rsid w:val="000D1826"/>
    <w:rsid w:val="000D25AB"/>
    <w:rsid w:val="000D2ED8"/>
    <w:rsid w:val="000D3B20"/>
    <w:rsid w:val="000D3BBD"/>
    <w:rsid w:val="000D5DB2"/>
    <w:rsid w:val="000D61E9"/>
    <w:rsid w:val="000D6676"/>
    <w:rsid w:val="000D67DE"/>
    <w:rsid w:val="000D6ED2"/>
    <w:rsid w:val="000E4CA1"/>
    <w:rsid w:val="000F02B5"/>
    <w:rsid w:val="000F07FD"/>
    <w:rsid w:val="000F0A2D"/>
    <w:rsid w:val="000F177B"/>
    <w:rsid w:val="000F6448"/>
    <w:rsid w:val="000F729B"/>
    <w:rsid w:val="000F75CB"/>
    <w:rsid w:val="000F776B"/>
    <w:rsid w:val="001002CE"/>
    <w:rsid w:val="00100AC0"/>
    <w:rsid w:val="00101D3B"/>
    <w:rsid w:val="001023A7"/>
    <w:rsid w:val="00104CD8"/>
    <w:rsid w:val="001125A9"/>
    <w:rsid w:val="00115F72"/>
    <w:rsid w:val="00116967"/>
    <w:rsid w:val="00122EE2"/>
    <w:rsid w:val="00130A4D"/>
    <w:rsid w:val="001328FA"/>
    <w:rsid w:val="00135B5C"/>
    <w:rsid w:val="0014192B"/>
    <w:rsid w:val="001420AE"/>
    <w:rsid w:val="00142B3E"/>
    <w:rsid w:val="001438E2"/>
    <w:rsid w:val="0014504E"/>
    <w:rsid w:val="00146059"/>
    <w:rsid w:val="0015283C"/>
    <w:rsid w:val="00154F2B"/>
    <w:rsid w:val="0015580F"/>
    <w:rsid w:val="00155F8A"/>
    <w:rsid w:val="00165654"/>
    <w:rsid w:val="00170E44"/>
    <w:rsid w:val="00172D3D"/>
    <w:rsid w:val="001747D5"/>
    <w:rsid w:val="00175541"/>
    <w:rsid w:val="001758A3"/>
    <w:rsid w:val="00175A4B"/>
    <w:rsid w:val="00176B6C"/>
    <w:rsid w:val="00177245"/>
    <w:rsid w:val="00180691"/>
    <w:rsid w:val="001809CA"/>
    <w:rsid w:val="001836D1"/>
    <w:rsid w:val="001904BB"/>
    <w:rsid w:val="00191D34"/>
    <w:rsid w:val="00192240"/>
    <w:rsid w:val="0019259D"/>
    <w:rsid w:val="0019529F"/>
    <w:rsid w:val="00196C69"/>
    <w:rsid w:val="001A0F73"/>
    <w:rsid w:val="001A267B"/>
    <w:rsid w:val="001A30F8"/>
    <w:rsid w:val="001A3E85"/>
    <w:rsid w:val="001A48B4"/>
    <w:rsid w:val="001A55CC"/>
    <w:rsid w:val="001A5BA4"/>
    <w:rsid w:val="001A623D"/>
    <w:rsid w:val="001A62EB"/>
    <w:rsid w:val="001A68D9"/>
    <w:rsid w:val="001A6AB3"/>
    <w:rsid w:val="001A7613"/>
    <w:rsid w:val="001B05AB"/>
    <w:rsid w:val="001B132A"/>
    <w:rsid w:val="001B329E"/>
    <w:rsid w:val="001B33FD"/>
    <w:rsid w:val="001B4998"/>
    <w:rsid w:val="001B6C90"/>
    <w:rsid w:val="001B74B4"/>
    <w:rsid w:val="001B7E14"/>
    <w:rsid w:val="001C1F07"/>
    <w:rsid w:val="001C39D9"/>
    <w:rsid w:val="001C418A"/>
    <w:rsid w:val="001C42BD"/>
    <w:rsid w:val="001C6192"/>
    <w:rsid w:val="001C638E"/>
    <w:rsid w:val="001D2857"/>
    <w:rsid w:val="001D4B0E"/>
    <w:rsid w:val="001D4E48"/>
    <w:rsid w:val="001D64CA"/>
    <w:rsid w:val="001D75A4"/>
    <w:rsid w:val="001E33D6"/>
    <w:rsid w:val="001E3445"/>
    <w:rsid w:val="001E3568"/>
    <w:rsid w:val="001E3EBF"/>
    <w:rsid w:val="001E46F8"/>
    <w:rsid w:val="001E6390"/>
    <w:rsid w:val="001E79A4"/>
    <w:rsid w:val="001F1F35"/>
    <w:rsid w:val="001F375F"/>
    <w:rsid w:val="001F5195"/>
    <w:rsid w:val="001F63E1"/>
    <w:rsid w:val="00201E92"/>
    <w:rsid w:val="002028B1"/>
    <w:rsid w:val="00203A83"/>
    <w:rsid w:val="0020595F"/>
    <w:rsid w:val="00211B7B"/>
    <w:rsid w:val="00214FE4"/>
    <w:rsid w:val="00217DCB"/>
    <w:rsid w:val="00220D28"/>
    <w:rsid w:val="00225A6D"/>
    <w:rsid w:val="00226DB6"/>
    <w:rsid w:val="00230F04"/>
    <w:rsid w:val="002362C9"/>
    <w:rsid w:val="00236B49"/>
    <w:rsid w:val="002407FE"/>
    <w:rsid w:val="00242B0F"/>
    <w:rsid w:val="002440BE"/>
    <w:rsid w:val="00244715"/>
    <w:rsid w:val="00244B12"/>
    <w:rsid w:val="00245BF1"/>
    <w:rsid w:val="00245C8E"/>
    <w:rsid w:val="00245DFD"/>
    <w:rsid w:val="00254272"/>
    <w:rsid w:val="00255B76"/>
    <w:rsid w:val="002564A3"/>
    <w:rsid w:val="00257DD4"/>
    <w:rsid w:val="00257F31"/>
    <w:rsid w:val="0026312D"/>
    <w:rsid w:val="00264107"/>
    <w:rsid w:val="0026765E"/>
    <w:rsid w:val="00267D9F"/>
    <w:rsid w:val="00275D88"/>
    <w:rsid w:val="002814F4"/>
    <w:rsid w:val="002861B7"/>
    <w:rsid w:val="00290C4F"/>
    <w:rsid w:val="002A4620"/>
    <w:rsid w:val="002A64C7"/>
    <w:rsid w:val="002A6E38"/>
    <w:rsid w:val="002B1506"/>
    <w:rsid w:val="002B5CD8"/>
    <w:rsid w:val="002B6E51"/>
    <w:rsid w:val="002B6EB3"/>
    <w:rsid w:val="002C238E"/>
    <w:rsid w:val="002C2F8F"/>
    <w:rsid w:val="002C540A"/>
    <w:rsid w:val="002C5C59"/>
    <w:rsid w:val="002C6142"/>
    <w:rsid w:val="002C76E4"/>
    <w:rsid w:val="002D0C22"/>
    <w:rsid w:val="002D129C"/>
    <w:rsid w:val="002D4481"/>
    <w:rsid w:val="002D4A1C"/>
    <w:rsid w:val="002D5516"/>
    <w:rsid w:val="002D665F"/>
    <w:rsid w:val="002E150F"/>
    <w:rsid w:val="002E1A03"/>
    <w:rsid w:val="002E242F"/>
    <w:rsid w:val="002E399A"/>
    <w:rsid w:val="002F19C1"/>
    <w:rsid w:val="002F51EA"/>
    <w:rsid w:val="002F72AD"/>
    <w:rsid w:val="00300057"/>
    <w:rsid w:val="00300AB6"/>
    <w:rsid w:val="00301907"/>
    <w:rsid w:val="0030509D"/>
    <w:rsid w:val="00305906"/>
    <w:rsid w:val="003069CF"/>
    <w:rsid w:val="00307BF8"/>
    <w:rsid w:val="00310EDE"/>
    <w:rsid w:val="003111F7"/>
    <w:rsid w:val="00314B5F"/>
    <w:rsid w:val="00315318"/>
    <w:rsid w:val="00316AE0"/>
    <w:rsid w:val="003215DA"/>
    <w:rsid w:val="003240B3"/>
    <w:rsid w:val="00325933"/>
    <w:rsid w:val="00327C23"/>
    <w:rsid w:val="00330B7B"/>
    <w:rsid w:val="00332C8A"/>
    <w:rsid w:val="00344487"/>
    <w:rsid w:val="00344715"/>
    <w:rsid w:val="003455A2"/>
    <w:rsid w:val="003471C6"/>
    <w:rsid w:val="00347FE2"/>
    <w:rsid w:val="0035208F"/>
    <w:rsid w:val="00353B4A"/>
    <w:rsid w:val="00355707"/>
    <w:rsid w:val="00360466"/>
    <w:rsid w:val="00362CA0"/>
    <w:rsid w:val="00364094"/>
    <w:rsid w:val="00366610"/>
    <w:rsid w:val="00367B4A"/>
    <w:rsid w:val="003703CB"/>
    <w:rsid w:val="00372E76"/>
    <w:rsid w:val="0037325A"/>
    <w:rsid w:val="00374FEE"/>
    <w:rsid w:val="00375765"/>
    <w:rsid w:val="00375F96"/>
    <w:rsid w:val="003801B6"/>
    <w:rsid w:val="00380A58"/>
    <w:rsid w:val="00380CEF"/>
    <w:rsid w:val="00382AF1"/>
    <w:rsid w:val="00387CEC"/>
    <w:rsid w:val="0039075C"/>
    <w:rsid w:val="00392B90"/>
    <w:rsid w:val="00394C3B"/>
    <w:rsid w:val="00397464"/>
    <w:rsid w:val="003A24BF"/>
    <w:rsid w:val="003A4F04"/>
    <w:rsid w:val="003A6D50"/>
    <w:rsid w:val="003B0712"/>
    <w:rsid w:val="003B1C9B"/>
    <w:rsid w:val="003B3E1D"/>
    <w:rsid w:val="003B4D45"/>
    <w:rsid w:val="003B69BE"/>
    <w:rsid w:val="003B6A4A"/>
    <w:rsid w:val="003B784A"/>
    <w:rsid w:val="003C0608"/>
    <w:rsid w:val="003C2264"/>
    <w:rsid w:val="003C368A"/>
    <w:rsid w:val="003C4B59"/>
    <w:rsid w:val="003C4D2E"/>
    <w:rsid w:val="003C4E4B"/>
    <w:rsid w:val="003C7CA8"/>
    <w:rsid w:val="003D04C6"/>
    <w:rsid w:val="003D191B"/>
    <w:rsid w:val="003D22D6"/>
    <w:rsid w:val="003D3BEC"/>
    <w:rsid w:val="003D5E4B"/>
    <w:rsid w:val="003D6BCA"/>
    <w:rsid w:val="003E0A70"/>
    <w:rsid w:val="003E2709"/>
    <w:rsid w:val="003E2EE0"/>
    <w:rsid w:val="003E4552"/>
    <w:rsid w:val="003E4DDE"/>
    <w:rsid w:val="003E4E24"/>
    <w:rsid w:val="003E5ADA"/>
    <w:rsid w:val="003F0B55"/>
    <w:rsid w:val="003F4EF1"/>
    <w:rsid w:val="003F50A5"/>
    <w:rsid w:val="003F6B4E"/>
    <w:rsid w:val="003F77DF"/>
    <w:rsid w:val="00401D02"/>
    <w:rsid w:val="0040361D"/>
    <w:rsid w:val="00404CCE"/>
    <w:rsid w:val="00405AB7"/>
    <w:rsid w:val="00412718"/>
    <w:rsid w:val="00413E22"/>
    <w:rsid w:val="00417B0D"/>
    <w:rsid w:val="00422076"/>
    <w:rsid w:val="00422853"/>
    <w:rsid w:val="00423D81"/>
    <w:rsid w:val="00425FF5"/>
    <w:rsid w:val="00426EC4"/>
    <w:rsid w:val="004315F2"/>
    <w:rsid w:val="004323F6"/>
    <w:rsid w:val="00434ED2"/>
    <w:rsid w:val="00436817"/>
    <w:rsid w:val="004410D1"/>
    <w:rsid w:val="00446D7C"/>
    <w:rsid w:val="00451B68"/>
    <w:rsid w:val="00451D60"/>
    <w:rsid w:val="00454DD4"/>
    <w:rsid w:val="00455FE2"/>
    <w:rsid w:val="0045664D"/>
    <w:rsid w:val="00460DED"/>
    <w:rsid w:val="00461CE3"/>
    <w:rsid w:val="004663BA"/>
    <w:rsid w:val="00467728"/>
    <w:rsid w:val="004707C3"/>
    <w:rsid w:val="00473182"/>
    <w:rsid w:val="0047646D"/>
    <w:rsid w:val="0048039F"/>
    <w:rsid w:val="004813B0"/>
    <w:rsid w:val="00483E2E"/>
    <w:rsid w:val="00487EEB"/>
    <w:rsid w:val="004914E5"/>
    <w:rsid w:val="004943BD"/>
    <w:rsid w:val="004944EC"/>
    <w:rsid w:val="00495530"/>
    <w:rsid w:val="004A47C8"/>
    <w:rsid w:val="004A486B"/>
    <w:rsid w:val="004A508E"/>
    <w:rsid w:val="004A7D16"/>
    <w:rsid w:val="004B01F3"/>
    <w:rsid w:val="004B127A"/>
    <w:rsid w:val="004B5E49"/>
    <w:rsid w:val="004B7B0F"/>
    <w:rsid w:val="004C17B7"/>
    <w:rsid w:val="004C4E01"/>
    <w:rsid w:val="004C5CB4"/>
    <w:rsid w:val="004C71E7"/>
    <w:rsid w:val="004C741A"/>
    <w:rsid w:val="004C7ED7"/>
    <w:rsid w:val="004D1B9E"/>
    <w:rsid w:val="004D1F28"/>
    <w:rsid w:val="004D2403"/>
    <w:rsid w:val="004D24B6"/>
    <w:rsid w:val="004D4340"/>
    <w:rsid w:val="004D62BB"/>
    <w:rsid w:val="004D6DC1"/>
    <w:rsid w:val="004E3254"/>
    <w:rsid w:val="004E4DEA"/>
    <w:rsid w:val="004E4F03"/>
    <w:rsid w:val="004E6A4A"/>
    <w:rsid w:val="004E6B3D"/>
    <w:rsid w:val="004F07D0"/>
    <w:rsid w:val="004F0EE5"/>
    <w:rsid w:val="004F15DD"/>
    <w:rsid w:val="004F3E88"/>
    <w:rsid w:val="004F3F77"/>
    <w:rsid w:val="004F48E2"/>
    <w:rsid w:val="004F54C5"/>
    <w:rsid w:val="004F7CD4"/>
    <w:rsid w:val="0050028D"/>
    <w:rsid w:val="00500F85"/>
    <w:rsid w:val="005014E3"/>
    <w:rsid w:val="0050319B"/>
    <w:rsid w:val="005032B1"/>
    <w:rsid w:val="00505E8E"/>
    <w:rsid w:val="005071C2"/>
    <w:rsid w:val="005108D6"/>
    <w:rsid w:val="0051103A"/>
    <w:rsid w:val="005112E9"/>
    <w:rsid w:val="00511423"/>
    <w:rsid w:val="00511532"/>
    <w:rsid w:val="00511A45"/>
    <w:rsid w:val="00511C79"/>
    <w:rsid w:val="005127CE"/>
    <w:rsid w:val="00512965"/>
    <w:rsid w:val="005138E9"/>
    <w:rsid w:val="00514EAA"/>
    <w:rsid w:val="00515908"/>
    <w:rsid w:val="00517FCD"/>
    <w:rsid w:val="0052019A"/>
    <w:rsid w:val="005207DA"/>
    <w:rsid w:val="00522093"/>
    <w:rsid w:val="00522CFB"/>
    <w:rsid w:val="00524124"/>
    <w:rsid w:val="0052599E"/>
    <w:rsid w:val="005333B6"/>
    <w:rsid w:val="00533817"/>
    <w:rsid w:val="0053511E"/>
    <w:rsid w:val="00537A42"/>
    <w:rsid w:val="00541D54"/>
    <w:rsid w:val="005431E5"/>
    <w:rsid w:val="005452F7"/>
    <w:rsid w:val="00547E96"/>
    <w:rsid w:val="00551759"/>
    <w:rsid w:val="00552B23"/>
    <w:rsid w:val="00552F26"/>
    <w:rsid w:val="00556590"/>
    <w:rsid w:val="005579AA"/>
    <w:rsid w:val="00561BC1"/>
    <w:rsid w:val="00563D2A"/>
    <w:rsid w:val="00565A15"/>
    <w:rsid w:val="00566357"/>
    <w:rsid w:val="0056717F"/>
    <w:rsid w:val="0056737D"/>
    <w:rsid w:val="0057021E"/>
    <w:rsid w:val="00571BB4"/>
    <w:rsid w:val="00571EB7"/>
    <w:rsid w:val="00575216"/>
    <w:rsid w:val="0058129D"/>
    <w:rsid w:val="00582D00"/>
    <w:rsid w:val="005839AF"/>
    <w:rsid w:val="00587E9F"/>
    <w:rsid w:val="005900D8"/>
    <w:rsid w:val="00590293"/>
    <w:rsid w:val="00592D9A"/>
    <w:rsid w:val="00594CD1"/>
    <w:rsid w:val="005950CE"/>
    <w:rsid w:val="005A0411"/>
    <w:rsid w:val="005A276F"/>
    <w:rsid w:val="005A4E45"/>
    <w:rsid w:val="005A6051"/>
    <w:rsid w:val="005A66E9"/>
    <w:rsid w:val="005A730A"/>
    <w:rsid w:val="005B099D"/>
    <w:rsid w:val="005B1959"/>
    <w:rsid w:val="005B2AF9"/>
    <w:rsid w:val="005B4606"/>
    <w:rsid w:val="005B63B3"/>
    <w:rsid w:val="005B76AB"/>
    <w:rsid w:val="005B7C97"/>
    <w:rsid w:val="005C0213"/>
    <w:rsid w:val="005C1314"/>
    <w:rsid w:val="005C2BEB"/>
    <w:rsid w:val="005C39F3"/>
    <w:rsid w:val="005C3DA6"/>
    <w:rsid w:val="005C4103"/>
    <w:rsid w:val="005C6D5D"/>
    <w:rsid w:val="005D197E"/>
    <w:rsid w:val="005D374E"/>
    <w:rsid w:val="005D4501"/>
    <w:rsid w:val="005D474C"/>
    <w:rsid w:val="005D5269"/>
    <w:rsid w:val="005E0482"/>
    <w:rsid w:val="005E04CE"/>
    <w:rsid w:val="005E24EA"/>
    <w:rsid w:val="005E3FAA"/>
    <w:rsid w:val="005E431B"/>
    <w:rsid w:val="005E49E4"/>
    <w:rsid w:val="005E59D5"/>
    <w:rsid w:val="005E6712"/>
    <w:rsid w:val="005E6B2D"/>
    <w:rsid w:val="005E7A65"/>
    <w:rsid w:val="005F2D5F"/>
    <w:rsid w:val="005F3044"/>
    <w:rsid w:val="005F5673"/>
    <w:rsid w:val="00600266"/>
    <w:rsid w:val="006003B2"/>
    <w:rsid w:val="006057A4"/>
    <w:rsid w:val="00605DA4"/>
    <w:rsid w:val="0061377D"/>
    <w:rsid w:val="00615499"/>
    <w:rsid w:val="006158AC"/>
    <w:rsid w:val="00616FF4"/>
    <w:rsid w:val="006172AF"/>
    <w:rsid w:val="006179B7"/>
    <w:rsid w:val="0062028D"/>
    <w:rsid w:val="00620F85"/>
    <w:rsid w:val="0062181E"/>
    <w:rsid w:val="00621DBA"/>
    <w:rsid w:val="00622723"/>
    <w:rsid w:val="006233BE"/>
    <w:rsid w:val="00623BB0"/>
    <w:rsid w:val="00626B36"/>
    <w:rsid w:val="00630E69"/>
    <w:rsid w:val="0063283C"/>
    <w:rsid w:val="006369AA"/>
    <w:rsid w:val="00637F8C"/>
    <w:rsid w:val="00641AF1"/>
    <w:rsid w:val="00641C8C"/>
    <w:rsid w:val="006441C6"/>
    <w:rsid w:val="00646E06"/>
    <w:rsid w:val="0064737F"/>
    <w:rsid w:val="0065079C"/>
    <w:rsid w:val="006606EB"/>
    <w:rsid w:val="00662244"/>
    <w:rsid w:val="006645BA"/>
    <w:rsid w:val="0066597A"/>
    <w:rsid w:val="00665FE2"/>
    <w:rsid w:val="00672267"/>
    <w:rsid w:val="00672B7F"/>
    <w:rsid w:val="00674E25"/>
    <w:rsid w:val="0067755A"/>
    <w:rsid w:val="0067796A"/>
    <w:rsid w:val="00680D56"/>
    <w:rsid w:val="00681DD0"/>
    <w:rsid w:val="00683B52"/>
    <w:rsid w:val="00683C53"/>
    <w:rsid w:val="0068404A"/>
    <w:rsid w:val="006849D7"/>
    <w:rsid w:val="0068660F"/>
    <w:rsid w:val="006916AD"/>
    <w:rsid w:val="006926DE"/>
    <w:rsid w:val="00693380"/>
    <w:rsid w:val="00694597"/>
    <w:rsid w:val="006948EC"/>
    <w:rsid w:val="006A0082"/>
    <w:rsid w:val="006A226D"/>
    <w:rsid w:val="006A22C2"/>
    <w:rsid w:val="006A4742"/>
    <w:rsid w:val="006A4BDA"/>
    <w:rsid w:val="006A59C3"/>
    <w:rsid w:val="006A67F9"/>
    <w:rsid w:val="006B4B04"/>
    <w:rsid w:val="006B556A"/>
    <w:rsid w:val="006C1475"/>
    <w:rsid w:val="006C3A70"/>
    <w:rsid w:val="006C51D5"/>
    <w:rsid w:val="006C53F9"/>
    <w:rsid w:val="006C5B81"/>
    <w:rsid w:val="006C621E"/>
    <w:rsid w:val="006C7F1A"/>
    <w:rsid w:val="006D2989"/>
    <w:rsid w:val="006D2C01"/>
    <w:rsid w:val="006D3ABE"/>
    <w:rsid w:val="006D609B"/>
    <w:rsid w:val="006D639A"/>
    <w:rsid w:val="006E26C4"/>
    <w:rsid w:val="006E3A96"/>
    <w:rsid w:val="006E60F8"/>
    <w:rsid w:val="006E7130"/>
    <w:rsid w:val="006E79F7"/>
    <w:rsid w:val="006E7D59"/>
    <w:rsid w:val="006F162B"/>
    <w:rsid w:val="006F407A"/>
    <w:rsid w:val="007009A1"/>
    <w:rsid w:val="007018E9"/>
    <w:rsid w:val="00703242"/>
    <w:rsid w:val="0070386D"/>
    <w:rsid w:val="00705397"/>
    <w:rsid w:val="00707166"/>
    <w:rsid w:val="007073CA"/>
    <w:rsid w:val="007117FB"/>
    <w:rsid w:val="007122CF"/>
    <w:rsid w:val="00713591"/>
    <w:rsid w:val="00714C2A"/>
    <w:rsid w:val="0071718E"/>
    <w:rsid w:val="007172AE"/>
    <w:rsid w:val="007205B3"/>
    <w:rsid w:val="00721136"/>
    <w:rsid w:val="007212B5"/>
    <w:rsid w:val="007216FC"/>
    <w:rsid w:val="00722DB7"/>
    <w:rsid w:val="00725282"/>
    <w:rsid w:val="007257AD"/>
    <w:rsid w:val="00727AA6"/>
    <w:rsid w:val="0073104C"/>
    <w:rsid w:val="00731863"/>
    <w:rsid w:val="00732542"/>
    <w:rsid w:val="007356FD"/>
    <w:rsid w:val="00735B4E"/>
    <w:rsid w:val="00741A91"/>
    <w:rsid w:val="0074618B"/>
    <w:rsid w:val="0074692B"/>
    <w:rsid w:val="00747666"/>
    <w:rsid w:val="0075086C"/>
    <w:rsid w:val="00751921"/>
    <w:rsid w:val="00751B86"/>
    <w:rsid w:val="007521B0"/>
    <w:rsid w:val="00753B49"/>
    <w:rsid w:val="00754B40"/>
    <w:rsid w:val="00764FF2"/>
    <w:rsid w:val="00765B9D"/>
    <w:rsid w:val="007662B5"/>
    <w:rsid w:val="0077020E"/>
    <w:rsid w:val="00773115"/>
    <w:rsid w:val="00774DF4"/>
    <w:rsid w:val="0077651B"/>
    <w:rsid w:val="00776C76"/>
    <w:rsid w:val="0078190F"/>
    <w:rsid w:val="007823F9"/>
    <w:rsid w:val="007829D2"/>
    <w:rsid w:val="0078472D"/>
    <w:rsid w:val="007853E0"/>
    <w:rsid w:val="00786F28"/>
    <w:rsid w:val="00786FB7"/>
    <w:rsid w:val="007872E0"/>
    <w:rsid w:val="007911D2"/>
    <w:rsid w:val="0079241C"/>
    <w:rsid w:val="00793BE3"/>
    <w:rsid w:val="007956EC"/>
    <w:rsid w:val="0079632A"/>
    <w:rsid w:val="00796641"/>
    <w:rsid w:val="00796741"/>
    <w:rsid w:val="007973CE"/>
    <w:rsid w:val="00797D85"/>
    <w:rsid w:val="007A0F50"/>
    <w:rsid w:val="007A1605"/>
    <w:rsid w:val="007A1D54"/>
    <w:rsid w:val="007A2D73"/>
    <w:rsid w:val="007A7D32"/>
    <w:rsid w:val="007B049E"/>
    <w:rsid w:val="007B2357"/>
    <w:rsid w:val="007B3792"/>
    <w:rsid w:val="007B3CF4"/>
    <w:rsid w:val="007B4FFB"/>
    <w:rsid w:val="007B75A5"/>
    <w:rsid w:val="007B762C"/>
    <w:rsid w:val="007C214F"/>
    <w:rsid w:val="007C5BB8"/>
    <w:rsid w:val="007C6DCA"/>
    <w:rsid w:val="007C7810"/>
    <w:rsid w:val="007D1503"/>
    <w:rsid w:val="007D2381"/>
    <w:rsid w:val="007E12B9"/>
    <w:rsid w:val="007E34F2"/>
    <w:rsid w:val="007E3983"/>
    <w:rsid w:val="007E3A31"/>
    <w:rsid w:val="007E72B4"/>
    <w:rsid w:val="007E7A42"/>
    <w:rsid w:val="007F1022"/>
    <w:rsid w:val="007F1425"/>
    <w:rsid w:val="007F2FA4"/>
    <w:rsid w:val="007F5A7D"/>
    <w:rsid w:val="00807D02"/>
    <w:rsid w:val="00813C6D"/>
    <w:rsid w:val="00814A85"/>
    <w:rsid w:val="00816852"/>
    <w:rsid w:val="00820EEB"/>
    <w:rsid w:val="00821BCB"/>
    <w:rsid w:val="00821E86"/>
    <w:rsid w:val="0082652E"/>
    <w:rsid w:val="00831EBE"/>
    <w:rsid w:val="0083426D"/>
    <w:rsid w:val="00834A3E"/>
    <w:rsid w:val="0083589D"/>
    <w:rsid w:val="00835E7E"/>
    <w:rsid w:val="00837ABB"/>
    <w:rsid w:val="0084448F"/>
    <w:rsid w:val="008505B2"/>
    <w:rsid w:val="00853F51"/>
    <w:rsid w:val="0085529F"/>
    <w:rsid w:val="00860E48"/>
    <w:rsid w:val="00860EEB"/>
    <w:rsid w:val="0086244E"/>
    <w:rsid w:val="00866A59"/>
    <w:rsid w:val="008670E8"/>
    <w:rsid w:val="00870709"/>
    <w:rsid w:val="008715C8"/>
    <w:rsid w:val="00874223"/>
    <w:rsid w:val="008746E6"/>
    <w:rsid w:val="00875D3B"/>
    <w:rsid w:val="00876371"/>
    <w:rsid w:val="0087741B"/>
    <w:rsid w:val="008808F6"/>
    <w:rsid w:val="00881CD7"/>
    <w:rsid w:val="00881E4B"/>
    <w:rsid w:val="0088293D"/>
    <w:rsid w:val="008872EE"/>
    <w:rsid w:val="00893EBF"/>
    <w:rsid w:val="008969BF"/>
    <w:rsid w:val="008A152F"/>
    <w:rsid w:val="008A1B4C"/>
    <w:rsid w:val="008A1C84"/>
    <w:rsid w:val="008A3192"/>
    <w:rsid w:val="008A58B7"/>
    <w:rsid w:val="008A594B"/>
    <w:rsid w:val="008A7828"/>
    <w:rsid w:val="008B031E"/>
    <w:rsid w:val="008B22FA"/>
    <w:rsid w:val="008B754E"/>
    <w:rsid w:val="008C1A2A"/>
    <w:rsid w:val="008C3D98"/>
    <w:rsid w:val="008C40BB"/>
    <w:rsid w:val="008C5917"/>
    <w:rsid w:val="008D027B"/>
    <w:rsid w:val="008D1526"/>
    <w:rsid w:val="008D16F0"/>
    <w:rsid w:val="008D18FC"/>
    <w:rsid w:val="008D3CCD"/>
    <w:rsid w:val="008D5DF1"/>
    <w:rsid w:val="008D7764"/>
    <w:rsid w:val="008E0049"/>
    <w:rsid w:val="008E0E60"/>
    <w:rsid w:val="008E192A"/>
    <w:rsid w:val="008E1AC7"/>
    <w:rsid w:val="008E3FF5"/>
    <w:rsid w:val="008E4A9F"/>
    <w:rsid w:val="008E63C5"/>
    <w:rsid w:val="008F0BD9"/>
    <w:rsid w:val="008F2844"/>
    <w:rsid w:val="008F76C1"/>
    <w:rsid w:val="009020E2"/>
    <w:rsid w:val="00902D57"/>
    <w:rsid w:val="0090415B"/>
    <w:rsid w:val="009042F6"/>
    <w:rsid w:val="00906E4A"/>
    <w:rsid w:val="00907677"/>
    <w:rsid w:val="009114D4"/>
    <w:rsid w:val="00912441"/>
    <w:rsid w:val="009130FA"/>
    <w:rsid w:val="009144B9"/>
    <w:rsid w:val="00914AF1"/>
    <w:rsid w:val="00916705"/>
    <w:rsid w:val="0091700A"/>
    <w:rsid w:val="0091742F"/>
    <w:rsid w:val="00922D36"/>
    <w:rsid w:val="0092301F"/>
    <w:rsid w:val="00925F18"/>
    <w:rsid w:val="009266C2"/>
    <w:rsid w:val="009275F7"/>
    <w:rsid w:val="00927DB2"/>
    <w:rsid w:val="00932212"/>
    <w:rsid w:val="00932F13"/>
    <w:rsid w:val="0093405A"/>
    <w:rsid w:val="0093490C"/>
    <w:rsid w:val="00934A56"/>
    <w:rsid w:val="00934AA3"/>
    <w:rsid w:val="00934BE0"/>
    <w:rsid w:val="00935DDE"/>
    <w:rsid w:val="00936DF0"/>
    <w:rsid w:val="009408AE"/>
    <w:rsid w:val="009423E1"/>
    <w:rsid w:val="009430BC"/>
    <w:rsid w:val="009457FD"/>
    <w:rsid w:val="0094627F"/>
    <w:rsid w:val="00947255"/>
    <w:rsid w:val="009508B8"/>
    <w:rsid w:val="00952556"/>
    <w:rsid w:val="0095489B"/>
    <w:rsid w:val="00954984"/>
    <w:rsid w:val="009569B4"/>
    <w:rsid w:val="00960348"/>
    <w:rsid w:val="0096088B"/>
    <w:rsid w:val="0096380E"/>
    <w:rsid w:val="00966B01"/>
    <w:rsid w:val="0096785F"/>
    <w:rsid w:val="00972277"/>
    <w:rsid w:val="009760CD"/>
    <w:rsid w:val="00977C72"/>
    <w:rsid w:val="00980062"/>
    <w:rsid w:val="00982DD9"/>
    <w:rsid w:val="00985697"/>
    <w:rsid w:val="00986BEF"/>
    <w:rsid w:val="009875BE"/>
    <w:rsid w:val="0098764E"/>
    <w:rsid w:val="00993C9D"/>
    <w:rsid w:val="00994CF2"/>
    <w:rsid w:val="009963F5"/>
    <w:rsid w:val="00997939"/>
    <w:rsid w:val="00997B6E"/>
    <w:rsid w:val="009A4073"/>
    <w:rsid w:val="009A56DF"/>
    <w:rsid w:val="009A6ED2"/>
    <w:rsid w:val="009A78DE"/>
    <w:rsid w:val="009B0E2D"/>
    <w:rsid w:val="009B2748"/>
    <w:rsid w:val="009B2C9C"/>
    <w:rsid w:val="009B5AFB"/>
    <w:rsid w:val="009B5EF9"/>
    <w:rsid w:val="009B5F96"/>
    <w:rsid w:val="009B6638"/>
    <w:rsid w:val="009C0132"/>
    <w:rsid w:val="009C21DE"/>
    <w:rsid w:val="009C27DF"/>
    <w:rsid w:val="009C27EF"/>
    <w:rsid w:val="009C3E72"/>
    <w:rsid w:val="009C5034"/>
    <w:rsid w:val="009C7BD0"/>
    <w:rsid w:val="009D26A4"/>
    <w:rsid w:val="009D2EA9"/>
    <w:rsid w:val="009D3D9E"/>
    <w:rsid w:val="009D4632"/>
    <w:rsid w:val="009D4CB2"/>
    <w:rsid w:val="009D5220"/>
    <w:rsid w:val="009D6327"/>
    <w:rsid w:val="009D7B58"/>
    <w:rsid w:val="009E17E8"/>
    <w:rsid w:val="009E3A3C"/>
    <w:rsid w:val="009E5163"/>
    <w:rsid w:val="009F00FC"/>
    <w:rsid w:val="009F23FD"/>
    <w:rsid w:val="009F2AE8"/>
    <w:rsid w:val="009F49FC"/>
    <w:rsid w:val="009F6A56"/>
    <w:rsid w:val="009F6CBA"/>
    <w:rsid w:val="00A00380"/>
    <w:rsid w:val="00A0050C"/>
    <w:rsid w:val="00A02554"/>
    <w:rsid w:val="00A02669"/>
    <w:rsid w:val="00A03020"/>
    <w:rsid w:val="00A03783"/>
    <w:rsid w:val="00A03BF6"/>
    <w:rsid w:val="00A12963"/>
    <w:rsid w:val="00A157ED"/>
    <w:rsid w:val="00A17D1A"/>
    <w:rsid w:val="00A204BA"/>
    <w:rsid w:val="00A21E19"/>
    <w:rsid w:val="00A227C7"/>
    <w:rsid w:val="00A23FCD"/>
    <w:rsid w:val="00A27420"/>
    <w:rsid w:val="00A3263A"/>
    <w:rsid w:val="00A35AB9"/>
    <w:rsid w:val="00A504D3"/>
    <w:rsid w:val="00A5131D"/>
    <w:rsid w:val="00A519D7"/>
    <w:rsid w:val="00A55013"/>
    <w:rsid w:val="00A609FA"/>
    <w:rsid w:val="00A61FC6"/>
    <w:rsid w:val="00A62D18"/>
    <w:rsid w:val="00A62FD4"/>
    <w:rsid w:val="00A640FC"/>
    <w:rsid w:val="00A648F7"/>
    <w:rsid w:val="00A64C77"/>
    <w:rsid w:val="00A64FC9"/>
    <w:rsid w:val="00A67DB9"/>
    <w:rsid w:val="00A724CF"/>
    <w:rsid w:val="00A726EF"/>
    <w:rsid w:val="00A73B7A"/>
    <w:rsid w:val="00A73C9E"/>
    <w:rsid w:val="00A750AB"/>
    <w:rsid w:val="00A757AA"/>
    <w:rsid w:val="00A75CA8"/>
    <w:rsid w:val="00A80C14"/>
    <w:rsid w:val="00A83E31"/>
    <w:rsid w:val="00A86251"/>
    <w:rsid w:val="00A8728E"/>
    <w:rsid w:val="00A9115E"/>
    <w:rsid w:val="00A93DDE"/>
    <w:rsid w:val="00A945E6"/>
    <w:rsid w:val="00A94F16"/>
    <w:rsid w:val="00A9650B"/>
    <w:rsid w:val="00AA1D55"/>
    <w:rsid w:val="00AA1EC1"/>
    <w:rsid w:val="00AA3177"/>
    <w:rsid w:val="00AA388B"/>
    <w:rsid w:val="00AA60CB"/>
    <w:rsid w:val="00AB05FA"/>
    <w:rsid w:val="00AB0635"/>
    <w:rsid w:val="00AB13BE"/>
    <w:rsid w:val="00AB1626"/>
    <w:rsid w:val="00AB2798"/>
    <w:rsid w:val="00AB428B"/>
    <w:rsid w:val="00AB4D2C"/>
    <w:rsid w:val="00AC0738"/>
    <w:rsid w:val="00AC2821"/>
    <w:rsid w:val="00AD1D83"/>
    <w:rsid w:val="00AD364F"/>
    <w:rsid w:val="00AD40E5"/>
    <w:rsid w:val="00AD528F"/>
    <w:rsid w:val="00AD71EE"/>
    <w:rsid w:val="00AE1A2A"/>
    <w:rsid w:val="00AE2F26"/>
    <w:rsid w:val="00AE3265"/>
    <w:rsid w:val="00AE454F"/>
    <w:rsid w:val="00AE59C0"/>
    <w:rsid w:val="00AE5AFD"/>
    <w:rsid w:val="00AE5EFB"/>
    <w:rsid w:val="00AE751C"/>
    <w:rsid w:val="00AF0A48"/>
    <w:rsid w:val="00AF241E"/>
    <w:rsid w:val="00AF3410"/>
    <w:rsid w:val="00AF7183"/>
    <w:rsid w:val="00AF7829"/>
    <w:rsid w:val="00AF7AEA"/>
    <w:rsid w:val="00AF7E6F"/>
    <w:rsid w:val="00B00728"/>
    <w:rsid w:val="00B017D8"/>
    <w:rsid w:val="00B0500D"/>
    <w:rsid w:val="00B10FE2"/>
    <w:rsid w:val="00B158EA"/>
    <w:rsid w:val="00B17182"/>
    <w:rsid w:val="00B20DBD"/>
    <w:rsid w:val="00B22C3D"/>
    <w:rsid w:val="00B23103"/>
    <w:rsid w:val="00B2396E"/>
    <w:rsid w:val="00B23F49"/>
    <w:rsid w:val="00B24265"/>
    <w:rsid w:val="00B2436C"/>
    <w:rsid w:val="00B273B6"/>
    <w:rsid w:val="00B30DF1"/>
    <w:rsid w:val="00B3156C"/>
    <w:rsid w:val="00B31E04"/>
    <w:rsid w:val="00B33BD7"/>
    <w:rsid w:val="00B33BE0"/>
    <w:rsid w:val="00B40811"/>
    <w:rsid w:val="00B428A7"/>
    <w:rsid w:val="00B42C24"/>
    <w:rsid w:val="00B4421D"/>
    <w:rsid w:val="00B45702"/>
    <w:rsid w:val="00B45D48"/>
    <w:rsid w:val="00B45E44"/>
    <w:rsid w:val="00B45F85"/>
    <w:rsid w:val="00B46EB8"/>
    <w:rsid w:val="00B50D88"/>
    <w:rsid w:val="00B50F0D"/>
    <w:rsid w:val="00B52A32"/>
    <w:rsid w:val="00B54262"/>
    <w:rsid w:val="00B55629"/>
    <w:rsid w:val="00B55CA7"/>
    <w:rsid w:val="00B63C5E"/>
    <w:rsid w:val="00B6422C"/>
    <w:rsid w:val="00B67D22"/>
    <w:rsid w:val="00B74113"/>
    <w:rsid w:val="00B74590"/>
    <w:rsid w:val="00B763C6"/>
    <w:rsid w:val="00B77F01"/>
    <w:rsid w:val="00B818A0"/>
    <w:rsid w:val="00B85005"/>
    <w:rsid w:val="00B850A1"/>
    <w:rsid w:val="00B86A08"/>
    <w:rsid w:val="00B875A0"/>
    <w:rsid w:val="00B876FE"/>
    <w:rsid w:val="00B9132B"/>
    <w:rsid w:val="00B93B0A"/>
    <w:rsid w:val="00B960B5"/>
    <w:rsid w:val="00B971B3"/>
    <w:rsid w:val="00BA0607"/>
    <w:rsid w:val="00BA0FCA"/>
    <w:rsid w:val="00BA1424"/>
    <w:rsid w:val="00BA3032"/>
    <w:rsid w:val="00BA4C8A"/>
    <w:rsid w:val="00BA5F22"/>
    <w:rsid w:val="00BA7D43"/>
    <w:rsid w:val="00BB3824"/>
    <w:rsid w:val="00BB3FB3"/>
    <w:rsid w:val="00BB716A"/>
    <w:rsid w:val="00BB76A7"/>
    <w:rsid w:val="00BC3257"/>
    <w:rsid w:val="00BC38FA"/>
    <w:rsid w:val="00BC3CEF"/>
    <w:rsid w:val="00BC50C4"/>
    <w:rsid w:val="00BC72B1"/>
    <w:rsid w:val="00BD0065"/>
    <w:rsid w:val="00BD1EA6"/>
    <w:rsid w:val="00BD2A52"/>
    <w:rsid w:val="00BD3A6C"/>
    <w:rsid w:val="00BD6901"/>
    <w:rsid w:val="00BD6923"/>
    <w:rsid w:val="00BE08D1"/>
    <w:rsid w:val="00BE4F40"/>
    <w:rsid w:val="00BE55A7"/>
    <w:rsid w:val="00BE5631"/>
    <w:rsid w:val="00BE6C53"/>
    <w:rsid w:val="00BE6CE5"/>
    <w:rsid w:val="00BE7324"/>
    <w:rsid w:val="00BF107B"/>
    <w:rsid w:val="00BF180C"/>
    <w:rsid w:val="00BF27FC"/>
    <w:rsid w:val="00BF392D"/>
    <w:rsid w:val="00BF3E17"/>
    <w:rsid w:val="00BF4447"/>
    <w:rsid w:val="00BF4DB4"/>
    <w:rsid w:val="00BF50CF"/>
    <w:rsid w:val="00BF6131"/>
    <w:rsid w:val="00BF6532"/>
    <w:rsid w:val="00C00445"/>
    <w:rsid w:val="00C00B13"/>
    <w:rsid w:val="00C01294"/>
    <w:rsid w:val="00C0271B"/>
    <w:rsid w:val="00C02B89"/>
    <w:rsid w:val="00C0411E"/>
    <w:rsid w:val="00C05A1C"/>
    <w:rsid w:val="00C1358C"/>
    <w:rsid w:val="00C17334"/>
    <w:rsid w:val="00C22C70"/>
    <w:rsid w:val="00C25A1F"/>
    <w:rsid w:val="00C3031E"/>
    <w:rsid w:val="00C31290"/>
    <w:rsid w:val="00C31650"/>
    <w:rsid w:val="00C31C84"/>
    <w:rsid w:val="00C32807"/>
    <w:rsid w:val="00C33779"/>
    <w:rsid w:val="00C35A99"/>
    <w:rsid w:val="00C374D7"/>
    <w:rsid w:val="00C44103"/>
    <w:rsid w:val="00C44F88"/>
    <w:rsid w:val="00C47C1A"/>
    <w:rsid w:val="00C51910"/>
    <w:rsid w:val="00C539FB"/>
    <w:rsid w:val="00C542E9"/>
    <w:rsid w:val="00C54A84"/>
    <w:rsid w:val="00C56130"/>
    <w:rsid w:val="00C56BD0"/>
    <w:rsid w:val="00C56BEF"/>
    <w:rsid w:val="00C61AD5"/>
    <w:rsid w:val="00C6347B"/>
    <w:rsid w:val="00C63D31"/>
    <w:rsid w:val="00C65242"/>
    <w:rsid w:val="00C664AD"/>
    <w:rsid w:val="00C671F9"/>
    <w:rsid w:val="00C704E7"/>
    <w:rsid w:val="00C758DC"/>
    <w:rsid w:val="00C75D98"/>
    <w:rsid w:val="00C81194"/>
    <w:rsid w:val="00C84D2E"/>
    <w:rsid w:val="00C86AA1"/>
    <w:rsid w:val="00C90230"/>
    <w:rsid w:val="00C9328A"/>
    <w:rsid w:val="00C932A8"/>
    <w:rsid w:val="00C96A61"/>
    <w:rsid w:val="00C97615"/>
    <w:rsid w:val="00C979A7"/>
    <w:rsid w:val="00CA102D"/>
    <w:rsid w:val="00CA1629"/>
    <w:rsid w:val="00CA3E5C"/>
    <w:rsid w:val="00CB0552"/>
    <w:rsid w:val="00CB0BF1"/>
    <w:rsid w:val="00CB1D10"/>
    <w:rsid w:val="00CB20C1"/>
    <w:rsid w:val="00CB25F0"/>
    <w:rsid w:val="00CB2B1E"/>
    <w:rsid w:val="00CB3077"/>
    <w:rsid w:val="00CB36FF"/>
    <w:rsid w:val="00CB445A"/>
    <w:rsid w:val="00CB66C0"/>
    <w:rsid w:val="00CB6794"/>
    <w:rsid w:val="00CC4CEA"/>
    <w:rsid w:val="00CC5F2C"/>
    <w:rsid w:val="00CC6FE6"/>
    <w:rsid w:val="00CD40B9"/>
    <w:rsid w:val="00CD5A46"/>
    <w:rsid w:val="00CD726B"/>
    <w:rsid w:val="00CE14AF"/>
    <w:rsid w:val="00CE19CC"/>
    <w:rsid w:val="00CE676C"/>
    <w:rsid w:val="00CE71EA"/>
    <w:rsid w:val="00CF0C73"/>
    <w:rsid w:val="00CF4916"/>
    <w:rsid w:val="00CF596C"/>
    <w:rsid w:val="00CF6AFF"/>
    <w:rsid w:val="00CF791A"/>
    <w:rsid w:val="00D0070E"/>
    <w:rsid w:val="00D01563"/>
    <w:rsid w:val="00D01DA0"/>
    <w:rsid w:val="00D02484"/>
    <w:rsid w:val="00D02A1F"/>
    <w:rsid w:val="00D03D76"/>
    <w:rsid w:val="00D12059"/>
    <w:rsid w:val="00D13412"/>
    <w:rsid w:val="00D146C2"/>
    <w:rsid w:val="00D16020"/>
    <w:rsid w:val="00D16A51"/>
    <w:rsid w:val="00D1718C"/>
    <w:rsid w:val="00D2285D"/>
    <w:rsid w:val="00D22A57"/>
    <w:rsid w:val="00D22E77"/>
    <w:rsid w:val="00D2669A"/>
    <w:rsid w:val="00D31E57"/>
    <w:rsid w:val="00D3242F"/>
    <w:rsid w:val="00D34FF7"/>
    <w:rsid w:val="00D35495"/>
    <w:rsid w:val="00D355EA"/>
    <w:rsid w:val="00D37857"/>
    <w:rsid w:val="00D40847"/>
    <w:rsid w:val="00D40DB3"/>
    <w:rsid w:val="00D42A95"/>
    <w:rsid w:val="00D4726F"/>
    <w:rsid w:val="00D53E4E"/>
    <w:rsid w:val="00D55691"/>
    <w:rsid w:val="00D5614F"/>
    <w:rsid w:val="00D61C5F"/>
    <w:rsid w:val="00D61ED9"/>
    <w:rsid w:val="00D6213E"/>
    <w:rsid w:val="00D627EA"/>
    <w:rsid w:val="00D62D1A"/>
    <w:rsid w:val="00D66D02"/>
    <w:rsid w:val="00D6766F"/>
    <w:rsid w:val="00D700F1"/>
    <w:rsid w:val="00D71520"/>
    <w:rsid w:val="00D71F7F"/>
    <w:rsid w:val="00D72747"/>
    <w:rsid w:val="00D73AAA"/>
    <w:rsid w:val="00D74251"/>
    <w:rsid w:val="00D742BF"/>
    <w:rsid w:val="00D74DAD"/>
    <w:rsid w:val="00D76AB1"/>
    <w:rsid w:val="00D83C90"/>
    <w:rsid w:val="00D8432F"/>
    <w:rsid w:val="00D8535A"/>
    <w:rsid w:val="00D8639C"/>
    <w:rsid w:val="00D86CF5"/>
    <w:rsid w:val="00D936CB"/>
    <w:rsid w:val="00D9502F"/>
    <w:rsid w:val="00D95542"/>
    <w:rsid w:val="00D962A9"/>
    <w:rsid w:val="00D974AF"/>
    <w:rsid w:val="00DA286F"/>
    <w:rsid w:val="00DA75E3"/>
    <w:rsid w:val="00DB0550"/>
    <w:rsid w:val="00DB15A1"/>
    <w:rsid w:val="00DB3540"/>
    <w:rsid w:val="00DB3CD9"/>
    <w:rsid w:val="00DB749D"/>
    <w:rsid w:val="00DC5DC1"/>
    <w:rsid w:val="00DC65EF"/>
    <w:rsid w:val="00DC6D68"/>
    <w:rsid w:val="00DD0132"/>
    <w:rsid w:val="00DD1CFF"/>
    <w:rsid w:val="00DD202B"/>
    <w:rsid w:val="00DD25E9"/>
    <w:rsid w:val="00DD2AD3"/>
    <w:rsid w:val="00DD2BF4"/>
    <w:rsid w:val="00DD4078"/>
    <w:rsid w:val="00DD5343"/>
    <w:rsid w:val="00DD568C"/>
    <w:rsid w:val="00DD7254"/>
    <w:rsid w:val="00DE210F"/>
    <w:rsid w:val="00DE3630"/>
    <w:rsid w:val="00DE3AE7"/>
    <w:rsid w:val="00DE3B36"/>
    <w:rsid w:val="00DE605A"/>
    <w:rsid w:val="00DE726A"/>
    <w:rsid w:val="00DE7683"/>
    <w:rsid w:val="00DF0101"/>
    <w:rsid w:val="00DF1FB4"/>
    <w:rsid w:val="00DF2447"/>
    <w:rsid w:val="00DF7C8B"/>
    <w:rsid w:val="00E0121D"/>
    <w:rsid w:val="00E030C3"/>
    <w:rsid w:val="00E03345"/>
    <w:rsid w:val="00E03420"/>
    <w:rsid w:val="00E102DD"/>
    <w:rsid w:val="00E1049A"/>
    <w:rsid w:val="00E11C84"/>
    <w:rsid w:val="00E13B1E"/>
    <w:rsid w:val="00E1501D"/>
    <w:rsid w:val="00E22C67"/>
    <w:rsid w:val="00E236B4"/>
    <w:rsid w:val="00E275E4"/>
    <w:rsid w:val="00E27864"/>
    <w:rsid w:val="00E27BB7"/>
    <w:rsid w:val="00E27BCE"/>
    <w:rsid w:val="00E30C34"/>
    <w:rsid w:val="00E346BF"/>
    <w:rsid w:val="00E34C7F"/>
    <w:rsid w:val="00E47EA1"/>
    <w:rsid w:val="00E50DFB"/>
    <w:rsid w:val="00E543D8"/>
    <w:rsid w:val="00E54A1B"/>
    <w:rsid w:val="00E55729"/>
    <w:rsid w:val="00E561B5"/>
    <w:rsid w:val="00E56AB3"/>
    <w:rsid w:val="00E610CE"/>
    <w:rsid w:val="00E615E2"/>
    <w:rsid w:val="00E62060"/>
    <w:rsid w:val="00E64D25"/>
    <w:rsid w:val="00E65143"/>
    <w:rsid w:val="00E67CB4"/>
    <w:rsid w:val="00E70DAB"/>
    <w:rsid w:val="00E72C1B"/>
    <w:rsid w:val="00E72FCB"/>
    <w:rsid w:val="00E74D01"/>
    <w:rsid w:val="00E75FB9"/>
    <w:rsid w:val="00E81198"/>
    <w:rsid w:val="00E83AB9"/>
    <w:rsid w:val="00E83B2D"/>
    <w:rsid w:val="00E83FE6"/>
    <w:rsid w:val="00E84936"/>
    <w:rsid w:val="00E871A5"/>
    <w:rsid w:val="00E97AB3"/>
    <w:rsid w:val="00EA0F9E"/>
    <w:rsid w:val="00EA2C4F"/>
    <w:rsid w:val="00EA4D21"/>
    <w:rsid w:val="00EA4D2D"/>
    <w:rsid w:val="00EA66CE"/>
    <w:rsid w:val="00EB0E12"/>
    <w:rsid w:val="00EB29A3"/>
    <w:rsid w:val="00EB408D"/>
    <w:rsid w:val="00EB4597"/>
    <w:rsid w:val="00EB5C43"/>
    <w:rsid w:val="00EB5D74"/>
    <w:rsid w:val="00EB5FB5"/>
    <w:rsid w:val="00EC06B9"/>
    <w:rsid w:val="00EC0737"/>
    <w:rsid w:val="00EC471D"/>
    <w:rsid w:val="00ED10EA"/>
    <w:rsid w:val="00ED2492"/>
    <w:rsid w:val="00ED5716"/>
    <w:rsid w:val="00ED6444"/>
    <w:rsid w:val="00EE2C1E"/>
    <w:rsid w:val="00EE48D0"/>
    <w:rsid w:val="00EE551E"/>
    <w:rsid w:val="00EE5C27"/>
    <w:rsid w:val="00EE5EED"/>
    <w:rsid w:val="00EE5F75"/>
    <w:rsid w:val="00EE6C63"/>
    <w:rsid w:val="00EE7BB0"/>
    <w:rsid w:val="00EF035C"/>
    <w:rsid w:val="00EF17BD"/>
    <w:rsid w:val="00EF1EED"/>
    <w:rsid w:val="00EF490E"/>
    <w:rsid w:val="00EF5939"/>
    <w:rsid w:val="00EF678E"/>
    <w:rsid w:val="00EF7A03"/>
    <w:rsid w:val="00EF7FF0"/>
    <w:rsid w:val="00F0128D"/>
    <w:rsid w:val="00F01341"/>
    <w:rsid w:val="00F0216A"/>
    <w:rsid w:val="00F0285A"/>
    <w:rsid w:val="00F02C6B"/>
    <w:rsid w:val="00F07FD9"/>
    <w:rsid w:val="00F11057"/>
    <w:rsid w:val="00F110CF"/>
    <w:rsid w:val="00F11AD2"/>
    <w:rsid w:val="00F129FB"/>
    <w:rsid w:val="00F15308"/>
    <w:rsid w:val="00F15468"/>
    <w:rsid w:val="00F15828"/>
    <w:rsid w:val="00F20AD0"/>
    <w:rsid w:val="00F3117B"/>
    <w:rsid w:val="00F33AFE"/>
    <w:rsid w:val="00F35272"/>
    <w:rsid w:val="00F354B6"/>
    <w:rsid w:val="00F40A0A"/>
    <w:rsid w:val="00F41339"/>
    <w:rsid w:val="00F413D9"/>
    <w:rsid w:val="00F429D8"/>
    <w:rsid w:val="00F42B15"/>
    <w:rsid w:val="00F42FB7"/>
    <w:rsid w:val="00F44AF5"/>
    <w:rsid w:val="00F45853"/>
    <w:rsid w:val="00F4640B"/>
    <w:rsid w:val="00F47502"/>
    <w:rsid w:val="00F47E6A"/>
    <w:rsid w:val="00F537C6"/>
    <w:rsid w:val="00F57C54"/>
    <w:rsid w:val="00F61170"/>
    <w:rsid w:val="00F63E7F"/>
    <w:rsid w:val="00F6640A"/>
    <w:rsid w:val="00F674B5"/>
    <w:rsid w:val="00F70441"/>
    <w:rsid w:val="00F712C6"/>
    <w:rsid w:val="00F717D5"/>
    <w:rsid w:val="00F71E55"/>
    <w:rsid w:val="00F74FA7"/>
    <w:rsid w:val="00F77F24"/>
    <w:rsid w:val="00F77FB1"/>
    <w:rsid w:val="00F83966"/>
    <w:rsid w:val="00F83B43"/>
    <w:rsid w:val="00F86C3C"/>
    <w:rsid w:val="00F9429D"/>
    <w:rsid w:val="00F94868"/>
    <w:rsid w:val="00F94DFF"/>
    <w:rsid w:val="00F9621F"/>
    <w:rsid w:val="00F967FF"/>
    <w:rsid w:val="00F96DBE"/>
    <w:rsid w:val="00FA08E3"/>
    <w:rsid w:val="00FA0AD6"/>
    <w:rsid w:val="00FA513B"/>
    <w:rsid w:val="00FA7E74"/>
    <w:rsid w:val="00FB0CCF"/>
    <w:rsid w:val="00FB1B67"/>
    <w:rsid w:val="00FB2B93"/>
    <w:rsid w:val="00FB3882"/>
    <w:rsid w:val="00FB5C5A"/>
    <w:rsid w:val="00FB7588"/>
    <w:rsid w:val="00FC0B4E"/>
    <w:rsid w:val="00FC0FB8"/>
    <w:rsid w:val="00FC1FC3"/>
    <w:rsid w:val="00FC4F6D"/>
    <w:rsid w:val="00FC6901"/>
    <w:rsid w:val="00FD28EF"/>
    <w:rsid w:val="00FD79D3"/>
    <w:rsid w:val="00FE0475"/>
    <w:rsid w:val="00FE0943"/>
    <w:rsid w:val="00FE1185"/>
    <w:rsid w:val="00FE4C21"/>
    <w:rsid w:val="00FE4F6A"/>
    <w:rsid w:val="00FE577C"/>
    <w:rsid w:val="00FE69A1"/>
    <w:rsid w:val="00FF25B5"/>
    <w:rsid w:val="00FF3D68"/>
    <w:rsid w:val="00FF78CC"/>
    <w:rsid w:val="05CF0835"/>
    <w:rsid w:val="161E68D3"/>
    <w:rsid w:val="252B69FE"/>
    <w:rsid w:val="2CAF19E2"/>
    <w:rsid w:val="4FB82AC5"/>
    <w:rsid w:val="6FAE22E2"/>
    <w:rsid w:val="712324FF"/>
    <w:rsid w:val="71FE2AF6"/>
    <w:rsid w:val="73611CE3"/>
    <w:rsid w:val="7E9A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99332E1-D979-4A1C-BA99-848A752A0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a"/>
    <w:link w:val="4Char"/>
    <w:uiPriority w:val="9"/>
    <w:qFormat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ody Text"/>
    <w:basedOn w:val="a"/>
    <w:link w:val="Char0"/>
    <w:uiPriority w:val="1"/>
    <w:qFormat/>
    <w:pPr>
      <w:spacing w:before="181"/>
      <w:ind w:left="141"/>
      <w:jc w:val="left"/>
    </w:pPr>
    <w:rPr>
      <w:rFonts w:ascii="宋体" w:hAnsi="宋体" w:cstheme="minorBidi"/>
      <w:kern w:val="0"/>
      <w:sz w:val="24"/>
      <w:lang w:eastAsia="en-US"/>
    </w:rPr>
  </w:style>
  <w:style w:type="paragraph" w:styleId="a5">
    <w:name w:val="Plain Text"/>
    <w:basedOn w:val="a"/>
    <w:link w:val="Char1"/>
    <w:qFormat/>
    <w:rPr>
      <w:rFonts w:ascii="宋体" w:hAnsi="Courier New"/>
    </w:rPr>
  </w:style>
  <w:style w:type="paragraph" w:styleId="a6">
    <w:name w:val="Balloon Text"/>
    <w:basedOn w:val="a"/>
    <w:link w:val="Char2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annotation subject"/>
    <w:basedOn w:val="a3"/>
    <w:next w:val="a3"/>
    <w:link w:val="Char5"/>
    <w:uiPriority w:val="99"/>
    <w:semiHidden/>
    <w:unhideWhenUsed/>
    <w:rPr>
      <w:b/>
      <w:bCs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Char3">
    <w:name w:val="页脚 Char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d">
    <w:name w:val="List Paragraph"/>
    <w:basedOn w:val="a"/>
    <w:link w:val="Char6"/>
    <w:uiPriority w:val="99"/>
    <w:qFormat/>
    <w:pPr>
      <w:ind w:firstLineChars="200" w:firstLine="420"/>
    </w:pPr>
  </w:style>
  <w:style w:type="character" w:customStyle="1" w:styleId="Char1">
    <w:name w:val="纯文本 Char"/>
    <w:basedOn w:val="a0"/>
    <w:link w:val="a5"/>
    <w:qFormat/>
    <w:rPr>
      <w:rFonts w:ascii="宋体" w:eastAsia="宋体" w:hAnsi="Courier New" w:cs="Times New Roman"/>
      <w:szCs w:val="24"/>
    </w:rPr>
  </w:style>
  <w:style w:type="character" w:customStyle="1" w:styleId="Char6">
    <w:name w:val="列出段落 Char"/>
    <w:basedOn w:val="a0"/>
    <w:link w:val="ad"/>
    <w:uiPriority w:val="34"/>
    <w:qFormat/>
    <w:rPr>
      <w:rFonts w:ascii="Times New Roman" w:eastAsia="宋体" w:hAnsi="Times New Roman" w:cs="Times New Roman"/>
      <w:szCs w:val="24"/>
    </w:rPr>
  </w:style>
  <w:style w:type="character" w:customStyle="1" w:styleId="Char4">
    <w:name w:val="页眉 Char"/>
    <w:basedOn w:val="a0"/>
    <w:link w:val="a8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Char5">
    <w:name w:val="批注主题 Char"/>
    <w:basedOn w:val="Char"/>
    <w:link w:val="aa"/>
    <w:uiPriority w:val="99"/>
    <w:semiHidden/>
    <w:rPr>
      <w:rFonts w:ascii="Times New Roman" w:eastAsia="宋体" w:hAnsi="Times New Roman" w:cs="Times New Roman"/>
      <w:b/>
      <w:bCs/>
      <w:szCs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Char">
    <w:name w:val="标题 2 Char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0">
    <w:name w:val="正文文本 Char"/>
    <w:basedOn w:val="a0"/>
    <w:link w:val="a4"/>
    <w:uiPriority w:val="1"/>
    <w:rPr>
      <w:rFonts w:ascii="宋体" w:eastAsia="宋体" w:hAnsi="宋体"/>
      <w:kern w:val="0"/>
      <w:sz w:val="24"/>
      <w:szCs w:val="24"/>
      <w:lang w:eastAsia="en-US"/>
    </w:r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005Char">
    <w:name w:val="005正文 Char"/>
    <w:link w:val="005"/>
    <w:locked/>
  </w:style>
  <w:style w:type="paragraph" w:customStyle="1" w:styleId="005">
    <w:name w:val="005正文"/>
    <w:basedOn w:val="a"/>
    <w:link w:val="005Char"/>
    <w:qFormat/>
    <w:pPr>
      <w:spacing w:beforeLines="50" w:line="360" w:lineRule="auto"/>
      <w:ind w:firstLineChars="200" w:firstLine="200"/>
    </w:pPr>
    <w:rPr>
      <w:rFonts w:asciiTheme="minorHAnsi" w:eastAsiaTheme="minorEastAsia" w:hAnsiTheme="minorHAnsi" w:cstheme="minorBidi"/>
      <w:szCs w:val="22"/>
    </w:rPr>
  </w:style>
  <w:style w:type="paragraph" w:customStyle="1" w:styleId="10">
    <w:name w:val="修订1"/>
    <w:hidden/>
    <w:uiPriority w:val="99"/>
    <w:semiHidden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4Char">
    <w:name w:val="标题 4 Char"/>
    <w:basedOn w:val="a0"/>
    <w:link w:val="4"/>
    <w:uiPriority w:val="9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wxtextunderline">
    <w:name w:val="wx_text_underline"/>
    <w:basedOn w:val="a0"/>
  </w:style>
  <w:style w:type="character" w:customStyle="1" w:styleId="wxsearchkeywordwrap">
    <w:name w:val="wx_search_keyword_wrap"/>
    <w:basedOn w:val="a0"/>
  </w:style>
  <w:style w:type="character" w:customStyle="1" w:styleId="lb">
    <w:name w:val="lb"/>
    <w:basedOn w:val="a0"/>
    <w:rsid w:val="00FE69A1"/>
  </w:style>
  <w:style w:type="paragraph" w:styleId="3">
    <w:name w:val="toc 3"/>
    <w:basedOn w:val="a"/>
    <w:next w:val="a"/>
    <w:uiPriority w:val="39"/>
    <w:qFormat/>
    <w:rsid w:val="00EB5C43"/>
    <w:pPr>
      <w:ind w:left="420"/>
      <w:jc w:val="left"/>
    </w:pPr>
    <w:rPr>
      <w:rFonts w:ascii="等线" w:eastAsia="等线" w:hAnsi="等线" w:cs="宋体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08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08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93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88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8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7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1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648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4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1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6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22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6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7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8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7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9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4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6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8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5D8E99-6189-4CC2-80BE-D18444EA1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518</Words>
  <Characters>2954</Characters>
  <Application>Microsoft Office Word</Application>
  <DocSecurity>0</DocSecurity>
  <Lines>24</Lines>
  <Paragraphs>6</Paragraphs>
  <ScaleCrop>false</ScaleCrop>
  <Company/>
  <LinksUpToDate>false</LinksUpToDate>
  <CharactersWithSpaces>3466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 ch</dc:creator>
  <cp:lastModifiedBy>Administrator</cp:lastModifiedBy>
  <cp:revision>8</cp:revision>
  <cp:lastPrinted>2024-08-21T06:15:00Z</cp:lastPrinted>
  <dcterms:created xsi:type="dcterms:W3CDTF">2025-06-16T07:11:00Z</dcterms:created>
  <dcterms:modified xsi:type="dcterms:W3CDTF">2025-08-15T08:28:00Z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eyJoZGlkIjoiZDcyNDZhNGI3MzA2ODg5ZjA3NTU0OGZjNWEzMGZkYTYiLCJ1c2VySWQiOiIzNjE5MDk5MTQifQ==</vt:lpwstr>
  </property>
  <property fmtid="{D5CDD505-2E9C-101B-9397-08002B2CF9AE}" pid="3" name="KSOProductBuildVer">
    <vt:lpwstr>2052-12.1.0.19770</vt:lpwstr>
  </property>
  <property fmtid="{D5CDD505-2E9C-101B-9397-08002B2CF9AE}" pid="4" name="ICV">
    <vt:lpwstr>E067C2D67CF0433F8A93C6E9B874C4FA_12</vt:lpwstr>
  </property>
</Properties>
</file>