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E20C" w14:textId="77777777" w:rsidR="005D664A" w:rsidRDefault="008530FA">
      <w:pPr>
        <w:spacing w:after="220" w:line="560" w:lineRule="exact"/>
        <w:rPr>
          <w:rFonts w:ascii="Arial" w:eastAsia="宋体" w:hAnsi="Arial" w:cs="Arial"/>
          <w:color w:val="auto"/>
        </w:rPr>
      </w:pPr>
      <w:r>
        <w:rPr>
          <w:rFonts w:ascii="Arial" w:eastAsia="宋体" w:hAnsi="Arial" w:cs="Arial"/>
          <w:color w:val="auto"/>
          <w:sz w:val="24"/>
        </w:rPr>
        <w:t>证券代码：</w:t>
      </w:r>
      <w:r>
        <w:rPr>
          <w:rFonts w:ascii="Arial" w:eastAsia="宋体" w:hAnsi="Arial" w:cs="Arial"/>
          <w:color w:val="auto"/>
          <w:sz w:val="24"/>
        </w:rPr>
        <w:t xml:space="preserve">688208                                                              </w:t>
      </w:r>
      <w:r>
        <w:rPr>
          <w:rFonts w:ascii="Arial" w:eastAsia="宋体" w:hAnsi="Arial" w:cs="Arial"/>
          <w:color w:val="auto"/>
          <w:sz w:val="24"/>
        </w:rPr>
        <w:t>证券简称：道通科技</w:t>
      </w:r>
    </w:p>
    <w:p w14:paraId="29722F40" w14:textId="77777777" w:rsidR="005D664A" w:rsidRDefault="008530FA">
      <w:pPr>
        <w:spacing w:after="0" w:line="560" w:lineRule="exact"/>
        <w:jc w:val="center"/>
        <w:rPr>
          <w:rFonts w:ascii="黑体" w:eastAsia="黑体" w:hAnsi="黑体" w:cs="Arial"/>
          <w:b/>
          <w:color w:val="auto"/>
          <w:sz w:val="32"/>
        </w:rPr>
      </w:pPr>
      <w:r>
        <w:rPr>
          <w:rFonts w:ascii="黑体" w:eastAsia="黑体" w:hAnsi="黑体" w:cs="Arial"/>
          <w:b/>
          <w:color w:val="auto"/>
          <w:sz w:val="32"/>
        </w:rPr>
        <w:t xml:space="preserve">深圳市道通科技股份有限公司 </w:t>
      </w:r>
    </w:p>
    <w:p w14:paraId="58AE92A4" w14:textId="77777777" w:rsidR="005D664A" w:rsidRDefault="008530FA">
      <w:pPr>
        <w:spacing w:after="0" w:line="560" w:lineRule="exact"/>
        <w:jc w:val="center"/>
        <w:rPr>
          <w:rFonts w:ascii="黑体" w:eastAsia="黑体" w:hAnsi="黑体" w:cs="Arial"/>
          <w:b/>
          <w:color w:val="auto"/>
          <w:sz w:val="32"/>
        </w:rPr>
      </w:pPr>
      <w:r>
        <w:rPr>
          <w:rFonts w:ascii="黑体" w:eastAsia="黑体" w:hAnsi="黑体" w:cs="Arial"/>
          <w:b/>
          <w:color w:val="auto"/>
          <w:sz w:val="32"/>
        </w:rPr>
        <w:t>投资者关系活动记录表</w:t>
      </w:r>
    </w:p>
    <w:p w14:paraId="3C3C84D4" w14:textId="77777777" w:rsidR="005D664A" w:rsidRDefault="005D664A">
      <w:pPr>
        <w:spacing w:after="0" w:line="560" w:lineRule="exact"/>
        <w:jc w:val="center"/>
        <w:rPr>
          <w:rFonts w:ascii="Arial" w:eastAsia="宋体" w:hAnsi="Arial" w:cs="Arial"/>
          <w:b/>
          <w:color w:val="auto"/>
          <w:sz w:val="32"/>
        </w:rPr>
      </w:pPr>
    </w:p>
    <w:p w14:paraId="78C09E64" w14:textId="12D247FC" w:rsidR="005D664A" w:rsidRDefault="008530FA">
      <w:pPr>
        <w:spacing w:after="0"/>
        <w:ind w:left="1179"/>
        <w:jc w:val="right"/>
        <w:rPr>
          <w:rFonts w:ascii="Arial" w:eastAsia="宋体" w:hAnsi="Arial" w:cs="Arial"/>
          <w:color w:val="auto"/>
        </w:rPr>
      </w:pPr>
      <w:r>
        <w:rPr>
          <w:rFonts w:ascii="Arial" w:eastAsia="宋体" w:hAnsi="Arial" w:cs="Arial"/>
          <w:color w:val="auto"/>
        </w:rPr>
        <w:t>编号：</w:t>
      </w:r>
      <w:r>
        <w:rPr>
          <w:rFonts w:ascii="Arial" w:eastAsia="宋体" w:hAnsi="Arial" w:cs="Arial"/>
          <w:color w:val="auto"/>
        </w:rPr>
        <w:t>2025-00</w:t>
      </w:r>
      <w:r w:rsidR="00216B51">
        <w:rPr>
          <w:rFonts w:ascii="Arial" w:eastAsia="宋体" w:hAnsi="Arial" w:cs="Arial"/>
          <w:color w:val="auto"/>
        </w:rPr>
        <w:t>9</w:t>
      </w:r>
    </w:p>
    <w:tbl>
      <w:tblPr>
        <w:tblStyle w:val="TableGrid"/>
        <w:tblW w:w="9356" w:type="dxa"/>
        <w:jc w:val="center"/>
        <w:tblInd w:w="0" w:type="dxa"/>
        <w:tblLayout w:type="fixed"/>
        <w:tblCellMar>
          <w:left w:w="108" w:type="dxa"/>
          <w:bottom w:w="41" w:type="dxa"/>
        </w:tblCellMar>
        <w:tblLook w:val="04A0" w:firstRow="1" w:lastRow="0" w:firstColumn="1" w:lastColumn="0" w:noHBand="0" w:noVBand="1"/>
      </w:tblPr>
      <w:tblGrid>
        <w:gridCol w:w="846"/>
        <w:gridCol w:w="8510"/>
      </w:tblGrid>
      <w:tr w:rsidR="005D664A" w14:paraId="7A14894B" w14:textId="77777777">
        <w:trPr>
          <w:trHeight w:val="173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0895951" w14:textId="77777777" w:rsidR="005D664A" w:rsidRDefault="008530FA">
            <w:pPr>
              <w:snapToGrid w:val="0"/>
              <w:spacing w:after="0" w:line="360" w:lineRule="auto"/>
              <w:jc w:val="center"/>
              <w:rPr>
                <w:rFonts w:ascii="Arial" w:eastAsia="宋体" w:hAnsi="Arial" w:cs="Arial"/>
                <w:b/>
                <w:color w:val="auto"/>
                <w:sz w:val="24"/>
                <w:szCs w:val="24"/>
              </w:rPr>
            </w:pPr>
            <w:r>
              <w:rPr>
                <w:rFonts w:ascii="Arial" w:eastAsia="宋体" w:hAnsi="Arial" w:cs="Arial"/>
                <w:b/>
                <w:color w:val="auto"/>
                <w:sz w:val="24"/>
                <w:szCs w:val="24"/>
              </w:rPr>
              <w:t>投资者关系活动类别</w:t>
            </w:r>
          </w:p>
        </w:tc>
        <w:tc>
          <w:tcPr>
            <w:tcW w:w="8510" w:type="dxa"/>
            <w:tcBorders>
              <w:top w:val="single" w:sz="4" w:space="0" w:color="000000"/>
              <w:left w:val="single" w:sz="4" w:space="0" w:color="000000"/>
              <w:bottom w:val="single" w:sz="4" w:space="0" w:color="000000"/>
              <w:right w:val="single" w:sz="4" w:space="0" w:color="000000"/>
            </w:tcBorders>
            <w:vAlign w:val="bottom"/>
          </w:tcPr>
          <w:p w14:paraId="00343CFD" w14:textId="2B9C5E0E" w:rsidR="005D664A" w:rsidRDefault="00216B51">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sidR="008530FA">
              <w:rPr>
                <w:rFonts w:ascii="宋体" w:eastAsia="宋体" w:hAnsi="宋体" w:cs="Arial"/>
                <w:color w:val="auto"/>
                <w:sz w:val="24"/>
                <w:szCs w:val="24"/>
              </w:rPr>
              <w:t xml:space="preserve">特定对象调研        □分析师会议 </w:t>
            </w:r>
          </w:p>
          <w:p w14:paraId="6F14711A" w14:textId="5EC112EC"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 xml:space="preserve">□媒体采访            </w:t>
            </w:r>
            <w:r w:rsidR="00004793">
              <w:rPr>
                <w:rFonts w:ascii="宋体" w:eastAsia="宋体" w:hAnsi="宋体" w:cs="Arial"/>
                <w:color w:val="auto"/>
                <w:sz w:val="24"/>
                <w:szCs w:val="24"/>
              </w:rPr>
              <w:t>□</w:t>
            </w:r>
            <w:r>
              <w:rPr>
                <w:rFonts w:ascii="宋体" w:eastAsia="宋体" w:hAnsi="宋体" w:cs="Arial"/>
                <w:color w:val="auto"/>
                <w:sz w:val="24"/>
                <w:szCs w:val="24"/>
              </w:rPr>
              <w:t xml:space="preserve">业绩说明会 </w:t>
            </w:r>
          </w:p>
          <w:p w14:paraId="7E43DF50"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 xml:space="preserve">□新闻发布会          □路演活动 </w:t>
            </w:r>
          </w:p>
          <w:p w14:paraId="0CDB0BCF" w14:textId="7507382F" w:rsidR="005D664A" w:rsidRDefault="00216B51">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sidR="008530FA">
              <w:rPr>
                <w:rFonts w:ascii="宋体" w:eastAsia="宋体" w:hAnsi="宋体" w:cs="Arial"/>
                <w:color w:val="auto"/>
                <w:sz w:val="24"/>
                <w:szCs w:val="24"/>
              </w:rPr>
              <w:t>现场参观            □一对一沟通</w:t>
            </w:r>
          </w:p>
          <w:p w14:paraId="4A60AE89" w14:textId="62EF4E3D" w:rsidR="005D664A" w:rsidRDefault="00216B51">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sidR="008530FA">
              <w:rPr>
                <w:rFonts w:ascii="宋体" w:eastAsia="宋体" w:hAnsi="宋体" w:cs="Arial"/>
                <w:color w:val="auto"/>
                <w:sz w:val="24"/>
                <w:szCs w:val="24"/>
              </w:rPr>
              <w:t>其他</w:t>
            </w:r>
            <w:r>
              <w:rPr>
                <w:rFonts w:ascii="宋体" w:eastAsia="宋体" w:hAnsi="宋体" w:cs="Arial" w:hint="eastAsia"/>
                <w:color w:val="auto"/>
                <w:sz w:val="24"/>
                <w:szCs w:val="24"/>
              </w:rPr>
              <w:t>（电话会议）</w:t>
            </w:r>
          </w:p>
        </w:tc>
      </w:tr>
      <w:tr w:rsidR="005D664A" w14:paraId="1EAD1ACB" w14:textId="77777777">
        <w:trPr>
          <w:trHeight w:val="177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0E4060D" w14:textId="77777777" w:rsidR="005D664A" w:rsidRDefault="008530FA">
            <w:pPr>
              <w:snapToGrid w:val="0"/>
              <w:spacing w:after="0" w:line="360" w:lineRule="auto"/>
              <w:ind w:right="110"/>
              <w:jc w:val="center"/>
              <w:rPr>
                <w:rFonts w:ascii="Arial" w:eastAsia="宋体" w:hAnsi="Arial" w:cs="Arial"/>
                <w:b/>
                <w:color w:val="auto"/>
                <w:sz w:val="24"/>
                <w:szCs w:val="24"/>
              </w:rPr>
            </w:pPr>
            <w:r>
              <w:rPr>
                <w:rFonts w:ascii="Arial" w:eastAsia="宋体" w:hAnsi="Arial" w:cs="Arial"/>
                <w:b/>
                <w:color w:val="auto"/>
                <w:sz w:val="24"/>
                <w:szCs w:val="24"/>
              </w:rPr>
              <w:t>参与单位及人员</w:t>
            </w:r>
          </w:p>
        </w:tc>
        <w:tc>
          <w:tcPr>
            <w:tcW w:w="8510" w:type="dxa"/>
            <w:tcBorders>
              <w:top w:val="single" w:sz="4" w:space="0" w:color="000000"/>
              <w:left w:val="single" w:sz="4" w:space="0" w:color="000000"/>
              <w:bottom w:val="single" w:sz="4" w:space="0" w:color="000000"/>
              <w:right w:val="single" w:sz="4" w:space="0" w:color="000000"/>
            </w:tcBorders>
            <w:vAlign w:val="center"/>
          </w:tcPr>
          <w:p w14:paraId="019FAF47" w14:textId="79BBAFF4" w:rsidR="005D664A" w:rsidRDefault="005D664A">
            <w:pPr>
              <w:spacing w:after="0" w:line="276" w:lineRule="auto"/>
              <w:rPr>
                <w:rFonts w:ascii="Arial" w:eastAsia="宋体" w:hAnsi="Arial" w:cs="Arial"/>
                <w:color w:val="auto"/>
                <w:sz w:val="24"/>
                <w:szCs w:val="24"/>
              </w:rPr>
            </w:pPr>
          </w:p>
          <w:tbl>
            <w:tblPr>
              <w:tblW w:w="6515" w:type="dxa"/>
              <w:jc w:val="center"/>
              <w:tblLayout w:type="fixed"/>
              <w:tblLook w:val="04A0" w:firstRow="1" w:lastRow="0" w:firstColumn="1" w:lastColumn="0" w:noHBand="0" w:noVBand="1"/>
            </w:tblPr>
            <w:tblGrid>
              <w:gridCol w:w="2215"/>
              <w:gridCol w:w="4300"/>
            </w:tblGrid>
            <w:tr w:rsidR="006B6A68" w:rsidRPr="006B6A68" w14:paraId="5D0ACF41" w14:textId="77777777" w:rsidTr="00DC1CA7">
              <w:trPr>
                <w:trHeight w:val="300"/>
                <w:jc w:val="center"/>
              </w:trPr>
              <w:tc>
                <w:tcPr>
                  <w:tcW w:w="2215" w:type="dxa"/>
                  <w:shd w:val="clear" w:color="auto" w:fill="auto"/>
                  <w:noWrap/>
                  <w:vAlign w:val="center"/>
                  <w:hideMark/>
                </w:tcPr>
                <w:p w14:paraId="08B778BC" w14:textId="77777777" w:rsidR="006B6A68" w:rsidRPr="006B6A68" w:rsidRDefault="006B6A68" w:rsidP="006B6A68">
                  <w:pPr>
                    <w:spacing w:after="0" w:line="240" w:lineRule="auto"/>
                    <w:rPr>
                      <w:rFonts w:ascii="Arial" w:eastAsia="宋体" w:hAnsi="Arial" w:cs="Arial"/>
                      <w:kern w:val="0"/>
                    </w:rPr>
                  </w:pPr>
                  <w:proofErr w:type="spellStart"/>
                  <w:r w:rsidRPr="006B6A68">
                    <w:rPr>
                      <w:rFonts w:ascii="Arial" w:eastAsia="宋体" w:hAnsi="Arial" w:cs="Arial"/>
                      <w:kern w:val="0"/>
                    </w:rPr>
                    <w:t>Jiming</w:t>
                  </w:r>
                  <w:proofErr w:type="spellEnd"/>
                </w:p>
              </w:tc>
              <w:tc>
                <w:tcPr>
                  <w:tcW w:w="4300" w:type="dxa"/>
                  <w:shd w:val="clear" w:color="auto" w:fill="auto"/>
                  <w:noWrap/>
                  <w:vAlign w:val="center"/>
                  <w:hideMark/>
                </w:tcPr>
                <w:p w14:paraId="019F72FC" w14:textId="77777777" w:rsidR="006B6A68" w:rsidRPr="006B6A68" w:rsidRDefault="006B6A68" w:rsidP="006B6A68">
                  <w:pPr>
                    <w:spacing w:after="0" w:line="240" w:lineRule="auto"/>
                    <w:rPr>
                      <w:rFonts w:ascii="Arial" w:eastAsia="宋体" w:hAnsi="Arial" w:cs="Arial"/>
                      <w:kern w:val="0"/>
                    </w:rPr>
                  </w:pPr>
                  <w:proofErr w:type="spellStart"/>
                  <w:r w:rsidRPr="006B6A68">
                    <w:rPr>
                      <w:rFonts w:ascii="Arial" w:eastAsia="宋体" w:hAnsi="Arial" w:cs="Arial"/>
                      <w:kern w:val="0"/>
                    </w:rPr>
                    <w:t>Dymon</w:t>
                  </w:r>
                  <w:proofErr w:type="spellEnd"/>
                  <w:r w:rsidRPr="006B6A68">
                    <w:rPr>
                      <w:rFonts w:ascii="Arial" w:eastAsia="宋体" w:hAnsi="Arial" w:cs="Arial"/>
                      <w:kern w:val="0"/>
                    </w:rPr>
                    <w:t xml:space="preserve"> Asia Capital </w:t>
                  </w:r>
                  <w:r w:rsidRPr="006B6A68">
                    <w:rPr>
                      <w:rFonts w:ascii="Arial" w:eastAsia="宋体" w:hAnsi="Arial" w:cs="Arial"/>
                      <w:kern w:val="0"/>
                    </w:rPr>
                    <w:t>（</w:t>
                  </w:r>
                  <w:r w:rsidRPr="006B6A68">
                    <w:rPr>
                      <w:rFonts w:ascii="Arial" w:eastAsia="宋体" w:hAnsi="Arial" w:cs="Arial"/>
                      <w:kern w:val="0"/>
                    </w:rPr>
                    <w:t>HK</w:t>
                  </w:r>
                  <w:r w:rsidRPr="006B6A68">
                    <w:rPr>
                      <w:rFonts w:ascii="Arial" w:eastAsia="宋体" w:hAnsi="Arial" w:cs="Arial"/>
                      <w:kern w:val="0"/>
                    </w:rPr>
                    <w:t>）</w:t>
                  </w:r>
                  <w:r w:rsidRPr="006B6A68">
                    <w:rPr>
                      <w:rFonts w:ascii="Arial" w:eastAsia="宋体" w:hAnsi="Arial" w:cs="Arial"/>
                      <w:kern w:val="0"/>
                    </w:rPr>
                    <w:t xml:space="preserve"> Limited</w:t>
                  </w:r>
                </w:p>
              </w:tc>
            </w:tr>
            <w:tr w:rsidR="006B6A68" w:rsidRPr="006B6A68" w14:paraId="0ACAAED7" w14:textId="77777777" w:rsidTr="00DC1CA7">
              <w:trPr>
                <w:trHeight w:val="300"/>
                <w:jc w:val="center"/>
              </w:trPr>
              <w:tc>
                <w:tcPr>
                  <w:tcW w:w="2215" w:type="dxa"/>
                  <w:shd w:val="clear" w:color="auto" w:fill="auto"/>
                  <w:noWrap/>
                  <w:vAlign w:val="center"/>
                  <w:hideMark/>
                </w:tcPr>
                <w:p w14:paraId="02BDD786"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Christine Pu</w:t>
                  </w:r>
                </w:p>
              </w:tc>
              <w:tc>
                <w:tcPr>
                  <w:tcW w:w="4300" w:type="dxa"/>
                  <w:shd w:val="clear" w:color="auto" w:fill="auto"/>
                  <w:noWrap/>
                  <w:vAlign w:val="center"/>
                  <w:hideMark/>
                </w:tcPr>
                <w:p w14:paraId="4801DEB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Goldman Sachs/</w:t>
                  </w:r>
                  <w:r w:rsidRPr="006B6A68">
                    <w:rPr>
                      <w:rFonts w:ascii="Arial" w:eastAsia="宋体" w:hAnsi="Arial" w:cs="Arial"/>
                      <w:kern w:val="0"/>
                    </w:rPr>
                    <w:t>高盛</w:t>
                  </w:r>
                </w:p>
              </w:tc>
            </w:tr>
            <w:tr w:rsidR="006B6A68" w:rsidRPr="006B6A68" w14:paraId="1CA33405" w14:textId="77777777" w:rsidTr="00DC1CA7">
              <w:trPr>
                <w:trHeight w:val="300"/>
                <w:jc w:val="center"/>
              </w:trPr>
              <w:tc>
                <w:tcPr>
                  <w:tcW w:w="2215" w:type="dxa"/>
                  <w:shd w:val="clear" w:color="auto" w:fill="auto"/>
                  <w:noWrap/>
                  <w:vAlign w:val="center"/>
                  <w:hideMark/>
                </w:tcPr>
                <w:p w14:paraId="1CA21EBD"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施总</w:t>
                  </w:r>
                  <w:proofErr w:type="gramEnd"/>
                </w:p>
              </w:tc>
              <w:tc>
                <w:tcPr>
                  <w:tcW w:w="4300" w:type="dxa"/>
                  <w:shd w:val="clear" w:color="auto" w:fill="auto"/>
                  <w:noWrap/>
                  <w:vAlign w:val="center"/>
                  <w:hideMark/>
                </w:tcPr>
                <w:p w14:paraId="1281E7B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keystone</w:t>
                  </w:r>
                </w:p>
              </w:tc>
            </w:tr>
            <w:tr w:rsidR="006B6A68" w:rsidRPr="006B6A68" w14:paraId="59368980" w14:textId="77777777" w:rsidTr="00DC1CA7">
              <w:trPr>
                <w:trHeight w:val="300"/>
                <w:jc w:val="center"/>
              </w:trPr>
              <w:tc>
                <w:tcPr>
                  <w:tcW w:w="2215" w:type="dxa"/>
                  <w:shd w:val="clear" w:color="auto" w:fill="auto"/>
                  <w:noWrap/>
                  <w:vAlign w:val="center"/>
                  <w:hideMark/>
                </w:tcPr>
                <w:p w14:paraId="3C0F63C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闫慧辰</w:t>
                  </w:r>
                </w:p>
              </w:tc>
              <w:tc>
                <w:tcPr>
                  <w:tcW w:w="4300" w:type="dxa"/>
                  <w:shd w:val="clear" w:color="auto" w:fill="auto"/>
                  <w:noWrap/>
                  <w:vAlign w:val="center"/>
                  <w:hideMark/>
                </w:tcPr>
                <w:p w14:paraId="3574B45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LCRICH CAPITAL MANAGEMENT</w:t>
                  </w:r>
                </w:p>
              </w:tc>
            </w:tr>
            <w:tr w:rsidR="006B6A68" w:rsidRPr="006B6A68" w14:paraId="565A7ED0" w14:textId="77777777" w:rsidTr="00DC1CA7">
              <w:trPr>
                <w:trHeight w:val="300"/>
                <w:jc w:val="center"/>
              </w:trPr>
              <w:tc>
                <w:tcPr>
                  <w:tcW w:w="2215" w:type="dxa"/>
                  <w:shd w:val="clear" w:color="auto" w:fill="auto"/>
                  <w:noWrap/>
                  <w:vAlign w:val="center"/>
                  <w:hideMark/>
                </w:tcPr>
                <w:p w14:paraId="1C45D9E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Simon Sun</w:t>
                  </w:r>
                </w:p>
              </w:tc>
              <w:tc>
                <w:tcPr>
                  <w:tcW w:w="4300" w:type="dxa"/>
                  <w:shd w:val="clear" w:color="auto" w:fill="auto"/>
                  <w:noWrap/>
                  <w:vAlign w:val="center"/>
                  <w:hideMark/>
                </w:tcPr>
                <w:p w14:paraId="3EC63E8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Pleiad Investment Advisors Limited</w:t>
                  </w:r>
                </w:p>
              </w:tc>
            </w:tr>
            <w:tr w:rsidR="006B6A68" w:rsidRPr="006B6A68" w14:paraId="7804DAD4" w14:textId="77777777" w:rsidTr="00DC1CA7">
              <w:trPr>
                <w:trHeight w:val="300"/>
                <w:jc w:val="center"/>
              </w:trPr>
              <w:tc>
                <w:tcPr>
                  <w:tcW w:w="2215" w:type="dxa"/>
                  <w:shd w:val="clear" w:color="auto" w:fill="auto"/>
                  <w:noWrap/>
                  <w:vAlign w:val="center"/>
                  <w:hideMark/>
                </w:tcPr>
                <w:p w14:paraId="68BFD85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谢泽林</w:t>
                  </w:r>
                </w:p>
              </w:tc>
              <w:tc>
                <w:tcPr>
                  <w:tcW w:w="4300" w:type="dxa"/>
                  <w:shd w:val="clear" w:color="auto" w:fill="auto"/>
                  <w:noWrap/>
                  <w:vAlign w:val="center"/>
                  <w:hideMark/>
                </w:tcPr>
                <w:p w14:paraId="22DC49B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博时基金管理有限公司</w:t>
                  </w:r>
                </w:p>
              </w:tc>
            </w:tr>
            <w:tr w:rsidR="006B6A68" w:rsidRPr="006B6A68" w14:paraId="046AFE20" w14:textId="77777777" w:rsidTr="00DC1CA7">
              <w:trPr>
                <w:trHeight w:val="300"/>
                <w:jc w:val="center"/>
              </w:trPr>
              <w:tc>
                <w:tcPr>
                  <w:tcW w:w="2215" w:type="dxa"/>
                  <w:shd w:val="clear" w:color="auto" w:fill="auto"/>
                  <w:noWrap/>
                  <w:vAlign w:val="center"/>
                  <w:hideMark/>
                </w:tcPr>
                <w:p w14:paraId="6D4BDFB0"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姜涵奕</w:t>
                  </w:r>
                  <w:r w:rsidRPr="006B6A68">
                    <w:rPr>
                      <w:rFonts w:ascii="Arial" w:eastAsia="宋体" w:hAnsi="Arial" w:cs="Arial"/>
                      <w:kern w:val="0"/>
                    </w:rPr>
                    <w:t>Harry Jiang</w:t>
                  </w:r>
                </w:p>
              </w:tc>
              <w:tc>
                <w:tcPr>
                  <w:tcW w:w="4300" w:type="dxa"/>
                  <w:shd w:val="clear" w:color="auto" w:fill="auto"/>
                  <w:noWrap/>
                  <w:vAlign w:val="center"/>
                  <w:hideMark/>
                </w:tcPr>
                <w:p w14:paraId="12D159B4"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博裕资本</w:t>
                  </w:r>
                  <w:proofErr w:type="gramEnd"/>
                  <w:r w:rsidRPr="006B6A68">
                    <w:rPr>
                      <w:rFonts w:ascii="Arial" w:eastAsia="宋体" w:hAnsi="Arial" w:cs="Arial"/>
                      <w:kern w:val="0"/>
                    </w:rPr>
                    <w:t>投资管理有限公司</w:t>
                  </w:r>
                </w:p>
              </w:tc>
            </w:tr>
            <w:tr w:rsidR="006B6A68" w:rsidRPr="006B6A68" w14:paraId="52CC0ACC" w14:textId="77777777" w:rsidTr="00DC1CA7">
              <w:trPr>
                <w:trHeight w:val="300"/>
                <w:jc w:val="center"/>
              </w:trPr>
              <w:tc>
                <w:tcPr>
                  <w:tcW w:w="2215" w:type="dxa"/>
                  <w:shd w:val="clear" w:color="auto" w:fill="auto"/>
                  <w:noWrap/>
                  <w:vAlign w:val="center"/>
                  <w:hideMark/>
                </w:tcPr>
                <w:p w14:paraId="17A3B9C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刘</w:t>
                  </w:r>
                  <w:proofErr w:type="gramStart"/>
                  <w:r w:rsidRPr="006B6A68">
                    <w:rPr>
                      <w:rFonts w:ascii="Arial" w:eastAsia="宋体" w:hAnsi="Arial" w:cs="Arial"/>
                      <w:kern w:val="0"/>
                    </w:rPr>
                    <w:t>莹莹</w:t>
                  </w:r>
                  <w:proofErr w:type="gramEnd"/>
                </w:p>
              </w:tc>
              <w:tc>
                <w:tcPr>
                  <w:tcW w:w="4300" w:type="dxa"/>
                  <w:shd w:val="clear" w:color="auto" w:fill="auto"/>
                  <w:noWrap/>
                  <w:vAlign w:val="center"/>
                  <w:hideMark/>
                </w:tcPr>
                <w:p w14:paraId="7F1B3BA4"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才誉资产</w:t>
                  </w:r>
                  <w:proofErr w:type="gramEnd"/>
                </w:p>
              </w:tc>
            </w:tr>
            <w:tr w:rsidR="006B6A68" w:rsidRPr="006B6A68" w14:paraId="3E9FE322" w14:textId="77777777" w:rsidTr="00DC1CA7">
              <w:trPr>
                <w:trHeight w:val="300"/>
                <w:jc w:val="center"/>
              </w:trPr>
              <w:tc>
                <w:tcPr>
                  <w:tcW w:w="2215" w:type="dxa"/>
                  <w:shd w:val="clear" w:color="auto" w:fill="auto"/>
                  <w:noWrap/>
                  <w:vAlign w:val="center"/>
                  <w:hideMark/>
                </w:tcPr>
                <w:p w14:paraId="78C716A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蒋煜</w:t>
                  </w:r>
                </w:p>
              </w:tc>
              <w:tc>
                <w:tcPr>
                  <w:tcW w:w="4300" w:type="dxa"/>
                  <w:shd w:val="clear" w:color="auto" w:fill="auto"/>
                  <w:noWrap/>
                  <w:vAlign w:val="center"/>
                  <w:hideMark/>
                </w:tcPr>
                <w:p w14:paraId="08BC65F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常春藤上海资产管理有限公司</w:t>
                  </w:r>
                </w:p>
              </w:tc>
            </w:tr>
            <w:tr w:rsidR="006B6A68" w:rsidRPr="006B6A68" w14:paraId="5EFB4485" w14:textId="77777777" w:rsidTr="00DC1CA7">
              <w:trPr>
                <w:trHeight w:val="300"/>
                <w:jc w:val="center"/>
              </w:trPr>
              <w:tc>
                <w:tcPr>
                  <w:tcW w:w="2215" w:type="dxa"/>
                  <w:shd w:val="clear" w:color="auto" w:fill="auto"/>
                  <w:noWrap/>
                  <w:vAlign w:val="center"/>
                  <w:hideMark/>
                </w:tcPr>
                <w:p w14:paraId="16D9709C"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腾兆杰</w:t>
                  </w:r>
                  <w:proofErr w:type="gramEnd"/>
                </w:p>
              </w:tc>
              <w:tc>
                <w:tcPr>
                  <w:tcW w:w="4300" w:type="dxa"/>
                  <w:shd w:val="clear" w:color="auto" w:fill="auto"/>
                  <w:noWrap/>
                  <w:vAlign w:val="center"/>
                  <w:hideMark/>
                </w:tcPr>
                <w:p w14:paraId="2EC1E1AC"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晨燕资产</w:t>
                  </w:r>
                  <w:proofErr w:type="gramEnd"/>
                  <w:r w:rsidRPr="006B6A68">
                    <w:rPr>
                      <w:rFonts w:ascii="Arial" w:eastAsia="宋体" w:hAnsi="Arial" w:cs="Arial"/>
                      <w:kern w:val="0"/>
                    </w:rPr>
                    <w:t>管理有限公司</w:t>
                  </w:r>
                </w:p>
              </w:tc>
            </w:tr>
            <w:tr w:rsidR="006B6A68" w:rsidRPr="006B6A68" w14:paraId="1DBC331C" w14:textId="77777777" w:rsidTr="00DC1CA7">
              <w:trPr>
                <w:trHeight w:val="300"/>
                <w:jc w:val="center"/>
              </w:trPr>
              <w:tc>
                <w:tcPr>
                  <w:tcW w:w="2215" w:type="dxa"/>
                  <w:shd w:val="clear" w:color="auto" w:fill="auto"/>
                  <w:noWrap/>
                  <w:vAlign w:val="center"/>
                  <w:hideMark/>
                </w:tcPr>
                <w:p w14:paraId="688095A1"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侯立森</w:t>
                  </w:r>
                  <w:proofErr w:type="gramEnd"/>
                </w:p>
              </w:tc>
              <w:tc>
                <w:tcPr>
                  <w:tcW w:w="4300" w:type="dxa"/>
                  <w:shd w:val="clear" w:color="auto" w:fill="auto"/>
                  <w:noWrap/>
                  <w:vAlign w:val="center"/>
                  <w:hideMark/>
                </w:tcPr>
                <w:p w14:paraId="27F9303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西部电新</w:t>
                  </w:r>
                </w:p>
              </w:tc>
            </w:tr>
            <w:tr w:rsidR="006B6A68" w:rsidRPr="006B6A68" w14:paraId="2A7D223A" w14:textId="77777777" w:rsidTr="00DC1CA7">
              <w:trPr>
                <w:trHeight w:val="300"/>
                <w:jc w:val="center"/>
              </w:trPr>
              <w:tc>
                <w:tcPr>
                  <w:tcW w:w="2215" w:type="dxa"/>
                  <w:shd w:val="clear" w:color="auto" w:fill="auto"/>
                  <w:noWrap/>
                  <w:vAlign w:val="center"/>
                  <w:hideMark/>
                </w:tcPr>
                <w:p w14:paraId="58016D5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安邦</w:t>
                  </w:r>
                </w:p>
              </w:tc>
              <w:tc>
                <w:tcPr>
                  <w:tcW w:w="4300" w:type="dxa"/>
                  <w:shd w:val="clear" w:color="auto" w:fill="auto"/>
                  <w:noWrap/>
                  <w:vAlign w:val="center"/>
                  <w:hideMark/>
                </w:tcPr>
                <w:p w14:paraId="49CBCCD0"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东财电</w:t>
                  </w:r>
                  <w:proofErr w:type="gramEnd"/>
                  <w:r w:rsidRPr="006B6A68">
                    <w:rPr>
                      <w:rFonts w:ascii="Arial" w:eastAsia="宋体" w:hAnsi="Arial" w:cs="Arial"/>
                      <w:kern w:val="0"/>
                    </w:rPr>
                    <w:t>新</w:t>
                  </w:r>
                </w:p>
              </w:tc>
            </w:tr>
            <w:tr w:rsidR="006B6A68" w:rsidRPr="006B6A68" w14:paraId="6CE3CCD7" w14:textId="77777777" w:rsidTr="00DC1CA7">
              <w:trPr>
                <w:trHeight w:val="300"/>
                <w:jc w:val="center"/>
              </w:trPr>
              <w:tc>
                <w:tcPr>
                  <w:tcW w:w="2215" w:type="dxa"/>
                  <w:shd w:val="clear" w:color="auto" w:fill="auto"/>
                  <w:noWrap/>
                  <w:vAlign w:val="center"/>
                  <w:hideMark/>
                </w:tcPr>
                <w:p w14:paraId="1D96DCA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高强</w:t>
                  </w:r>
                </w:p>
              </w:tc>
              <w:tc>
                <w:tcPr>
                  <w:tcW w:w="4300" w:type="dxa"/>
                  <w:shd w:val="clear" w:color="auto" w:fill="auto"/>
                  <w:noWrap/>
                  <w:vAlign w:val="center"/>
                  <w:hideMark/>
                </w:tcPr>
                <w:p w14:paraId="3F9C5E8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东方基金管理股份有限公司</w:t>
                  </w:r>
                </w:p>
              </w:tc>
            </w:tr>
            <w:tr w:rsidR="006B6A68" w:rsidRPr="006B6A68" w14:paraId="359BFCD2" w14:textId="77777777" w:rsidTr="00DC1CA7">
              <w:trPr>
                <w:trHeight w:val="300"/>
                <w:jc w:val="center"/>
              </w:trPr>
              <w:tc>
                <w:tcPr>
                  <w:tcW w:w="2215" w:type="dxa"/>
                  <w:shd w:val="clear" w:color="auto" w:fill="auto"/>
                  <w:noWrap/>
                  <w:vAlign w:val="center"/>
                  <w:hideMark/>
                </w:tcPr>
                <w:p w14:paraId="7A3645D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浦俊</w:t>
                  </w:r>
                  <w:proofErr w:type="gramStart"/>
                  <w:r w:rsidRPr="006B6A68">
                    <w:rPr>
                      <w:rFonts w:ascii="Arial" w:eastAsia="宋体" w:hAnsi="Arial" w:cs="Arial"/>
                      <w:kern w:val="0"/>
                    </w:rPr>
                    <w:t>懿</w:t>
                  </w:r>
                  <w:proofErr w:type="gramEnd"/>
                </w:p>
              </w:tc>
              <w:tc>
                <w:tcPr>
                  <w:tcW w:w="4300" w:type="dxa"/>
                  <w:shd w:val="clear" w:color="auto" w:fill="auto"/>
                  <w:noWrap/>
                  <w:vAlign w:val="center"/>
                  <w:hideMark/>
                </w:tcPr>
                <w:p w14:paraId="0F22657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东方证券</w:t>
                  </w:r>
                </w:p>
              </w:tc>
            </w:tr>
            <w:tr w:rsidR="006B6A68" w:rsidRPr="006B6A68" w14:paraId="3FB99424" w14:textId="77777777" w:rsidTr="00DC1CA7">
              <w:trPr>
                <w:trHeight w:val="300"/>
                <w:jc w:val="center"/>
              </w:trPr>
              <w:tc>
                <w:tcPr>
                  <w:tcW w:w="2215" w:type="dxa"/>
                  <w:shd w:val="clear" w:color="auto" w:fill="auto"/>
                  <w:noWrap/>
                  <w:vAlign w:val="center"/>
                  <w:hideMark/>
                </w:tcPr>
                <w:p w14:paraId="3C3ED5A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王树娟</w:t>
                  </w:r>
                </w:p>
              </w:tc>
              <w:tc>
                <w:tcPr>
                  <w:tcW w:w="4300" w:type="dxa"/>
                  <w:shd w:val="clear" w:color="auto" w:fill="auto"/>
                  <w:noWrap/>
                  <w:vAlign w:val="center"/>
                  <w:hideMark/>
                </w:tcPr>
                <w:p w14:paraId="51979846"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东方证券股份有限公司</w:t>
                  </w:r>
                </w:p>
              </w:tc>
            </w:tr>
            <w:tr w:rsidR="006B6A68" w:rsidRPr="006B6A68" w14:paraId="34FA4D21" w14:textId="77777777" w:rsidTr="00DC1CA7">
              <w:trPr>
                <w:trHeight w:val="300"/>
                <w:jc w:val="center"/>
              </w:trPr>
              <w:tc>
                <w:tcPr>
                  <w:tcW w:w="2215" w:type="dxa"/>
                  <w:shd w:val="clear" w:color="auto" w:fill="auto"/>
                  <w:noWrap/>
                  <w:vAlign w:val="center"/>
                  <w:hideMark/>
                </w:tcPr>
                <w:p w14:paraId="4D74F355"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戴晨</w:t>
                  </w:r>
                  <w:proofErr w:type="gramEnd"/>
                </w:p>
              </w:tc>
              <w:tc>
                <w:tcPr>
                  <w:tcW w:w="4300" w:type="dxa"/>
                  <w:shd w:val="clear" w:color="auto" w:fill="auto"/>
                  <w:noWrap/>
                  <w:vAlign w:val="center"/>
                  <w:hideMark/>
                </w:tcPr>
                <w:p w14:paraId="1AA7DDF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东吴计算机</w:t>
                  </w:r>
                </w:p>
              </w:tc>
            </w:tr>
            <w:tr w:rsidR="006B6A68" w:rsidRPr="006B6A68" w14:paraId="5477E006" w14:textId="77777777" w:rsidTr="00DC1CA7">
              <w:trPr>
                <w:trHeight w:val="300"/>
                <w:jc w:val="center"/>
              </w:trPr>
              <w:tc>
                <w:tcPr>
                  <w:tcW w:w="2215" w:type="dxa"/>
                  <w:shd w:val="clear" w:color="auto" w:fill="auto"/>
                  <w:noWrap/>
                  <w:vAlign w:val="center"/>
                  <w:hideMark/>
                </w:tcPr>
                <w:p w14:paraId="016DB805"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李博韦</w:t>
                  </w:r>
                </w:p>
              </w:tc>
              <w:tc>
                <w:tcPr>
                  <w:tcW w:w="4300" w:type="dxa"/>
                  <w:shd w:val="clear" w:color="auto" w:fill="auto"/>
                  <w:noWrap/>
                  <w:vAlign w:val="center"/>
                  <w:hideMark/>
                </w:tcPr>
                <w:p w14:paraId="693940C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东吴证券</w:t>
                  </w:r>
                </w:p>
              </w:tc>
            </w:tr>
            <w:tr w:rsidR="006B6A68" w:rsidRPr="006B6A68" w14:paraId="7465758A" w14:textId="77777777" w:rsidTr="00DC1CA7">
              <w:trPr>
                <w:trHeight w:val="300"/>
                <w:jc w:val="center"/>
              </w:trPr>
              <w:tc>
                <w:tcPr>
                  <w:tcW w:w="2215" w:type="dxa"/>
                  <w:shd w:val="clear" w:color="auto" w:fill="auto"/>
                  <w:noWrap/>
                  <w:vAlign w:val="center"/>
                  <w:hideMark/>
                </w:tcPr>
                <w:p w14:paraId="15DA2C8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鞠然</w:t>
                  </w:r>
                </w:p>
              </w:tc>
              <w:tc>
                <w:tcPr>
                  <w:tcW w:w="4300" w:type="dxa"/>
                  <w:shd w:val="clear" w:color="auto" w:fill="auto"/>
                  <w:noWrap/>
                  <w:vAlign w:val="center"/>
                  <w:hideMark/>
                </w:tcPr>
                <w:p w14:paraId="6DEB3BE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东证</w:t>
                  </w:r>
                  <w:proofErr w:type="gramStart"/>
                  <w:r w:rsidRPr="006B6A68">
                    <w:rPr>
                      <w:rFonts w:ascii="Arial" w:eastAsia="宋体" w:hAnsi="Arial" w:cs="Arial"/>
                      <w:kern w:val="0"/>
                    </w:rPr>
                    <w:t>融汇</w:t>
                  </w:r>
                  <w:proofErr w:type="gramEnd"/>
                  <w:r w:rsidRPr="006B6A68">
                    <w:rPr>
                      <w:rFonts w:ascii="Arial" w:eastAsia="宋体" w:hAnsi="Arial" w:cs="Arial"/>
                      <w:kern w:val="0"/>
                    </w:rPr>
                    <w:t>证券资产管理有限公司</w:t>
                  </w:r>
                </w:p>
              </w:tc>
            </w:tr>
            <w:tr w:rsidR="006B6A68" w:rsidRPr="006B6A68" w14:paraId="0AEDCAF5" w14:textId="77777777" w:rsidTr="00DC1CA7">
              <w:trPr>
                <w:trHeight w:val="300"/>
                <w:jc w:val="center"/>
              </w:trPr>
              <w:tc>
                <w:tcPr>
                  <w:tcW w:w="2215" w:type="dxa"/>
                  <w:shd w:val="clear" w:color="auto" w:fill="auto"/>
                  <w:noWrap/>
                  <w:vAlign w:val="center"/>
                  <w:hideMark/>
                </w:tcPr>
                <w:p w14:paraId="735B158F"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余思贤</w:t>
                  </w:r>
                  <w:proofErr w:type="gramEnd"/>
                </w:p>
              </w:tc>
              <w:tc>
                <w:tcPr>
                  <w:tcW w:w="4300" w:type="dxa"/>
                  <w:shd w:val="clear" w:color="auto" w:fill="auto"/>
                  <w:noWrap/>
                  <w:vAlign w:val="center"/>
                  <w:hideMark/>
                </w:tcPr>
                <w:p w14:paraId="0856F47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富安达基金管理有限公司</w:t>
                  </w:r>
                </w:p>
              </w:tc>
            </w:tr>
            <w:tr w:rsidR="006B6A68" w:rsidRPr="006B6A68" w14:paraId="62812F60" w14:textId="77777777" w:rsidTr="00DC1CA7">
              <w:trPr>
                <w:trHeight w:val="300"/>
                <w:jc w:val="center"/>
              </w:trPr>
              <w:tc>
                <w:tcPr>
                  <w:tcW w:w="2215" w:type="dxa"/>
                  <w:shd w:val="clear" w:color="auto" w:fill="auto"/>
                  <w:noWrap/>
                  <w:vAlign w:val="center"/>
                  <w:hideMark/>
                </w:tcPr>
                <w:p w14:paraId="5F8FDC4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潘云姗</w:t>
                  </w:r>
                </w:p>
              </w:tc>
              <w:tc>
                <w:tcPr>
                  <w:tcW w:w="4300" w:type="dxa"/>
                  <w:shd w:val="clear" w:color="auto" w:fill="auto"/>
                  <w:noWrap/>
                  <w:vAlign w:val="center"/>
                  <w:hideMark/>
                </w:tcPr>
                <w:p w14:paraId="2D02E11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广东</w:t>
                  </w:r>
                  <w:proofErr w:type="gramStart"/>
                  <w:r w:rsidRPr="006B6A68">
                    <w:rPr>
                      <w:rFonts w:ascii="Arial" w:eastAsia="宋体" w:hAnsi="Arial" w:cs="Arial"/>
                      <w:kern w:val="0"/>
                    </w:rPr>
                    <w:t>恒健投资</w:t>
                  </w:r>
                  <w:proofErr w:type="gramEnd"/>
                  <w:r w:rsidRPr="006B6A68">
                    <w:rPr>
                      <w:rFonts w:ascii="Arial" w:eastAsia="宋体" w:hAnsi="Arial" w:cs="Arial"/>
                      <w:kern w:val="0"/>
                    </w:rPr>
                    <w:t>控股有限公司</w:t>
                  </w:r>
                </w:p>
              </w:tc>
            </w:tr>
            <w:tr w:rsidR="006B6A68" w:rsidRPr="006B6A68" w14:paraId="5289BC22" w14:textId="77777777" w:rsidTr="00DC1CA7">
              <w:trPr>
                <w:trHeight w:val="300"/>
                <w:jc w:val="center"/>
              </w:trPr>
              <w:tc>
                <w:tcPr>
                  <w:tcW w:w="2215" w:type="dxa"/>
                  <w:shd w:val="clear" w:color="auto" w:fill="auto"/>
                  <w:noWrap/>
                  <w:vAlign w:val="center"/>
                  <w:hideMark/>
                </w:tcPr>
                <w:p w14:paraId="11036CCA"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徐彪</w:t>
                  </w:r>
                  <w:proofErr w:type="gramEnd"/>
                </w:p>
              </w:tc>
              <w:tc>
                <w:tcPr>
                  <w:tcW w:w="4300" w:type="dxa"/>
                  <w:shd w:val="clear" w:color="auto" w:fill="auto"/>
                  <w:noWrap/>
                  <w:vAlign w:val="center"/>
                  <w:hideMark/>
                </w:tcPr>
                <w:p w14:paraId="4B713EF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广东正圆投资有限公司</w:t>
                  </w:r>
                </w:p>
              </w:tc>
            </w:tr>
            <w:tr w:rsidR="006B6A68" w:rsidRPr="006B6A68" w14:paraId="6C568D1F" w14:textId="77777777" w:rsidTr="00DC1CA7">
              <w:trPr>
                <w:trHeight w:val="300"/>
                <w:jc w:val="center"/>
              </w:trPr>
              <w:tc>
                <w:tcPr>
                  <w:tcW w:w="2215" w:type="dxa"/>
                  <w:shd w:val="clear" w:color="auto" w:fill="auto"/>
                  <w:noWrap/>
                  <w:vAlign w:val="center"/>
                  <w:hideMark/>
                </w:tcPr>
                <w:p w14:paraId="090350DA"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吴祖鹏</w:t>
                  </w:r>
                  <w:proofErr w:type="gramEnd"/>
                </w:p>
              </w:tc>
              <w:tc>
                <w:tcPr>
                  <w:tcW w:w="4300" w:type="dxa"/>
                  <w:shd w:val="clear" w:color="auto" w:fill="auto"/>
                  <w:noWrap/>
                  <w:vAlign w:val="center"/>
                  <w:hideMark/>
                </w:tcPr>
                <w:p w14:paraId="5F416F45"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广发证券</w:t>
                  </w:r>
                </w:p>
              </w:tc>
            </w:tr>
            <w:tr w:rsidR="006B6A68" w:rsidRPr="006B6A68" w14:paraId="38D077F1" w14:textId="77777777" w:rsidTr="00DC1CA7">
              <w:trPr>
                <w:trHeight w:val="300"/>
                <w:jc w:val="center"/>
              </w:trPr>
              <w:tc>
                <w:tcPr>
                  <w:tcW w:w="2215" w:type="dxa"/>
                  <w:shd w:val="clear" w:color="auto" w:fill="auto"/>
                  <w:noWrap/>
                  <w:vAlign w:val="center"/>
                  <w:hideMark/>
                </w:tcPr>
                <w:p w14:paraId="4F70BD0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刘旭明</w:t>
                  </w:r>
                </w:p>
              </w:tc>
              <w:tc>
                <w:tcPr>
                  <w:tcW w:w="4300" w:type="dxa"/>
                  <w:shd w:val="clear" w:color="auto" w:fill="auto"/>
                  <w:noWrap/>
                  <w:vAlign w:val="center"/>
                  <w:hideMark/>
                </w:tcPr>
                <w:p w14:paraId="331146A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国华兴</w:t>
                  </w:r>
                  <w:proofErr w:type="gramStart"/>
                  <w:r w:rsidRPr="006B6A68">
                    <w:rPr>
                      <w:rFonts w:ascii="Arial" w:eastAsia="宋体" w:hAnsi="Arial" w:cs="Arial"/>
                      <w:kern w:val="0"/>
                    </w:rPr>
                    <w:t>益保险</w:t>
                  </w:r>
                  <w:proofErr w:type="gramEnd"/>
                  <w:r w:rsidRPr="006B6A68">
                    <w:rPr>
                      <w:rFonts w:ascii="Arial" w:eastAsia="宋体" w:hAnsi="Arial" w:cs="Arial"/>
                      <w:kern w:val="0"/>
                    </w:rPr>
                    <w:t>资产管理有限公司</w:t>
                  </w:r>
                </w:p>
              </w:tc>
            </w:tr>
            <w:tr w:rsidR="006B6A68" w:rsidRPr="006B6A68" w14:paraId="1C939446" w14:textId="77777777" w:rsidTr="00DC1CA7">
              <w:trPr>
                <w:trHeight w:val="300"/>
                <w:jc w:val="center"/>
              </w:trPr>
              <w:tc>
                <w:tcPr>
                  <w:tcW w:w="2215" w:type="dxa"/>
                  <w:shd w:val="clear" w:color="auto" w:fill="auto"/>
                  <w:noWrap/>
                  <w:vAlign w:val="center"/>
                  <w:hideMark/>
                </w:tcPr>
                <w:p w14:paraId="30963B6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张洪耀</w:t>
                  </w:r>
                </w:p>
              </w:tc>
              <w:tc>
                <w:tcPr>
                  <w:tcW w:w="4300" w:type="dxa"/>
                  <w:shd w:val="clear" w:color="auto" w:fill="auto"/>
                  <w:noWrap/>
                  <w:vAlign w:val="center"/>
                  <w:hideMark/>
                </w:tcPr>
                <w:p w14:paraId="0E70E87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w:t>
                  </w:r>
                  <w:proofErr w:type="gramStart"/>
                  <w:r w:rsidRPr="006B6A68">
                    <w:rPr>
                      <w:rFonts w:ascii="Arial" w:eastAsia="宋体" w:hAnsi="Arial" w:cs="Arial"/>
                      <w:kern w:val="0"/>
                    </w:rPr>
                    <w:t>金基金</w:t>
                  </w:r>
                  <w:proofErr w:type="gramEnd"/>
                  <w:r w:rsidRPr="006B6A68">
                    <w:rPr>
                      <w:rFonts w:ascii="Arial" w:eastAsia="宋体" w:hAnsi="Arial" w:cs="Arial"/>
                      <w:kern w:val="0"/>
                    </w:rPr>
                    <w:t>管理有限公司</w:t>
                  </w:r>
                </w:p>
              </w:tc>
            </w:tr>
            <w:tr w:rsidR="006B6A68" w:rsidRPr="006B6A68" w14:paraId="3951685B" w14:textId="77777777" w:rsidTr="00DC1CA7">
              <w:trPr>
                <w:trHeight w:val="300"/>
                <w:jc w:val="center"/>
              </w:trPr>
              <w:tc>
                <w:tcPr>
                  <w:tcW w:w="2215" w:type="dxa"/>
                  <w:shd w:val="clear" w:color="auto" w:fill="auto"/>
                  <w:noWrap/>
                  <w:vAlign w:val="center"/>
                  <w:hideMark/>
                </w:tcPr>
                <w:p w14:paraId="64ABEFE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孟灿</w:t>
                  </w:r>
                </w:p>
              </w:tc>
              <w:tc>
                <w:tcPr>
                  <w:tcW w:w="4300" w:type="dxa"/>
                  <w:shd w:val="clear" w:color="auto" w:fill="auto"/>
                  <w:noWrap/>
                  <w:vAlign w:val="center"/>
                  <w:hideMark/>
                </w:tcPr>
                <w:p w14:paraId="331EA29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国金计算机</w:t>
                  </w:r>
                </w:p>
              </w:tc>
            </w:tr>
            <w:tr w:rsidR="006B6A68" w:rsidRPr="006B6A68" w14:paraId="43548D0F" w14:textId="77777777" w:rsidTr="00DC1CA7">
              <w:trPr>
                <w:trHeight w:val="300"/>
                <w:jc w:val="center"/>
              </w:trPr>
              <w:tc>
                <w:tcPr>
                  <w:tcW w:w="2215" w:type="dxa"/>
                  <w:shd w:val="clear" w:color="auto" w:fill="auto"/>
                  <w:noWrap/>
                  <w:vAlign w:val="center"/>
                  <w:hideMark/>
                </w:tcPr>
                <w:p w14:paraId="031D468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孙恺</w:t>
                  </w:r>
                  <w:proofErr w:type="gramStart"/>
                  <w:r w:rsidRPr="006B6A68">
                    <w:rPr>
                      <w:rFonts w:ascii="Arial" w:eastAsia="宋体" w:hAnsi="Arial" w:cs="Arial"/>
                      <w:kern w:val="0"/>
                    </w:rPr>
                    <w:t>祈</w:t>
                  </w:r>
                  <w:proofErr w:type="gramEnd"/>
                </w:p>
              </w:tc>
              <w:tc>
                <w:tcPr>
                  <w:tcW w:w="4300" w:type="dxa"/>
                  <w:shd w:val="clear" w:color="auto" w:fill="auto"/>
                  <w:noWrap/>
                  <w:vAlign w:val="center"/>
                  <w:hideMark/>
                </w:tcPr>
                <w:p w14:paraId="15283A6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国金计算机</w:t>
                  </w:r>
                </w:p>
              </w:tc>
            </w:tr>
            <w:tr w:rsidR="006B6A68" w:rsidRPr="006B6A68" w14:paraId="6F9C624F" w14:textId="77777777" w:rsidTr="00DC1CA7">
              <w:trPr>
                <w:trHeight w:val="300"/>
                <w:jc w:val="center"/>
              </w:trPr>
              <w:tc>
                <w:tcPr>
                  <w:tcW w:w="2215" w:type="dxa"/>
                  <w:shd w:val="clear" w:color="auto" w:fill="auto"/>
                  <w:noWrap/>
                  <w:vAlign w:val="center"/>
                  <w:hideMark/>
                </w:tcPr>
                <w:p w14:paraId="1DB43F8F"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李玲</w:t>
                  </w:r>
                </w:p>
              </w:tc>
              <w:tc>
                <w:tcPr>
                  <w:tcW w:w="4300" w:type="dxa"/>
                  <w:shd w:val="clear" w:color="auto" w:fill="auto"/>
                  <w:noWrap/>
                  <w:vAlign w:val="center"/>
                  <w:hideMark/>
                </w:tcPr>
                <w:p w14:paraId="26F712E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国金证券</w:t>
                  </w:r>
                </w:p>
              </w:tc>
            </w:tr>
            <w:tr w:rsidR="006B6A68" w:rsidRPr="006B6A68" w14:paraId="4E2EE4A5" w14:textId="77777777" w:rsidTr="00DC1CA7">
              <w:trPr>
                <w:trHeight w:val="300"/>
                <w:jc w:val="center"/>
              </w:trPr>
              <w:tc>
                <w:tcPr>
                  <w:tcW w:w="2215" w:type="dxa"/>
                  <w:shd w:val="clear" w:color="auto" w:fill="auto"/>
                  <w:noWrap/>
                  <w:vAlign w:val="center"/>
                  <w:hideMark/>
                </w:tcPr>
                <w:p w14:paraId="5D74545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刘绮真</w:t>
                  </w:r>
                </w:p>
              </w:tc>
              <w:tc>
                <w:tcPr>
                  <w:tcW w:w="4300" w:type="dxa"/>
                  <w:shd w:val="clear" w:color="auto" w:fill="auto"/>
                  <w:noWrap/>
                  <w:vAlign w:val="center"/>
                  <w:hideMark/>
                </w:tcPr>
                <w:p w14:paraId="52D4F10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国金证券</w:t>
                  </w:r>
                </w:p>
              </w:tc>
            </w:tr>
            <w:tr w:rsidR="006B6A68" w:rsidRPr="006B6A68" w14:paraId="16243A3F" w14:textId="77777777" w:rsidTr="00DC1CA7">
              <w:trPr>
                <w:trHeight w:val="300"/>
                <w:jc w:val="center"/>
              </w:trPr>
              <w:tc>
                <w:tcPr>
                  <w:tcW w:w="2215" w:type="dxa"/>
                  <w:shd w:val="clear" w:color="auto" w:fill="auto"/>
                  <w:noWrap/>
                  <w:vAlign w:val="center"/>
                  <w:hideMark/>
                </w:tcPr>
                <w:p w14:paraId="78065EA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张磊</w:t>
                  </w:r>
                </w:p>
              </w:tc>
              <w:tc>
                <w:tcPr>
                  <w:tcW w:w="4300" w:type="dxa"/>
                  <w:shd w:val="clear" w:color="auto" w:fill="auto"/>
                  <w:noWrap/>
                  <w:vAlign w:val="center"/>
                  <w:hideMark/>
                </w:tcPr>
                <w:p w14:paraId="2769851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国联</w:t>
                  </w:r>
                  <w:proofErr w:type="gramStart"/>
                  <w:r w:rsidRPr="006B6A68">
                    <w:rPr>
                      <w:rFonts w:ascii="Arial" w:eastAsia="宋体" w:hAnsi="Arial" w:cs="Arial"/>
                      <w:kern w:val="0"/>
                    </w:rPr>
                    <w:t>民生电</w:t>
                  </w:r>
                  <w:proofErr w:type="gramEnd"/>
                  <w:r w:rsidRPr="006B6A68">
                    <w:rPr>
                      <w:rFonts w:ascii="Arial" w:eastAsia="宋体" w:hAnsi="Arial" w:cs="Arial"/>
                      <w:kern w:val="0"/>
                    </w:rPr>
                    <w:t>新</w:t>
                  </w:r>
                </w:p>
              </w:tc>
            </w:tr>
            <w:tr w:rsidR="006B6A68" w:rsidRPr="006B6A68" w14:paraId="00B50694" w14:textId="77777777" w:rsidTr="00DC1CA7">
              <w:trPr>
                <w:trHeight w:val="300"/>
                <w:jc w:val="center"/>
              </w:trPr>
              <w:tc>
                <w:tcPr>
                  <w:tcW w:w="2215" w:type="dxa"/>
                  <w:shd w:val="clear" w:color="auto" w:fill="auto"/>
                  <w:noWrap/>
                  <w:vAlign w:val="center"/>
                  <w:hideMark/>
                </w:tcPr>
                <w:p w14:paraId="06DB49C6"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lastRenderedPageBreak/>
                    <w:t>杨林</w:t>
                  </w:r>
                </w:p>
              </w:tc>
              <w:tc>
                <w:tcPr>
                  <w:tcW w:w="4300" w:type="dxa"/>
                  <w:shd w:val="clear" w:color="auto" w:fill="auto"/>
                  <w:noWrap/>
                  <w:vAlign w:val="center"/>
                  <w:hideMark/>
                </w:tcPr>
                <w:p w14:paraId="25A9DDF7"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国泰海通</w:t>
                  </w:r>
                  <w:proofErr w:type="gramEnd"/>
                </w:p>
              </w:tc>
            </w:tr>
            <w:tr w:rsidR="006B6A68" w:rsidRPr="006B6A68" w14:paraId="01E55157" w14:textId="77777777" w:rsidTr="00DC1CA7">
              <w:trPr>
                <w:trHeight w:val="300"/>
                <w:jc w:val="center"/>
              </w:trPr>
              <w:tc>
                <w:tcPr>
                  <w:tcW w:w="2215" w:type="dxa"/>
                  <w:shd w:val="clear" w:color="auto" w:fill="auto"/>
                  <w:noWrap/>
                  <w:vAlign w:val="center"/>
                  <w:hideMark/>
                </w:tcPr>
                <w:p w14:paraId="3BCA17EF"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余玫翰</w:t>
                  </w:r>
                </w:p>
              </w:tc>
              <w:tc>
                <w:tcPr>
                  <w:tcW w:w="4300" w:type="dxa"/>
                  <w:shd w:val="clear" w:color="auto" w:fill="auto"/>
                  <w:noWrap/>
                  <w:vAlign w:val="center"/>
                  <w:hideMark/>
                </w:tcPr>
                <w:p w14:paraId="53050032"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国泰海通</w:t>
                  </w:r>
                  <w:proofErr w:type="gramEnd"/>
                </w:p>
              </w:tc>
            </w:tr>
            <w:tr w:rsidR="006B6A68" w:rsidRPr="006B6A68" w14:paraId="3E1B8480" w14:textId="77777777" w:rsidTr="00DC1CA7">
              <w:trPr>
                <w:trHeight w:val="300"/>
                <w:jc w:val="center"/>
              </w:trPr>
              <w:tc>
                <w:tcPr>
                  <w:tcW w:w="2215" w:type="dxa"/>
                  <w:shd w:val="clear" w:color="auto" w:fill="auto"/>
                  <w:noWrap/>
                  <w:vAlign w:val="center"/>
                  <w:hideMark/>
                </w:tcPr>
                <w:p w14:paraId="4121271F"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赵阳</w:t>
                  </w:r>
                </w:p>
              </w:tc>
              <w:tc>
                <w:tcPr>
                  <w:tcW w:w="4300" w:type="dxa"/>
                  <w:shd w:val="clear" w:color="auto" w:fill="auto"/>
                  <w:noWrap/>
                  <w:vAlign w:val="center"/>
                  <w:hideMark/>
                </w:tcPr>
                <w:p w14:paraId="2FE6A38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国投计算机</w:t>
                  </w:r>
                </w:p>
              </w:tc>
            </w:tr>
            <w:tr w:rsidR="006B6A68" w:rsidRPr="006B6A68" w14:paraId="030B9B75" w14:textId="77777777" w:rsidTr="00DC1CA7">
              <w:trPr>
                <w:trHeight w:val="300"/>
                <w:jc w:val="center"/>
              </w:trPr>
              <w:tc>
                <w:tcPr>
                  <w:tcW w:w="2215" w:type="dxa"/>
                  <w:shd w:val="clear" w:color="auto" w:fill="auto"/>
                  <w:noWrap/>
                  <w:vAlign w:val="center"/>
                  <w:hideMark/>
                </w:tcPr>
                <w:p w14:paraId="40B6E6E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云梦泽</w:t>
                  </w:r>
                </w:p>
              </w:tc>
              <w:tc>
                <w:tcPr>
                  <w:tcW w:w="4300" w:type="dxa"/>
                  <w:shd w:val="clear" w:color="auto" w:fill="auto"/>
                  <w:noWrap/>
                  <w:vAlign w:val="center"/>
                  <w:hideMark/>
                </w:tcPr>
                <w:p w14:paraId="43C54C44"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国信计算机</w:t>
                  </w:r>
                </w:p>
              </w:tc>
            </w:tr>
            <w:tr w:rsidR="006B6A68" w:rsidRPr="006B6A68" w14:paraId="5FF6CD4F" w14:textId="77777777" w:rsidTr="00DC1CA7">
              <w:trPr>
                <w:trHeight w:val="300"/>
                <w:jc w:val="center"/>
              </w:trPr>
              <w:tc>
                <w:tcPr>
                  <w:tcW w:w="2215" w:type="dxa"/>
                  <w:shd w:val="clear" w:color="auto" w:fill="auto"/>
                  <w:noWrap/>
                  <w:vAlign w:val="center"/>
                  <w:hideMark/>
                </w:tcPr>
                <w:p w14:paraId="6F57874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耿军</w:t>
                  </w:r>
                  <w:proofErr w:type="gramStart"/>
                  <w:r w:rsidRPr="006B6A68">
                    <w:rPr>
                      <w:rFonts w:ascii="Arial" w:eastAsia="宋体" w:hAnsi="Arial" w:cs="Arial"/>
                      <w:kern w:val="0"/>
                    </w:rPr>
                    <w:t>军</w:t>
                  </w:r>
                  <w:proofErr w:type="gramEnd"/>
                </w:p>
              </w:tc>
              <w:tc>
                <w:tcPr>
                  <w:tcW w:w="4300" w:type="dxa"/>
                  <w:shd w:val="clear" w:color="auto" w:fill="auto"/>
                  <w:noWrap/>
                  <w:vAlign w:val="center"/>
                  <w:hideMark/>
                </w:tcPr>
                <w:p w14:paraId="0BEEB733"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国元证券</w:t>
                  </w:r>
                  <w:proofErr w:type="gramEnd"/>
                </w:p>
              </w:tc>
            </w:tr>
            <w:tr w:rsidR="006B6A68" w:rsidRPr="006B6A68" w14:paraId="06035337" w14:textId="77777777" w:rsidTr="00DC1CA7">
              <w:trPr>
                <w:trHeight w:val="300"/>
                <w:jc w:val="center"/>
              </w:trPr>
              <w:tc>
                <w:tcPr>
                  <w:tcW w:w="2215" w:type="dxa"/>
                  <w:shd w:val="clear" w:color="auto" w:fill="auto"/>
                  <w:noWrap/>
                  <w:vAlign w:val="center"/>
                  <w:hideMark/>
                </w:tcPr>
                <w:p w14:paraId="1A2F28D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许磊</w:t>
                  </w:r>
                </w:p>
              </w:tc>
              <w:tc>
                <w:tcPr>
                  <w:tcW w:w="4300" w:type="dxa"/>
                  <w:shd w:val="clear" w:color="auto" w:fill="auto"/>
                  <w:noWrap/>
                  <w:vAlign w:val="center"/>
                  <w:hideMark/>
                </w:tcPr>
                <w:p w14:paraId="1E3F85F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杭州</w:t>
                  </w:r>
                  <w:proofErr w:type="gramStart"/>
                  <w:r w:rsidRPr="006B6A68">
                    <w:rPr>
                      <w:rFonts w:ascii="Arial" w:eastAsia="宋体" w:hAnsi="Arial" w:cs="Arial"/>
                      <w:kern w:val="0"/>
                    </w:rPr>
                    <w:t>睿</w:t>
                  </w:r>
                  <w:proofErr w:type="gramEnd"/>
                  <w:r w:rsidRPr="006B6A68">
                    <w:rPr>
                      <w:rFonts w:ascii="Arial" w:eastAsia="宋体" w:hAnsi="Arial" w:cs="Arial"/>
                      <w:kern w:val="0"/>
                    </w:rPr>
                    <w:t>银投资管理有限公司</w:t>
                  </w:r>
                </w:p>
              </w:tc>
            </w:tr>
            <w:tr w:rsidR="006B6A68" w:rsidRPr="006B6A68" w14:paraId="77BA679A" w14:textId="77777777" w:rsidTr="00DC1CA7">
              <w:trPr>
                <w:trHeight w:val="300"/>
                <w:jc w:val="center"/>
              </w:trPr>
              <w:tc>
                <w:tcPr>
                  <w:tcW w:w="2215" w:type="dxa"/>
                  <w:shd w:val="clear" w:color="auto" w:fill="auto"/>
                  <w:noWrap/>
                  <w:vAlign w:val="center"/>
                  <w:hideMark/>
                </w:tcPr>
                <w:p w14:paraId="489C097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郑洋</w:t>
                  </w:r>
                </w:p>
              </w:tc>
              <w:tc>
                <w:tcPr>
                  <w:tcW w:w="4300" w:type="dxa"/>
                  <w:shd w:val="clear" w:color="auto" w:fill="auto"/>
                  <w:noWrap/>
                  <w:vAlign w:val="center"/>
                  <w:hideMark/>
                </w:tcPr>
                <w:p w14:paraId="25242C0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华安电新</w:t>
                  </w:r>
                </w:p>
              </w:tc>
            </w:tr>
            <w:tr w:rsidR="006B6A68" w:rsidRPr="006B6A68" w14:paraId="7C764008" w14:textId="77777777" w:rsidTr="00DC1CA7">
              <w:trPr>
                <w:trHeight w:val="300"/>
                <w:jc w:val="center"/>
              </w:trPr>
              <w:tc>
                <w:tcPr>
                  <w:tcW w:w="2215" w:type="dxa"/>
                  <w:shd w:val="clear" w:color="auto" w:fill="auto"/>
                  <w:noWrap/>
                  <w:vAlign w:val="center"/>
                  <w:hideMark/>
                </w:tcPr>
                <w:p w14:paraId="45257555"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来</w:t>
                  </w:r>
                  <w:proofErr w:type="gramStart"/>
                  <w:r w:rsidRPr="006B6A68">
                    <w:rPr>
                      <w:rFonts w:ascii="Arial" w:eastAsia="宋体" w:hAnsi="Arial" w:cs="Arial"/>
                      <w:kern w:val="0"/>
                    </w:rPr>
                    <w:t>祚</w:t>
                  </w:r>
                  <w:proofErr w:type="gramEnd"/>
                  <w:r w:rsidRPr="006B6A68">
                    <w:rPr>
                      <w:rFonts w:ascii="Arial" w:eastAsia="宋体" w:hAnsi="Arial" w:cs="Arial"/>
                      <w:kern w:val="0"/>
                    </w:rPr>
                    <w:t>豪</w:t>
                  </w:r>
                </w:p>
              </w:tc>
              <w:tc>
                <w:tcPr>
                  <w:tcW w:w="4300" w:type="dxa"/>
                  <w:shd w:val="clear" w:color="auto" w:fill="auto"/>
                  <w:noWrap/>
                  <w:vAlign w:val="center"/>
                  <w:hideMark/>
                </w:tcPr>
                <w:p w14:paraId="4913176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华安计算机</w:t>
                  </w:r>
                </w:p>
              </w:tc>
            </w:tr>
            <w:tr w:rsidR="006B6A68" w:rsidRPr="006B6A68" w14:paraId="6FF5364F" w14:textId="77777777" w:rsidTr="00DC1CA7">
              <w:trPr>
                <w:trHeight w:val="300"/>
                <w:jc w:val="center"/>
              </w:trPr>
              <w:tc>
                <w:tcPr>
                  <w:tcW w:w="2215" w:type="dxa"/>
                  <w:shd w:val="clear" w:color="auto" w:fill="auto"/>
                  <w:noWrap/>
                  <w:vAlign w:val="center"/>
                  <w:hideMark/>
                </w:tcPr>
                <w:p w14:paraId="5F835CC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张志邦</w:t>
                  </w:r>
                </w:p>
              </w:tc>
              <w:tc>
                <w:tcPr>
                  <w:tcW w:w="4300" w:type="dxa"/>
                  <w:shd w:val="clear" w:color="auto" w:fill="auto"/>
                  <w:noWrap/>
                  <w:vAlign w:val="center"/>
                  <w:hideMark/>
                </w:tcPr>
                <w:p w14:paraId="4D8B3175"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华安证券</w:t>
                  </w:r>
                </w:p>
              </w:tc>
            </w:tr>
            <w:tr w:rsidR="006B6A68" w:rsidRPr="006B6A68" w14:paraId="6B37EB0B" w14:textId="77777777" w:rsidTr="00DC1CA7">
              <w:trPr>
                <w:trHeight w:val="300"/>
                <w:jc w:val="center"/>
              </w:trPr>
              <w:tc>
                <w:tcPr>
                  <w:tcW w:w="2215" w:type="dxa"/>
                  <w:shd w:val="clear" w:color="auto" w:fill="auto"/>
                  <w:noWrap/>
                  <w:vAlign w:val="center"/>
                  <w:hideMark/>
                </w:tcPr>
                <w:p w14:paraId="2D31689D"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郭</w:t>
                  </w:r>
                  <w:proofErr w:type="gramEnd"/>
                  <w:r w:rsidRPr="006B6A68">
                    <w:rPr>
                      <w:rFonts w:ascii="Arial" w:eastAsia="宋体" w:hAnsi="Arial" w:cs="Arial"/>
                      <w:kern w:val="0"/>
                    </w:rPr>
                    <w:t>雅丽</w:t>
                  </w:r>
                </w:p>
              </w:tc>
              <w:tc>
                <w:tcPr>
                  <w:tcW w:w="4300" w:type="dxa"/>
                  <w:shd w:val="clear" w:color="auto" w:fill="auto"/>
                  <w:noWrap/>
                  <w:vAlign w:val="center"/>
                  <w:hideMark/>
                </w:tcPr>
                <w:p w14:paraId="5B8728DF"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华泰计算机</w:t>
                  </w:r>
                </w:p>
              </w:tc>
            </w:tr>
            <w:tr w:rsidR="006B6A68" w:rsidRPr="006B6A68" w14:paraId="4721AD72" w14:textId="77777777" w:rsidTr="00DC1CA7">
              <w:trPr>
                <w:trHeight w:val="300"/>
                <w:jc w:val="center"/>
              </w:trPr>
              <w:tc>
                <w:tcPr>
                  <w:tcW w:w="2215" w:type="dxa"/>
                  <w:shd w:val="clear" w:color="auto" w:fill="auto"/>
                  <w:noWrap/>
                  <w:vAlign w:val="center"/>
                  <w:hideMark/>
                </w:tcPr>
                <w:p w14:paraId="5B4104BF"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凌燕</w:t>
                  </w:r>
                  <w:proofErr w:type="gramEnd"/>
                </w:p>
              </w:tc>
              <w:tc>
                <w:tcPr>
                  <w:tcW w:w="4300" w:type="dxa"/>
                  <w:shd w:val="clear" w:color="auto" w:fill="auto"/>
                  <w:noWrap/>
                  <w:vAlign w:val="center"/>
                  <w:hideMark/>
                </w:tcPr>
                <w:p w14:paraId="6860080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火眼投资</w:t>
                  </w:r>
                </w:p>
              </w:tc>
            </w:tr>
            <w:tr w:rsidR="006B6A68" w:rsidRPr="006B6A68" w14:paraId="68447F4C" w14:textId="77777777" w:rsidTr="00DC1CA7">
              <w:trPr>
                <w:trHeight w:val="300"/>
                <w:jc w:val="center"/>
              </w:trPr>
              <w:tc>
                <w:tcPr>
                  <w:tcW w:w="2215" w:type="dxa"/>
                  <w:shd w:val="clear" w:color="auto" w:fill="auto"/>
                  <w:noWrap/>
                  <w:vAlign w:val="center"/>
                  <w:hideMark/>
                </w:tcPr>
                <w:p w14:paraId="7207B644"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万品玉</w:t>
                  </w:r>
                  <w:proofErr w:type="gramEnd"/>
                </w:p>
              </w:tc>
              <w:tc>
                <w:tcPr>
                  <w:tcW w:w="4300" w:type="dxa"/>
                  <w:shd w:val="clear" w:color="auto" w:fill="auto"/>
                  <w:noWrap/>
                  <w:vAlign w:val="center"/>
                  <w:hideMark/>
                </w:tcPr>
                <w:p w14:paraId="2CE8565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嘉</w:t>
                  </w:r>
                  <w:proofErr w:type="gramStart"/>
                  <w:r w:rsidRPr="006B6A68">
                    <w:rPr>
                      <w:rFonts w:ascii="Arial" w:eastAsia="宋体" w:hAnsi="Arial" w:cs="Arial"/>
                      <w:kern w:val="0"/>
                    </w:rPr>
                    <w:t>实基金</w:t>
                  </w:r>
                  <w:proofErr w:type="gramEnd"/>
                  <w:r w:rsidRPr="006B6A68">
                    <w:rPr>
                      <w:rFonts w:ascii="Arial" w:eastAsia="宋体" w:hAnsi="Arial" w:cs="Arial"/>
                      <w:kern w:val="0"/>
                    </w:rPr>
                    <w:t>管理有限公司</w:t>
                  </w:r>
                </w:p>
              </w:tc>
            </w:tr>
            <w:tr w:rsidR="006B6A68" w:rsidRPr="006B6A68" w14:paraId="6987FC0A" w14:textId="77777777" w:rsidTr="00DC1CA7">
              <w:trPr>
                <w:trHeight w:val="300"/>
                <w:jc w:val="center"/>
              </w:trPr>
              <w:tc>
                <w:tcPr>
                  <w:tcW w:w="2215" w:type="dxa"/>
                  <w:shd w:val="clear" w:color="auto" w:fill="auto"/>
                  <w:noWrap/>
                  <w:vAlign w:val="center"/>
                  <w:hideMark/>
                </w:tcPr>
                <w:p w14:paraId="26D47BF3"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陈诺</w:t>
                  </w:r>
                  <w:proofErr w:type="gramEnd"/>
                </w:p>
              </w:tc>
              <w:tc>
                <w:tcPr>
                  <w:tcW w:w="4300" w:type="dxa"/>
                  <w:shd w:val="clear" w:color="auto" w:fill="auto"/>
                  <w:noWrap/>
                  <w:vAlign w:val="center"/>
                  <w:hideMark/>
                </w:tcPr>
                <w:p w14:paraId="40A3DDF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开源电新</w:t>
                  </w:r>
                </w:p>
              </w:tc>
            </w:tr>
            <w:tr w:rsidR="006B6A68" w:rsidRPr="006B6A68" w14:paraId="52919E22" w14:textId="77777777" w:rsidTr="00DC1CA7">
              <w:trPr>
                <w:trHeight w:val="300"/>
                <w:jc w:val="center"/>
              </w:trPr>
              <w:tc>
                <w:tcPr>
                  <w:tcW w:w="2215" w:type="dxa"/>
                  <w:shd w:val="clear" w:color="auto" w:fill="auto"/>
                  <w:noWrap/>
                  <w:vAlign w:val="center"/>
                  <w:hideMark/>
                </w:tcPr>
                <w:p w14:paraId="20DCF044"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陈宝健</w:t>
                  </w:r>
                </w:p>
              </w:tc>
              <w:tc>
                <w:tcPr>
                  <w:tcW w:w="4300" w:type="dxa"/>
                  <w:shd w:val="clear" w:color="auto" w:fill="auto"/>
                  <w:noWrap/>
                  <w:vAlign w:val="center"/>
                  <w:hideMark/>
                </w:tcPr>
                <w:p w14:paraId="56FA120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开源计算机</w:t>
                  </w:r>
                </w:p>
              </w:tc>
            </w:tr>
            <w:tr w:rsidR="006B6A68" w:rsidRPr="006B6A68" w14:paraId="6D24E48D" w14:textId="77777777" w:rsidTr="00DC1CA7">
              <w:trPr>
                <w:trHeight w:val="300"/>
                <w:jc w:val="center"/>
              </w:trPr>
              <w:tc>
                <w:tcPr>
                  <w:tcW w:w="2215" w:type="dxa"/>
                  <w:shd w:val="clear" w:color="auto" w:fill="auto"/>
                  <w:noWrap/>
                  <w:vAlign w:val="center"/>
                  <w:hideMark/>
                </w:tcPr>
                <w:p w14:paraId="376C5C2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李海强</w:t>
                  </w:r>
                </w:p>
              </w:tc>
              <w:tc>
                <w:tcPr>
                  <w:tcW w:w="4300" w:type="dxa"/>
                  <w:shd w:val="clear" w:color="auto" w:fill="auto"/>
                  <w:noWrap/>
                  <w:vAlign w:val="center"/>
                  <w:hideMark/>
                </w:tcPr>
                <w:p w14:paraId="53187A9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开源计算机</w:t>
                  </w:r>
                </w:p>
              </w:tc>
            </w:tr>
            <w:tr w:rsidR="006B6A68" w:rsidRPr="006B6A68" w14:paraId="1CEA5048" w14:textId="77777777" w:rsidTr="00DC1CA7">
              <w:trPr>
                <w:trHeight w:val="300"/>
                <w:jc w:val="center"/>
              </w:trPr>
              <w:tc>
                <w:tcPr>
                  <w:tcW w:w="2215" w:type="dxa"/>
                  <w:shd w:val="clear" w:color="auto" w:fill="auto"/>
                  <w:noWrap/>
                  <w:vAlign w:val="center"/>
                  <w:hideMark/>
                </w:tcPr>
                <w:p w14:paraId="3B60D74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吕志东</w:t>
                  </w:r>
                </w:p>
              </w:tc>
              <w:tc>
                <w:tcPr>
                  <w:tcW w:w="4300" w:type="dxa"/>
                  <w:shd w:val="clear" w:color="auto" w:fill="auto"/>
                  <w:noWrap/>
                  <w:vAlign w:val="center"/>
                  <w:hideMark/>
                </w:tcPr>
                <w:p w14:paraId="0D309C56"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天风证券客户</w:t>
                  </w:r>
                </w:p>
              </w:tc>
            </w:tr>
            <w:tr w:rsidR="006B6A68" w:rsidRPr="006B6A68" w14:paraId="5D7CFDE5" w14:textId="77777777" w:rsidTr="00DC1CA7">
              <w:trPr>
                <w:trHeight w:val="300"/>
                <w:jc w:val="center"/>
              </w:trPr>
              <w:tc>
                <w:tcPr>
                  <w:tcW w:w="2215" w:type="dxa"/>
                  <w:shd w:val="clear" w:color="auto" w:fill="auto"/>
                  <w:noWrap/>
                  <w:vAlign w:val="center"/>
                  <w:hideMark/>
                </w:tcPr>
                <w:p w14:paraId="6416A71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叶柯辰</w:t>
                  </w:r>
                </w:p>
              </w:tc>
              <w:tc>
                <w:tcPr>
                  <w:tcW w:w="4300" w:type="dxa"/>
                  <w:shd w:val="clear" w:color="auto" w:fill="auto"/>
                  <w:noWrap/>
                  <w:vAlign w:val="center"/>
                  <w:hideMark/>
                </w:tcPr>
                <w:p w14:paraId="5415A58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陆家</w:t>
                  </w:r>
                  <w:proofErr w:type="gramStart"/>
                  <w:r w:rsidRPr="006B6A68">
                    <w:rPr>
                      <w:rFonts w:ascii="Arial" w:eastAsia="宋体" w:hAnsi="Arial" w:cs="Arial"/>
                      <w:kern w:val="0"/>
                    </w:rPr>
                    <w:t>嘴国际</w:t>
                  </w:r>
                  <w:proofErr w:type="gramEnd"/>
                  <w:r w:rsidRPr="006B6A68">
                    <w:rPr>
                      <w:rFonts w:ascii="Arial" w:eastAsia="宋体" w:hAnsi="Arial" w:cs="Arial"/>
                      <w:kern w:val="0"/>
                    </w:rPr>
                    <w:t>信托有限公司</w:t>
                  </w:r>
                </w:p>
              </w:tc>
            </w:tr>
            <w:tr w:rsidR="006B6A68" w:rsidRPr="006B6A68" w14:paraId="242CE82C" w14:textId="77777777" w:rsidTr="00DC1CA7">
              <w:trPr>
                <w:trHeight w:val="300"/>
                <w:jc w:val="center"/>
              </w:trPr>
              <w:tc>
                <w:tcPr>
                  <w:tcW w:w="2215" w:type="dxa"/>
                  <w:shd w:val="clear" w:color="auto" w:fill="auto"/>
                  <w:noWrap/>
                  <w:vAlign w:val="center"/>
                  <w:hideMark/>
                </w:tcPr>
                <w:p w14:paraId="1F2514B5"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赵丹</w:t>
                  </w:r>
                </w:p>
              </w:tc>
              <w:tc>
                <w:tcPr>
                  <w:tcW w:w="4300" w:type="dxa"/>
                  <w:shd w:val="clear" w:color="auto" w:fill="auto"/>
                  <w:noWrap/>
                  <w:vAlign w:val="center"/>
                  <w:hideMark/>
                </w:tcPr>
                <w:p w14:paraId="6C98276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民生证券</w:t>
                  </w:r>
                </w:p>
              </w:tc>
            </w:tr>
            <w:tr w:rsidR="006B6A68" w:rsidRPr="006B6A68" w14:paraId="7AFA8E59" w14:textId="77777777" w:rsidTr="00DC1CA7">
              <w:trPr>
                <w:trHeight w:val="300"/>
                <w:jc w:val="center"/>
              </w:trPr>
              <w:tc>
                <w:tcPr>
                  <w:tcW w:w="2215" w:type="dxa"/>
                  <w:shd w:val="clear" w:color="auto" w:fill="auto"/>
                  <w:noWrap/>
                  <w:vAlign w:val="center"/>
                  <w:hideMark/>
                </w:tcPr>
                <w:p w14:paraId="69D3B1B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刘葳洋</w:t>
                  </w:r>
                </w:p>
              </w:tc>
              <w:tc>
                <w:tcPr>
                  <w:tcW w:w="4300" w:type="dxa"/>
                  <w:shd w:val="clear" w:color="auto" w:fill="auto"/>
                  <w:noWrap/>
                  <w:vAlign w:val="center"/>
                  <w:hideMark/>
                </w:tcPr>
                <w:p w14:paraId="7956334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南方基金管理股份有限公司</w:t>
                  </w:r>
                </w:p>
              </w:tc>
            </w:tr>
            <w:tr w:rsidR="006B6A68" w:rsidRPr="006B6A68" w14:paraId="1665014A" w14:textId="77777777" w:rsidTr="00DC1CA7">
              <w:trPr>
                <w:trHeight w:val="300"/>
                <w:jc w:val="center"/>
              </w:trPr>
              <w:tc>
                <w:tcPr>
                  <w:tcW w:w="2215" w:type="dxa"/>
                  <w:shd w:val="clear" w:color="auto" w:fill="auto"/>
                  <w:noWrap/>
                  <w:vAlign w:val="center"/>
                  <w:hideMark/>
                </w:tcPr>
                <w:p w14:paraId="7933DEE5"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姬</w:t>
                  </w:r>
                  <w:proofErr w:type="gramEnd"/>
                  <w:r w:rsidRPr="006B6A68">
                    <w:rPr>
                      <w:rFonts w:ascii="Arial" w:eastAsia="宋体" w:hAnsi="Arial" w:cs="Arial"/>
                      <w:kern w:val="0"/>
                    </w:rPr>
                    <w:t>长春</w:t>
                  </w:r>
                </w:p>
              </w:tc>
              <w:tc>
                <w:tcPr>
                  <w:tcW w:w="4300" w:type="dxa"/>
                  <w:shd w:val="clear" w:color="auto" w:fill="auto"/>
                  <w:noWrap/>
                  <w:vAlign w:val="center"/>
                  <w:hideMark/>
                </w:tcPr>
                <w:p w14:paraId="55FAED0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鹏华基金管理有限公司</w:t>
                  </w:r>
                </w:p>
              </w:tc>
            </w:tr>
            <w:tr w:rsidR="006B6A68" w:rsidRPr="006B6A68" w14:paraId="537A226F" w14:textId="77777777" w:rsidTr="00DC1CA7">
              <w:trPr>
                <w:trHeight w:val="300"/>
                <w:jc w:val="center"/>
              </w:trPr>
              <w:tc>
                <w:tcPr>
                  <w:tcW w:w="2215" w:type="dxa"/>
                  <w:shd w:val="clear" w:color="auto" w:fill="auto"/>
                  <w:noWrap/>
                  <w:vAlign w:val="center"/>
                  <w:hideMark/>
                </w:tcPr>
                <w:p w14:paraId="3BEF2722"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黄韦涵</w:t>
                  </w:r>
                  <w:proofErr w:type="gramEnd"/>
                </w:p>
              </w:tc>
              <w:tc>
                <w:tcPr>
                  <w:tcW w:w="4300" w:type="dxa"/>
                  <w:shd w:val="clear" w:color="auto" w:fill="auto"/>
                  <w:noWrap/>
                  <w:vAlign w:val="center"/>
                  <w:hideMark/>
                </w:tcPr>
                <w:p w14:paraId="60BD267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平安计算机</w:t>
                  </w:r>
                </w:p>
              </w:tc>
            </w:tr>
            <w:tr w:rsidR="006B6A68" w:rsidRPr="006B6A68" w14:paraId="3E002C75" w14:textId="77777777" w:rsidTr="00DC1CA7">
              <w:trPr>
                <w:trHeight w:val="300"/>
                <w:jc w:val="center"/>
              </w:trPr>
              <w:tc>
                <w:tcPr>
                  <w:tcW w:w="2215" w:type="dxa"/>
                  <w:shd w:val="clear" w:color="auto" w:fill="auto"/>
                  <w:noWrap/>
                  <w:vAlign w:val="center"/>
                  <w:hideMark/>
                </w:tcPr>
                <w:p w14:paraId="0F87EFC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闫磊</w:t>
                  </w:r>
                </w:p>
              </w:tc>
              <w:tc>
                <w:tcPr>
                  <w:tcW w:w="4300" w:type="dxa"/>
                  <w:shd w:val="clear" w:color="auto" w:fill="auto"/>
                  <w:noWrap/>
                  <w:vAlign w:val="center"/>
                  <w:hideMark/>
                </w:tcPr>
                <w:p w14:paraId="6D06EEB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平安证券</w:t>
                  </w:r>
                </w:p>
              </w:tc>
            </w:tr>
            <w:tr w:rsidR="006B6A68" w:rsidRPr="006B6A68" w14:paraId="60D3DDC7" w14:textId="77777777" w:rsidTr="00DC1CA7">
              <w:trPr>
                <w:trHeight w:val="300"/>
                <w:jc w:val="center"/>
              </w:trPr>
              <w:tc>
                <w:tcPr>
                  <w:tcW w:w="2215" w:type="dxa"/>
                  <w:shd w:val="clear" w:color="auto" w:fill="auto"/>
                  <w:noWrap/>
                  <w:vAlign w:val="center"/>
                  <w:hideMark/>
                </w:tcPr>
                <w:p w14:paraId="27B65FD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杜宏笙</w:t>
                  </w:r>
                </w:p>
              </w:tc>
              <w:tc>
                <w:tcPr>
                  <w:tcW w:w="4300" w:type="dxa"/>
                  <w:shd w:val="clear" w:color="auto" w:fill="auto"/>
                  <w:noWrap/>
                  <w:vAlign w:val="center"/>
                  <w:hideMark/>
                </w:tcPr>
                <w:p w14:paraId="1A87A50F"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前海联合基金</w:t>
                  </w:r>
                </w:p>
              </w:tc>
            </w:tr>
            <w:tr w:rsidR="006B6A68" w:rsidRPr="006B6A68" w14:paraId="2E47269B" w14:textId="77777777" w:rsidTr="00DC1CA7">
              <w:trPr>
                <w:trHeight w:val="300"/>
                <w:jc w:val="center"/>
              </w:trPr>
              <w:tc>
                <w:tcPr>
                  <w:tcW w:w="2215" w:type="dxa"/>
                  <w:shd w:val="clear" w:color="auto" w:fill="auto"/>
                  <w:noWrap/>
                  <w:vAlign w:val="center"/>
                  <w:hideMark/>
                </w:tcPr>
                <w:p w14:paraId="3AF01760"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陈霄翔</w:t>
                  </w:r>
                  <w:proofErr w:type="gramEnd"/>
                </w:p>
              </w:tc>
              <w:tc>
                <w:tcPr>
                  <w:tcW w:w="4300" w:type="dxa"/>
                  <w:shd w:val="clear" w:color="auto" w:fill="auto"/>
                  <w:noWrap/>
                  <w:vAlign w:val="center"/>
                  <w:hideMark/>
                </w:tcPr>
                <w:p w14:paraId="27BD8FEC"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泉果基金</w:t>
                  </w:r>
                  <w:proofErr w:type="gramEnd"/>
                  <w:r w:rsidRPr="006B6A68">
                    <w:rPr>
                      <w:rFonts w:ascii="Arial" w:eastAsia="宋体" w:hAnsi="Arial" w:cs="Arial"/>
                      <w:kern w:val="0"/>
                    </w:rPr>
                    <w:t>管理有限公司</w:t>
                  </w:r>
                </w:p>
              </w:tc>
            </w:tr>
            <w:tr w:rsidR="006B6A68" w:rsidRPr="006B6A68" w14:paraId="23304DBA" w14:textId="77777777" w:rsidTr="00DC1CA7">
              <w:trPr>
                <w:trHeight w:val="300"/>
                <w:jc w:val="center"/>
              </w:trPr>
              <w:tc>
                <w:tcPr>
                  <w:tcW w:w="2215" w:type="dxa"/>
                  <w:shd w:val="clear" w:color="auto" w:fill="auto"/>
                  <w:noWrap/>
                  <w:vAlign w:val="center"/>
                  <w:hideMark/>
                </w:tcPr>
                <w:p w14:paraId="7AA0C1E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王慧林</w:t>
                  </w:r>
                </w:p>
              </w:tc>
              <w:tc>
                <w:tcPr>
                  <w:tcW w:w="4300" w:type="dxa"/>
                  <w:shd w:val="clear" w:color="auto" w:fill="auto"/>
                  <w:noWrap/>
                  <w:vAlign w:val="center"/>
                  <w:hideMark/>
                </w:tcPr>
                <w:p w14:paraId="043C9517"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睿</w:t>
                  </w:r>
                  <w:proofErr w:type="gramEnd"/>
                  <w:r w:rsidRPr="006B6A68">
                    <w:rPr>
                      <w:rFonts w:ascii="Arial" w:eastAsia="宋体" w:hAnsi="Arial" w:cs="Arial"/>
                      <w:kern w:val="0"/>
                    </w:rPr>
                    <w:t>亿投资管理有限公司</w:t>
                  </w:r>
                </w:p>
              </w:tc>
            </w:tr>
            <w:tr w:rsidR="006B6A68" w:rsidRPr="006B6A68" w14:paraId="4A70D86A" w14:textId="77777777" w:rsidTr="00DC1CA7">
              <w:trPr>
                <w:trHeight w:val="300"/>
                <w:jc w:val="center"/>
              </w:trPr>
              <w:tc>
                <w:tcPr>
                  <w:tcW w:w="2215" w:type="dxa"/>
                  <w:shd w:val="clear" w:color="auto" w:fill="auto"/>
                  <w:noWrap/>
                  <w:vAlign w:val="center"/>
                  <w:hideMark/>
                </w:tcPr>
                <w:p w14:paraId="0F229F2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朱俊</w:t>
                  </w:r>
                </w:p>
              </w:tc>
              <w:tc>
                <w:tcPr>
                  <w:tcW w:w="4300" w:type="dxa"/>
                  <w:shd w:val="clear" w:color="auto" w:fill="auto"/>
                  <w:noWrap/>
                  <w:vAlign w:val="center"/>
                  <w:hideMark/>
                </w:tcPr>
                <w:p w14:paraId="3E40790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上海方御投资管理有限公司</w:t>
                  </w:r>
                </w:p>
              </w:tc>
            </w:tr>
            <w:tr w:rsidR="006B6A68" w:rsidRPr="006B6A68" w14:paraId="19351142" w14:textId="77777777" w:rsidTr="00DC1CA7">
              <w:trPr>
                <w:trHeight w:val="300"/>
                <w:jc w:val="center"/>
              </w:trPr>
              <w:tc>
                <w:tcPr>
                  <w:tcW w:w="2215" w:type="dxa"/>
                  <w:shd w:val="clear" w:color="auto" w:fill="auto"/>
                  <w:noWrap/>
                  <w:vAlign w:val="center"/>
                  <w:hideMark/>
                </w:tcPr>
                <w:p w14:paraId="662B3B8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邢天成</w:t>
                  </w:r>
                </w:p>
              </w:tc>
              <w:tc>
                <w:tcPr>
                  <w:tcW w:w="4300" w:type="dxa"/>
                  <w:shd w:val="clear" w:color="auto" w:fill="auto"/>
                  <w:noWrap/>
                  <w:vAlign w:val="center"/>
                  <w:hideMark/>
                </w:tcPr>
                <w:p w14:paraId="2397FF9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上海</w:t>
                  </w:r>
                  <w:proofErr w:type="gramStart"/>
                  <w:r w:rsidRPr="006B6A68">
                    <w:rPr>
                      <w:rFonts w:ascii="Arial" w:eastAsia="宋体" w:hAnsi="Arial" w:cs="Arial"/>
                      <w:kern w:val="0"/>
                    </w:rPr>
                    <w:t>高毅资产</w:t>
                  </w:r>
                  <w:proofErr w:type="gramEnd"/>
                  <w:r w:rsidRPr="006B6A68">
                    <w:rPr>
                      <w:rFonts w:ascii="Arial" w:eastAsia="宋体" w:hAnsi="Arial" w:cs="Arial"/>
                      <w:kern w:val="0"/>
                    </w:rPr>
                    <w:t>管理合伙企业（有限合伙）</w:t>
                  </w:r>
                </w:p>
              </w:tc>
            </w:tr>
            <w:tr w:rsidR="006B6A68" w:rsidRPr="006B6A68" w14:paraId="01A3DE6C" w14:textId="77777777" w:rsidTr="00DC1CA7">
              <w:trPr>
                <w:trHeight w:val="300"/>
                <w:jc w:val="center"/>
              </w:trPr>
              <w:tc>
                <w:tcPr>
                  <w:tcW w:w="2215" w:type="dxa"/>
                  <w:shd w:val="clear" w:color="auto" w:fill="auto"/>
                  <w:noWrap/>
                  <w:vAlign w:val="center"/>
                  <w:hideMark/>
                </w:tcPr>
                <w:p w14:paraId="23E3DCCE"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薛</w:t>
                  </w:r>
                  <w:proofErr w:type="gramEnd"/>
                  <w:r w:rsidRPr="006B6A68">
                    <w:rPr>
                      <w:rFonts w:ascii="Arial" w:eastAsia="宋体" w:hAnsi="Arial" w:cs="Arial"/>
                      <w:kern w:val="0"/>
                    </w:rPr>
                    <w:t>璟</w:t>
                  </w:r>
                </w:p>
              </w:tc>
              <w:tc>
                <w:tcPr>
                  <w:tcW w:w="4300" w:type="dxa"/>
                  <w:shd w:val="clear" w:color="auto" w:fill="auto"/>
                  <w:noWrap/>
                  <w:vAlign w:val="center"/>
                  <w:hideMark/>
                </w:tcPr>
                <w:p w14:paraId="779A9DC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上海理成资产管理有限公司</w:t>
                  </w:r>
                </w:p>
              </w:tc>
            </w:tr>
            <w:tr w:rsidR="006B6A68" w:rsidRPr="006B6A68" w14:paraId="1CB5D445" w14:textId="77777777" w:rsidTr="00DC1CA7">
              <w:trPr>
                <w:trHeight w:val="300"/>
                <w:jc w:val="center"/>
              </w:trPr>
              <w:tc>
                <w:tcPr>
                  <w:tcW w:w="2215" w:type="dxa"/>
                  <w:shd w:val="clear" w:color="auto" w:fill="auto"/>
                  <w:noWrap/>
                  <w:vAlign w:val="center"/>
                  <w:hideMark/>
                </w:tcPr>
                <w:p w14:paraId="069883E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邹国英</w:t>
                  </w:r>
                </w:p>
              </w:tc>
              <w:tc>
                <w:tcPr>
                  <w:tcW w:w="4300" w:type="dxa"/>
                  <w:shd w:val="clear" w:color="auto" w:fill="auto"/>
                  <w:noWrap/>
                  <w:vAlign w:val="center"/>
                  <w:hideMark/>
                </w:tcPr>
                <w:p w14:paraId="2409881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上海朴信投资管理有限公司</w:t>
                  </w:r>
                </w:p>
              </w:tc>
            </w:tr>
            <w:tr w:rsidR="006B6A68" w:rsidRPr="006B6A68" w14:paraId="427B91BE" w14:textId="77777777" w:rsidTr="00DC1CA7">
              <w:trPr>
                <w:trHeight w:val="300"/>
                <w:jc w:val="center"/>
              </w:trPr>
              <w:tc>
                <w:tcPr>
                  <w:tcW w:w="2215" w:type="dxa"/>
                  <w:shd w:val="clear" w:color="auto" w:fill="auto"/>
                  <w:noWrap/>
                  <w:vAlign w:val="center"/>
                  <w:hideMark/>
                </w:tcPr>
                <w:p w14:paraId="069D1853"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陈索文</w:t>
                  </w:r>
                  <w:proofErr w:type="gramEnd"/>
                </w:p>
              </w:tc>
              <w:tc>
                <w:tcPr>
                  <w:tcW w:w="4300" w:type="dxa"/>
                  <w:shd w:val="clear" w:color="auto" w:fill="auto"/>
                  <w:noWrap/>
                  <w:vAlign w:val="center"/>
                  <w:hideMark/>
                </w:tcPr>
                <w:p w14:paraId="53BADB4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上海前点投资管理有限公司</w:t>
                  </w:r>
                </w:p>
              </w:tc>
            </w:tr>
            <w:tr w:rsidR="006B6A68" w:rsidRPr="006B6A68" w14:paraId="31E86609" w14:textId="77777777" w:rsidTr="00DC1CA7">
              <w:trPr>
                <w:trHeight w:val="300"/>
                <w:jc w:val="center"/>
              </w:trPr>
              <w:tc>
                <w:tcPr>
                  <w:tcW w:w="2215" w:type="dxa"/>
                  <w:shd w:val="clear" w:color="auto" w:fill="auto"/>
                  <w:noWrap/>
                  <w:vAlign w:val="center"/>
                  <w:hideMark/>
                </w:tcPr>
                <w:p w14:paraId="1992FEBE"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陈治任</w:t>
                  </w:r>
                  <w:proofErr w:type="gramEnd"/>
                </w:p>
              </w:tc>
              <w:tc>
                <w:tcPr>
                  <w:tcW w:w="4300" w:type="dxa"/>
                  <w:shd w:val="clear" w:color="auto" w:fill="auto"/>
                  <w:noWrap/>
                  <w:vAlign w:val="center"/>
                  <w:hideMark/>
                </w:tcPr>
                <w:p w14:paraId="374374E6"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上海肇万资产管理有限公司</w:t>
                  </w:r>
                </w:p>
              </w:tc>
            </w:tr>
            <w:tr w:rsidR="006B6A68" w:rsidRPr="006B6A68" w14:paraId="45913501" w14:textId="77777777" w:rsidTr="00DC1CA7">
              <w:trPr>
                <w:trHeight w:val="300"/>
                <w:jc w:val="center"/>
              </w:trPr>
              <w:tc>
                <w:tcPr>
                  <w:tcW w:w="2215" w:type="dxa"/>
                  <w:shd w:val="clear" w:color="auto" w:fill="auto"/>
                  <w:noWrap/>
                  <w:vAlign w:val="center"/>
                  <w:hideMark/>
                </w:tcPr>
                <w:p w14:paraId="3B9F2FE0"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马天</w:t>
                  </w:r>
                  <w:proofErr w:type="gramStart"/>
                  <w:r w:rsidRPr="006B6A68">
                    <w:rPr>
                      <w:rFonts w:ascii="Arial" w:eastAsia="宋体" w:hAnsi="Arial" w:cs="Arial"/>
                      <w:kern w:val="0"/>
                    </w:rPr>
                    <w:t>一</w:t>
                  </w:r>
                  <w:proofErr w:type="gramEnd"/>
                </w:p>
              </w:tc>
              <w:tc>
                <w:tcPr>
                  <w:tcW w:w="4300" w:type="dxa"/>
                  <w:shd w:val="clear" w:color="auto" w:fill="auto"/>
                  <w:noWrap/>
                  <w:vAlign w:val="center"/>
                  <w:hideMark/>
                </w:tcPr>
                <w:p w14:paraId="64FC7E96"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申万电</w:t>
                  </w:r>
                  <w:proofErr w:type="gramEnd"/>
                  <w:r w:rsidRPr="006B6A68">
                    <w:rPr>
                      <w:rFonts w:ascii="Arial" w:eastAsia="宋体" w:hAnsi="Arial" w:cs="Arial"/>
                      <w:kern w:val="0"/>
                    </w:rPr>
                    <w:t>新</w:t>
                  </w:r>
                </w:p>
              </w:tc>
            </w:tr>
            <w:tr w:rsidR="006B6A68" w:rsidRPr="006B6A68" w14:paraId="54C3AF85" w14:textId="77777777" w:rsidTr="00DC1CA7">
              <w:trPr>
                <w:trHeight w:val="300"/>
                <w:jc w:val="center"/>
              </w:trPr>
              <w:tc>
                <w:tcPr>
                  <w:tcW w:w="2215" w:type="dxa"/>
                  <w:shd w:val="clear" w:color="auto" w:fill="auto"/>
                  <w:noWrap/>
                  <w:vAlign w:val="center"/>
                  <w:hideMark/>
                </w:tcPr>
                <w:p w14:paraId="6EAB528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王明路</w:t>
                  </w:r>
                </w:p>
              </w:tc>
              <w:tc>
                <w:tcPr>
                  <w:tcW w:w="4300" w:type="dxa"/>
                  <w:shd w:val="clear" w:color="auto" w:fill="auto"/>
                  <w:noWrap/>
                  <w:vAlign w:val="center"/>
                  <w:hideMark/>
                </w:tcPr>
                <w:p w14:paraId="3D893BB0"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申万宏</w:t>
                  </w:r>
                  <w:proofErr w:type="gramEnd"/>
                  <w:r w:rsidRPr="006B6A68">
                    <w:rPr>
                      <w:rFonts w:ascii="Arial" w:eastAsia="宋体" w:hAnsi="Arial" w:cs="Arial"/>
                      <w:kern w:val="0"/>
                    </w:rPr>
                    <w:t>源</w:t>
                  </w:r>
                </w:p>
              </w:tc>
            </w:tr>
            <w:tr w:rsidR="006B6A68" w:rsidRPr="006B6A68" w14:paraId="72B431CF" w14:textId="77777777" w:rsidTr="00DC1CA7">
              <w:trPr>
                <w:trHeight w:val="300"/>
                <w:jc w:val="center"/>
              </w:trPr>
              <w:tc>
                <w:tcPr>
                  <w:tcW w:w="2215" w:type="dxa"/>
                  <w:shd w:val="clear" w:color="auto" w:fill="auto"/>
                  <w:noWrap/>
                  <w:vAlign w:val="center"/>
                  <w:hideMark/>
                </w:tcPr>
                <w:p w14:paraId="7231605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徐平平</w:t>
                  </w:r>
                </w:p>
              </w:tc>
              <w:tc>
                <w:tcPr>
                  <w:tcW w:w="4300" w:type="dxa"/>
                  <w:shd w:val="clear" w:color="auto" w:fill="auto"/>
                  <w:noWrap/>
                  <w:vAlign w:val="center"/>
                  <w:hideMark/>
                </w:tcPr>
                <w:p w14:paraId="6B49364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申万计算机</w:t>
                  </w:r>
                </w:p>
              </w:tc>
            </w:tr>
            <w:tr w:rsidR="006B6A68" w:rsidRPr="006B6A68" w14:paraId="66545B8B" w14:textId="77777777" w:rsidTr="00DC1CA7">
              <w:trPr>
                <w:trHeight w:val="300"/>
                <w:jc w:val="center"/>
              </w:trPr>
              <w:tc>
                <w:tcPr>
                  <w:tcW w:w="2215" w:type="dxa"/>
                  <w:shd w:val="clear" w:color="auto" w:fill="auto"/>
                  <w:noWrap/>
                  <w:vAlign w:val="center"/>
                  <w:hideMark/>
                </w:tcPr>
                <w:p w14:paraId="05E7C15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李博伦</w:t>
                  </w:r>
                </w:p>
              </w:tc>
              <w:tc>
                <w:tcPr>
                  <w:tcW w:w="4300" w:type="dxa"/>
                  <w:shd w:val="clear" w:color="auto" w:fill="auto"/>
                  <w:noWrap/>
                  <w:vAlign w:val="center"/>
                  <w:hideMark/>
                </w:tcPr>
                <w:p w14:paraId="26F028A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深圳国</w:t>
                  </w:r>
                  <w:proofErr w:type="gramStart"/>
                  <w:r w:rsidRPr="006B6A68">
                    <w:rPr>
                      <w:rFonts w:ascii="Arial" w:eastAsia="宋体" w:hAnsi="Arial" w:cs="Arial"/>
                      <w:kern w:val="0"/>
                    </w:rPr>
                    <w:t>源信达资本</w:t>
                  </w:r>
                  <w:proofErr w:type="gramEnd"/>
                  <w:r w:rsidRPr="006B6A68">
                    <w:rPr>
                      <w:rFonts w:ascii="Arial" w:eastAsia="宋体" w:hAnsi="Arial" w:cs="Arial"/>
                      <w:kern w:val="0"/>
                    </w:rPr>
                    <w:t>管理有限公司</w:t>
                  </w:r>
                </w:p>
              </w:tc>
            </w:tr>
            <w:tr w:rsidR="006B6A68" w:rsidRPr="006B6A68" w14:paraId="480CA30F" w14:textId="77777777" w:rsidTr="00DC1CA7">
              <w:trPr>
                <w:trHeight w:val="300"/>
                <w:jc w:val="center"/>
              </w:trPr>
              <w:tc>
                <w:tcPr>
                  <w:tcW w:w="2215" w:type="dxa"/>
                  <w:shd w:val="clear" w:color="auto" w:fill="auto"/>
                  <w:noWrap/>
                  <w:vAlign w:val="center"/>
                  <w:hideMark/>
                </w:tcPr>
                <w:p w14:paraId="4D48CB45"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齐善鑫</w:t>
                  </w:r>
                </w:p>
              </w:tc>
              <w:tc>
                <w:tcPr>
                  <w:tcW w:w="4300" w:type="dxa"/>
                  <w:shd w:val="clear" w:color="auto" w:fill="auto"/>
                  <w:noWrap/>
                  <w:vAlign w:val="center"/>
                  <w:hideMark/>
                </w:tcPr>
                <w:p w14:paraId="7CAB05D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深圳市红</w:t>
                  </w:r>
                  <w:proofErr w:type="gramStart"/>
                  <w:r w:rsidRPr="006B6A68">
                    <w:rPr>
                      <w:rFonts w:ascii="Arial" w:eastAsia="宋体" w:hAnsi="Arial" w:cs="Arial"/>
                      <w:kern w:val="0"/>
                    </w:rPr>
                    <w:t>筹投资</w:t>
                  </w:r>
                  <w:proofErr w:type="gramEnd"/>
                  <w:r w:rsidRPr="006B6A68">
                    <w:rPr>
                      <w:rFonts w:ascii="Arial" w:eastAsia="宋体" w:hAnsi="Arial" w:cs="Arial"/>
                      <w:kern w:val="0"/>
                    </w:rPr>
                    <w:t>有限公司</w:t>
                  </w:r>
                </w:p>
              </w:tc>
            </w:tr>
            <w:tr w:rsidR="006B6A68" w:rsidRPr="006B6A68" w14:paraId="63C56C1C" w14:textId="77777777" w:rsidTr="00DC1CA7">
              <w:trPr>
                <w:trHeight w:val="300"/>
                <w:jc w:val="center"/>
              </w:trPr>
              <w:tc>
                <w:tcPr>
                  <w:tcW w:w="2215" w:type="dxa"/>
                  <w:shd w:val="clear" w:color="auto" w:fill="auto"/>
                  <w:noWrap/>
                  <w:vAlign w:val="center"/>
                  <w:hideMark/>
                </w:tcPr>
                <w:p w14:paraId="27D8641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王东升</w:t>
                  </w:r>
                </w:p>
              </w:tc>
              <w:tc>
                <w:tcPr>
                  <w:tcW w:w="4300" w:type="dxa"/>
                  <w:shd w:val="clear" w:color="auto" w:fill="auto"/>
                  <w:noWrap/>
                  <w:vAlign w:val="center"/>
                  <w:hideMark/>
                </w:tcPr>
                <w:p w14:paraId="3383D66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深圳市凯丰投资管理有限公司</w:t>
                  </w:r>
                </w:p>
              </w:tc>
            </w:tr>
            <w:tr w:rsidR="006B6A68" w:rsidRPr="006B6A68" w14:paraId="2155A0D1" w14:textId="77777777" w:rsidTr="00DC1CA7">
              <w:trPr>
                <w:trHeight w:val="300"/>
                <w:jc w:val="center"/>
              </w:trPr>
              <w:tc>
                <w:tcPr>
                  <w:tcW w:w="2215" w:type="dxa"/>
                  <w:shd w:val="clear" w:color="auto" w:fill="auto"/>
                  <w:noWrap/>
                  <w:vAlign w:val="center"/>
                  <w:hideMark/>
                </w:tcPr>
                <w:p w14:paraId="27D15294"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谭子键</w:t>
                  </w:r>
                </w:p>
              </w:tc>
              <w:tc>
                <w:tcPr>
                  <w:tcW w:w="4300" w:type="dxa"/>
                  <w:shd w:val="clear" w:color="auto" w:fill="auto"/>
                  <w:noWrap/>
                  <w:vAlign w:val="center"/>
                  <w:hideMark/>
                </w:tcPr>
                <w:p w14:paraId="2459BA87"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深圳市思加私募</w:t>
                  </w:r>
                  <w:proofErr w:type="gramEnd"/>
                  <w:r w:rsidRPr="006B6A68">
                    <w:rPr>
                      <w:rFonts w:ascii="Arial" w:eastAsia="宋体" w:hAnsi="Arial" w:cs="Arial"/>
                      <w:kern w:val="0"/>
                    </w:rPr>
                    <w:t>证券基金管理有限公司</w:t>
                  </w:r>
                </w:p>
              </w:tc>
            </w:tr>
            <w:tr w:rsidR="006B6A68" w:rsidRPr="006B6A68" w14:paraId="005AAD98" w14:textId="77777777" w:rsidTr="00DC1CA7">
              <w:trPr>
                <w:trHeight w:val="300"/>
                <w:jc w:val="center"/>
              </w:trPr>
              <w:tc>
                <w:tcPr>
                  <w:tcW w:w="2215" w:type="dxa"/>
                  <w:shd w:val="clear" w:color="auto" w:fill="auto"/>
                  <w:noWrap/>
                  <w:vAlign w:val="center"/>
                  <w:hideMark/>
                </w:tcPr>
                <w:p w14:paraId="6D07283F"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陆晓君</w:t>
                  </w:r>
                </w:p>
              </w:tc>
              <w:tc>
                <w:tcPr>
                  <w:tcW w:w="4300" w:type="dxa"/>
                  <w:shd w:val="clear" w:color="auto" w:fill="auto"/>
                  <w:noWrap/>
                  <w:vAlign w:val="center"/>
                  <w:hideMark/>
                </w:tcPr>
                <w:p w14:paraId="469FED2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世纪证券有限责任公司</w:t>
                  </w:r>
                </w:p>
              </w:tc>
            </w:tr>
            <w:tr w:rsidR="006B6A68" w:rsidRPr="006B6A68" w14:paraId="5EA13631" w14:textId="77777777" w:rsidTr="00DC1CA7">
              <w:trPr>
                <w:trHeight w:val="300"/>
                <w:jc w:val="center"/>
              </w:trPr>
              <w:tc>
                <w:tcPr>
                  <w:tcW w:w="2215" w:type="dxa"/>
                  <w:shd w:val="clear" w:color="auto" w:fill="auto"/>
                  <w:noWrap/>
                  <w:vAlign w:val="center"/>
                  <w:hideMark/>
                </w:tcPr>
                <w:p w14:paraId="31C2565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林文健</w:t>
                  </w:r>
                </w:p>
              </w:tc>
              <w:tc>
                <w:tcPr>
                  <w:tcW w:w="4300" w:type="dxa"/>
                  <w:shd w:val="clear" w:color="auto" w:fill="auto"/>
                  <w:noWrap/>
                  <w:vAlign w:val="center"/>
                  <w:hideMark/>
                </w:tcPr>
                <w:p w14:paraId="077640D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天风国际资产管理</w:t>
                  </w:r>
                </w:p>
              </w:tc>
            </w:tr>
            <w:tr w:rsidR="006B6A68" w:rsidRPr="006B6A68" w14:paraId="17ED7574" w14:textId="77777777" w:rsidTr="00DC1CA7">
              <w:trPr>
                <w:trHeight w:val="300"/>
                <w:jc w:val="center"/>
              </w:trPr>
              <w:tc>
                <w:tcPr>
                  <w:tcW w:w="2215" w:type="dxa"/>
                  <w:shd w:val="clear" w:color="auto" w:fill="auto"/>
                  <w:noWrap/>
                  <w:vAlign w:val="center"/>
                  <w:hideMark/>
                </w:tcPr>
                <w:p w14:paraId="69A8CC5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李璞玉</w:t>
                  </w:r>
                </w:p>
              </w:tc>
              <w:tc>
                <w:tcPr>
                  <w:tcW w:w="4300" w:type="dxa"/>
                  <w:shd w:val="clear" w:color="auto" w:fill="auto"/>
                  <w:noWrap/>
                  <w:vAlign w:val="center"/>
                  <w:hideMark/>
                </w:tcPr>
                <w:p w14:paraId="0BB41DF2"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天风证券股份有限公司</w:t>
                  </w:r>
                </w:p>
              </w:tc>
            </w:tr>
            <w:tr w:rsidR="006B6A68" w:rsidRPr="006B6A68" w14:paraId="7B051FF2" w14:textId="77777777" w:rsidTr="00DC1CA7">
              <w:trPr>
                <w:trHeight w:val="300"/>
                <w:jc w:val="center"/>
              </w:trPr>
              <w:tc>
                <w:tcPr>
                  <w:tcW w:w="2215" w:type="dxa"/>
                  <w:shd w:val="clear" w:color="auto" w:fill="auto"/>
                  <w:noWrap/>
                  <w:vAlign w:val="center"/>
                  <w:hideMark/>
                </w:tcPr>
                <w:p w14:paraId="0BBFA0E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孙潇雅</w:t>
                  </w:r>
                </w:p>
              </w:tc>
              <w:tc>
                <w:tcPr>
                  <w:tcW w:w="4300" w:type="dxa"/>
                  <w:shd w:val="clear" w:color="auto" w:fill="auto"/>
                  <w:noWrap/>
                  <w:vAlign w:val="center"/>
                  <w:hideMark/>
                </w:tcPr>
                <w:p w14:paraId="518BCB5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天风证券股份有限公司</w:t>
                  </w:r>
                </w:p>
              </w:tc>
            </w:tr>
            <w:tr w:rsidR="006B6A68" w:rsidRPr="006B6A68" w14:paraId="2C771B55" w14:textId="77777777" w:rsidTr="00DC1CA7">
              <w:trPr>
                <w:trHeight w:val="300"/>
                <w:jc w:val="center"/>
              </w:trPr>
              <w:tc>
                <w:tcPr>
                  <w:tcW w:w="2215" w:type="dxa"/>
                  <w:shd w:val="clear" w:color="auto" w:fill="auto"/>
                  <w:noWrap/>
                  <w:vAlign w:val="center"/>
                  <w:hideMark/>
                </w:tcPr>
                <w:p w14:paraId="0EA7887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刘尊钰</w:t>
                  </w:r>
                </w:p>
              </w:tc>
              <w:tc>
                <w:tcPr>
                  <w:tcW w:w="4300" w:type="dxa"/>
                  <w:shd w:val="clear" w:color="auto" w:fill="auto"/>
                  <w:noWrap/>
                  <w:vAlign w:val="center"/>
                  <w:hideMark/>
                </w:tcPr>
                <w:p w14:paraId="4C2B195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天风证券股份有限公司</w:t>
                  </w:r>
                </w:p>
              </w:tc>
            </w:tr>
            <w:tr w:rsidR="006B6A68" w:rsidRPr="006B6A68" w14:paraId="07E39F9E" w14:textId="77777777" w:rsidTr="00DC1CA7">
              <w:trPr>
                <w:trHeight w:val="300"/>
                <w:jc w:val="center"/>
              </w:trPr>
              <w:tc>
                <w:tcPr>
                  <w:tcW w:w="2215" w:type="dxa"/>
                  <w:shd w:val="clear" w:color="auto" w:fill="auto"/>
                  <w:noWrap/>
                  <w:vAlign w:val="center"/>
                  <w:hideMark/>
                </w:tcPr>
                <w:p w14:paraId="70605CB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李</w:t>
                  </w:r>
                  <w:proofErr w:type="gramStart"/>
                  <w:r w:rsidRPr="006B6A68">
                    <w:rPr>
                      <w:rFonts w:ascii="Arial" w:eastAsia="宋体" w:hAnsi="Arial" w:cs="Arial"/>
                      <w:kern w:val="0"/>
                    </w:rPr>
                    <w:t>浩</w:t>
                  </w:r>
                  <w:proofErr w:type="gramEnd"/>
                  <w:r w:rsidRPr="006B6A68">
                    <w:rPr>
                      <w:rFonts w:ascii="Arial" w:eastAsia="宋体" w:hAnsi="Arial" w:cs="Arial"/>
                      <w:kern w:val="0"/>
                    </w:rPr>
                    <w:t>时</w:t>
                  </w:r>
                </w:p>
              </w:tc>
              <w:tc>
                <w:tcPr>
                  <w:tcW w:w="4300" w:type="dxa"/>
                  <w:shd w:val="clear" w:color="auto" w:fill="auto"/>
                  <w:noWrap/>
                  <w:vAlign w:val="center"/>
                  <w:hideMark/>
                </w:tcPr>
                <w:p w14:paraId="3BD2250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天风证券股份有限公司</w:t>
                  </w:r>
                </w:p>
              </w:tc>
            </w:tr>
            <w:tr w:rsidR="006B6A68" w:rsidRPr="006B6A68" w14:paraId="230683FC" w14:textId="77777777" w:rsidTr="00DC1CA7">
              <w:trPr>
                <w:trHeight w:val="300"/>
                <w:jc w:val="center"/>
              </w:trPr>
              <w:tc>
                <w:tcPr>
                  <w:tcW w:w="2215" w:type="dxa"/>
                  <w:shd w:val="clear" w:color="auto" w:fill="auto"/>
                  <w:noWrap/>
                  <w:vAlign w:val="center"/>
                  <w:hideMark/>
                </w:tcPr>
                <w:p w14:paraId="426F1F9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缪欣君</w:t>
                  </w:r>
                </w:p>
              </w:tc>
              <w:tc>
                <w:tcPr>
                  <w:tcW w:w="4300" w:type="dxa"/>
                  <w:shd w:val="clear" w:color="auto" w:fill="auto"/>
                  <w:noWrap/>
                  <w:vAlign w:val="center"/>
                  <w:hideMark/>
                </w:tcPr>
                <w:p w14:paraId="3C1C416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天风证券股份有限公司</w:t>
                  </w:r>
                </w:p>
              </w:tc>
            </w:tr>
            <w:tr w:rsidR="006B6A68" w:rsidRPr="006B6A68" w14:paraId="2013C5B7" w14:textId="77777777" w:rsidTr="00DC1CA7">
              <w:trPr>
                <w:trHeight w:val="300"/>
                <w:jc w:val="center"/>
              </w:trPr>
              <w:tc>
                <w:tcPr>
                  <w:tcW w:w="2215" w:type="dxa"/>
                  <w:shd w:val="clear" w:color="auto" w:fill="auto"/>
                  <w:noWrap/>
                  <w:vAlign w:val="center"/>
                  <w:hideMark/>
                </w:tcPr>
                <w:p w14:paraId="4C02136B"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lastRenderedPageBreak/>
                    <w:t>黄继敏</w:t>
                  </w:r>
                  <w:proofErr w:type="gramEnd"/>
                </w:p>
              </w:tc>
              <w:tc>
                <w:tcPr>
                  <w:tcW w:w="4300" w:type="dxa"/>
                  <w:shd w:val="clear" w:color="auto" w:fill="auto"/>
                  <w:noWrap/>
                  <w:vAlign w:val="center"/>
                  <w:hideMark/>
                </w:tcPr>
                <w:p w14:paraId="06AFC48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天阔私募基金</w:t>
                  </w:r>
                </w:p>
              </w:tc>
            </w:tr>
            <w:tr w:rsidR="006B6A68" w:rsidRPr="006B6A68" w14:paraId="286629D3" w14:textId="77777777" w:rsidTr="00DC1CA7">
              <w:trPr>
                <w:trHeight w:val="300"/>
                <w:jc w:val="center"/>
              </w:trPr>
              <w:tc>
                <w:tcPr>
                  <w:tcW w:w="2215" w:type="dxa"/>
                  <w:shd w:val="clear" w:color="auto" w:fill="auto"/>
                  <w:noWrap/>
                  <w:vAlign w:val="center"/>
                  <w:hideMark/>
                </w:tcPr>
                <w:p w14:paraId="3194C051"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白徐健</w:t>
                  </w:r>
                  <w:proofErr w:type="gramEnd"/>
                </w:p>
              </w:tc>
              <w:tc>
                <w:tcPr>
                  <w:tcW w:w="4300" w:type="dxa"/>
                  <w:shd w:val="clear" w:color="auto" w:fill="auto"/>
                  <w:noWrap/>
                  <w:vAlign w:val="center"/>
                  <w:hideMark/>
                </w:tcPr>
                <w:p w14:paraId="32A2BE2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武汉美阳投资</w:t>
                  </w:r>
                </w:p>
              </w:tc>
            </w:tr>
            <w:tr w:rsidR="006B6A68" w:rsidRPr="006B6A68" w14:paraId="6B6147A4" w14:textId="77777777" w:rsidTr="00DC1CA7">
              <w:trPr>
                <w:trHeight w:val="300"/>
                <w:jc w:val="center"/>
              </w:trPr>
              <w:tc>
                <w:tcPr>
                  <w:tcW w:w="2215" w:type="dxa"/>
                  <w:shd w:val="clear" w:color="auto" w:fill="auto"/>
                  <w:noWrap/>
                  <w:vAlign w:val="center"/>
                  <w:hideMark/>
                </w:tcPr>
                <w:p w14:paraId="725F51F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高云</w:t>
                  </w:r>
                </w:p>
              </w:tc>
              <w:tc>
                <w:tcPr>
                  <w:tcW w:w="4300" w:type="dxa"/>
                  <w:shd w:val="clear" w:color="auto" w:fill="auto"/>
                  <w:noWrap/>
                  <w:vAlign w:val="center"/>
                  <w:hideMark/>
                </w:tcPr>
                <w:p w14:paraId="4DD7D05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武汉美阳投资</w:t>
                  </w:r>
                </w:p>
              </w:tc>
            </w:tr>
            <w:tr w:rsidR="006B6A68" w:rsidRPr="006B6A68" w14:paraId="44738ACD" w14:textId="77777777" w:rsidTr="00DC1CA7">
              <w:trPr>
                <w:trHeight w:val="300"/>
                <w:jc w:val="center"/>
              </w:trPr>
              <w:tc>
                <w:tcPr>
                  <w:tcW w:w="2215" w:type="dxa"/>
                  <w:shd w:val="clear" w:color="auto" w:fill="auto"/>
                  <w:noWrap/>
                  <w:vAlign w:val="center"/>
                  <w:hideMark/>
                </w:tcPr>
                <w:p w14:paraId="0E063FD7"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张友胜</w:t>
                  </w:r>
                  <w:proofErr w:type="gramEnd"/>
                </w:p>
              </w:tc>
              <w:tc>
                <w:tcPr>
                  <w:tcW w:w="4300" w:type="dxa"/>
                  <w:shd w:val="clear" w:color="auto" w:fill="auto"/>
                  <w:noWrap/>
                  <w:vAlign w:val="center"/>
                  <w:hideMark/>
                </w:tcPr>
                <w:p w14:paraId="20CBC5E4"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西藏合众易晟投资管理有限责任公司</w:t>
                  </w:r>
                </w:p>
              </w:tc>
            </w:tr>
            <w:tr w:rsidR="006B6A68" w:rsidRPr="006B6A68" w14:paraId="7B145289" w14:textId="77777777" w:rsidTr="00DC1CA7">
              <w:trPr>
                <w:trHeight w:val="300"/>
                <w:jc w:val="center"/>
              </w:trPr>
              <w:tc>
                <w:tcPr>
                  <w:tcW w:w="2215" w:type="dxa"/>
                  <w:shd w:val="clear" w:color="auto" w:fill="auto"/>
                  <w:noWrap/>
                  <w:vAlign w:val="center"/>
                  <w:hideMark/>
                </w:tcPr>
                <w:p w14:paraId="1FA0C58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罗志高</w:t>
                  </w:r>
                </w:p>
              </w:tc>
              <w:tc>
                <w:tcPr>
                  <w:tcW w:w="4300" w:type="dxa"/>
                  <w:shd w:val="clear" w:color="auto" w:fill="auto"/>
                  <w:noWrap/>
                  <w:vAlign w:val="center"/>
                  <w:hideMark/>
                </w:tcPr>
                <w:p w14:paraId="75C754F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西藏合众易晟投资管理有限责任公司</w:t>
                  </w:r>
                </w:p>
              </w:tc>
            </w:tr>
            <w:tr w:rsidR="006B6A68" w:rsidRPr="006B6A68" w14:paraId="02170950" w14:textId="77777777" w:rsidTr="00DC1CA7">
              <w:trPr>
                <w:trHeight w:val="300"/>
                <w:jc w:val="center"/>
              </w:trPr>
              <w:tc>
                <w:tcPr>
                  <w:tcW w:w="2215" w:type="dxa"/>
                  <w:shd w:val="clear" w:color="auto" w:fill="auto"/>
                  <w:noWrap/>
                  <w:vAlign w:val="center"/>
                  <w:hideMark/>
                </w:tcPr>
                <w:p w14:paraId="55AF4FDF"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张友胜</w:t>
                  </w:r>
                  <w:proofErr w:type="gramEnd"/>
                </w:p>
              </w:tc>
              <w:tc>
                <w:tcPr>
                  <w:tcW w:w="4300" w:type="dxa"/>
                  <w:shd w:val="clear" w:color="auto" w:fill="auto"/>
                  <w:noWrap/>
                  <w:vAlign w:val="center"/>
                  <w:hideMark/>
                </w:tcPr>
                <w:p w14:paraId="419812D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西藏合众易晟投资管理有限责任公司</w:t>
                  </w:r>
                </w:p>
              </w:tc>
            </w:tr>
            <w:tr w:rsidR="006B6A68" w:rsidRPr="006B6A68" w14:paraId="7C8D5183" w14:textId="77777777" w:rsidTr="00DC1CA7">
              <w:trPr>
                <w:trHeight w:val="300"/>
                <w:jc w:val="center"/>
              </w:trPr>
              <w:tc>
                <w:tcPr>
                  <w:tcW w:w="2215" w:type="dxa"/>
                  <w:shd w:val="clear" w:color="auto" w:fill="auto"/>
                  <w:noWrap/>
                  <w:vAlign w:val="center"/>
                  <w:hideMark/>
                </w:tcPr>
                <w:p w14:paraId="48CD01AD"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王湘杰</w:t>
                  </w:r>
                  <w:proofErr w:type="gramEnd"/>
                </w:p>
              </w:tc>
              <w:tc>
                <w:tcPr>
                  <w:tcW w:w="4300" w:type="dxa"/>
                  <w:shd w:val="clear" w:color="auto" w:fill="auto"/>
                  <w:noWrap/>
                  <w:vAlign w:val="center"/>
                  <w:hideMark/>
                </w:tcPr>
                <w:p w14:paraId="7BC62BD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西南计算机</w:t>
                  </w:r>
                </w:p>
              </w:tc>
            </w:tr>
            <w:tr w:rsidR="006B6A68" w:rsidRPr="006B6A68" w14:paraId="5702D682" w14:textId="77777777" w:rsidTr="00DC1CA7">
              <w:trPr>
                <w:trHeight w:val="300"/>
                <w:jc w:val="center"/>
              </w:trPr>
              <w:tc>
                <w:tcPr>
                  <w:tcW w:w="2215" w:type="dxa"/>
                  <w:shd w:val="clear" w:color="auto" w:fill="auto"/>
                  <w:noWrap/>
                  <w:vAlign w:val="center"/>
                  <w:hideMark/>
                </w:tcPr>
                <w:p w14:paraId="547D109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黄旖晴</w:t>
                  </w:r>
                </w:p>
              </w:tc>
              <w:tc>
                <w:tcPr>
                  <w:tcW w:w="4300" w:type="dxa"/>
                  <w:shd w:val="clear" w:color="auto" w:fill="auto"/>
                  <w:noWrap/>
                  <w:vAlign w:val="center"/>
                  <w:hideMark/>
                </w:tcPr>
                <w:p w14:paraId="5CF2506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西南计算机</w:t>
                  </w:r>
                </w:p>
              </w:tc>
            </w:tr>
            <w:tr w:rsidR="006B6A68" w:rsidRPr="006B6A68" w14:paraId="5530D810" w14:textId="77777777" w:rsidTr="00DC1CA7">
              <w:trPr>
                <w:trHeight w:val="300"/>
                <w:jc w:val="center"/>
              </w:trPr>
              <w:tc>
                <w:tcPr>
                  <w:tcW w:w="2215" w:type="dxa"/>
                  <w:shd w:val="clear" w:color="auto" w:fill="auto"/>
                  <w:noWrap/>
                  <w:vAlign w:val="center"/>
                  <w:hideMark/>
                </w:tcPr>
                <w:p w14:paraId="22EC0C5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傅晓烺</w:t>
                  </w:r>
                </w:p>
              </w:tc>
              <w:tc>
                <w:tcPr>
                  <w:tcW w:w="4300" w:type="dxa"/>
                  <w:shd w:val="clear" w:color="auto" w:fill="auto"/>
                  <w:noWrap/>
                  <w:vAlign w:val="center"/>
                  <w:hideMark/>
                </w:tcPr>
                <w:p w14:paraId="54A1907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信达计算机</w:t>
                  </w:r>
                </w:p>
              </w:tc>
            </w:tr>
            <w:tr w:rsidR="006B6A68" w:rsidRPr="006B6A68" w14:paraId="62849229" w14:textId="77777777" w:rsidTr="00DC1CA7">
              <w:trPr>
                <w:trHeight w:val="300"/>
                <w:jc w:val="center"/>
              </w:trPr>
              <w:tc>
                <w:tcPr>
                  <w:tcW w:w="2215" w:type="dxa"/>
                  <w:shd w:val="clear" w:color="auto" w:fill="auto"/>
                  <w:noWrap/>
                  <w:vAlign w:val="center"/>
                  <w:hideMark/>
                </w:tcPr>
                <w:p w14:paraId="4DDDB0AF"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武圣豪</w:t>
                  </w:r>
                  <w:proofErr w:type="gramEnd"/>
                </w:p>
              </w:tc>
              <w:tc>
                <w:tcPr>
                  <w:tcW w:w="4300" w:type="dxa"/>
                  <w:shd w:val="clear" w:color="auto" w:fill="auto"/>
                  <w:noWrap/>
                  <w:vAlign w:val="center"/>
                  <w:hideMark/>
                </w:tcPr>
                <w:p w14:paraId="4CCFFF5E"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兴证电</w:t>
                  </w:r>
                  <w:proofErr w:type="gramEnd"/>
                  <w:r w:rsidRPr="006B6A68">
                    <w:rPr>
                      <w:rFonts w:ascii="Arial" w:eastAsia="宋体" w:hAnsi="Arial" w:cs="Arial"/>
                      <w:kern w:val="0"/>
                    </w:rPr>
                    <w:t>新</w:t>
                  </w:r>
                </w:p>
              </w:tc>
            </w:tr>
            <w:tr w:rsidR="006B6A68" w:rsidRPr="006B6A68" w14:paraId="33D95050" w14:textId="77777777" w:rsidTr="00DC1CA7">
              <w:trPr>
                <w:trHeight w:val="300"/>
                <w:jc w:val="center"/>
              </w:trPr>
              <w:tc>
                <w:tcPr>
                  <w:tcW w:w="2215" w:type="dxa"/>
                  <w:shd w:val="clear" w:color="auto" w:fill="auto"/>
                  <w:noWrap/>
                  <w:vAlign w:val="center"/>
                  <w:hideMark/>
                </w:tcPr>
                <w:p w14:paraId="12E82702"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王羽希</w:t>
                  </w:r>
                  <w:proofErr w:type="gramEnd"/>
                </w:p>
              </w:tc>
              <w:tc>
                <w:tcPr>
                  <w:tcW w:w="4300" w:type="dxa"/>
                  <w:shd w:val="clear" w:color="auto" w:fill="auto"/>
                  <w:noWrap/>
                  <w:vAlign w:val="center"/>
                  <w:hideMark/>
                </w:tcPr>
                <w:p w14:paraId="6F2D31B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易方达基金管理有限公司</w:t>
                  </w:r>
                </w:p>
              </w:tc>
            </w:tr>
            <w:tr w:rsidR="006B6A68" w:rsidRPr="006B6A68" w14:paraId="20061B26" w14:textId="77777777" w:rsidTr="00DC1CA7">
              <w:trPr>
                <w:trHeight w:val="300"/>
                <w:jc w:val="center"/>
              </w:trPr>
              <w:tc>
                <w:tcPr>
                  <w:tcW w:w="2215" w:type="dxa"/>
                  <w:shd w:val="clear" w:color="auto" w:fill="auto"/>
                  <w:noWrap/>
                  <w:vAlign w:val="center"/>
                  <w:hideMark/>
                </w:tcPr>
                <w:p w14:paraId="32EAD944"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石磊</w:t>
                  </w:r>
                </w:p>
              </w:tc>
              <w:tc>
                <w:tcPr>
                  <w:tcW w:w="4300" w:type="dxa"/>
                  <w:shd w:val="clear" w:color="auto" w:fill="auto"/>
                  <w:noWrap/>
                  <w:vAlign w:val="center"/>
                  <w:hideMark/>
                </w:tcPr>
                <w:p w14:paraId="769DD520"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银河基金管理有限公司</w:t>
                  </w:r>
                </w:p>
              </w:tc>
            </w:tr>
            <w:tr w:rsidR="006B6A68" w:rsidRPr="006B6A68" w14:paraId="0FFA35C8" w14:textId="77777777" w:rsidTr="00DC1CA7">
              <w:trPr>
                <w:trHeight w:val="300"/>
                <w:jc w:val="center"/>
              </w:trPr>
              <w:tc>
                <w:tcPr>
                  <w:tcW w:w="2215" w:type="dxa"/>
                  <w:shd w:val="clear" w:color="auto" w:fill="auto"/>
                  <w:noWrap/>
                  <w:vAlign w:val="center"/>
                  <w:hideMark/>
                </w:tcPr>
                <w:p w14:paraId="254C314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邹文倩</w:t>
                  </w:r>
                </w:p>
              </w:tc>
              <w:tc>
                <w:tcPr>
                  <w:tcW w:w="4300" w:type="dxa"/>
                  <w:shd w:val="clear" w:color="auto" w:fill="auto"/>
                  <w:noWrap/>
                  <w:vAlign w:val="center"/>
                  <w:hideMark/>
                </w:tcPr>
                <w:p w14:paraId="770B8500"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银河计算机</w:t>
                  </w:r>
                </w:p>
              </w:tc>
            </w:tr>
            <w:tr w:rsidR="006B6A68" w:rsidRPr="006B6A68" w14:paraId="4A89314B" w14:textId="77777777" w:rsidTr="00DC1CA7">
              <w:trPr>
                <w:trHeight w:val="300"/>
                <w:jc w:val="center"/>
              </w:trPr>
              <w:tc>
                <w:tcPr>
                  <w:tcW w:w="2215" w:type="dxa"/>
                  <w:shd w:val="clear" w:color="auto" w:fill="auto"/>
                  <w:noWrap/>
                  <w:vAlign w:val="center"/>
                  <w:hideMark/>
                </w:tcPr>
                <w:p w14:paraId="0CEDF8F9"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晏青</w:t>
                  </w:r>
                </w:p>
              </w:tc>
              <w:tc>
                <w:tcPr>
                  <w:tcW w:w="4300" w:type="dxa"/>
                  <w:shd w:val="clear" w:color="auto" w:fill="auto"/>
                  <w:noWrap/>
                  <w:vAlign w:val="center"/>
                  <w:hideMark/>
                </w:tcPr>
                <w:p w14:paraId="20752E98"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永赢基金</w:t>
                  </w:r>
                  <w:proofErr w:type="gramEnd"/>
                  <w:r w:rsidRPr="006B6A68">
                    <w:rPr>
                      <w:rFonts w:ascii="Arial" w:eastAsia="宋体" w:hAnsi="Arial" w:cs="Arial"/>
                      <w:kern w:val="0"/>
                    </w:rPr>
                    <w:t>管理有限公司</w:t>
                  </w:r>
                </w:p>
              </w:tc>
            </w:tr>
            <w:tr w:rsidR="006B6A68" w:rsidRPr="006B6A68" w14:paraId="0DFEC0B4" w14:textId="77777777" w:rsidTr="00DC1CA7">
              <w:trPr>
                <w:trHeight w:val="300"/>
                <w:jc w:val="center"/>
              </w:trPr>
              <w:tc>
                <w:tcPr>
                  <w:tcW w:w="2215" w:type="dxa"/>
                  <w:shd w:val="clear" w:color="auto" w:fill="auto"/>
                  <w:noWrap/>
                  <w:vAlign w:val="center"/>
                  <w:hideMark/>
                </w:tcPr>
                <w:p w14:paraId="0C34ED4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黄俊峰</w:t>
                  </w:r>
                </w:p>
              </w:tc>
              <w:tc>
                <w:tcPr>
                  <w:tcW w:w="4300" w:type="dxa"/>
                  <w:shd w:val="clear" w:color="auto" w:fill="auto"/>
                  <w:noWrap/>
                  <w:vAlign w:val="center"/>
                  <w:hideMark/>
                </w:tcPr>
                <w:p w14:paraId="658081C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长城计算机</w:t>
                  </w:r>
                </w:p>
              </w:tc>
            </w:tr>
            <w:tr w:rsidR="006B6A68" w:rsidRPr="006B6A68" w14:paraId="67E96ADD" w14:textId="77777777" w:rsidTr="00DC1CA7">
              <w:trPr>
                <w:trHeight w:val="300"/>
                <w:jc w:val="center"/>
              </w:trPr>
              <w:tc>
                <w:tcPr>
                  <w:tcW w:w="2215" w:type="dxa"/>
                  <w:shd w:val="clear" w:color="auto" w:fill="auto"/>
                  <w:noWrap/>
                  <w:vAlign w:val="center"/>
                  <w:hideMark/>
                </w:tcPr>
                <w:p w14:paraId="013368F9"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陈逸同</w:t>
                  </w:r>
                  <w:proofErr w:type="gramEnd"/>
                </w:p>
              </w:tc>
              <w:tc>
                <w:tcPr>
                  <w:tcW w:w="4300" w:type="dxa"/>
                  <w:shd w:val="clear" w:color="auto" w:fill="auto"/>
                  <w:noWrap/>
                  <w:vAlign w:val="center"/>
                  <w:hideMark/>
                </w:tcPr>
                <w:p w14:paraId="2C4ED90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长城证券</w:t>
                  </w:r>
                </w:p>
              </w:tc>
            </w:tr>
            <w:tr w:rsidR="006B6A68" w:rsidRPr="006B6A68" w14:paraId="05403DAE" w14:textId="77777777" w:rsidTr="00DC1CA7">
              <w:trPr>
                <w:trHeight w:val="300"/>
                <w:jc w:val="center"/>
              </w:trPr>
              <w:tc>
                <w:tcPr>
                  <w:tcW w:w="2215" w:type="dxa"/>
                  <w:shd w:val="clear" w:color="auto" w:fill="auto"/>
                  <w:noWrap/>
                  <w:vAlign w:val="center"/>
                  <w:hideMark/>
                </w:tcPr>
                <w:p w14:paraId="00B58CE6"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袁澎</w:t>
                  </w:r>
                </w:p>
              </w:tc>
              <w:tc>
                <w:tcPr>
                  <w:tcW w:w="4300" w:type="dxa"/>
                  <w:shd w:val="clear" w:color="auto" w:fill="auto"/>
                  <w:noWrap/>
                  <w:vAlign w:val="center"/>
                  <w:hideMark/>
                </w:tcPr>
                <w:p w14:paraId="4FEAFED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长江电新</w:t>
                  </w:r>
                </w:p>
              </w:tc>
            </w:tr>
            <w:tr w:rsidR="006B6A68" w:rsidRPr="006B6A68" w14:paraId="29A2DA48" w14:textId="77777777" w:rsidTr="00DC1CA7">
              <w:trPr>
                <w:trHeight w:val="300"/>
                <w:jc w:val="center"/>
              </w:trPr>
              <w:tc>
                <w:tcPr>
                  <w:tcW w:w="2215" w:type="dxa"/>
                  <w:shd w:val="clear" w:color="auto" w:fill="auto"/>
                  <w:noWrap/>
                  <w:vAlign w:val="center"/>
                  <w:hideMark/>
                </w:tcPr>
                <w:p w14:paraId="0C8AEF8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刘晓舟</w:t>
                  </w:r>
                </w:p>
              </w:tc>
              <w:tc>
                <w:tcPr>
                  <w:tcW w:w="4300" w:type="dxa"/>
                  <w:shd w:val="clear" w:color="auto" w:fill="auto"/>
                  <w:noWrap/>
                  <w:vAlign w:val="center"/>
                  <w:hideMark/>
                </w:tcPr>
                <w:p w14:paraId="491444D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长江机械</w:t>
                  </w:r>
                  <w:r w:rsidRPr="006B6A68">
                    <w:rPr>
                      <w:rFonts w:ascii="Arial" w:eastAsia="宋体" w:hAnsi="Arial" w:cs="Arial"/>
                      <w:kern w:val="0"/>
                    </w:rPr>
                    <w:t>&amp;</w:t>
                  </w:r>
                  <w:r w:rsidRPr="006B6A68">
                    <w:rPr>
                      <w:rFonts w:ascii="Arial" w:eastAsia="宋体" w:hAnsi="Arial" w:cs="Arial"/>
                      <w:kern w:val="0"/>
                    </w:rPr>
                    <w:t>机器人</w:t>
                  </w:r>
                </w:p>
              </w:tc>
            </w:tr>
            <w:tr w:rsidR="006B6A68" w:rsidRPr="006B6A68" w14:paraId="0AD49522" w14:textId="77777777" w:rsidTr="00DC1CA7">
              <w:trPr>
                <w:trHeight w:val="300"/>
                <w:jc w:val="center"/>
              </w:trPr>
              <w:tc>
                <w:tcPr>
                  <w:tcW w:w="2215" w:type="dxa"/>
                  <w:shd w:val="clear" w:color="auto" w:fill="auto"/>
                  <w:noWrap/>
                  <w:vAlign w:val="center"/>
                  <w:hideMark/>
                </w:tcPr>
                <w:p w14:paraId="679CC9A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何增华</w:t>
                  </w:r>
                </w:p>
              </w:tc>
              <w:tc>
                <w:tcPr>
                  <w:tcW w:w="4300" w:type="dxa"/>
                  <w:shd w:val="clear" w:color="auto" w:fill="auto"/>
                  <w:noWrap/>
                  <w:vAlign w:val="center"/>
                  <w:hideMark/>
                </w:tcPr>
                <w:p w14:paraId="04F01EA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长信基金管理有限责任公司</w:t>
                  </w:r>
                </w:p>
              </w:tc>
            </w:tr>
            <w:tr w:rsidR="006B6A68" w:rsidRPr="006B6A68" w14:paraId="7F1E3683" w14:textId="77777777" w:rsidTr="00DC1CA7">
              <w:trPr>
                <w:trHeight w:val="300"/>
                <w:jc w:val="center"/>
              </w:trPr>
              <w:tc>
                <w:tcPr>
                  <w:tcW w:w="2215" w:type="dxa"/>
                  <w:shd w:val="clear" w:color="auto" w:fill="auto"/>
                  <w:noWrap/>
                  <w:vAlign w:val="center"/>
                  <w:hideMark/>
                </w:tcPr>
                <w:p w14:paraId="1869F020"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梁</w:t>
                  </w:r>
                  <w:proofErr w:type="gramStart"/>
                  <w:r w:rsidRPr="006B6A68">
                    <w:rPr>
                      <w:rFonts w:ascii="Arial" w:eastAsia="宋体" w:hAnsi="Arial" w:cs="Arial"/>
                      <w:kern w:val="0"/>
                    </w:rPr>
                    <w:t>浩</w:t>
                  </w:r>
                  <w:proofErr w:type="gramEnd"/>
                </w:p>
              </w:tc>
              <w:tc>
                <w:tcPr>
                  <w:tcW w:w="4300" w:type="dxa"/>
                  <w:shd w:val="clear" w:color="auto" w:fill="auto"/>
                  <w:noWrap/>
                  <w:vAlign w:val="center"/>
                  <w:hideMark/>
                </w:tcPr>
                <w:p w14:paraId="332DCD00"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长信基金管理有限责任公司</w:t>
                  </w:r>
                </w:p>
              </w:tc>
            </w:tr>
            <w:tr w:rsidR="006B6A68" w:rsidRPr="006B6A68" w14:paraId="7F036526" w14:textId="77777777" w:rsidTr="00DC1CA7">
              <w:trPr>
                <w:trHeight w:val="300"/>
                <w:jc w:val="center"/>
              </w:trPr>
              <w:tc>
                <w:tcPr>
                  <w:tcW w:w="2215" w:type="dxa"/>
                  <w:shd w:val="clear" w:color="auto" w:fill="auto"/>
                  <w:noWrap/>
                  <w:vAlign w:val="center"/>
                  <w:hideMark/>
                </w:tcPr>
                <w:p w14:paraId="451E44A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鲍淑娴</w:t>
                  </w:r>
                </w:p>
              </w:tc>
              <w:tc>
                <w:tcPr>
                  <w:tcW w:w="4300" w:type="dxa"/>
                  <w:shd w:val="clear" w:color="auto" w:fill="auto"/>
                  <w:noWrap/>
                  <w:vAlign w:val="center"/>
                  <w:hideMark/>
                </w:tcPr>
                <w:p w14:paraId="353CF803"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招商计算机</w:t>
                  </w:r>
                </w:p>
              </w:tc>
            </w:tr>
            <w:tr w:rsidR="006B6A68" w:rsidRPr="006B6A68" w14:paraId="5A29F4BA" w14:textId="77777777" w:rsidTr="00DC1CA7">
              <w:trPr>
                <w:trHeight w:val="300"/>
                <w:jc w:val="center"/>
              </w:trPr>
              <w:tc>
                <w:tcPr>
                  <w:tcW w:w="2215" w:type="dxa"/>
                  <w:shd w:val="clear" w:color="auto" w:fill="auto"/>
                  <w:noWrap/>
                  <w:vAlign w:val="center"/>
                  <w:hideMark/>
                </w:tcPr>
                <w:p w14:paraId="404C6FBF"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管晶鑫</w:t>
                  </w:r>
                </w:p>
              </w:tc>
              <w:tc>
                <w:tcPr>
                  <w:tcW w:w="4300" w:type="dxa"/>
                  <w:shd w:val="clear" w:color="auto" w:fill="auto"/>
                  <w:noWrap/>
                  <w:vAlign w:val="center"/>
                  <w:hideMark/>
                </w:tcPr>
                <w:p w14:paraId="4F67BF7D"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浙江米仓资产管理有限公司</w:t>
                  </w:r>
                </w:p>
              </w:tc>
            </w:tr>
            <w:tr w:rsidR="006B6A68" w:rsidRPr="006B6A68" w14:paraId="64AE5B51" w14:textId="77777777" w:rsidTr="00DC1CA7">
              <w:trPr>
                <w:trHeight w:val="300"/>
                <w:jc w:val="center"/>
              </w:trPr>
              <w:tc>
                <w:tcPr>
                  <w:tcW w:w="2215" w:type="dxa"/>
                  <w:shd w:val="clear" w:color="auto" w:fill="auto"/>
                  <w:noWrap/>
                  <w:vAlign w:val="center"/>
                  <w:hideMark/>
                </w:tcPr>
                <w:p w14:paraId="169E670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刘雯蜀</w:t>
                  </w:r>
                </w:p>
              </w:tc>
              <w:tc>
                <w:tcPr>
                  <w:tcW w:w="4300" w:type="dxa"/>
                  <w:shd w:val="clear" w:color="auto" w:fill="auto"/>
                  <w:noWrap/>
                  <w:vAlign w:val="center"/>
                  <w:hideMark/>
                </w:tcPr>
                <w:p w14:paraId="55E24643"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浙商计算机</w:t>
                  </w:r>
                  <w:proofErr w:type="gramEnd"/>
                  <w:r w:rsidRPr="006B6A68">
                    <w:rPr>
                      <w:rFonts w:ascii="Arial" w:eastAsia="宋体" w:hAnsi="Arial" w:cs="Arial"/>
                      <w:kern w:val="0"/>
                    </w:rPr>
                    <w:t>Agent</w:t>
                  </w:r>
                </w:p>
              </w:tc>
            </w:tr>
            <w:tr w:rsidR="006B6A68" w:rsidRPr="006B6A68" w14:paraId="7410FF3C" w14:textId="77777777" w:rsidTr="00DC1CA7">
              <w:trPr>
                <w:trHeight w:val="300"/>
                <w:jc w:val="center"/>
              </w:trPr>
              <w:tc>
                <w:tcPr>
                  <w:tcW w:w="2215" w:type="dxa"/>
                  <w:shd w:val="clear" w:color="auto" w:fill="auto"/>
                  <w:noWrap/>
                  <w:vAlign w:val="center"/>
                  <w:hideMark/>
                </w:tcPr>
                <w:p w14:paraId="0FF2309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崔力丹</w:t>
                  </w:r>
                </w:p>
              </w:tc>
              <w:tc>
                <w:tcPr>
                  <w:tcW w:w="4300" w:type="dxa"/>
                  <w:shd w:val="clear" w:color="auto" w:fill="auto"/>
                  <w:noWrap/>
                  <w:vAlign w:val="center"/>
                  <w:hideMark/>
                </w:tcPr>
                <w:p w14:paraId="593F7FA7"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中金公司</w:t>
                  </w:r>
                </w:p>
              </w:tc>
            </w:tr>
            <w:tr w:rsidR="006B6A68" w:rsidRPr="006B6A68" w14:paraId="256AE174" w14:textId="77777777" w:rsidTr="00DC1CA7">
              <w:trPr>
                <w:trHeight w:val="300"/>
                <w:jc w:val="center"/>
              </w:trPr>
              <w:tc>
                <w:tcPr>
                  <w:tcW w:w="2215" w:type="dxa"/>
                  <w:shd w:val="clear" w:color="auto" w:fill="auto"/>
                  <w:noWrap/>
                  <w:vAlign w:val="center"/>
                  <w:hideMark/>
                </w:tcPr>
                <w:p w14:paraId="4B1C8B45"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孟辞</w:t>
                  </w:r>
                  <w:proofErr w:type="gramEnd"/>
                </w:p>
              </w:tc>
              <w:tc>
                <w:tcPr>
                  <w:tcW w:w="4300" w:type="dxa"/>
                  <w:shd w:val="clear" w:color="auto" w:fill="auto"/>
                  <w:noWrap/>
                  <w:vAlign w:val="center"/>
                  <w:hideMark/>
                </w:tcPr>
                <w:p w14:paraId="2117B44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中金公司</w:t>
                  </w:r>
                </w:p>
              </w:tc>
            </w:tr>
            <w:tr w:rsidR="006B6A68" w:rsidRPr="006B6A68" w14:paraId="5DE20E81" w14:textId="77777777" w:rsidTr="00DC1CA7">
              <w:trPr>
                <w:trHeight w:val="300"/>
                <w:jc w:val="center"/>
              </w:trPr>
              <w:tc>
                <w:tcPr>
                  <w:tcW w:w="2215" w:type="dxa"/>
                  <w:shd w:val="clear" w:color="auto" w:fill="auto"/>
                  <w:noWrap/>
                  <w:vAlign w:val="center"/>
                  <w:hideMark/>
                </w:tcPr>
                <w:p w14:paraId="1057EFB1"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厍静兰</w:t>
                  </w:r>
                  <w:proofErr w:type="gramEnd"/>
                </w:p>
              </w:tc>
              <w:tc>
                <w:tcPr>
                  <w:tcW w:w="4300" w:type="dxa"/>
                  <w:shd w:val="clear" w:color="auto" w:fill="auto"/>
                  <w:noWrap/>
                  <w:vAlign w:val="center"/>
                  <w:hideMark/>
                </w:tcPr>
                <w:p w14:paraId="189316E5"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w:t>
                  </w:r>
                  <w:proofErr w:type="gramStart"/>
                  <w:r w:rsidRPr="006B6A68">
                    <w:rPr>
                      <w:rFonts w:ascii="Arial" w:eastAsia="宋体" w:hAnsi="Arial" w:cs="Arial"/>
                      <w:kern w:val="0"/>
                    </w:rPr>
                    <w:t>金汽车</w:t>
                  </w:r>
                  <w:proofErr w:type="gramEnd"/>
                </w:p>
              </w:tc>
            </w:tr>
            <w:tr w:rsidR="006B6A68" w:rsidRPr="006B6A68" w14:paraId="7DB760F9" w14:textId="77777777" w:rsidTr="00DC1CA7">
              <w:trPr>
                <w:trHeight w:val="300"/>
                <w:jc w:val="center"/>
              </w:trPr>
              <w:tc>
                <w:tcPr>
                  <w:tcW w:w="2215" w:type="dxa"/>
                  <w:shd w:val="clear" w:color="auto" w:fill="auto"/>
                  <w:noWrap/>
                  <w:vAlign w:val="center"/>
                  <w:hideMark/>
                </w:tcPr>
                <w:p w14:paraId="4453575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张杰</w:t>
                  </w:r>
                </w:p>
              </w:tc>
              <w:tc>
                <w:tcPr>
                  <w:tcW w:w="4300" w:type="dxa"/>
                  <w:shd w:val="clear" w:color="auto" w:fill="auto"/>
                  <w:noWrap/>
                  <w:vAlign w:val="center"/>
                  <w:hideMark/>
                </w:tcPr>
                <w:p w14:paraId="4C4B3EDC"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中欧基金管理有限公司</w:t>
                  </w:r>
                </w:p>
              </w:tc>
            </w:tr>
            <w:tr w:rsidR="006B6A68" w:rsidRPr="006B6A68" w14:paraId="16B8B34C" w14:textId="77777777" w:rsidTr="00DC1CA7">
              <w:trPr>
                <w:trHeight w:val="300"/>
                <w:jc w:val="center"/>
              </w:trPr>
              <w:tc>
                <w:tcPr>
                  <w:tcW w:w="2215" w:type="dxa"/>
                  <w:shd w:val="clear" w:color="auto" w:fill="auto"/>
                  <w:noWrap/>
                  <w:vAlign w:val="center"/>
                  <w:hideMark/>
                </w:tcPr>
                <w:p w14:paraId="7F10359A"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刘</w:t>
                  </w:r>
                  <w:proofErr w:type="gramStart"/>
                  <w:r w:rsidRPr="006B6A68">
                    <w:rPr>
                      <w:rFonts w:ascii="Arial" w:eastAsia="宋体" w:hAnsi="Arial" w:cs="Arial"/>
                      <w:kern w:val="0"/>
                    </w:rPr>
                    <w:t>一</w:t>
                  </w:r>
                  <w:proofErr w:type="gramEnd"/>
                  <w:r w:rsidRPr="006B6A68">
                    <w:rPr>
                      <w:rFonts w:ascii="Arial" w:eastAsia="宋体" w:hAnsi="Arial" w:cs="Arial"/>
                      <w:kern w:val="0"/>
                    </w:rPr>
                    <w:t>哲</w:t>
                  </w:r>
                </w:p>
              </w:tc>
              <w:tc>
                <w:tcPr>
                  <w:tcW w:w="4300" w:type="dxa"/>
                  <w:shd w:val="clear" w:color="auto" w:fill="auto"/>
                  <w:noWrap/>
                  <w:vAlign w:val="center"/>
                  <w:hideMark/>
                </w:tcPr>
                <w:p w14:paraId="2BE54C9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中泰计算机</w:t>
                  </w:r>
                </w:p>
              </w:tc>
            </w:tr>
            <w:tr w:rsidR="006B6A68" w:rsidRPr="006B6A68" w14:paraId="133D84DD" w14:textId="77777777" w:rsidTr="00DC1CA7">
              <w:trPr>
                <w:trHeight w:val="300"/>
                <w:jc w:val="center"/>
              </w:trPr>
              <w:tc>
                <w:tcPr>
                  <w:tcW w:w="2215" w:type="dxa"/>
                  <w:shd w:val="clear" w:color="auto" w:fill="auto"/>
                  <w:noWrap/>
                  <w:vAlign w:val="center"/>
                  <w:hideMark/>
                </w:tcPr>
                <w:p w14:paraId="46C32E0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臧雅坤</w:t>
                  </w:r>
                </w:p>
              </w:tc>
              <w:tc>
                <w:tcPr>
                  <w:tcW w:w="4300" w:type="dxa"/>
                  <w:shd w:val="clear" w:color="auto" w:fill="auto"/>
                  <w:noWrap/>
                  <w:vAlign w:val="center"/>
                  <w:hideMark/>
                </w:tcPr>
                <w:p w14:paraId="48CA481E"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w:t>
                  </w:r>
                  <w:proofErr w:type="gramStart"/>
                  <w:r w:rsidRPr="006B6A68">
                    <w:rPr>
                      <w:rFonts w:ascii="Arial" w:eastAsia="宋体" w:hAnsi="Arial" w:cs="Arial"/>
                      <w:kern w:val="0"/>
                    </w:rPr>
                    <w:t>泰先进</w:t>
                  </w:r>
                  <w:proofErr w:type="gramEnd"/>
                  <w:r w:rsidRPr="006B6A68">
                    <w:rPr>
                      <w:rFonts w:ascii="Arial" w:eastAsia="宋体" w:hAnsi="Arial" w:cs="Arial"/>
                      <w:kern w:val="0"/>
                    </w:rPr>
                    <w:t>产业</w:t>
                  </w:r>
                </w:p>
              </w:tc>
            </w:tr>
            <w:tr w:rsidR="006B6A68" w:rsidRPr="006B6A68" w14:paraId="7020A271" w14:textId="77777777" w:rsidTr="00DC1CA7">
              <w:trPr>
                <w:trHeight w:val="300"/>
                <w:jc w:val="center"/>
              </w:trPr>
              <w:tc>
                <w:tcPr>
                  <w:tcW w:w="2215" w:type="dxa"/>
                  <w:shd w:val="clear" w:color="auto" w:fill="auto"/>
                  <w:noWrap/>
                  <w:vAlign w:val="center"/>
                  <w:hideMark/>
                </w:tcPr>
                <w:p w14:paraId="3A1EBD38"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李子硕</w:t>
                  </w:r>
                </w:p>
              </w:tc>
              <w:tc>
                <w:tcPr>
                  <w:tcW w:w="4300" w:type="dxa"/>
                  <w:shd w:val="clear" w:color="auto" w:fill="auto"/>
                  <w:noWrap/>
                  <w:vAlign w:val="center"/>
                  <w:hideMark/>
                </w:tcPr>
                <w:p w14:paraId="484DEA4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中信电新</w:t>
                  </w:r>
                </w:p>
              </w:tc>
            </w:tr>
            <w:tr w:rsidR="006B6A68" w:rsidRPr="006B6A68" w14:paraId="751A32F0" w14:textId="77777777" w:rsidTr="00DC1CA7">
              <w:trPr>
                <w:trHeight w:val="300"/>
                <w:jc w:val="center"/>
              </w:trPr>
              <w:tc>
                <w:tcPr>
                  <w:tcW w:w="2215" w:type="dxa"/>
                  <w:shd w:val="clear" w:color="auto" w:fill="auto"/>
                  <w:noWrap/>
                  <w:vAlign w:val="center"/>
                  <w:hideMark/>
                </w:tcPr>
                <w:p w14:paraId="2F04B94B"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孙竟耀</w:t>
                  </w:r>
                  <w:proofErr w:type="gramEnd"/>
                </w:p>
              </w:tc>
              <w:tc>
                <w:tcPr>
                  <w:tcW w:w="4300" w:type="dxa"/>
                  <w:shd w:val="clear" w:color="auto" w:fill="auto"/>
                  <w:noWrap/>
                  <w:vAlign w:val="center"/>
                  <w:hideMark/>
                </w:tcPr>
                <w:p w14:paraId="63454FFB"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中信计算机</w:t>
                  </w:r>
                </w:p>
              </w:tc>
            </w:tr>
            <w:tr w:rsidR="006B6A68" w:rsidRPr="006B6A68" w14:paraId="03F2E5B9" w14:textId="77777777" w:rsidTr="00DC1CA7">
              <w:trPr>
                <w:trHeight w:val="300"/>
                <w:jc w:val="center"/>
              </w:trPr>
              <w:tc>
                <w:tcPr>
                  <w:tcW w:w="2215" w:type="dxa"/>
                  <w:shd w:val="clear" w:color="auto" w:fill="auto"/>
                  <w:noWrap/>
                  <w:vAlign w:val="center"/>
                  <w:hideMark/>
                </w:tcPr>
                <w:p w14:paraId="09210A77" w14:textId="77777777" w:rsidR="006B6A68" w:rsidRPr="006B6A68" w:rsidRDefault="006B6A68" w:rsidP="006B6A68">
                  <w:pPr>
                    <w:spacing w:after="0" w:line="240" w:lineRule="auto"/>
                    <w:rPr>
                      <w:rFonts w:ascii="Arial" w:eastAsia="宋体" w:hAnsi="Arial" w:cs="Arial"/>
                      <w:kern w:val="0"/>
                    </w:rPr>
                  </w:pPr>
                  <w:proofErr w:type="gramStart"/>
                  <w:r w:rsidRPr="006B6A68">
                    <w:rPr>
                      <w:rFonts w:ascii="Arial" w:eastAsia="宋体" w:hAnsi="Arial" w:cs="Arial"/>
                      <w:kern w:val="0"/>
                    </w:rPr>
                    <w:t>李楚涵</w:t>
                  </w:r>
                  <w:proofErr w:type="gramEnd"/>
                </w:p>
              </w:tc>
              <w:tc>
                <w:tcPr>
                  <w:tcW w:w="4300" w:type="dxa"/>
                  <w:shd w:val="clear" w:color="auto" w:fill="auto"/>
                  <w:noWrap/>
                  <w:vAlign w:val="center"/>
                  <w:hideMark/>
                </w:tcPr>
                <w:p w14:paraId="539B32A6"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w:t>
                  </w:r>
                  <w:proofErr w:type="gramStart"/>
                  <w:r w:rsidRPr="006B6A68">
                    <w:rPr>
                      <w:rFonts w:ascii="Arial" w:eastAsia="宋体" w:hAnsi="Arial" w:cs="Arial"/>
                      <w:kern w:val="0"/>
                    </w:rPr>
                    <w:t>信建投</w:t>
                  </w:r>
                  <w:proofErr w:type="gramEnd"/>
                </w:p>
              </w:tc>
            </w:tr>
            <w:tr w:rsidR="006B6A68" w:rsidRPr="006B6A68" w14:paraId="37EA2C95" w14:textId="77777777" w:rsidTr="00DC1CA7">
              <w:trPr>
                <w:trHeight w:val="300"/>
                <w:jc w:val="center"/>
              </w:trPr>
              <w:tc>
                <w:tcPr>
                  <w:tcW w:w="2215" w:type="dxa"/>
                  <w:shd w:val="clear" w:color="auto" w:fill="auto"/>
                  <w:noWrap/>
                  <w:vAlign w:val="center"/>
                  <w:hideMark/>
                </w:tcPr>
                <w:p w14:paraId="18638E66"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魏巍</w:t>
                  </w:r>
                </w:p>
              </w:tc>
              <w:tc>
                <w:tcPr>
                  <w:tcW w:w="4300" w:type="dxa"/>
                  <w:shd w:val="clear" w:color="auto" w:fill="auto"/>
                  <w:noWrap/>
                  <w:vAlign w:val="center"/>
                  <w:hideMark/>
                </w:tcPr>
                <w:p w14:paraId="3E5AAEA1" w14:textId="77777777" w:rsidR="006B6A68" w:rsidRPr="006B6A68" w:rsidRDefault="006B6A68" w:rsidP="006B6A68">
                  <w:pPr>
                    <w:spacing w:after="0" w:line="240" w:lineRule="auto"/>
                    <w:rPr>
                      <w:rFonts w:ascii="Arial" w:eastAsia="宋体" w:hAnsi="Arial" w:cs="Arial"/>
                      <w:kern w:val="0"/>
                    </w:rPr>
                  </w:pPr>
                  <w:r w:rsidRPr="006B6A68">
                    <w:rPr>
                      <w:rFonts w:ascii="Arial" w:eastAsia="宋体" w:hAnsi="Arial" w:cs="Arial"/>
                      <w:kern w:val="0"/>
                    </w:rPr>
                    <w:t>中信证券股份有限公司</w:t>
                  </w:r>
                </w:p>
              </w:tc>
            </w:tr>
          </w:tbl>
          <w:p w14:paraId="305A1289" w14:textId="25E15ECC" w:rsidR="006B6A68" w:rsidRPr="006B6A68" w:rsidRDefault="006B6A68" w:rsidP="006B6A68">
            <w:pPr>
              <w:spacing w:after="0" w:line="276" w:lineRule="auto"/>
              <w:jc w:val="center"/>
              <w:rPr>
                <w:rFonts w:ascii="Arial" w:eastAsia="宋体" w:hAnsi="Arial" w:cs="Arial"/>
                <w:color w:val="auto"/>
                <w:sz w:val="21"/>
                <w:szCs w:val="21"/>
              </w:rPr>
            </w:pPr>
            <w:r w:rsidRPr="006B6A68">
              <w:rPr>
                <w:rFonts w:ascii="Arial" w:eastAsia="宋体" w:hAnsi="Arial" w:cs="Arial" w:hint="eastAsia"/>
                <w:kern w:val="0"/>
                <w:sz w:val="20"/>
                <w:szCs w:val="20"/>
              </w:rPr>
              <w:t>（注：参会人员信息为依据会议系统提供的信息整理所得）</w:t>
            </w:r>
          </w:p>
          <w:p w14:paraId="46C8C151" w14:textId="0B38B782" w:rsidR="00A93F09" w:rsidRPr="00A93F09" w:rsidRDefault="00A93F09">
            <w:pPr>
              <w:spacing w:after="0" w:line="276" w:lineRule="auto"/>
              <w:rPr>
                <w:rFonts w:ascii="Arial" w:eastAsia="宋体" w:hAnsi="Arial" w:cs="Arial"/>
                <w:color w:val="auto"/>
                <w:sz w:val="24"/>
                <w:szCs w:val="24"/>
              </w:rPr>
            </w:pPr>
          </w:p>
        </w:tc>
      </w:tr>
      <w:tr w:rsidR="005D664A" w14:paraId="014B59B3" w14:textId="77777777">
        <w:trPr>
          <w:trHeight w:val="1371"/>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1E99EE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时间</w:t>
            </w:r>
          </w:p>
        </w:tc>
        <w:tc>
          <w:tcPr>
            <w:tcW w:w="8510" w:type="dxa"/>
            <w:tcBorders>
              <w:top w:val="single" w:sz="4" w:space="0" w:color="000000"/>
              <w:left w:val="single" w:sz="4" w:space="0" w:color="000000"/>
              <w:bottom w:val="single" w:sz="4" w:space="0" w:color="000000"/>
              <w:right w:val="single" w:sz="4" w:space="0" w:color="000000"/>
            </w:tcBorders>
            <w:vAlign w:val="center"/>
          </w:tcPr>
          <w:p w14:paraId="2A8311B7" w14:textId="10431478" w:rsidR="004D49B0" w:rsidRDefault="008530FA" w:rsidP="00B72DF7">
            <w:pPr>
              <w:snapToGrid w:val="0"/>
              <w:spacing w:after="0" w:line="276" w:lineRule="auto"/>
              <w:ind w:left="120" w:hangingChars="50" w:hanging="120"/>
              <w:jc w:val="both"/>
              <w:rPr>
                <w:rFonts w:ascii="Arial" w:eastAsia="宋体" w:hAnsi="Arial" w:cs="Arial"/>
                <w:color w:val="auto"/>
                <w:sz w:val="24"/>
                <w:szCs w:val="24"/>
              </w:rPr>
            </w:pPr>
            <w:r>
              <w:rPr>
                <w:rFonts w:ascii="Arial" w:eastAsia="宋体" w:hAnsi="Arial" w:cs="Arial"/>
                <w:color w:val="auto"/>
                <w:sz w:val="24"/>
                <w:szCs w:val="24"/>
              </w:rPr>
              <w:t>2025</w:t>
            </w:r>
            <w:r>
              <w:rPr>
                <w:rFonts w:ascii="Arial" w:eastAsia="宋体" w:hAnsi="Arial" w:cs="Arial"/>
                <w:color w:val="auto"/>
                <w:sz w:val="24"/>
                <w:szCs w:val="24"/>
              </w:rPr>
              <w:t>年</w:t>
            </w:r>
            <w:r w:rsidR="00216B51">
              <w:rPr>
                <w:rFonts w:ascii="Arial" w:eastAsia="宋体" w:hAnsi="Arial" w:cs="Arial"/>
                <w:color w:val="auto"/>
                <w:sz w:val="24"/>
                <w:szCs w:val="24"/>
              </w:rPr>
              <w:t>8</w:t>
            </w:r>
            <w:r>
              <w:rPr>
                <w:rFonts w:ascii="Arial" w:eastAsia="宋体" w:hAnsi="Arial" w:cs="Arial"/>
                <w:color w:val="auto"/>
                <w:sz w:val="24"/>
                <w:szCs w:val="24"/>
              </w:rPr>
              <w:t>月</w:t>
            </w:r>
            <w:r w:rsidR="00216B51">
              <w:rPr>
                <w:rFonts w:ascii="Arial" w:eastAsia="宋体" w:hAnsi="Arial" w:cs="Arial"/>
                <w:color w:val="auto"/>
                <w:sz w:val="24"/>
                <w:szCs w:val="24"/>
              </w:rPr>
              <w:t>17</w:t>
            </w:r>
            <w:r>
              <w:rPr>
                <w:rFonts w:ascii="Arial" w:eastAsia="宋体" w:hAnsi="Arial" w:cs="Arial" w:hint="eastAsia"/>
                <w:color w:val="auto"/>
                <w:sz w:val="24"/>
                <w:szCs w:val="24"/>
              </w:rPr>
              <w:t>日</w:t>
            </w:r>
            <w:r w:rsidR="00216B51">
              <w:rPr>
                <w:rFonts w:ascii="Arial" w:eastAsia="宋体" w:hAnsi="Arial" w:cs="Arial"/>
                <w:color w:val="auto"/>
                <w:sz w:val="24"/>
                <w:szCs w:val="24"/>
              </w:rPr>
              <w:t>20</w:t>
            </w:r>
            <w:r>
              <w:rPr>
                <w:rFonts w:ascii="Arial" w:eastAsia="宋体" w:hAnsi="Arial" w:cs="Arial"/>
                <w:color w:val="auto"/>
                <w:sz w:val="24"/>
                <w:szCs w:val="24"/>
              </w:rPr>
              <w:t>:</w:t>
            </w:r>
            <w:r w:rsidR="00216B51">
              <w:rPr>
                <w:rFonts w:ascii="Arial" w:eastAsia="宋体" w:hAnsi="Arial" w:cs="Arial"/>
                <w:color w:val="auto"/>
                <w:sz w:val="24"/>
                <w:szCs w:val="24"/>
              </w:rPr>
              <w:t>0</w:t>
            </w:r>
            <w:r w:rsidR="00004793">
              <w:rPr>
                <w:rFonts w:ascii="Arial" w:eastAsia="宋体" w:hAnsi="Arial" w:cs="Arial"/>
                <w:color w:val="auto"/>
                <w:sz w:val="24"/>
                <w:szCs w:val="24"/>
              </w:rPr>
              <w:t>0</w:t>
            </w:r>
            <w:r>
              <w:rPr>
                <w:rFonts w:ascii="Arial" w:eastAsia="宋体" w:hAnsi="Arial" w:cs="Arial" w:hint="eastAsia"/>
                <w:color w:val="auto"/>
                <w:sz w:val="24"/>
                <w:szCs w:val="24"/>
              </w:rPr>
              <w:t>-</w:t>
            </w:r>
            <w:r w:rsidR="00216B51">
              <w:rPr>
                <w:rFonts w:ascii="Arial" w:eastAsia="宋体" w:hAnsi="Arial" w:cs="Arial"/>
                <w:color w:val="auto"/>
                <w:sz w:val="24"/>
                <w:szCs w:val="24"/>
              </w:rPr>
              <w:t>21:0</w:t>
            </w:r>
            <w:r>
              <w:rPr>
                <w:rFonts w:ascii="Arial" w:eastAsia="宋体" w:hAnsi="Arial" w:cs="Arial"/>
                <w:color w:val="auto"/>
                <w:sz w:val="24"/>
                <w:szCs w:val="24"/>
              </w:rPr>
              <w:t>0</w:t>
            </w:r>
          </w:p>
        </w:tc>
      </w:tr>
      <w:tr w:rsidR="005D664A" w14:paraId="4B617252" w14:textId="77777777" w:rsidTr="004D49B0">
        <w:trPr>
          <w:trHeight w:val="136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2BCCEB1"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地点</w:t>
            </w:r>
          </w:p>
        </w:tc>
        <w:tc>
          <w:tcPr>
            <w:tcW w:w="8510" w:type="dxa"/>
            <w:tcBorders>
              <w:top w:val="single" w:sz="4" w:space="0" w:color="000000"/>
              <w:left w:val="single" w:sz="4" w:space="0" w:color="000000"/>
              <w:bottom w:val="single" w:sz="4" w:space="0" w:color="000000"/>
              <w:right w:val="single" w:sz="4" w:space="0" w:color="000000"/>
            </w:tcBorders>
            <w:vAlign w:val="center"/>
          </w:tcPr>
          <w:p w14:paraId="60522BA6" w14:textId="12E39414" w:rsidR="00004793" w:rsidRDefault="00752EF2">
            <w:pPr>
              <w:spacing w:after="0" w:line="276" w:lineRule="auto"/>
              <w:jc w:val="both"/>
              <w:rPr>
                <w:rFonts w:ascii="Arial" w:eastAsia="宋体" w:hAnsi="Arial" w:cs="Arial"/>
                <w:color w:val="auto"/>
                <w:sz w:val="24"/>
                <w:szCs w:val="24"/>
              </w:rPr>
            </w:pPr>
            <w:r>
              <w:rPr>
                <w:rFonts w:ascii="Arial" w:eastAsia="宋体" w:hAnsi="Arial" w:cs="Arial" w:hint="eastAsia"/>
                <w:color w:val="auto"/>
                <w:sz w:val="24"/>
                <w:szCs w:val="24"/>
              </w:rPr>
              <w:t>电话会议</w:t>
            </w:r>
          </w:p>
        </w:tc>
      </w:tr>
      <w:tr w:rsidR="005D664A" w14:paraId="50334513" w14:textId="77777777">
        <w:trPr>
          <w:trHeight w:val="1797"/>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A9630E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接待人员</w:t>
            </w:r>
          </w:p>
        </w:tc>
        <w:tc>
          <w:tcPr>
            <w:tcW w:w="8510" w:type="dxa"/>
            <w:tcBorders>
              <w:top w:val="single" w:sz="4" w:space="0" w:color="000000"/>
              <w:left w:val="single" w:sz="4" w:space="0" w:color="000000"/>
              <w:bottom w:val="single" w:sz="4" w:space="0" w:color="000000"/>
              <w:right w:val="single" w:sz="4" w:space="0" w:color="000000"/>
            </w:tcBorders>
            <w:vAlign w:val="center"/>
          </w:tcPr>
          <w:p w14:paraId="09CBE23C" w14:textId="0B32E7D6" w:rsidR="00752EF2" w:rsidRDefault="00752EF2" w:rsidP="00EF2600">
            <w:pPr>
              <w:snapToGrid w:val="0"/>
              <w:spacing w:after="0" w:line="360" w:lineRule="auto"/>
              <w:rPr>
                <w:rFonts w:ascii="Arial" w:eastAsia="宋体" w:hAnsi="Arial" w:cs="Arial"/>
                <w:color w:val="auto"/>
                <w:sz w:val="24"/>
                <w:szCs w:val="24"/>
              </w:rPr>
            </w:pPr>
            <w:r>
              <w:rPr>
                <w:rFonts w:ascii="Arial" w:eastAsia="宋体" w:hAnsi="Arial" w:cs="Arial" w:hint="eastAsia"/>
                <w:color w:val="auto"/>
                <w:sz w:val="24"/>
                <w:szCs w:val="24"/>
              </w:rPr>
              <w:t>董事、副总经理：农颖斌</w:t>
            </w:r>
          </w:p>
          <w:p w14:paraId="2619E58B" w14:textId="3FB47A7D" w:rsidR="00EF2600" w:rsidRDefault="00EF2600" w:rsidP="00EF2600">
            <w:pPr>
              <w:snapToGrid w:val="0"/>
              <w:spacing w:after="0" w:line="360" w:lineRule="auto"/>
              <w:rPr>
                <w:rFonts w:ascii="Arial" w:eastAsia="宋体" w:hAnsi="Arial" w:cs="Arial"/>
                <w:color w:val="auto"/>
                <w:sz w:val="24"/>
                <w:szCs w:val="24"/>
              </w:rPr>
            </w:pPr>
            <w:r>
              <w:rPr>
                <w:rFonts w:ascii="Arial" w:eastAsia="宋体" w:hAnsi="Arial" w:cs="Arial" w:hint="eastAsia"/>
                <w:color w:val="auto"/>
                <w:sz w:val="24"/>
                <w:szCs w:val="24"/>
              </w:rPr>
              <w:t>董事会秘书：赵冠捷</w:t>
            </w:r>
          </w:p>
          <w:p w14:paraId="5EDFF127" w14:textId="368D1E98" w:rsidR="00B72DF7" w:rsidRDefault="00004793" w:rsidP="00EF2600">
            <w:pPr>
              <w:snapToGrid w:val="0"/>
              <w:spacing w:after="0" w:line="360" w:lineRule="auto"/>
              <w:rPr>
                <w:rFonts w:ascii="Arial" w:eastAsia="宋体" w:hAnsi="Arial" w:cs="Arial"/>
                <w:color w:val="auto"/>
                <w:sz w:val="24"/>
                <w:szCs w:val="24"/>
              </w:rPr>
            </w:pPr>
            <w:r>
              <w:rPr>
                <w:rFonts w:ascii="Arial" w:eastAsia="宋体" w:hAnsi="Arial" w:cs="Arial" w:hint="eastAsia"/>
                <w:color w:val="auto"/>
                <w:sz w:val="24"/>
                <w:szCs w:val="24"/>
              </w:rPr>
              <w:t>投资者关系总监：</w:t>
            </w:r>
            <w:proofErr w:type="gramStart"/>
            <w:r>
              <w:rPr>
                <w:rFonts w:ascii="Arial" w:eastAsia="宋体" w:hAnsi="Arial" w:cs="Arial" w:hint="eastAsia"/>
                <w:color w:val="auto"/>
                <w:sz w:val="24"/>
                <w:szCs w:val="24"/>
              </w:rPr>
              <w:t>李律</w:t>
            </w:r>
            <w:proofErr w:type="gramEnd"/>
          </w:p>
        </w:tc>
      </w:tr>
      <w:tr w:rsidR="005D664A" w14:paraId="1E3E6893" w14:textId="77777777">
        <w:trPr>
          <w:trHeight w:val="12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FA3B457"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sz w:val="24"/>
                <w:szCs w:val="24"/>
              </w:rPr>
              <w:t>投资者关系活动主要内容介绍</w:t>
            </w:r>
          </w:p>
        </w:tc>
        <w:tc>
          <w:tcPr>
            <w:tcW w:w="8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9B07" w14:textId="77777777" w:rsidR="005D664A" w:rsidRDefault="005D664A">
            <w:pPr>
              <w:pStyle w:val="af5"/>
              <w:ind w:firstLine="480"/>
              <w:jc w:val="both"/>
              <w:rPr>
                <w:rFonts w:ascii="Arial" w:eastAsia="宋体" w:hAnsi="Arial" w:cs="Arial"/>
              </w:rPr>
            </w:pPr>
          </w:p>
          <w:p w14:paraId="2E1170EF" w14:textId="57FAA2F6" w:rsidR="00004793" w:rsidRDefault="00B72DF7" w:rsidP="0020687A">
            <w:pPr>
              <w:pStyle w:val="af5"/>
              <w:ind w:firstLine="480"/>
              <w:jc w:val="both"/>
              <w:rPr>
                <w:rFonts w:ascii="Arial" w:eastAsia="宋体" w:hAnsi="Arial" w:cs="Arial"/>
              </w:rPr>
            </w:pPr>
            <w:r w:rsidRPr="00E05BFF">
              <w:rPr>
                <w:rFonts w:ascii="Arial" w:eastAsia="宋体" w:hAnsi="Arial" w:cs="Arial" w:hint="eastAsia"/>
              </w:rPr>
              <w:t>本次投资者关系活动以</w:t>
            </w:r>
            <w:r w:rsidR="00752EF2">
              <w:rPr>
                <w:rFonts w:ascii="Arial" w:eastAsia="宋体" w:hAnsi="Arial" w:cs="Arial" w:hint="eastAsia"/>
              </w:rPr>
              <w:t>电话会议</w:t>
            </w:r>
            <w:r w:rsidRPr="00E05BFF">
              <w:rPr>
                <w:rFonts w:ascii="Arial" w:eastAsia="宋体" w:hAnsi="Arial" w:cs="Arial" w:hint="eastAsia"/>
              </w:rPr>
              <w:t>的方式进行</w:t>
            </w:r>
            <w:r w:rsidR="0020687A">
              <w:rPr>
                <w:rFonts w:ascii="Arial" w:eastAsia="宋体" w:hAnsi="Arial" w:cs="Arial" w:hint="eastAsia"/>
              </w:rPr>
              <w:t>，</w:t>
            </w:r>
            <w:r w:rsidR="0020687A" w:rsidRPr="00C1104C">
              <w:rPr>
                <w:rFonts w:ascii="Arial" w:eastAsia="宋体" w:hAnsi="Arial" w:cs="Arial" w:hint="eastAsia"/>
              </w:rPr>
              <w:t>接待人员与投资者进行了沟通交流，主要内容如下</w:t>
            </w:r>
            <w:r w:rsidR="00004793">
              <w:rPr>
                <w:rFonts w:ascii="Arial" w:eastAsia="宋体" w:hAnsi="Arial" w:cs="Arial" w:hint="eastAsia"/>
              </w:rPr>
              <w:t>：</w:t>
            </w:r>
          </w:p>
          <w:p w14:paraId="6E264F7F" w14:textId="77777777" w:rsidR="00004793" w:rsidRPr="0020687A" w:rsidRDefault="00004793" w:rsidP="00004793">
            <w:pPr>
              <w:pStyle w:val="af5"/>
              <w:ind w:firstLine="480"/>
              <w:jc w:val="both"/>
              <w:rPr>
                <w:rFonts w:ascii="Arial" w:eastAsia="宋体" w:hAnsi="Arial" w:cs="Arial"/>
              </w:rPr>
            </w:pPr>
          </w:p>
          <w:p w14:paraId="4DE0DDB4" w14:textId="7B8383F1" w:rsidR="006760EF" w:rsidRDefault="00004793" w:rsidP="00004793">
            <w:pPr>
              <w:pStyle w:val="af5"/>
              <w:ind w:firstLine="482"/>
              <w:jc w:val="both"/>
              <w:rPr>
                <w:rFonts w:ascii="Arial" w:eastAsia="宋体" w:hAnsi="Arial" w:cs="Arial"/>
                <w:b/>
                <w:bCs/>
              </w:rPr>
            </w:pPr>
            <w:r>
              <w:rPr>
                <w:rFonts w:ascii="Arial" w:eastAsia="宋体" w:hAnsi="Arial" w:cs="Arial" w:hint="eastAsia"/>
                <w:b/>
                <w:bCs/>
              </w:rPr>
              <w:t>一、</w:t>
            </w:r>
            <w:r w:rsidR="0020687A">
              <w:rPr>
                <w:rFonts w:ascii="Arial" w:eastAsia="宋体" w:hAnsi="Arial" w:cs="Arial" w:hint="eastAsia"/>
                <w:b/>
                <w:bCs/>
              </w:rPr>
              <w:t>介绍公司</w:t>
            </w:r>
            <w:r w:rsidR="0020687A">
              <w:rPr>
                <w:rFonts w:ascii="Arial" w:eastAsia="宋体" w:hAnsi="Arial" w:cs="Arial" w:hint="eastAsia"/>
                <w:b/>
                <w:bCs/>
              </w:rPr>
              <w:t>2</w:t>
            </w:r>
            <w:r w:rsidR="0020687A">
              <w:rPr>
                <w:rFonts w:ascii="Arial" w:eastAsia="宋体" w:hAnsi="Arial" w:cs="Arial"/>
                <w:b/>
                <w:bCs/>
              </w:rPr>
              <w:t>025</w:t>
            </w:r>
            <w:r w:rsidR="0020687A">
              <w:rPr>
                <w:rFonts w:ascii="Arial" w:eastAsia="宋体" w:hAnsi="Arial" w:cs="Arial" w:hint="eastAsia"/>
                <w:b/>
                <w:bCs/>
              </w:rPr>
              <w:t>年半年度经营情况介绍</w:t>
            </w:r>
          </w:p>
          <w:p w14:paraId="067543DE" w14:textId="6481EFD4" w:rsidR="00693340" w:rsidRPr="00693340" w:rsidRDefault="00693340" w:rsidP="00693340">
            <w:pPr>
              <w:pStyle w:val="af5"/>
              <w:ind w:firstLine="482"/>
              <w:jc w:val="both"/>
              <w:rPr>
                <w:rFonts w:ascii="Arial" w:eastAsia="宋体" w:hAnsi="Arial" w:cs="Arial"/>
                <w:b/>
                <w:bCs/>
              </w:rPr>
            </w:pPr>
            <w:r>
              <w:rPr>
                <w:rFonts w:ascii="Arial" w:eastAsia="宋体" w:hAnsi="Arial" w:cs="Arial" w:hint="eastAsia"/>
                <w:b/>
                <w:bCs/>
              </w:rPr>
              <w:t>（一）</w:t>
            </w:r>
            <w:r w:rsidRPr="00693340">
              <w:rPr>
                <w:rFonts w:ascii="Arial" w:eastAsia="宋体" w:hAnsi="Arial" w:cs="Arial"/>
                <w:b/>
                <w:bCs/>
              </w:rPr>
              <w:t>2025</w:t>
            </w:r>
            <w:r w:rsidRPr="00693340">
              <w:rPr>
                <w:rFonts w:ascii="Arial" w:eastAsia="宋体" w:hAnsi="Arial" w:cs="Arial" w:hint="eastAsia"/>
                <w:b/>
                <w:bCs/>
              </w:rPr>
              <w:t>年半年度的整体经营情况</w:t>
            </w:r>
          </w:p>
          <w:p w14:paraId="5BB95BF0" w14:textId="77777777" w:rsidR="00693340" w:rsidRPr="00693340" w:rsidRDefault="00693340" w:rsidP="00693340">
            <w:pPr>
              <w:pStyle w:val="af5"/>
              <w:ind w:firstLine="480"/>
              <w:jc w:val="both"/>
              <w:rPr>
                <w:rFonts w:ascii="Arial" w:eastAsia="宋体" w:hAnsi="Arial" w:cs="Arial"/>
              </w:rPr>
            </w:pPr>
            <w:r w:rsidRPr="00693340">
              <w:rPr>
                <w:rFonts w:ascii="Arial" w:eastAsia="宋体" w:hAnsi="Arial" w:cs="Arial"/>
              </w:rPr>
              <w:t>2025</w:t>
            </w:r>
            <w:r w:rsidRPr="00693340">
              <w:rPr>
                <w:rFonts w:ascii="Arial" w:eastAsia="宋体" w:hAnsi="Arial" w:cs="Arial" w:hint="eastAsia"/>
              </w:rPr>
              <w:t>年上半年，公司紧紧抓住全球综合诊断、智能充电与</w:t>
            </w:r>
            <w:r w:rsidRPr="00693340">
              <w:rPr>
                <w:rFonts w:ascii="Arial" w:eastAsia="宋体" w:hAnsi="Arial" w:cs="Arial"/>
              </w:rPr>
              <w:t>AI</w:t>
            </w:r>
            <w:r w:rsidRPr="00693340">
              <w:rPr>
                <w:rFonts w:ascii="Arial" w:eastAsia="宋体" w:hAnsi="Arial" w:cs="Arial" w:hint="eastAsia"/>
              </w:rPr>
              <w:t>技术发展的多重契机，以技术创新驱动、渠道深耕、产销协同为发展引擎，实现了规模与效益的全面突破。</w:t>
            </w:r>
          </w:p>
          <w:p w14:paraId="7BA7084D" w14:textId="7514C4D8" w:rsidR="00693340" w:rsidRPr="00693340" w:rsidRDefault="00693340" w:rsidP="00693340">
            <w:pPr>
              <w:pStyle w:val="af5"/>
              <w:ind w:firstLine="480"/>
              <w:jc w:val="both"/>
              <w:rPr>
                <w:rFonts w:ascii="Arial" w:eastAsia="宋体" w:hAnsi="Arial" w:cs="Arial"/>
              </w:rPr>
            </w:pPr>
            <w:r w:rsidRPr="00693340">
              <w:rPr>
                <w:rFonts w:ascii="Arial" w:eastAsia="宋体" w:hAnsi="Arial" w:cs="Arial"/>
              </w:rPr>
              <w:t>2025</w:t>
            </w:r>
            <w:r w:rsidRPr="00693340">
              <w:rPr>
                <w:rFonts w:ascii="Arial" w:eastAsia="宋体" w:hAnsi="Arial" w:cs="Arial" w:hint="eastAsia"/>
              </w:rPr>
              <w:t>年上半年，公司实现营业收入</w:t>
            </w:r>
            <w:r w:rsidRPr="00693340">
              <w:rPr>
                <w:rFonts w:ascii="Arial" w:eastAsia="宋体" w:hAnsi="Arial" w:cs="Arial"/>
              </w:rPr>
              <w:t>23.45</w:t>
            </w:r>
            <w:r w:rsidRPr="00693340">
              <w:rPr>
                <w:rFonts w:ascii="Arial" w:eastAsia="宋体" w:hAnsi="Arial" w:cs="Arial" w:hint="eastAsia"/>
              </w:rPr>
              <w:t>亿元，同比增长</w:t>
            </w:r>
            <w:r w:rsidRPr="00693340">
              <w:rPr>
                <w:rFonts w:ascii="Arial" w:eastAsia="宋体" w:hAnsi="Arial" w:cs="Arial"/>
              </w:rPr>
              <w:t>27%</w:t>
            </w:r>
            <w:r w:rsidRPr="00693340">
              <w:rPr>
                <w:rFonts w:ascii="Arial" w:eastAsia="宋体" w:hAnsi="Arial" w:cs="Arial" w:hint="eastAsia"/>
              </w:rPr>
              <w:t>；</w:t>
            </w:r>
            <w:proofErr w:type="gramStart"/>
            <w:r w:rsidRPr="00693340">
              <w:rPr>
                <w:rFonts w:ascii="Arial" w:eastAsia="宋体" w:hAnsi="Arial" w:cs="Arial" w:hint="eastAsia"/>
              </w:rPr>
              <w:t>扣非归母净</w:t>
            </w:r>
            <w:proofErr w:type="gramEnd"/>
            <w:r w:rsidRPr="00693340">
              <w:rPr>
                <w:rFonts w:ascii="Arial" w:eastAsia="宋体" w:hAnsi="Arial" w:cs="Arial" w:hint="eastAsia"/>
              </w:rPr>
              <w:t>利润</w:t>
            </w:r>
            <w:r w:rsidRPr="00693340">
              <w:rPr>
                <w:rFonts w:ascii="Arial" w:eastAsia="宋体" w:hAnsi="Arial" w:cs="Arial"/>
              </w:rPr>
              <w:t>4.75</w:t>
            </w:r>
            <w:r w:rsidRPr="00693340">
              <w:rPr>
                <w:rFonts w:ascii="Arial" w:eastAsia="宋体" w:hAnsi="Arial" w:cs="Arial" w:hint="eastAsia"/>
              </w:rPr>
              <w:t>亿元，同比增长</w:t>
            </w:r>
            <w:r w:rsidRPr="00693340">
              <w:rPr>
                <w:rFonts w:ascii="Arial" w:eastAsia="宋体" w:hAnsi="Arial" w:cs="Arial"/>
              </w:rPr>
              <w:t>64%</w:t>
            </w:r>
            <w:r w:rsidRPr="00693340">
              <w:rPr>
                <w:rFonts w:ascii="Arial" w:eastAsia="宋体" w:hAnsi="Arial" w:cs="Arial" w:hint="eastAsia"/>
              </w:rPr>
              <w:t>；</w:t>
            </w:r>
            <w:proofErr w:type="gramStart"/>
            <w:r w:rsidRPr="00693340">
              <w:rPr>
                <w:rFonts w:ascii="Arial" w:eastAsia="宋体" w:hAnsi="Arial" w:cs="Arial" w:hint="eastAsia"/>
              </w:rPr>
              <w:t>扣非归母且</w:t>
            </w:r>
            <w:proofErr w:type="gramEnd"/>
            <w:r w:rsidRPr="00693340">
              <w:rPr>
                <w:rFonts w:ascii="Arial" w:eastAsia="宋体" w:hAnsi="Arial" w:cs="Arial" w:hint="eastAsia"/>
              </w:rPr>
              <w:t>扣除股份支付后的净利润</w:t>
            </w:r>
            <w:r w:rsidRPr="00693340">
              <w:rPr>
                <w:rFonts w:ascii="Arial" w:eastAsia="宋体" w:hAnsi="Arial" w:cs="Arial"/>
              </w:rPr>
              <w:t>5.06</w:t>
            </w:r>
            <w:r w:rsidRPr="00693340">
              <w:rPr>
                <w:rFonts w:ascii="Arial" w:eastAsia="宋体" w:hAnsi="Arial" w:cs="Arial" w:hint="eastAsia"/>
              </w:rPr>
              <w:t>亿元，同比增长</w:t>
            </w:r>
            <w:r w:rsidRPr="00693340">
              <w:rPr>
                <w:rFonts w:ascii="Arial" w:eastAsia="宋体" w:hAnsi="Arial" w:cs="Arial"/>
              </w:rPr>
              <w:t>75%</w:t>
            </w:r>
            <w:r w:rsidRPr="00693340">
              <w:rPr>
                <w:rFonts w:ascii="Arial" w:eastAsia="宋体" w:hAnsi="Arial" w:cs="Arial" w:hint="eastAsia"/>
              </w:rPr>
              <w:t>。</w:t>
            </w:r>
            <w:r w:rsidRPr="00693340">
              <w:rPr>
                <w:rFonts w:ascii="Arial" w:eastAsia="宋体" w:hAnsi="Arial" w:cs="Arial"/>
              </w:rPr>
              <w:t>2025Q2</w:t>
            </w:r>
            <w:r w:rsidRPr="00693340">
              <w:rPr>
                <w:rFonts w:ascii="Arial" w:eastAsia="宋体" w:hAnsi="Arial" w:cs="Arial" w:hint="eastAsia"/>
              </w:rPr>
              <w:t>单季度，公司实现营业收入</w:t>
            </w:r>
            <w:r w:rsidRPr="00693340">
              <w:rPr>
                <w:rFonts w:ascii="Arial" w:eastAsia="宋体" w:hAnsi="Arial" w:cs="Arial"/>
              </w:rPr>
              <w:t>12.52</w:t>
            </w:r>
            <w:r w:rsidRPr="00693340">
              <w:rPr>
                <w:rFonts w:ascii="Arial" w:eastAsia="宋体" w:hAnsi="Arial" w:cs="Arial" w:hint="eastAsia"/>
              </w:rPr>
              <w:t>亿元，环比</w:t>
            </w:r>
            <w:r w:rsidRPr="00693340">
              <w:rPr>
                <w:rFonts w:ascii="Arial" w:eastAsia="宋体" w:hAnsi="Arial" w:cs="Arial"/>
              </w:rPr>
              <w:t>Q1</w:t>
            </w:r>
            <w:r w:rsidRPr="00693340">
              <w:rPr>
                <w:rFonts w:ascii="Arial" w:eastAsia="宋体" w:hAnsi="Arial" w:cs="Arial" w:hint="eastAsia"/>
              </w:rPr>
              <w:t>增长</w:t>
            </w:r>
            <w:r w:rsidRPr="00693340">
              <w:rPr>
                <w:rFonts w:ascii="Arial" w:eastAsia="宋体" w:hAnsi="Arial" w:cs="Arial"/>
              </w:rPr>
              <w:t>14%</w:t>
            </w:r>
            <w:r w:rsidRPr="00693340">
              <w:rPr>
                <w:rFonts w:ascii="Arial" w:eastAsia="宋体" w:hAnsi="Arial" w:cs="Arial" w:hint="eastAsia"/>
              </w:rPr>
              <w:t>；</w:t>
            </w:r>
            <w:proofErr w:type="gramStart"/>
            <w:r w:rsidRPr="00693340">
              <w:rPr>
                <w:rFonts w:ascii="Arial" w:eastAsia="宋体" w:hAnsi="Arial" w:cs="Arial" w:hint="eastAsia"/>
              </w:rPr>
              <w:t>归母净利润</w:t>
            </w:r>
            <w:proofErr w:type="gramEnd"/>
            <w:r w:rsidRPr="00693340">
              <w:rPr>
                <w:rFonts w:ascii="Arial" w:eastAsia="宋体" w:hAnsi="Arial" w:cs="Arial"/>
              </w:rPr>
              <w:t>2.81</w:t>
            </w:r>
            <w:r w:rsidRPr="00693340">
              <w:rPr>
                <w:rFonts w:ascii="Arial" w:eastAsia="宋体" w:hAnsi="Arial" w:cs="Arial" w:hint="eastAsia"/>
              </w:rPr>
              <w:t>亿元，环比</w:t>
            </w:r>
            <w:r w:rsidRPr="00693340">
              <w:rPr>
                <w:rFonts w:ascii="Arial" w:eastAsia="宋体" w:hAnsi="Arial" w:cs="Arial"/>
              </w:rPr>
              <w:t>Q1</w:t>
            </w:r>
            <w:r w:rsidRPr="00693340">
              <w:rPr>
                <w:rFonts w:ascii="Arial" w:eastAsia="宋体" w:hAnsi="Arial" w:cs="Arial" w:hint="eastAsia"/>
              </w:rPr>
              <w:t>增长</w:t>
            </w:r>
            <w:r w:rsidRPr="00693340">
              <w:rPr>
                <w:rFonts w:ascii="Arial" w:eastAsia="宋体" w:hAnsi="Arial" w:cs="Arial"/>
              </w:rPr>
              <w:t>41%</w:t>
            </w:r>
            <w:r w:rsidRPr="00693340">
              <w:rPr>
                <w:rFonts w:ascii="Arial" w:eastAsia="宋体" w:hAnsi="Arial" w:cs="Arial" w:hint="eastAsia"/>
              </w:rPr>
              <w:t>。</w:t>
            </w:r>
          </w:p>
          <w:p w14:paraId="22174681" w14:textId="4490763C" w:rsidR="00693340" w:rsidRPr="00693340" w:rsidRDefault="00693340" w:rsidP="00693340">
            <w:pPr>
              <w:pStyle w:val="af5"/>
              <w:ind w:firstLine="480"/>
              <w:jc w:val="both"/>
              <w:rPr>
                <w:rFonts w:ascii="Arial" w:eastAsia="宋体" w:hAnsi="Arial" w:cs="Arial"/>
              </w:rPr>
            </w:pPr>
            <w:r w:rsidRPr="00693340">
              <w:rPr>
                <w:rFonts w:ascii="Arial" w:eastAsia="宋体" w:hAnsi="Arial" w:cs="Arial" w:hint="eastAsia"/>
              </w:rPr>
              <w:t>同时，公司持续全面推进</w:t>
            </w:r>
            <w:r w:rsidRPr="00693340">
              <w:rPr>
                <w:rFonts w:ascii="Arial" w:eastAsia="宋体" w:hAnsi="Arial" w:cs="Arial"/>
              </w:rPr>
              <w:t>AI</w:t>
            </w:r>
            <w:r w:rsidRPr="00693340">
              <w:rPr>
                <w:rFonts w:ascii="Arial" w:eastAsia="宋体" w:hAnsi="Arial" w:cs="Arial" w:hint="eastAsia"/>
              </w:rPr>
              <w:t>驱动经营管理</w:t>
            </w:r>
            <w:proofErr w:type="gramStart"/>
            <w:r w:rsidRPr="00693340">
              <w:rPr>
                <w:rFonts w:ascii="Arial" w:eastAsia="宋体" w:hAnsi="Arial" w:cs="Arial" w:hint="eastAsia"/>
              </w:rPr>
              <w:t>的数智化</w:t>
            </w:r>
            <w:proofErr w:type="gramEnd"/>
            <w:r w:rsidRPr="00693340">
              <w:rPr>
                <w:rFonts w:ascii="Arial" w:eastAsia="宋体" w:hAnsi="Arial" w:cs="Arial" w:hint="eastAsia"/>
              </w:rPr>
              <w:t>变革，运营效率持续优化。报告期内，公司期间费用率（剔除股份支付费用后）同比降低</w:t>
            </w:r>
            <w:r w:rsidRPr="00693340">
              <w:rPr>
                <w:rFonts w:ascii="Arial" w:eastAsia="宋体" w:hAnsi="Arial" w:cs="Arial"/>
              </w:rPr>
              <w:t>4.0</w:t>
            </w:r>
            <w:r w:rsidRPr="00693340">
              <w:rPr>
                <w:rFonts w:ascii="Arial" w:eastAsia="宋体" w:hAnsi="Arial" w:cs="Arial" w:hint="eastAsia"/>
              </w:rPr>
              <w:t>个百分点。尽管在关税政策复杂多变的背景下，为保障供应、化解关税的不利影响，公司的安全库存从</w:t>
            </w:r>
            <w:r w:rsidRPr="00693340">
              <w:rPr>
                <w:rFonts w:ascii="Arial" w:eastAsia="宋体" w:hAnsi="Arial" w:cs="Arial"/>
              </w:rPr>
              <w:t>6</w:t>
            </w:r>
            <w:r w:rsidRPr="00693340">
              <w:rPr>
                <w:rFonts w:ascii="Arial" w:eastAsia="宋体" w:hAnsi="Arial" w:cs="Arial" w:hint="eastAsia"/>
              </w:rPr>
              <w:t>个月提升至</w:t>
            </w:r>
            <w:r w:rsidRPr="00693340">
              <w:rPr>
                <w:rFonts w:ascii="Arial" w:eastAsia="宋体" w:hAnsi="Arial" w:cs="Arial"/>
              </w:rPr>
              <w:t>9</w:t>
            </w:r>
            <w:r w:rsidRPr="00693340">
              <w:rPr>
                <w:rFonts w:ascii="Arial" w:eastAsia="宋体" w:hAnsi="Arial" w:cs="Arial" w:hint="eastAsia"/>
              </w:rPr>
              <w:t>个月，报告期内公司的库存周转率仍同比改善</w:t>
            </w:r>
            <w:r w:rsidRPr="00693340">
              <w:rPr>
                <w:rFonts w:ascii="Arial" w:eastAsia="宋体" w:hAnsi="Arial" w:cs="Arial"/>
              </w:rPr>
              <w:t>10%</w:t>
            </w:r>
            <w:r w:rsidRPr="00693340">
              <w:rPr>
                <w:rFonts w:ascii="Arial" w:eastAsia="宋体" w:hAnsi="Arial" w:cs="Arial" w:hint="eastAsia"/>
              </w:rPr>
              <w:t>。并通过</w:t>
            </w:r>
            <w:proofErr w:type="gramStart"/>
            <w:r w:rsidRPr="00693340">
              <w:rPr>
                <w:rFonts w:ascii="Arial" w:eastAsia="宋体" w:hAnsi="Arial" w:cs="Arial" w:hint="eastAsia"/>
              </w:rPr>
              <w:t>强化业财</w:t>
            </w:r>
            <w:proofErr w:type="gramEnd"/>
            <w:r w:rsidRPr="00693340">
              <w:rPr>
                <w:rFonts w:ascii="Arial" w:eastAsia="宋体" w:hAnsi="Arial" w:cs="Arial" w:hint="eastAsia"/>
              </w:rPr>
              <w:t>协同等措施，超长期逾期应收</w:t>
            </w:r>
            <w:proofErr w:type="gramStart"/>
            <w:r w:rsidRPr="00693340">
              <w:rPr>
                <w:rFonts w:ascii="Arial" w:eastAsia="宋体" w:hAnsi="Arial" w:cs="Arial" w:hint="eastAsia"/>
              </w:rPr>
              <w:t>账款占</w:t>
            </w:r>
            <w:proofErr w:type="gramEnd"/>
            <w:r w:rsidRPr="00693340">
              <w:rPr>
                <w:rFonts w:ascii="Arial" w:eastAsia="宋体" w:hAnsi="Arial" w:cs="Arial" w:hint="eastAsia"/>
              </w:rPr>
              <w:t>收入比重同比下降</w:t>
            </w:r>
            <w:r w:rsidRPr="00693340">
              <w:rPr>
                <w:rFonts w:ascii="Arial" w:eastAsia="宋体" w:hAnsi="Arial" w:cs="Arial"/>
              </w:rPr>
              <w:t>23%</w:t>
            </w:r>
            <w:r w:rsidRPr="00693340">
              <w:rPr>
                <w:rFonts w:ascii="Arial" w:eastAsia="宋体" w:hAnsi="Arial" w:cs="Arial" w:hint="eastAsia"/>
              </w:rPr>
              <w:t>。</w:t>
            </w:r>
          </w:p>
          <w:p w14:paraId="7F69A025" w14:textId="38D085A2" w:rsidR="0020687A" w:rsidRDefault="00693340" w:rsidP="00693340">
            <w:pPr>
              <w:pStyle w:val="af5"/>
              <w:ind w:firstLine="480"/>
              <w:jc w:val="both"/>
              <w:rPr>
                <w:rFonts w:ascii="Arial" w:eastAsia="宋体" w:hAnsi="Arial" w:cs="Arial"/>
              </w:rPr>
            </w:pPr>
            <w:r w:rsidRPr="00693340">
              <w:rPr>
                <w:rFonts w:ascii="Arial" w:eastAsia="宋体" w:hAnsi="Arial" w:cs="Arial" w:hint="eastAsia"/>
              </w:rPr>
              <w:t>以上经营成果是对道</w:t>
            </w:r>
            <w:proofErr w:type="gramStart"/>
            <w:r w:rsidRPr="00693340">
              <w:rPr>
                <w:rFonts w:ascii="Arial" w:eastAsia="宋体" w:hAnsi="Arial" w:cs="Arial" w:hint="eastAsia"/>
              </w:rPr>
              <w:t>通战略</w:t>
            </w:r>
            <w:proofErr w:type="gramEnd"/>
            <w:r w:rsidRPr="00693340">
              <w:rPr>
                <w:rFonts w:ascii="Arial" w:eastAsia="宋体" w:hAnsi="Arial" w:cs="Arial" w:hint="eastAsia"/>
              </w:rPr>
              <w:t>前瞻性、市场竞争力的有力证明，不惧外部政策环境扰动，实现可持续的高质量增长。</w:t>
            </w:r>
          </w:p>
          <w:p w14:paraId="32A378BC" w14:textId="6EE854D5" w:rsidR="00693340" w:rsidRPr="00693340" w:rsidRDefault="00693340" w:rsidP="00693340">
            <w:pPr>
              <w:pStyle w:val="af5"/>
              <w:ind w:firstLine="482"/>
              <w:jc w:val="both"/>
              <w:rPr>
                <w:rFonts w:ascii="Arial" w:eastAsia="宋体" w:hAnsi="Arial" w:cs="Arial"/>
                <w:b/>
                <w:bCs/>
              </w:rPr>
            </w:pPr>
            <w:r w:rsidRPr="00693340">
              <w:rPr>
                <w:rFonts w:ascii="Arial" w:eastAsia="宋体" w:hAnsi="Arial" w:cs="Arial" w:hint="eastAsia"/>
                <w:b/>
                <w:bCs/>
              </w:rPr>
              <w:t>（二）业务板块经营亮点</w:t>
            </w:r>
          </w:p>
          <w:p w14:paraId="0FED4F5F" w14:textId="77777777" w:rsidR="00693340" w:rsidRPr="00693340" w:rsidRDefault="00693340" w:rsidP="00693340">
            <w:pPr>
              <w:pStyle w:val="af5"/>
              <w:ind w:firstLine="480"/>
              <w:jc w:val="both"/>
              <w:rPr>
                <w:rFonts w:ascii="Arial" w:eastAsia="宋体" w:hAnsi="Arial" w:cs="Arial"/>
              </w:rPr>
            </w:pPr>
            <w:r w:rsidRPr="00693340">
              <w:rPr>
                <w:rFonts w:ascii="Arial" w:eastAsia="宋体" w:hAnsi="Arial" w:cs="Arial" w:hint="eastAsia"/>
              </w:rPr>
              <w:t>公司持续围绕“人工智能”战略布局，以</w:t>
            </w:r>
            <w:r w:rsidRPr="00693340">
              <w:rPr>
                <w:rFonts w:ascii="Arial" w:eastAsia="宋体" w:hAnsi="Arial" w:cs="Arial"/>
              </w:rPr>
              <w:t>AI</w:t>
            </w:r>
            <w:r w:rsidRPr="00693340">
              <w:rPr>
                <w:rFonts w:ascii="Arial" w:eastAsia="宋体" w:hAnsi="Arial" w:cs="Arial" w:hint="eastAsia"/>
              </w:rPr>
              <w:t>智能化为核心本体，以“行业大模型”、“智能终端</w:t>
            </w:r>
            <w:r w:rsidRPr="00693340">
              <w:rPr>
                <w:rFonts w:ascii="Arial" w:eastAsia="宋体" w:hAnsi="Arial" w:cs="Arial"/>
              </w:rPr>
              <w:t>/</w:t>
            </w:r>
            <w:r w:rsidRPr="00693340">
              <w:rPr>
                <w:rFonts w:ascii="Arial" w:eastAsia="宋体" w:hAnsi="Arial" w:cs="Arial" w:hint="eastAsia"/>
              </w:rPr>
              <w:t>智能中枢</w:t>
            </w:r>
            <w:r w:rsidRPr="00693340">
              <w:rPr>
                <w:rFonts w:ascii="Arial" w:eastAsia="宋体" w:hAnsi="Arial" w:cs="Arial"/>
              </w:rPr>
              <w:t>/</w:t>
            </w:r>
            <w:r w:rsidRPr="00693340">
              <w:rPr>
                <w:rFonts w:ascii="Arial" w:eastAsia="宋体" w:hAnsi="Arial" w:cs="Arial" w:hint="eastAsia"/>
              </w:rPr>
              <w:t>具身智能”为两翼，打造“以智能终端</w:t>
            </w:r>
            <w:r w:rsidRPr="00693340">
              <w:rPr>
                <w:rFonts w:ascii="Arial" w:eastAsia="宋体" w:hAnsi="Arial" w:cs="Arial"/>
              </w:rPr>
              <w:t>/</w:t>
            </w:r>
            <w:r w:rsidRPr="00693340">
              <w:rPr>
                <w:rFonts w:ascii="Arial" w:eastAsia="宋体" w:hAnsi="Arial" w:cs="Arial" w:hint="eastAsia"/>
              </w:rPr>
              <w:t>智能中枢</w:t>
            </w:r>
            <w:r w:rsidRPr="00693340">
              <w:rPr>
                <w:rFonts w:ascii="Arial" w:eastAsia="宋体" w:hAnsi="Arial" w:cs="Arial"/>
              </w:rPr>
              <w:t>/</w:t>
            </w:r>
            <w:r w:rsidRPr="00693340">
              <w:rPr>
                <w:rFonts w:ascii="Arial" w:eastAsia="宋体" w:hAnsi="Arial" w:cs="Arial" w:hint="eastAsia"/>
              </w:rPr>
              <w:t>具身智能为业务入口，通过</w:t>
            </w:r>
            <w:r w:rsidRPr="00693340">
              <w:rPr>
                <w:rFonts w:ascii="Arial" w:eastAsia="宋体" w:hAnsi="Arial" w:cs="Arial"/>
              </w:rPr>
              <w:t>AI Agents</w:t>
            </w:r>
            <w:r w:rsidRPr="00693340">
              <w:rPr>
                <w:rFonts w:ascii="Arial" w:eastAsia="宋体" w:hAnsi="Arial" w:cs="Arial" w:hint="eastAsia"/>
              </w:rPr>
              <w:t>服务实现持续收费”的业务模式。</w:t>
            </w:r>
            <w:r w:rsidRPr="00693340">
              <w:rPr>
                <w:rFonts w:ascii="Arial" w:eastAsia="宋体" w:hAnsi="Arial" w:cs="Arial"/>
              </w:rPr>
              <w:t>2025</w:t>
            </w:r>
            <w:r w:rsidRPr="00693340">
              <w:rPr>
                <w:rFonts w:ascii="Arial" w:eastAsia="宋体" w:hAnsi="Arial" w:cs="Arial" w:hint="eastAsia"/>
              </w:rPr>
              <w:lastRenderedPageBreak/>
              <w:t>年上半年，</w:t>
            </w:r>
            <w:r w:rsidRPr="00693340">
              <w:rPr>
                <w:rFonts w:ascii="Arial" w:eastAsia="宋体" w:hAnsi="Arial" w:cs="Arial"/>
              </w:rPr>
              <w:t>AI</w:t>
            </w:r>
            <w:r w:rsidRPr="00693340">
              <w:rPr>
                <w:rFonts w:ascii="Arial" w:eastAsia="宋体" w:hAnsi="Arial" w:cs="Arial" w:hint="eastAsia"/>
              </w:rPr>
              <w:t>及软件实现营业收入</w:t>
            </w:r>
            <w:r w:rsidRPr="00693340">
              <w:rPr>
                <w:rFonts w:ascii="Arial" w:eastAsia="宋体" w:hAnsi="Arial" w:cs="Arial"/>
              </w:rPr>
              <w:t>2.81</w:t>
            </w:r>
            <w:r w:rsidRPr="00693340">
              <w:rPr>
                <w:rFonts w:ascii="Arial" w:eastAsia="宋体" w:hAnsi="Arial" w:cs="Arial" w:hint="eastAsia"/>
              </w:rPr>
              <w:t>亿元，同比增长</w:t>
            </w:r>
            <w:r w:rsidRPr="00693340">
              <w:rPr>
                <w:rFonts w:ascii="Arial" w:eastAsia="宋体" w:hAnsi="Arial" w:cs="Arial"/>
              </w:rPr>
              <w:t>30.13%</w:t>
            </w:r>
            <w:r w:rsidRPr="00693340">
              <w:rPr>
                <w:rFonts w:ascii="Arial" w:eastAsia="宋体" w:hAnsi="Arial" w:cs="Arial" w:hint="eastAsia"/>
              </w:rPr>
              <w:t>，毛利率超</w:t>
            </w:r>
            <w:r w:rsidRPr="00693340">
              <w:rPr>
                <w:rFonts w:ascii="Arial" w:eastAsia="宋体" w:hAnsi="Arial" w:cs="Arial"/>
              </w:rPr>
              <w:t>99%</w:t>
            </w:r>
            <w:r w:rsidRPr="00693340">
              <w:rPr>
                <w:rFonts w:ascii="Arial" w:eastAsia="宋体" w:hAnsi="Arial" w:cs="Arial" w:hint="eastAsia"/>
              </w:rPr>
              <w:t>，随着公司</w:t>
            </w:r>
            <w:r w:rsidRPr="00693340">
              <w:rPr>
                <w:rFonts w:ascii="Arial" w:eastAsia="宋体" w:hAnsi="Arial" w:cs="Arial"/>
              </w:rPr>
              <w:t>AI</w:t>
            </w:r>
            <w:r w:rsidRPr="00693340">
              <w:rPr>
                <w:rFonts w:ascii="Arial" w:eastAsia="宋体" w:hAnsi="Arial" w:cs="Arial" w:hint="eastAsia"/>
              </w:rPr>
              <w:t>战略深入推进，</w:t>
            </w:r>
            <w:r w:rsidRPr="00693340">
              <w:rPr>
                <w:rFonts w:ascii="Arial" w:eastAsia="宋体" w:hAnsi="Arial" w:cs="Arial"/>
              </w:rPr>
              <w:t>AI</w:t>
            </w:r>
            <w:r w:rsidRPr="00693340">
              <w:rPr>
                <w:rFonts w:ascii="Arial" w:eastAsia="宋体" w:hAnsi="Arial" w:cs="Arial" w:hint="eastAsia"/>
              </w:rPr>
              <w:t>及软件业务规模将带来可持续、高质量增长。</w:t>
            </w:r>
          </w:p>
          <w:p w14:paraId="1E0A96C7" w14:textId="7CD3787A" w:rsidR="00693340" w:rsidRPr="00693340" w:rsidRDefault="00693340" w:rsidP="00693340">
            <w:pPr>
              <w:pStyle w:val="af5"/>
              <w:ind w:firstLine="480"/>
              <w:jc w:val="both"/>
              <w:rPr>
                <w:rFonts w:ascii="Arial" w:eastAsia="宋体" w:hAnsi="Arial" w:cs="Arial"/>
              </w:rPr>
            </w:pPr>
            <w:r>
              <w:rPr>
                <w:rFonts w:ascii="Arial" w:eastAsia="宋体" w:hAnsi="Arial" w:cs="Arial" w:hint="eastAsia"/>
              </w:rPr>
              <w:t>1</w:t>
            </w:r>
            <w:r>
              <w:rPr>
                <w:rFonts w:ascii="Arial" w:eastAsia="宋体" w:hAnsi="Arial" w:cs="Arial" w:hint="eastAsia"/>
              </w:rPr>
              <w:t>、</w:t>
            </w:r>
            <w:r w:rsidRPr="00693340">
              <w:rPr>
                <w:rFonts w:ascii="Arial" w:eastAsia="宋体" w:hAnsi="Arial" w:cs="Arial"/>
              </w:rPr>
              <w:t>AI+</w:t>
            </w:r>
            <w:r w:rsidRPr="00693340">
              <w:rPr>
                <w:rFonts w:ascii="Arial" w:eastAsia="宋体" w:hAnsi="Arial" w:cs="Arial" w:hint="eastAsia"/>
              </w:rPr>
              <w:t>诊断业务</w:t>
            </w:r>
          </w:p>
          <w:p w14:paraId="17470AAA" w14:textId="77777777" w:rsidR="00693340" w:rsidRPr="00693340" w:rsidRDefault="00693340" w:rsidP="00693340">
            <w:pPr>
              <w:pStyle w:val="af5"/>
              <w:ind w:firstLine="480"/>
              <w:jc w:val="both"/>
              <w:rPr>
                <w:rFonts w:ascii="Arial" w:eastAsia="宋体" w:hAnsi="Arial" w:cs="Arial"/>
              </w:rPr>
            </w:pPr>
            <w:r w:rsidRPr="00693340">
              <w:rPr>
                <w:rFonts w:ascii="Arial" w:eastAsia="宋体" w:hAnsi="Arial" w:cs="Arial"/>
              </w:rPr>
              <w:t>2025</w:t>
            </w:r>
            <w:r w:rsidRPr="00693340">
              <w:rPr>
                <w:rFonts w:ascii="Arial" w:eastAsia="宋体" w:hAnsi="Arial" w:cs="Arial" w:hint="eastAsia"/>
              </w:rPr>
              <w:t>年上半年，维修智能终端实现收入</w:t>
            </w:r>
            <w:r w:rsidRPr="00693340">
              <w:rPr>
                <w:rFonts w:ascii="Arial" w:eastAsia="宋体" w:hAnsi="Arial" w:cs="Arial"/>
              </w:rPr>
              <w:t>15.4</w:t>
            </w:r>
            <w:r w:rsidRPr="00693340">
              <w:rPr>
                <w:rFonts w:ascii="Arial" w:eastAsia="宋体" w:hAnsi="Arial" w:cs="Arial" w:hint="eastAsia"/>
              </w:rPr>
              <w:t>亿元，同比增长</w:t>
            </w:r>
            <w:r w:rsidRPr="00693340">
              <w:rPr>
                <w:rFonts w:ascii="Arial" w:eastAsia="宋体" w:hAnsi="Arial" w:cs="Arial"/>
              </w:rPr>
              <w:t>23%</w:t>
            </w:r>
            <w:r w:rsidRPr="00693340">
              <w:rPr>
                <w:rFonts w:ascii="Arial" w:eastAsia="宋体" w:hAnsi="Arial" w:cs="Arial" w:hint="eastAsia"/>
              </w:rPr>
              <w:t>，其中：汽车综合诊断产品实现收入</w:t>
            </w:r>
            <w:r w:rsidRPr="00693340">
              <w:rPr>
                <w:rFonts w:ascii="Arial" w:eastAsia="宋体" w:hAnsi="Arial" w:cs="Arial"/>
              </w:rPr>
              <w:t>6.94</w:t>
            </w:r>
            <w:r w:rsidRPr="00693340">
              <w:rPr>
                <w:rFonts w:ascii="Arial" w:eastAsia="宋体" w:hAnsi="Arial" w:cs="Arial" w:hint="eastAsia"/>
              </w:rPr>
              <w:t>亿元，同比增长</w:t>
            </w:r>
            <w:r w:rsidRPr="00693340">
              <w:rPr>
                <w:rFonts w:ascii="Arial" w:eastAsia="宋体" w:hAnsi="Arial" w:cs="Arial"/>
              </w:rPr>
              <w:t>14%</w:t>
            </w:r>
            <w:r w:rsidRPr="00693340">
              <w:rPr>
                <w:rFonts w:ascii="Arial" w:eastAsia="宋体" w:hAnsi="Arial" w:cs="Arial" w:hint="eastAsia"/>
              </w:rPr>
              <w:t>；</w:t>
            </w:r>
            <w:r w:rsidRPr="00693340">
              <w:rPr>
                <w:rFonts w:ascii="Arial" w:eastAsia="宋体" w:hAnsi="Arial" w:cs="Arial"/>
              </w:rPr>
              <w:t>TPMS</w:t>
            </w:r>
            <w:r w:rsidRPr="00693340">
              <w:rPr>
                <w:rFonts w:ascii="Arial" w:eastAsia="宋体" w:hAnsi="Arial" w:cs="Arial" w:hint="eastAsia"/>
              </w:rPr>
              <w:t>产品实现收入</w:t>
            </w:r>
            <w:r w:rsidRPr="00693340">
              <w:rPr>
                <w:rFonts w:ascii="Arial" w:eastAsia="宋体" w:hAnsi="Arial" w:cs="Arial"/>
              </w:rPr>
              <w:t>5.16</w:t>
            </w:r>
            <w:r w:rsidRPr="00693340">
              <w:rPr>
                <w:rFonts w:ascii="Arial" w:eastAsia="宋体" w:hAnsi="Arial" w:cs="Arial" w:hint="eastAsia"/>
              </w:rPr>
              <w:t>亿元，同比增长</w:t>
            </w:r>
            <w:r w:rsidRPr="00693340">
              <w:rPr>
                <w:rFonts w:ascii="Arial" w:eastAsia="宋体" w:hAnsi="Arial" w:cs="Arial"/>
              </w:rPr>
              <w:t>57%</w:t>
            </w:r>
            <w:r w:rsidRPr="00693340">
              <w:rPr>
                <w:rFonts w:ascii="Arial" w:eastAsia="宋体" w:hAnsi="Arial" w:cs="Arial" w:hint="eastAsia"/>
              </w:rPr>
              <w:t>；</w:t>
            </w:r>
            <w:r w:rsidRPr="00693340">
              <w:rPr>
                <w:rFonts w:ascii="Arial" w:eastAsia="宋体" w:hAnsi="Arial" w:cs="Arial"/>
              </w:rPr>
              <w:t>ADAS</w:t>
            </w:r>
            <w:r w:rsidRPr="00693340">
              <w:rPr>
                <w:rFonts w:ascii="Arial" w:eastAsia="宋体" w:hAnsi="Arial" w:cs="Arial" w:hint="eastAsia"/>
              </w:rPr>
              <w:t>产品实现收入</w:t>
            </w:r>
            <w:r w:rsidRPr="00693340">
              <w:rPr>
                <w:rFonts w:ascii="Arial" w:eastAsia="宋体" w:hAnsi="Arial" w:cs="Arial"/>
              </w:rPr>
              <w:t>2.07</w:t>
            </w:r>
            <w:r w:rsidRPr="00693340">
              <w:rPr>
                <w:rFonts w:ascii="Arial" w:eastAsia="宋体" w:hAnsi="Arial" w:cs="Arial" w:hint="eastAsia"/>
              </w:rPr>
              <w:t>亿元，同比增长</w:t>
            </w:r>
            <w:r w:rsidRPr="00693340">
              <w:rPr>
                <w:rFonts w:ascii="Arial" w:eastAsia="宋体" w:hAnsi="Arial" w:cs="Arial"/>
              </w:rPr>
              <w:t>17%</w:t>
            </w:r>
            <w:r w:rsidRPr="00693340">
              <w:rPr>
                <w:rFonts w:ascii="Arial" w:eastAsia="宋体" w:hAnsi="Arial" w:cs="Arial" w:hint="eastAsia"/>
              </w:rPr>
              <w:t>。维修智能终端相关的</w:t>
            </w:r>
            <w:r w:rsidRPr="00693340">
              <w:rPr>
                <w:rFonts w:ascii="Arial" w:eastAsia="宋体" w:hAnsi="Arial" w:cs="Arial"/>
              </w:rPr>
              <w:t>AI Agents</w:t>
            </w:r>
            <w:r w:rsidRPr="00693340">
              <w:rPr>
                <w:rFonts w:ascii="Arial" w:eastAsia="宋体" w:hAnsi="Arial" w:cs="Arial" w:hint="eastAsia"/>
              </w:rPr>
              <w:t>服务收入为</w:t>
            </w:r>
            <w:r w:rsidRPr="00693340">
              <w:rPr>
                <w:rFonts w:ascii="Arial" w:eastAsia="宋体" w:hAnsi="Arial" w:cs="Arial"/>
              </w:rPr>
              <w:t>2.76</w:t>
            </w:r>
            <w:r w:rsidRPr="00693340">
              <w:rPr>
                <w:rFonts w:ascii="Arial" w:eastAsia="宋体" w:hAnsi="Arial" w:cs="Arial" w:hint="eastAsia"/>
              </w:rPr>
              <w:t>亿元，同比增长</w:t>
            </w:r>
            <w:r w:rsidRPr="00693340">
              <w:rPr>
                <w:rFonts w:ascii="Arial" w:eastAsia="宋体" w:hAnsi="Arial" w:cs="Arial"/>
              </w:rPr>
              <w:t>31%</w:t>
            </w:r>
            <w:r w:rsidRPr="00693340">
              <w:rPr>
                <w:rFonts w:ascii="Arial" w:eastAsia="宋体" w:hAnsi="Arial" w:cs="Arial" w:hint="eastAsia"/>
              </w:rPr>
              <w:t>。</w:t>
            </w:r>
          </w:p>
          <w:p w14:paraId="1B70E258" w14:textId="456A5402" w:rsidR="00693340" w:rsidRPr="00693340" w:rsidRDefault="00693340" w:rsidP="00693340">
            <w:pPr>
              <w:pStyle w:val="af5"/>
              <w:ind w:firstLine="480"/>
              <w:jc w:val="both"/>
              <w:rPr>
                <w:rFonts w:ascii="Arial" w:eastAsia="宋体" w:hAnsi="Arial" w:cs="Arial"/>
              </w:rPr>
            </w:pPr>
            <w:r w:rsidRPr="00693340">
              <w:rPr>
                <w:rFonts w:ascii="Arial" w:eastAsia="宋体" w:hAnsi="Arial" w:cs="Arial"/>
              </w:rPr>
              <w:t>2025</w:t>
            </w:r>
            <w:r w:rsidRPr="00693340">
              <w:rPr>
                <w:rFonts w:ascii="Arial" w:eastAsia="宋体" w:hAnsi="Arial" w:cs="Arial" w:hint="eastAsia"/>
              </w:rPr>
              <w:t>年</w:t>
            </w:r>
            <w:r w:rsidRPr="00693340">
              <w:rPr>
                <w:rFonts w:ascii="Arial" w:eastAsia="宋体" w:hAnsi="Arial" w:cs="Arial"/>
              </w:rPr>
              <w:t>3</w:t>
            </w:r>
            <w:r w:rsidRPr="00693340">
              <w:rPr>
                <w:rFonts w:ascii="Arial" w:eastAsia="宋体" w:hAnsi="Arial" w:cs="Arial" w:hint="eastAsia"/>
              </w:rPr>
              <w:t>月，公司推出的新一代综合诊断终端</w:t>
            </w:r>
            <w:r w:rsidRPr="00693340">
              <w:rPr>
                <w:rFonts w:ascii="Arial" w:eastAsia="宋体" w:hAnsi="Arial" w:cs="Arial"/>
              </w:rPr>
              <w:t>Ultra S2</w:t>
            </w:r>
            <w:r w:rsidRPr="00693340">
              <w:rPr>
                <w:rFonts w:ascii="Arial" w:eastAsia="宋体" w:hAnsi="Arial" w:cs="Arial" w:hint="eastAsia"/>
              </w:rPr>
              <w:t>运用</w:t>
            </w:r>
            <w:r w:rsidRPr="00693340">
              <w:rPr>
                <w:rFonts w:ascii="Arial" w:eastAsia="宋体" w:hAnsi="Arial" w:cs="Arial"/>
              </w:rPr>
              <w:t>AI</w:t>
            </w:r>
            <w:r w:rsidRPr="00693340">
              <w:rPr>
                <w:rFonts w:ascii="Arial" w:eastAsia="宋体" w:hAnsi="Arial" w:cs="Arial" w:hint="eastAsia"/>
              </w:rPr>
              <w:t>多模态语音大模型、</w:t>
            </w:r>
            <w:r w:rsidRPr="00693340">
              <w:rPr>
                <w:rFonts w:ascii="Arial" w:eastAsia="宋体" w:hAnsi="Arial" w:cs="Arial"/>
              </w:rPr>
              <w:t>AI</w:t>
            </w:r>
            <w:proofErr w:type="gramStart"/>
            <w:r w:rsidRPr="00693340">
              <w:rPr>
                <w:rFonts w:ascii="Arial" w:eastAsia="宋体" w:hAnsi="Arial" w:cs="Arial" w:hint="eastAsia"/>
              </w:rPr>
              <w:t>车辆环检</w:t>
            </w:r>
            <w:proofErr w:type="gramEnd"/>
            <w:r w:rsidRPr="00693340">
              <w:rPr>
                <w:rFonts w:ascii="Arial" w:eastAsia="宋体" w:hAnsi="Arial" w:cs="Arial" w:hint="eastAsia"/>
              </w:rPr>
              <w:t>智能识别等</w:t>
            </w:r>
            <w:r w:rsidRPr="00693340">
              <w:rPr>
                <w:rFonts w:ascii="Arial" w:eastAsia="宋体" w:hAnsi="Arial" w:cs="Arial"/>
              </w:rPr>
              <w:t>Agents</w:t>
            </w:r>
            <w:r w:rsidRPr="00693340">
              <w:rPr>
                <w:rFonts w:ascii="Arial" w:eastAsia="宋体" w:hAnsi="Arial" w:cs="Arial" w:hint="eastAsia"/>
              </w:rPr>
              <w:t>，维修效率大幅提升，全面革新用户体验。</w:t>
            </w:r>
          </w:p>
          <w:p w14:paraId="54A8017D" w14:textId="0EFEEEFF" w:rsidR="00693340" w:rsidRPr="00693340" w:rsidRDefault="00693340" w:rsidP="00693340">
            <w:pPr>
              <w:pStyle w:val="af5"/>
              <w:ind w:firstLine="480"/>
              <w:jc w:val="both"/>
              <w:rPr>
                <w:rFonts w:ascii="Arial" w:eastAsia="宋体" w:hAnsi="Arial" w:cs="Arial"/>
              </w:rPr>
            </w:pPr>
            <w:r w:rsidRPr="00693340">
              <w:rPr>
                <w:rFonts w:ascii="Arial" w:eastAsia="宋体" w:hAnsi="Arial" w:cs="Arial"/>
              </w:rPr>
              <w:t>2025</w:t>
            </w:r>
            <w:r w:rsidRPr="00693340">
              <w:rPr>
                <w:rFonts w:ascii="Arial" w:eastAsia="宋体" w:hAnsi="Arial" w:cs="Arial" w:hint="eastAsia"/>
              </w:rPr>
              <w:t>年</w:t>
            </w:r>
            <w:r w:rsidRPr="00693340">
              <w:rPr>
                <w:rFonts w:ascii="Arial" w:eastAsia="宋体" w:hAnsi="Arial" w:cs="Arial"/>
              </w:rPr>
              <w:t>4</w:t>
            </w:r>
            <w:r w:rsidRPr="00693340">
              <w:rPr>
                <w:rFonts w:ascii="Arial" w:eastAsia="宋体" w:hAnsi="Arial" w:cs="Arial" w:hint="eastAsia"/>
              </w:rPr>
              <w:t>月，公司推出的新一代</w:t>
            </w:r>
            <w:r w:rsidRPr="00693340">
              <w:rPr>
                <w:rFonts w:ascii="Arial" w:eastAsia="宋体" w:hAnsi="Arial" w:cs="Arial"/>
              </w:rPr>
              <w:t>ADAS</w:t>
            </w:r>
            <w:r w:rsidRPr="00693340">
              <w:rPr>
                <w:rFonts w:ascii="Arial" w:eastAsia="宋体" w:hAnsi="Arial" w:cs="Arial" w:hint="eastAsia"/>
              </w:rPr>
              <w:t>标定主架</w:t>
            </w:r>
            <w:r w:rsidRPr="00693340">
              <w:rPr>
                <w:rFonts w:ascii="Arial" w:eastAsia="宋体" w:hAnsi="Arial" w:cs="Arial"/>
              </w:rPr>
              <w:t>IA1000</w:t>
            </w:r>
            <w:r w:rsidRPr="00693340">
              <w:rPr>
                <w:rFonts w:ascii="Arial" w:eastAsia="宋体" w:hAnsi="Arial" w:cs="Arial" w:hint="eastAsia"/>
              </w:rPr>
              <w:t>，是集数字化、自动化、智能化为一体的全新系统，可通过自然语言调用</w:t>
            </w:r>
            <w:r w:rsidRPr="00693340">
              <w:rPr>
                <w:rFonts w:ascii="Arial" w:eastAsia="宋体" w:hAnsi="Arial" w:cs="Arial"/>
              </w:rPr>
              <w:t>Ultra S2</w:t>
            </w:r>
            <w:r w:rsidRPr="00693340">
              <w:rPr>
                <w:rFonts w:ascii="Arial" w:eastAsia="宋体" w:hAnsi="Arial" w:cs="Arial" w:hint="eastAsia"/>
              </w:rPr>
              <w:t>的多模态语音大模型，实现标定主架自动定位，极大提高</w:t>
            </w:r>
            <w:r w:rsidRPr="00693340">
              <w:rPr>
                <w:rFonts w:ascii="Arial" w:eastAsia="宋体" w:hAnsi="Arial" w:cs="Arial"/>
              </w:rPr>
              <w:t>ADAS</w:t>
            </w:r>
            <w:r w:rsidRPr="00693340">
              <w:rPr>
                <w:rFonts w:ascii="Arial" w:eastAsia="宋体" w:hAnsi="Arial" w:cs="Arial" w:hint="eastAsia"/>
              </w:rPr>
              <w:t>标定的准确性与易用性，大幅提升标定效率。</w:t>
            </w:r>
          </w:p>
          <w:p w14:paraId="4C4E091A" w14:textId="77777777" w:rsidR="00693340" w:rsidRPr="00693340" w:rsidRDefault="00693340" w:rsidP="00693340">
            <w:pPr>
              <w:pStyle w:val="af5"/>
              <w:ind w:firstLine="480"/>
              <w:jc w:val="both"/>
              <w:rPr>
                <w:rFonts w:ascii="Arial" w:eastAsia="宋体" w:hAnsi="Arial" w:cs="Arial"/>
              </w:rPr>
            </w:pPr>
            <w:r w:rsidRPr="00693340">
              <w:rPr>
                <w:rFonts w:ascii="Arial" w:eastAsia="宋体" w:hAnsi="Arial" w:cs="Arial" w:hint="eastAsia"/>
              </w:rPr>
              <w:t>上述具有</w:t>
            </w:r>
            <w:r w:rsidRPr="00693340">
              <w:rPr>
                <w:rFonts w:ascii="Arial" w:eastAsia="宋体" w:hAnsi="Arial" w:cs="Arial"/>
              </w:rPr>
              <w:t>AI</w:t>
            </w:r>
            <w:r w:rsidRPr="00693340">
              <w:rPr>
                <w:rFonts w:ascii="Arial" w:eastAsia="宋体" w:hAnsi="Arial" w:cs="Arial" w:hint="eastAsia"/>
              </w:rPr>
              <w:t>特性的维修智能终端</w:t>
            </w:r>
            <w:proofErr w:type="gramStart"/>
            <w:r w:rsidRPr="00693340">
              <w:rPr>
                <w:rFonts w:ascii="Arial" w:eastAsia="宋体" w:hAnsi="Arial" w:cs="Arial" w:hint="eastAsia"/>
              </w:rPr>
              <w:t>销售量价齐升</w:t>
            </w:r>
            <w:proofErr w:type="gramEnd"/>
            <w:r w:rsidRPr="00693340">
              <w:rPr>
                <w:rFonts w:ascii="Arial" w:eastAsia="宋体" w:hAnsi="Arial" w:cs="Arial" w:hint="eastAsia"/>
              </w:rPr>
              <w:t>，上市后订单屡创新高，获得市场与客户的高度认可，赋能业务竞争力和盈利能力的持续提升。</w:t>
            </w:r>
          </w:p>
          <w:p w14:paraId="51A084B1" w14:textId="3DDBA0C3" w:rsidR="00693340" w:rsidRPr="00693340" w:rsidRDefault="00693340" w:rsidP="00693340">
            <w:pPr>
              <w:pStyle w:val="af5"/>
              <w:ind w:firstLine="480"/>
              <w:jc w:val="both"/>
              <w:rPr>
                <w:rFonts w:ascii="Arial" w:eastAsia="宋体" w:hAnsi="Arial" w:cs="Arial"/>
              </w:rPr>
            </w:pPr>
            <w:r w:rsidRPr="00693340">
              <w:rPr>
                <w:rFonts w:ascii="Arial" w:eastAsia="宋体" w:hAnsi="Arial" w:cs="Arial" w:hint="eastAsia"/>
              </w:rPr>
              <w:t>而</w:t>
            </w:r>
            <w:r w:rsidRPr="00693340">
              <w:rPr>
                <w:rFonts w:ascii="Arial" w:eastAsia="宋体" w:hAnsi="Arial" w:cs="Arial"/>
              </w:rPr>
              <w:t>TPMS</w:t>
            </w:r>
            <w:r w:rsidRPr="00693340">
              <w:rPr>
                <w:rFonts w:ascii="Arial" w:eastAsia="宋体" w:hAnsi="Arial" w:cs="Arial" w:hint="eastAsia"/>
              </w:rPr>
              <w:t>本期超过</w:t>
            </w:r>
            <w:r w:rsidRPr="00693340">
              <w:rPr>
                <w:rFonts w:ascii="Arial" w:eastAsia="宋体" w:hAnsi="Arial" w:cs="Arial"/>
              </w:rPr>
              <w:t>56%</w:t>
            </w:r>
            <w:r w:rsidRPr="00693340">
              <w:rPr>
                <w:rFonts w:ascii="Arial" w:eastAsia="宋体" w:hAnsi="Arial" w:cs="Arial" w:hint="eastAsia"/>
              </w:rPr>
              <w:t>的高速增长，是受益于替换高潮的政策红利。乘用车方面，美国、欧洲和中国大陆分别于</w:t>
            </w:r>
            <w:r w:rsidRPr="00693340">
              <w:rPr>
                <w:rFonts w:ascii="Arial" w:eastAsia="宋体" w:hAnsi="Arial" w:cs="Arial"/>
              </w:rPr>
              <w:t>2007</w:t>
            </w:r>
            <w:r w:rsidRPr="00693340">
              <w:rPr>
                <w:rFonts w:ascii="Arial" w:eastAsia="宋体" w:hAnsi="Arial" w:cs="Arial" w:hint="eastAsia"/>
              </w:rPr>
              <w:t>年</w:t>
            </w:r>
            <w:r w:rsidRPr="00693340">
              <w:rPr>
                <w:rFonts w:ascii="Arial" w:eastAsia="宋体" w:hAnsi="Arial" w:cs="Arial"/>
              </w:rPr>
              <w:t>9</w:t>
            </w:r>
            <w:r w:rsidRPr="00693340">
              <w:rPr>
                <w:rFonts w:ascii="Arial" w:eastAsia="宋体" w:hAnsi="Arial" w:cs="Arial" w:hint="eastAsia"/>
              </w:rPr>
              <w:t>月、</w:t>
            </w:r>
            <w:r w:rsidRPr="00693340">
              <w:rPr>
                <w:rFonts w:ascii="Arial" w:eastAsia="宋体" w:hAnsi="Arial" w:cs="Arial"/>
              </w:rPr>
              <w:t>2014</w:t>
            </w:r>
            <w:r w:rsidRPr="00693340">
              <w:rPr>
                <w:rFonts w:ascii="Arial" w:eastAsia="宋体" w:hAnsi="Arial" w:cs="Arial" w:hint="eastAsia"/>
              </w:rPr>
              <w:t>年</w:t>
            </w:r>
            <w:r w:rsidRPr="00693340">
              <w:rPr>
                <w:rFonts w:ascii="Arial" w:eastAsia="宋体" w:hAnsi="Arial" w:cs="Arial"/>
              </w:rPr>
              <w:t>11</w:t>
            </w:r>
            <w:r w:rsidRPr="00693340">
              <w:rPr>
                <w:rFonts w:ascii="Arial" w:eastAsia="宋体" w:hAnsi="Arial" w:cs="Arial" w:hint="eastAsia"/>
              </w:rPr>
              <w:t>月和</w:t>
            </w:r>
            <w:r w:rsidRPr="00693340">
              <w:rPr>
                <w:rFonts w:ascii="Arial" w:eastAsia="宋体" w:hAnsi="Arial" w:cs="Arial"/>
              </w:rPr>
              <w:t>2020</w:t>
            </w:r>
            <w:r w:rsidRPr="00693340">
              <w:rPr>
                <w:rFonts w:ascii="Arial" w:eastAsia="宋体" w:hAnsi="Arial" w:cs="Arial" w:hint="eastAsia"/>
              </w:rPr>
              <w:t>年</w:t>
            </w:r>
            <w:r w:rsidRPr="00693340">
              <w:rPr>
                <w:rFonts w:ascii="Arial" w:eastAsia="宋体" w:hAnsi="Arial" w:cs="Arial"/>
              </w:rPr>
              <w:t>1</w:t>
            </w:r>
            <w:r w:rsidRPr="00693340">
              <w:rPr>
                <w:rFonts w:ascii="Arial" w:eastAsia="宋体" w:hAnsi="Arial" w:cs="Arial" w:hint="eastAsia"/>
              </w:rPr>
              <w:t>月要</w:t>
            </w:r>
            <w:proofErr w:type="gramStart"/>
            <w:r w:rsidRPr="00693340">
              <w:rPr>
                <w:rFonts w:ascii="Arial" w:eastAsia="宋体" w:hAnsi="Arial" w:cs="Arial" w:hint="eastAsia"/>
              </w:rPr>
              <w:t>求新车</w:t>
            </w:r>
            <w:proofErr w:type="gramEnd"/>
            <w:r w:rsidRPr="00693340">
              <w:rPr>
                <w:rFonts w:ascii="Arial" w:eastAsia="宋体" w:hAnsi="Arial" w:cs="Arial" w:hint="eastAsia"/>
              </w:rPr>
              <w:t>强制安装</w:t>
            </w:r>
            <w:r w:rsidRPr="00693340">
              <w:rPr>
                <w:rFonts w:ascii="Arial" w:eastAsia="宋体" w:hAnsi="Arial" w:cs="Arial"/>
              </w:rPr>
              <w:t>TPMS</w:t>
            </w:r>
            <w:r w:rsidRPr="00693340">
              <w:rPr>
                <w:rFonts w:ascii="Arial" w:eastAsia="宋体" w:hAnsi="Arial" w:cs="Arial" w:hint="eastAsia"/>
              </w:rPr>
              <w:t>，北美市场成熟度高，随着车主安全意识的提升，持续保持较高增速；欧洲和国内已进入爆发期，增长强劲。商用车方面，欧洲自</w:t>
            </w:r>
            <w:r w:rsidRPr="00693340">
              <w:rPr>
                <w:rFonts w:ascii="Arial" w:eastAsia="宋体" w:hAnsi="Arial" w:cs="Arial"/>
              </w:rPr>
              <w:t>2024</w:t>
            </w:r>
            <w:r w:rsidRPr="00693340">
              <w:rPr>
                <w:rFonts w:ascii="Arial" w:eastAsia="宋体" w:hAnsi="Arial" w:cs="Arial" w:hint="eastAsia"/>
              </w:rPr>
              <w:t>年</w:t>
            </w:r>
            <w:r w:rsidRPr="00693340">
              <w:rPr>
                <w:rFonts w:ascii="Arial" w:eastAsia="宋体" w:hAnsi="Arial" w:cs="Arial"/>
              </w:rPr>
              <w:t>7</w:t>
            </w:r>
            <w:r w:rsidRPr="00693340">
              <w:rPr>
                <w:rFonts w:ascii="Arial" w:eastAsia="宋体" w:hAnsi="Arial" w:cs="Arial" w:hint="eastAsia"/>
              </w:rPr>
              <w:t>月起，商用车必须配备</w:t>
            </w:r>
            <w:r w:rsidRPr="00693340">
              <w:rPr>
                <w:rFonts w:ascii="Arial" w:eastAsia="宋体" w:hAnsi="Arial" w:cs="Arial"/>
              </w:rPr>
              <w:t>TPMS</w:t>
            </w:r>
            <w:r w:rsidRPr="00693340">
              <w:rPr>
                <w:rFonts w:ascii="Arial" w:eastAsia="宋体" w:hAnsi="Arial" w:cs="Arial" w:hint="eastAsia"/>
              </w:rPr>
              <w:t>；美国商用车装配</w:t>
            </w:r>
            <w:r w:rsidRPr="00693340">
              <w:rPr>
                <w:rFonts w:ascii="Arial" w:eastAsia="宋体" w:hAnsi="Arial" w:cs="Arial"/>
              </w:rPr>
              <w:t>TPMS</w:t>
            </w:r>
            <w:r w:rsidRPr="00693340">
              <w:rPr>
                <w:rFonts w:ascii="Arial" w:eastAsia="宋体" w:hAnsi="Arial" w:cs="Arial" w:hint="eastAsia"/>
              </w:rPr>
              <w:t>有碳积分奖励；中国分别在</w:t>
            </w:r>
            <w:r w:rsidRPr="00693340">
              <w:rPr>
                <w:rFonts w:ascii="Arial" w:eastAsia="宋体" w:hAnsi="Arial" w:cs="Arial"/>
              </w:rPr>
              <w:t>2018</w:t>
            </w:r>
            <w:r w:rsidRPr="00693340">
              <w:rPr>
                <w:rFonts w:ascii="Arial" w:eastAsia="宋体" w:hAnsi="Arial" w:cs="Arial" w:hint="eastAsia"/>
              </w:rPr>
              <w:t>和</w:t>
            </w:r>
            <w:r w:rsidRPr="00693340">
              <w:rPr>
                <w:rFonts w:ascii="Arial" w:eastAsia="宋体" w:hAnsi="Arial" w:cs="Arial"/>
              </w:rPr>
              <w:t>2020</w:t>
            </w:r>
            <w:r w:rsidRPr="00693340">
              <w:rPr>
                <w:rFonts w:ascii="Arial" w:eastAsia="宋体" w:hAnsi="Arial" w:cs="Arial" w:hint="eastAsia"/>
              </w:rPr>
              <w:t>年出台针对营运客车</w:t>
            </w:r>
            <w:proofErr w:type="gramStart"/>
            <w:r w:rsidRPr="00693340">
              <w:rPr>
                <w:rFonts w:ascii="Arial" w:eastAsia="宋体" w:hAnsi="Arial" w:cs="Arial" w:hint="eastAsia"/>
              </w:rPr>
              <w:t>和重卡的</w:t>
            </w:r>
            <w:proofErr w:type="gramEnd"/>
            <w:r w:rsidRPr="00693340">
              <w:rPr>
                <w:rFonts w:ascii="Arial" w:eastAsia="宋体" w:hAnsi="Arial" w:cs="Arial"/>
              </w:rPr>
              <w:t>TPMS</w:t>
            </w:r>
            <w:r w:rsidRPr="00693340">
              <w:rPr>
                <w:rFonts w:ascii="Arial" w:eastAsia="宋体" w:hAnsi="Arial" w:cs="Arial" w:hint="eastAsia"/>
              </w:rPr>
              <w:t>强制安装法规，预计到</w:t>
            </w:r>
            <w:r w:rsidRPr="00693340">
              <w:rPr>
                <w:rFonts w:ascii="Arial" w:eastAsia="宋体" w:hAnsi="Arial" w:cs="Arial"/>
              </w:rPr>
              <w:t>2030</w:t>
            </w:r>
            <w:r w:rsidRPr="00693340">
              <w:rPr>
                <w:rFonts w:ascii="Arial" w:eastAsia="宋体" w:hAnsi="Arial" w:cs="Arial" w:hint="eastAsia"/>
              </w:rPr>
              <w:t>年，强制法规也将为后市场商用车</w:t>
            </w:r>
            <w:r w:rsidRPr="00693340">
              <w:rPr>
                <w:rFonts w:ascii="Arial" w:eastAsia="宋体" w:hAnsi="Arial" w:cs="Arial"/>
              </w:rPr>
              <w:t>TPMS</w:t>
            </w:r>
            <w:r w:rsidRPr="00693340">
              <w:rPr>
                <w:rFonts w:ascii="Arial" w:eastAsia="宋体" w:hAnsi="Arial" w:cs="Arial" w:hint="eastAsia"/>
              </w:rPr>
              <w:t>产品带来广阔的市场空间。</w:t>
            </w:r>
          </w:p>
          <w:p w14:paraId="160F6C7F" w14:textId="505ED48C" w:rsidR="00693340" w:rsidRPr="00693340" w:rsidRDefault="00693340" w:rsidP="00693340">
            <w:pPr>
              <w:pStyle w:val="af5"/>
              <w:ind w:firstLine="480"/>
              <w:jc w:val="both"/>
              <w:rPr>
                <w:rFonts w:ascii="Arial" w:eastAsia="宋体" w:hAnsi="Arial" w:cs="Arial"/>
              </w:rPr>
            </w:pPr>
            <w:r w:rsidRPr="00693340">
              <w:rPr>
                <w:rFonts w:ascii="Arial" w:eastAsia="宋体" w:hAnsi="Arial" w:cs="Arial" w:hint="eastAsia"/>
              </w:rPr>
              <w:t>公司按照海外存量车，保守按</w:t>
            </w:r>
            <w:r w:rsidRPr="00693340">
              <w:rPr>
                <w:rFonts w:ascii="Arial" w:eastAsia="宋体" w:hAnsi="Arial" w:cs="Arial"/>
              </w:rPr>
              <w:t>10</w:t>
            </w:r>
            <w:r w:rsidRPr="00693340">
              <w:rPr>
                <w:rFonts w:ascii="Arial" w:eastAsia="宋体" w:hAnsi="Arial" w:cs="Arial" w:hint="eastAsia"/>
              </w:rPr>
              <w:t>年一个替换周期测算，全球</w:t>
            </w:r>
            <w:r>
              <w:rPr>
                <w:rFonts w:ascii="Arial" w:eastAsia="宋体" w:hAnsi="Arial" w:cs="Arial" w:hint="eastAsia"/>
              </w:rPr>
              <w:t>汽车后市场</w:t>
            </w:r>
            <w:r w:rsidRPr="00693340">
              <w:rPr>
                <w:rFonts w:ascii="Arial" w:eastAsia="宋体" w:hAnsi="Arial" w:cs="Arial" w:hint="eastAsia"/>
              </w:rPr>
              <w:t>每年新增胎压传感器的需求超过</w:t>
            </w:r>
            <w:r w:rsidRPr="00693340">
              <w:rPr>
                <w:rFonts w:ascii="Arial" w:eastAsia="宋体" w:hAnsi="Arial" w:cs="Arial"/>
              </w:rPr>
              <w:t>300</w:t>
            </w:r>
            <w:r w:rsidRPr="00693340">
              <w:rPr>
                <w:rFonts w:ascii="Arial" w:eastAsia="宋体" w:hAnsi="Arial" w:cs="Arial" w:hint="eastAsia"/>
              </w:rPr>
              <w:t>亿元。公司</w:t>
            </w:r>
            <w:r w:rsidRPr="00693340">
              <w:rPr>
                <w:rFonts w:ascii="Arial" w:eastAsia="宋体" w:hAnsi="Arial" w:cs="Arial"/>
              </w:rPr>
              <w:t>TPMS</w:t>
            </w:r>
            <w:r w:rsidRPr="00693340">
              <w:rPr>
                <w:rFonts w:ascii="Arial" w:eastAsia="宋体" w:hAnsi="Arial" w:cs="Arial" w:hint="eastAsia"/>
              </w:rPr>
              <w:t>产品预计可持续保持高速增长。</w:t>
            </w:r>
          </w:p>
          <w:p w14:paraId="68C1F0B8" w14:textId="2DE2F3A6" w:rsidR="00693340" w:rsidRPr="00693340" w:rsidRDefault="00BB4870" w:rsidP="00693340">
            <w:pPr>
              <w:pStyle w:val="af5"/>
              <w:ind w:firstLine="480"/>
              <w:jc w:val="both"/>
              <w:rPr>
                <w:rFonts w:ascii="Arial" w:eastAsia="宋体" w:hAnsi="Arial" w:cs="Arial"/>
              </w:rPr>
            </w:pPr>
            <w:r>
              <w:rPr>
                <w:rFonts w:ascii="Arial" w:eastAsia="宋体" w:hAnsi="Arial" w:cs="Arial" w:hint="eastAsia"/>
              </w:rPr>
              <w:t>2</w:t>
            </w:r>
            <w:r>
              <w:rPr>
                <w:rFonts w:ascii="Arial" w:eastAsia="宋体" w:hAnsi="Arial" w:cs="Arial" w:hint="eastAsia"/>
              </w:rPr>
              <w:t>、</w:t>
            </w:r>
            <w:r w:rsidR="00693340" w:rsidRPr="00693340">
              <w:rPr>
                <w:rFonts w:ascii="Arial" w:eastAsia="宋体" w:hAnsi="Arial" w:cs="Arial"/>
              </w:rPr>
              <w:t>AI+</w:t>
            </w:r>
            <w:r w:rsidR="00693340" w:rsidRPr="00693340">
              <w:rPr>
                <w:rFonts w:ascii="Arial" w:eastAsia="宋体" w:hAnsi="Arial" w:cs="Arial" w:hint="eastAsia"/>
              </w:rPr>
              <w:t>充电业务</w:t>
            </w:r>
          </w:p>
          <w:p w14:paraId="3048FB7A" w14:textId="77777777" w:rsidR="00BB4870" w:rsidRDefault="00693340" w:rsidP="00BB4870">
            <w:pPr>
              <w:pStyle w:val="af5"/>
              <w:ind w:firstLine="480"/>
              <w:jc w:val="both"/>
              <w:rPr>
                <w:rFonts w:ascii="Arial" w:eastAsia="宋体" w:hAnsi="Arial" w:cs="Arial"/>
              </w:rPr>
            </w:pPr>
            <w:r w:rsidRPr="00693340">
              <w:rPr>
                <w:rFonts w:ascii="Arial" w:eastAsia="宋体" w:hAnsi="Arial" w:cs="Arial"/>
              </w:rPr>
              <w:lastRenderedPageBreak/>
              <w:t>2025</w:t>
            </w:r>
            <w:r w:rsidRPr="00693340">
              <w:rPr>
                <w:rFonts w:ascii="Arial" w:eastAsia="宋体" w:hAnsi="Arial" w:cs="Arial" w:hint="eastAsia"/>
              </w:rPr>
              <w:t>年上半年，能源智能中枢实现收入</w:t>
            </w:r>
            <w:r w:rsidRPr="00693340">
              <w:rPr>
                <w:rFonts w:ascii="Arial" w:eastAsia="宋体" w:hAnsi="Arial" w:cs="Arial"/>
              </w:rPr>
              <w:t>5.24</w:t>
            </w:r>
            <w:r w:rsidRPr="00693340">
              <w:rPr>
                <w:rFonts w:ascii="Arial" w:eastAsia="宋体" w:hAnsi="Arial" w:cs="Arial" w:hint="eastAsia"/>
              </w:rPr>
              <w:t>亿元，同比增长</w:t>
            </w:r>
            <w:r w:rsidRPr="00693340">
              <w:rPr>
                <w:rFonts w:ascii="Arial" w:eastAsia="宋体" w:hAnsi="Arial" w:cs="Arial"/>
              </w:rPr>
              <w:t>40%</w:t>
            </w:r>
            <w:r w:rsidRPr="00693340">
              <w:rPr>
                <w:rFonts w:ascii="Arial" w:eastAsia="宋体" w:hAnsi="Arial" w:cs="Arial" w:hint="eastAsia"/>
              </w:rPr>
              <w:t>，并通过“成本下降</w:t>
            </w:r>
            <w:r w:rsidRPr="00693340">
              <w:rPr>
                <w:rFonts w:ascii="Arial" w:eastAsia="宋体" w:hAnsi="Arial" w:cs="Arial"/>
              </w:rPr>
              <w:t>+</w:t>
            </w:r>
            <w:r w:rsidRPr="00693340">
              <w:rPr>
                <w:rFonts w:ascii="Arial" w:eastAsia="宋体" w:hAnsi="Arial" w:cs="Arial" w:hint="eastAsia"/>
              </w:rPr>
              <w:t>价值提升”双轮驱动，毛利率同比提升</w:t>
            </w:r>
            <w:r w:rsidRPr="00693340">
              <w:rPr>
                <w:rFonts w:ascii="Arial" w:eastAsia="宋体" w:hAnsi="Arial" w:cs="Arial"/>
              </w:rPr>
              <w:t>2.23</w:t>
            </w:r>
            <w:r w:rsidRPr="00693340">
              <w:rPr>
                <w:rFonts w:ascii="Arial" w:eastAsia="宋体" w:hAnsi="Arial" w:cs="Arial" w:hint="eastAsia"/>
              </w:rPr>
              <w:t>个百分点。</w:t>
            </w:r>
          </w:p>
          <w:p w14:paraId="33ACFEA7" w14:textId="77777777" w:rsidR="00BB4870" w:rsidRDefault="00693340" w:rsidP="00BB4870">
            <w:pPr>
              <w:pStyle w:val="af5"/>
              <w:ind w:firstLine="480"/>
              <w:jc w:val="both"/>
              <w:rPr>
                <w:rFonts w:ascii="Arial" w:eastAsia="宋体" w:hAnsi="Arial" w:cs="Arial"/>
              </w:rPr>
            </w:pPr>
            <w:r w:rsidRPr="00693340">
              <w:rPr>
                <w:rFonts w:ascii="Arial" w:eastAsia="宋体" w:hAnsi="Arial" w:cs="Arial" w:hint="eastAsia"/>
              </w:rPr>
              <w:t>公司推出新一代智能充电解决方案，持续深化电力电子核心技术布局</w:t>
            </w:r>
            <w:r w:rsidR="00BB4870">
              <w:rPr>
                <w:rFonts w:ascii="Arial" w:eastAsia="宋体" w:hAnsi="Arial" w:cs="Arial" w:hint="eastAsia"/>
              </w:rPr>
              <w:t>，</w:t>
            </w:r>
            <w:r w:rsidRPr="00693340">
              <w:rPr>
                <w:rFonts w:ascii="Arial" w:eastAsia="宋体" w:hAnsi="Arial" w:cs="Arial"/>
              </w:rPr>
              <w:t>2025</w:t>
            </w:r>
            <w:r w:rsidRPr="00693340">
              <w:rPr>
                <w:rFonts w:ascii="Arial" w:eastAsia="宋体" w:hAnsi="Arial" w:cs="Arial" w:hint="eastAsia"/>
              </w:rPr>
              <w:t>年</w:t>
            </w:r>
            <w:r w:rsidRPr="00693340">
              <w:rPr>
                <w:rFonts w:ascii="Arial" w:eastAsia="宋体" w:hAnsi="Arial" w:cs="Arial"/>
              </w:rPr>
              <w:t>6</w:t>
            </w:r>
            <w:r w:rsidRPr="00693340">
              <w:rPr>
                <w:rFonts w:ascii="Arial" w:eastAsia="宋体" w:hAnsi="Arial" w:cs="Arial" w:hint="eastAsia"/>
              </w:rPr>
              <w:t>月，公司推出自</w:t>
            </w:r>
            <w:proofErr w:type="gramStart"/>
            <w:r w:rsidRPr="00693340">
              <w:rPr>
                <w:rFonts w:ascii="Arial" w:eastAsia="宋体" w:hAnsi="Arial" w:cs="Arial" w:hint="eastAsia"/>
              </w:rPr>
              <w:t>研</w:t>
            </w:r>
            <w:proofErr w:type="gramEnd"/>
            <w:r w:rsidRPr="00693340">
              <w:rPr>
                <w:rFonts w:ascii="Arial" w:eastAsia="宋体" w:hAnsi="Arial" w:cs="Arial" w:hint="eastAsia"/>
              </w:rPr>
              <w:t>的液冷充电模块，核心指标（充电效率、可靠性、智能性方面）达到行业领先水平。</w:t>
            </w:r>
            <w:r w:rsidR="00BB4870">
              <w:rPr>
                <w:rFonts w:ascii="Arial" w:eastAsia="宋体" w:hAnsi="Arial" w:cs="Arial" w:hint="eastAsia"/>
              </w:rPr>
              <w:t>同时，</w:t>
            </w:r>
            <w:r w:rsidRPr="00693340">
              <w:rPr>
                <w:rFonts w:ascii="Arial" w:eastAsia="宋体" w:hAnsi="Arial" w:cs="Arial" w:hint="eastAsia"/>
              </w:rPr>
              <w:t>发布</w:t>
            </w:r>
            <w:r w:rsidR="00BB4870">
              <w:rPr>
                <w:rFonts w:ascii="Arial" w:eastAsia="宋体" w:hAnsi="Arial" w:cs="Arial" w:hint="eastAsia"/>
              </w:rPr>
              <w:t>了</w:t>
            </w:r>
            <w:r w:rsidRPr="00693340">
              <w:rPr>
                <w:rFonts w:ascii="Arial" w:eastAsia="宋体" w:hAnsi="Arial" w:cs="Arial" w:hint="eastAsia"/>
              </w:rPr>
              <w:t>“数智能源充电大模型”以及系列</w:t>
            </w:r>
            <w:r w:rsidRPr="00693340">
              <w:rPr>
                <w:rFonts w:ascii="Arial" w:eastAsia="宋体" w:hAnsi="Arial" w:cs="Arial"/>
              </w:rPr>
              <w:t>AI Agents</w:t>
            </w:r>
            <w:r w:rsidRPr="00693340">
              <w:rPr>
                <w:rFonts w:ascii="Arial" w:eastAsia="宋体" w:hAnsi="Arial" w:cs="Arial" w:hint="eastAsia"/>
              </w:rPr>
              <w:t>的应用</w:t>
            </w:r>
            <w:r w:rsidR="00BB4870">
              <w:rPr>
                <w:rFonts w:ascii="Arial" w:eastAsia="宋体" w:hAnsi="Arial" w:cs="Arial" w:hint="eastAsia"/>
              </w:rPr>
              <w:t>，</w:t>
            </w:r>
            <w:r w:rsidRPr="00693340">
              <w:rPr>
                <w:rFonts w:ascii="Arial" w:eastAsia="宋体" w:hAnsi="Arial" w:cs="Arial" w:hint="eastAsia"/>
              </w:rPr>
              <w:t>充电云平台服务在北美、欧洲等市场通过软件订阅、交易佣金、</w:t>
            </w:r>
            <w:r w:rsidRPr="00693340">
              <w:rPr>
                <w:rFonts w:ascii="Arial" w:eastAsia="宋体" w:hAnsi="Arial" w:cs="Arial"/>
              </w:rPr>
              <w:t>AI</w:t>
            </w:r>
            <w:r w:rsidRPr="00693340">
              <w:rPr>
                <w:rFonts w:ascii="Arial" w:eastAsia="宋体" w:hAnsi="Arial" w:cs="Arial" w:hint="eastAsia"/>
              </w:rPr>
              <w:t>服务等模式，根据客户及具体项目需求，按照授权数量收取软件授权费。</w:t>
            </w:r>
          </w:p>
          <w:p w14:paraId="620B5641" w14:textId="0EB227DC" w:rsidR="00693340" w:rsidRDefault="00693340" w:rsidP="00BB4870">
            <w:pPr>
              <w:pStyle w:val="af5"/>
              <w:ind w:firstLine="480"/>
              <w:jc w:val="both"/>
              <w:rPr>
                <w:rFonts w:ascii="Arial" w:eastAsia="宋体" w:hAnsi="Arial" w:cs="Arial"/>
              </w:rPr>
            </w:pPr>
            <w:r w:rsidRPr="00693340">
              <w:rPr>
                <w:rFonts w:ascii="Arial" w:eastAsia="宋体" w:hAnsi="Arial" w:cs="Arial" w:hint="eastAsia"/>
              </w:rPr>
              <w:t>报告期内，凭借在产品、技术、品牌、市场、服务及全球供应链等方面的系统性优势，公司在欧洲、美国等全球主要市场取得能源、交通、停车场运营、酒店公寓等多个行业顶级客户的重要突破，竞争力跃升全球头部，为中长期的可持续增长奠定了坚实基础。</w:t>
            </w:r>
          </w:p>
          <w:p w14:paraId="63AFD892" w14:textId="6C99645B" w:rsidR="00BB4870" w:rsidRPr="00693340" w:rsidRDefault="00BB4870" w:rsidP="00BB4870">
            <w:pPr>
              <w:pStyle w:val="af5"/>
              <w:ind w:firstLine="480"/>
              <w:jc w:val="both"/>
              <w:rPr>
                <w:rFonts w:ascii="Arial" w:eastAsia="宋体" w:hAnsi="Arial" w:cs="Arial"/>
              </w:rPr>
            </w:pPr>
            <w:r>
              <w:rPr>
                <w:rFonts w:ascii="Arial" w:eastAsia="宋体" w:hAnsi="Arial" w:cs="Arial" w:hint="eastAsia"/>
              </w:rPr>
              <w:t>3</w:t>
            </w:r>
            <w:r>
              <w:rPr>
                <w:rFonts w:ascii="Arial" w:eastAsia="宋体" w:hAnsi="Arial" w:cs="Arial" w:hint="eastAsia"/>
              </w:rPr>
              <w:t>、</w:t>
            </w:r>
            <w:r>
              <w:rPr>
                <w:rFonts w:ascii="Arial" w:eastAsia="宋体" w:hAnsi="Arial" w:cs="Arial" w:hint="eastAsia"/>
              </w:rPr>
              <w:t>A</w:t>
            </w:r>
            <w:r>
              <w:rPr>
                <w:rFonts w:ascii="Arial" w:eastAsia="宋体" w:hAnsi="Arial" w:cs="Arial"/>
              </w:rPr>
              <w:t>I+</w:t>
            </w:r>
            <w:r>
              <w:rPr>
                <w:rFonts w:ascii="Arial" w:eastAsia="宋体" w:hAnsi="Arial" w:cs="Arial" w:hint="eastAsia"/>
              </w:rPr>
              <w:t>巡检业务</w:t>
            </w:r>
          </w:p>
          <w:p w14:paraId="6C98E07C" w14:textId="21C26113" w:rsidR="006760EF" w:rsidRDefault="00BB4870" w:rsidP="00004793">
            <w:pPr>
              <w:pStyle w:val="af5"/>
              <w:ind w:firstLine="480"/>
              <w:jc w:val="both"/>
              <w:rPr>
                <w:rFonts w:ascii="Arial" w:eastAsia="宋体" w:hAnsi="Arial" w:cs="Arial"/>
              </w:rPr>
            </w:pPr>
            <w:r w:rsidRPr="00BB4870">
              <w:rPr>
                <w:rFonts w:ascii="Arial" w:eastAsia="宋体" w:hAnsi="Arial" w:cs="Arial" w:hint="eastAsia"/>
              </w:rPr>
              <w:t>报告期内，公司持续夯实“空地一体集群智慧解决方案”能力，以具备强大感知、决策与交互能力的“</w:t>
            </w:r>
            <w:r w:rsidRPr="00BB4870">
              <w:rPr>
                <w:rFonts w:ascii="Arial" w:eastAsia="宋体" w:hAnsi="Arial" w:cs="Arial"/>
              </w:rPr>
              <w:t>AI</w:t>
            </w:r>
            <w:r w:rsidRPr="00BB4870">
              <w:rPr>
                <w:rFonts w:ascii="Arial" w:eastAsia="宋体" w:hAnsi="Arial" w:cs="Arial" w:hint="eastAsia"/>
              </w:rPr>
              <w:t>大脑”为核心，驱动由空中机器人、地面多形态机器人等组成的空地智能体，实现集群协同、自主作业。</w:t>
            </w:r>
          </w:p>
          <w:p w14:paraId="3912E28E" w14:textId="7686D07C" w:rsidR="00BB4870" w:rsidRDefault="00BB4870" w:rsidP="00004793">
            <w:pPr>
              <w:pStyle w:val="af5"/>
              <w:ind w:firstLine="480"/>
              <w:jc w:val="both"/>
              <w:rPr>
                <w:rFonts w:ascii="Arial" w:eastAsia="宋体" w:hAnsi="Arial" w:cs="Arial"/>
              </w:rPr>
            </w:pPr>
            <w:r>
              <w:rPr>
                <w:rFonts w:ascii="Arial" w:eastAsia="宋体" w:hAnsi="Arial" w:cs="Arial" w:hint="eastAsia"/>
              </w:rPr>
              <w:t>4</w:t>
            </w:r>
            <w:r>
              <w:rPr>
                <w:rFonts w:ascii="Arial" w:eastAsia="宋体" w:hAnsi="Arial" w:cs="Arial" w:hint="eastAsia"/>
              </w:rPr>
              <w:t>、</w:t>
            </w:r>
            <w:r>
              <w:rPr>
                <w:rFonts w:ascii="Arial" w:eastAsia="宋体" w:hAnsi="Arial" w:cs="Arial" w:hint="eastAsia"/>
              </w:rPr>
              <w:t>A</w:t>
            </w:r>
            <w:r>
              <w:rPr>
                <w:rFonts w:ascii="Arial" w:eastAsia="宋体" w:hAnsi="Arial" w:cs="Arial"/>
              </w:rPr>
              <w:t>I</w:t>
            </w:r>
            <w:r w:rsidR="00E926F8">
              <w:rPr>
                <w:rFonts w:ascii="Arial" w:eastAsia="宋体" w:hAnsi="Arial" w:cs="Arial" w:hint="eastAsia"/>
              </w:rPr>
              <w:t>赋能组织能力提升，持续降本增效</w:t>
            </w:r>
          </w:p>
          <w:p w14:paraId="12AB2EA4" w14:textId="2CF91CC9" w:rsidR="00BB4870" w:rsidRDefault="00BB4870" w:rsidP="00004793">
            <w:pPr>
              <w:pStyle w:val="af5"/>
              <w:ind w:firstLine="480"/>
              <w:jc w:val="both"/>
              <w:rPr>
                <w:rFonts w:ascii="Arial" w:eastAsia="宋体" w:hAnsi="Arial" w:cs="Arial"/>
              </w:rPr>
            </w:pPr>
            <w:r w:rsidRPr="00BB4870">
              <w:rPr>
                <w:rFonts w:ascii="Arial" w:eastAsia="宋体" w:hAnsi="Arial" w:cs="Arial" w:hint="eastAsia"/>
              </w:rPr>
              <w:t>公司持续全面推进</w:t>
            </w:r>
            <w:r w:rsidRPr="00BB4870">
              <w:rPr>
                <w:rFonts w:ascii="Arial" w:eastAsia="宋体" w:hAnsi="Arial" w:cs="Arial"/>
              </w:rPr>
              <w:t>AI</w:t>
            </w:r>
            <w:r w:rsidRPr="00BB4870">
              <w:rPr>
                <w:rFonts w:ascii="Arial" w:eastAsia="宋体" w:hAnsi="Arial" w:cs="Arial" w:hint="eastAsia"/>
              </w:rPr>
              <w:t>驱动经营管理</w:t>
            </w:r>
            <w:proofErr w:type="gramStart"/>
            <w:r w:rsidRPr="00BB4870">
              <w:rPr>
                <w:rFonts w:ascii="Arial" w:eastAsia="宋体" w:hAnsi="Arial" w:cs="Arial" w:hint="eastAsia"/>
              </w:rPr>
              <w:t>的数智化</w:t>
            </w:r>
            <w:proofErr w:type="gramEnd"/>
            <w:r w:rsidRPr="00BB4870">
              <w:rPr>
                <w:rFonts w:ascii="Arial" w:eastAsia="宋体" w:hAnsi="Arial" w:cs="Arial" w:hint="eastAsia"/>
              </w:rPr>
              <w:t>变革，覆盖研发、营销服、供应链、职能等核心业务场景，同时，</w:t>
            </w:r>
            <w:r w:rsidRPr="00BB4870">
              <w:rPr>
                <w:rFonts w:ascii="Arial" w:eastAsia="宋体" w:hAnsi="Arial" w:cs="Arial"/>
              </w:rPr>
              <w:t>AI</w:t>
            </w:r>
            <w:r w:rsidR="00E926F8">
              <w:rPr>
                <w:rFonts w:ascii="Arial" w:eastAsia="宋体" w:hAnsi="Arial" w:cs="Arial"/>
              </w:rPr>
              <w:t xml:space="preserve"> </w:t>
            </w:r>
            <w:r w:rsidRPr="00BB4870">
              <w:rPr>
                <w:rFonts w:ascii="Arial" w:eastAsia="宋体" w:hAnsi="Arial" w:cs="Arial"/>
              </w:rPr>
              <w:t>Agents</w:t>
            </w:r>
            <w:r w:rsidRPr="00BB4870">
              <w:rPr>
                <w:rFonts w:ascii="Arial" w:eastAsia="宋体" w:hAnsi="Arial" w:cs="Arial" w:hint="eastAsia"/>
              </w:rPr>
              <w:t>应用于研发平台、流程自动化与任务协同，形成“人机协同”的高效模式，显著提升运营效率与决策智能水平。公司积极推进组织</w:t>
            </w:r>
            <w:r w:rsidRPr="00BB4870">
              <w:rPr>
                <w:rFonts w:ascii="Arial" w:eastAsia="宋体" w:hAnsi="Arial" w:cs="Arial"/>
              </w:rPr>
              <w:t>AI</w:t>
            </w:r>
            <w:proofErr w:type="gramStart"/>
            <w:r w:rsidRPr="00BB4870">
              <w:rPr>
                <w:rFonts w:ascii="Arial" w:eastAsia="宋体" w:hAnsi="Arial" w:cs="Arial" w:hint="eastAsia"/>
              </w:rPr>
              <w:t>化全面</w:t>
            </w:r>
            <w:proofErr w:type="gramEnd"/>
            <w:r w:rsidRPr="00BB4870">
              <w:rPr>
                <w:rFonts w:ascii="Arial" w:eastAsia="宋体" w:hAnsi="Arial" w:cs="Arial" w:hint="eastAsia"/>
              </w:rPr>
              <w:t>转型，持续推动道</w:t>
            </w:r>
            <w:proofErr w:type="gramStart"/>
            <w:r w:rsidRPr="00BB4870">
              <w:rPr>
                <w:rFonts w:ascii="Arial" w:eastAsia="宋体" w:hAnsi="Arial" w:cs="Arial" w:hint="eastAsia"/>
              </w:rPr>
              <w:t>通员工</w:t>
            </w:r>
            <w:proofErr w:type="gramEnd"/>
            <w:r w:rsidRPr="00BB4870">
              <w:rPr>
                <w:rFonts w:ascii="Arial" w:eastAsia="宋体" w:hAnsi="Arial" w:cs="Arial" w:hint="eastAsia"/>
              </w:rPr>
              <w:t>的自我发展，并积极探索向更高自主性的“</w:t>
            </w:r>
            <w:r w:rsidRPr="00BB4870">
              <w:rPr>
                <w:rFonts w:ascii="Arial" w:eastAsia="宋体" w:hAnsi="Arial" w:cs="Arial"/>
              </w:rPr>
              <w:t>AI</w:t>
            </w:r>
            <w:r w:rsidRPr="00BB4870">
              <w:rPr>
                <w:rFonts w:ascii="Arial" w:eastAsia="宋体" w:hAnsi="Arial" w:cs="Arial" w:hint="eastAsia"/>
              </w:rPr>
              <w:t>数字员工”演进。</w:t>
            </w:r>
          </w:p>
          <w:p w14:paraId="58FF76F4" w14:textId="77777777" w:rsidR="00BB4870" w:rsidRPr="00BB4870" w:rsidRDefault="00BB4870" w:rsidP="00004793">
            <w:pPr>
              <w:pStyle w:val="af5"/>
              <w:ind w:firstLine="480"/>
              <w:jc w:val="both"/>
              <w:rPr>
                <w:rFonts w:ascii="Arial" w:eastAsia="宋体" w:hAnsi="Arial" w:cs="Arial"/>
              </w:rPr>
            </w:pPr>
          </w:p>
          <w:p w14:paraId="781312DA" w14:textId="77777777" w:rsidR="0020687A" w:rsidRPr="00F82847" w:rsidRDefault="006760EF" w:rsidP="0020687A">
            <w:pPr>
              <w:pStyle w:val="af5"/>
              <w:ind w:firstLine="482"/>
              <w:jc w:val="both"/>
              <w:rPr>
                <w:rFonts w:ascii="Arial" w:eastAsia="宋体" w:hAnsi="Arial" w:cs="Arial"/>
                <w:b/>
                <w:bCs/>
              </w:rPr>
            </w:pPr>
            <w:r>
              <w:rPr>
                <w:rFonts w:ascii="Arial" w:eastAsia="宋体" w:hAnsi="Arial" w:cs="Arial" w:hint="eastAsia"/>
                <w:b/>
                <w:bCs/>
              </w:rPr>
              <w:t>二、</w:t>
            </w:r>
            <w:r w:rsidR="0020687A">
              <w:rPr>
                <w:rFonts w:ascii="Arial" w:eastAsia="宋体" w:hAnsi="Arial" w:cs="Arial" w:hint="eastAsia"/>
                <w:b/>
                <w:bCs/>
              </w:rPr>
              <w:t>接待人员</w:t>
            </w:r>
            <w:r w:rsidR="0020687A" w:rsidRPr="00880FEC">
              <w:rPr>
                <w:rFonts w:ascii="Arial" w:eastAsia="宋体" w:hAnsi="Arial" w:cs="Arial" w:hint="eastAsia"/>
                <w:b/>
                <w:bCs/>
              </w:rPr>
              <w:t>就投资者关注的问题进行了沟通和交流</w:t>
            </w:r>
            <w:r w:rsidR="0020687A">
              <w:rPr>
                <w:rFonts w:ascii="Arial" w:eastAsia="宋体" w:hAnsi="Arial" w:cs="Arial" w:hint="eastAsia"/>
                <w:b/>
                <w:bCs/>
              </w:rPr>
              <w:t>，</w:t>
            </w:r>
            <w:r w:rsidR="0020687A" w:rsidRPr="00880FEC">
              <w:rPr>
                <w:rFonts w:ascii="Arial" w:eastAsia="宋体" w:hAnsi="Arial" w:cs="Arial" w:hint="eastAsia"/>
                <w:b/>
                <w:bCs/>
              </w:rPr>
              <w:t>主要问答情况如下：</w:t>
            </w:r>
          </w:p>
          <w:p w14:paraId="51852828" w14:textId="1103E34F" w:rsidR="00E926F8" w:rsidRDefault="00E926F8" w:rsidP="00E926F8">
            <w:pPr>
              <w:pStyle w:val="af5"/>
              <w:ind w:firstLine="482"/>
              <w:jc w:val="both"/>
              <w:rPr>
                <w:rFonts w:ascii="Arial" w:eastAsia="宋体" w:hAnsi="Arial" w:cs="Arial"/>
                <w:b/>
                <w:bCs/>
              </w:rPr>
            </w:pPr>
            <w:r>
              <w:rPr>
                <w:rFonts w:ascii="Arial" w:eastAsia="宋体" w:hAnsi="Arial" w:cs="Arial" w:hint="eastAsia"/>
                <w:b/>
                <w:bCs/>
              </w:rPr>
              <w:t>问题</w:t>
            </w:r>
            <w:proofErr w:type="gramStart"/>
            <w:r>
              <w:rPr>
                <w:rFonts w:ascii="Arial" w:eastAsia="宋体" w:hAnsi="Arial" w:cs="Arial" w:hint="eastAsia"/>
                <w:b/>
                <w:bCs/>
              </w:rPr>
              <w:t>一</w:t>
            </w:r>
            <w:proofErr w:type="gramEnd"/>
            <w:r>
              <w:rPr>
                <w:rFonts w:ascii="Arial" w:eastAsia="宋体" w:hAnsi="Arial" w:cs="Arial" w:hint="eastAsia"/>
                <w:b/>
                <w:bCs/>
              </w:rPr>
              <w:t>：</w:t>
            </w:r>
            <w:r>
              <w:rPr>
                <w:rFonts w:ascii="Arial" w:eastAsia="宋体" w:hAnsi="Arial" w:cs="Arial" w:hint="eastAsia"/>
                <w:b/>
                <w:bCs/>
              </w:rPr>
              <w:t>A</w:t>
            </w:r>
            <w:r>
              <w:rPr>
                <w:rFonts w:ascii="Arial" w:eastAsia="宋体" w:hAnsi="Arial" w:cs="Arial"/>
                <w:b/>
                <w:bCs/>
              </w:rPr>
              <w:t>I+</w:t>
            </w:r>
            <w:r>
              <w:rPr>
                <w:rFonts w:ascii="Arial" w:eastAsia="宋体" w:hAnsi="Arial" w:cs="Arial" w:hint="eastAsia"/>
                <w:b/>
                <w:bCs/>
              </w:rPr>
              <w:t>充电业务在支付方面的进展及规划？</w:t>
            </w:r>
          </w:p>
          <w:p w14:paraId="1ED38786" w14:textId="42279DB9" w:rsidR="00E926F8" w:rsidRDefault="00E926F8" w:rsidP="00E926F8">
            <w:pPr>
              <w:pStyle w:val="af5"/>
              <w:ind w:firstLine="480"/>
              <w:jc w:val="both"/>
              <w:rPr>
                <w:rFonts w:ascii="Arial" w:eastAsia="宋体" w:hAnsi="Arial" w:cs="Arial"/>
              </w:rPr>
            </w:pPr>
            <w:r w:rsidRPr="00E926F8">
              <w:rPr>
                <w:rFonts w:ascii="Arial" w:eastAsia="宋体" w:hAnsi="Arial" w:cs="Arial" w:hint="eastAsia"/>
              </w:rPr>
              <w:t>公司打造</w:t>
            </w:r>
            <w:r>
              <w:rPr>
                <w:rFonts w:ascii="Arial" w:eastAsia="宋体" w:hAnsi="Arial" w:cs="Arial" w:hint="eastAsia"/>
              </w:rPr>
              <w:t>了</w:t>
            </w:r>
            <w:r w:rsidRPr="00E926F8">
              <w:rPr>
                <w:rFonts w:ascii="Arial" w:eastAsia="宋体" w:hAnsi="Arial" w:cs="Arial" w:hint="eastAsia"/>
              </w:rPr>
              <w:t>面向充电场景的端到</w:t>
            </w:r>
            <w:proofErr w:type="gramStart"/>
            <w:r w:rsidRPr="00E926F8">
              <w:rPr>
                <w:rFonts w:ascii="Arial" w:eastAsia="宋体" w:hAnsi="Arial" w:cs="Arial" w:hint="eastAsia"/>
              </w:rPr>
              <w:t>端支付</w:t>
            </w:r>
            <w:proofErr w:type="gramEnd"/>
            <w:r w:rsidRPr="00E926F8">
              <w:rPr>
                <w:rFonts w:ascii="Arial" w:eastAsia="宋体" w:hAnsi="Arial" w:cs="Arial" w:hint="eastAsia"/>
              </w:rPr>
              <w:t>方案，自</w:t>
            </w:r>
            <w:proofErr w:type="gramStart"/>
            <w:r w:rsidRPr="00E926F8">
              <w:rPr>
                <w:rFonts w:ascii="Arial" w:eastAsia="宋体" w:hAnsi="Arial" w:cs="Arial" w:hint="eastAsia"/>
              </w:rPr>
              <w:t>研</w:t>
            </w:r>
            <w:proofErr w:type="gramEnd"/>
            <w:r w:rsidRPr="00E926F8">
              <w:rPr>
                <w:rFonts w:ascii="Arial" w:eastAsia="宋体" w:hAnsi="Arial" w:cs="Arial" w:hint="eastAsia"/>
              </w:rPr>
              <w:t>支付聚合平台和终端已接入全球主流支付网关，模块化架构灵活适配多业务形态，覆盖</w:t>
            </w:r>
            <w:r w:rsidRPr="00E926F8">
              <w:rPr>
                <w:rFonts w:ascii="Arial" w:eastAsia="宋体" w:hAnsi="Arial" w:cs="Arial"/>
              </w:rPr>
              <w:t>App</w:t>
            </w:r>
            <w:r w:rsidRPr="00E926F8">
              <w:rPr>
                <w:rFonts w:ascii="Arial" w:eastAsia="宋体" w:hAnsi="Arial" w:cs="Arial" w:hint="eastAsia"/>
              </w:rPr>
              <w:t>、</w:t>
            </w:r>
            <w:r w:rsidRPr="00E926F8">
              <w:rPr>
                <w:rFonts w:ascii="Arial" w:eastAsia="宋体" w:hAnsi="Arial" w:cs="Arial"/>
              </w:rPr>
              <w:t>H5</w:t>
            </w:r>
            <w:r w:rsidRPr="00E926F8">
              <w:rPr>
                <w:rFonts w:ascii="Arial" w:eastAsia="宋体" w:hAnsi="Arial" w:cs="Arial" w:hint="eastAsia"/>
              </w:rPr>
              <w:t>、小程序、</w:t>
            </w:r>
            <w:r w:rsidRPr="00E926F8">
              <w:rPr>
                <w:rFonts w:ascii="Arial" w:eastAsia="宋体" w:hAnsi="Arial" w:cs="Arial"/>
              </w:rPr>
              <w:t>POS</w:t>
            </w:r>
            <w:r w:rsidRPr="00E926F8">
              <w:rPr>
                <w:rFonts w:ascii="Arial" w:eastAsia="宋体" w:hAnsi="Arial" w:cs="Arial" w:hint="eastAsia"/>
              </w:rPr>
              <w:t>机等多终端场景，集成分账、对账、发票等能力，助力客户财务闭</w:t>
            </w:r>
            <w:r w:rsidRPr="00E926F8">
              <w:rPr>
                <w:rFonts w:ascii="Arial" w:eastAsia="宋体" w:hAnsi="Arial" w:cs="Arial" w:hint="eastAsia"/>
              </w:rPr>
              <w:lastRenderedPageBreak/>
              <w:t>环，支付成功率</w:t>
            </w:r>
            <w:proofErr w:type="gramStart"/>
            <w:r w:rsidRPr="00E926F8">
              <w:rPr>
                <w:rFonts w:ascii="Arial" w:eastAsia="宋体" w:hAnsi="Arial" w:cs="Arial" w:hint="eastAsia"/>
              </w:rPr>
              <w:t>与风控能力</w:t>
            </w:r>
            <w:proofErr w:type="gramEnd"/>
            <w:r w:rsidRPr="00E926F8">
              <w:rPr>
                <w:rFonts w:ascii="Arial" w:eastAsia="宋体" w:hAnsi="Arial" w:cs="Arial" w:hint="eastAsia"/>
              </w:rPr>
              <w:t>业内领先。公司正积极探索在新能源充电领域使用稳定币作为支付、结算工具的经营模式，持续推进稳定币支付与</w:t>
            </w:r>
            <w:r w:rsidRPr="00E926F8">
              <w:rPr>
                <w:rFonts w:ascii="Arial" w:eastAsia="宋体" w:hAnsi="Arial" w:cs="Arial"/>
              </w:rPr>
              <w:t>RWA</w:t>
            </w:r>
            <w:r w:rsidRPr="00E926F8">
              <w:rPr>
                <w:rFonts w:ascii="Arial" w:eastAsia="宋体" w:hAnsi="Arial" w:cs="Arial" w:hint="eastAsia"/>
              </w:rPr>
              <w:t>融资等前沿领域的探索与实践，围绕能源服务场景的支付效率优化及产业资产价值提升等方向加快布局。</w:t>
            </w:r>
          </w:p>
          <w:p w14:paraId="04DAA079" w14:textId="524AE266" w:rsidR="00FF2C95" w:rsidRDefault="00FF2C95" w:rsidP="00E926F8">
            <w:pPr>
              <w:pStyle w:val="af5"/>
              <w:ind w:firstLine="480"/>
              <w:jc w:val="both"/>
              <w:rPr>
                <w:rFonts w:ascii="Arial" w:eastAsia="宋体" w:hAnsi="Arial" w:cs="Arial"/>
              </w:rPr>
            </w:pPr>
          </w:p>
          <w:p w14:paraId="28D623CD" w14:textId="45D2CB57" w:rsidR="00FF2C95" w:rsidRDefault="00FF2C95" w:rsidP="00FF2C95">
            <w:pPr>
              <w:pStyle w:val="af5"/>
              <w:ind w:firstLine="482"/>
              <w:jc w:val="both"/>
              <w:rPr>
                <w:rFonts w:ascii="Arial" w:eastAsia="宋体" w:hAnsi="Arial" w:cs="Arial"/>
                <w:b/>
                <w:bCs/>
              </w:rPr>
            </w:pPr>
            <w:r>
              <w:rPr>
                <w:rFonts w:ascii="Arial" w:eastAsia="宋体" w:hAnsi="Arial" w:cs="Arial" w:hint="eastAsia"/>
                <w:b/>
                <w:bCs/>
              </w:rPr>
              <w:t>问题二：</w:t>
            </w:r>
            <w:r>
              <w:rPr>
                <w:rFonts w:ascii="Arial" w:eastAsia="宋体" w:hAnsi="Arial" w:cs="Arial" w:hint="eastAsia"/>
                <w:b/>
                <w:bCs/>
              </w:rPr>
              <w:t>A</w:t>
            </w:r>
            <w:r>
              <w:rPr>
                <w:rFonts w:ascii="Arial" w:eastAsia="宋体" w:hAnsi="Arial" w:cs="Arial"/>
                <w:b/>
                <w:bCs/>
              </w:rPr>
              <w:t>I</w:t>
            </w:r>
            <w:r>
              <w:rPr>
                <w:rFonts w:ascii="Arial" w:eastAsia="宋体" w:hAnsi="Arial" w:cs="Arial" w:hint="eastAsia"/>
                <w:b/>
                <w:bCs/>
              </w:rPr>
              <w:t>及软件业务的业务模式？</w:t>
            </w:r>
            <w:r>
              <w:rPr>
                <w:rFonts w:ascii="Arial" w:eastAsia="宋体" w:hAnsi="Arial" w:cs="Arial"/>
                <w:b/>
                <w:bCs/>
              </w:rPr>
              <w:t xml:space="preserve"> </w:t>
            </w:r>
          </w:p>
          <w:p w14:paraId="3777E528" w14:textId="0C0E0F09" w:rsidR="00FF2C95" w:rsidRDefault="00FF2C95" w:rsidP="00FF2C95">
            <w:pPr>
              <w:pStyle w:val="af5"/>
              <w:ind w:firstLine="480"/>
              <w:jc w:val="both"/>
              <w:rPr>
                <w:rFonts w:ascii="Arial" w:eastAsia="宋体" w:hAnsi="Arial" w:cs="Arial"/>
              </w:rPr>
            </w:pPr>
            <w:r w:rsidRPr="00693340">
              <w:rPr>
                <w:rFonts w:ascii="Arial" w:eastAsia="宋体" w:hAnsi="Arial" w:cs="Arial"/>
              </w:rPr>
              <w:t>2025</w:t>
            </w:r>
            <w:r w:rsidRPr="00693340">
              <w:rPr>
                <w:rFonts w:ascii="Arial" w:eastAsia="宋体" w:hAnsi="Arial" w:cs="Arial" w:hint="eastAsia"/>
              </w:rPr>
              <w:t>年上半年，</w:t>
            </w:r>
            <w:r w:rsidRPr="00693340">
              <w:rPr>
                <w:rFonts w:ascii="Arial" w:eastAsia="宋体" w:hAnsi="Arial" w:cs="Arial"/>
              </w:rPr>
              <w:t>AI</w:t>
            </w:r>
            <w:r w:rsidRPr="00693340">
              <w:rPr>
                <w:rFonts w:ascii="Arial" w:eastAsia="宋体" w:hAnsi="Arial" w:cs="Arial" w:hint="eastAsia"/>
              </w:rPr>
              <w:t>及软件实现营业收入</w:t>
            </w:r>
            <w:r w:rsidRPr="00693340">
              <w:rPr>
                <w:rFonts w:ascii="Arial" w:eastAsia="宋体" w:hAnsi="Arial" w:cs="Arial"/>
              </w:rPr>
              <w:t>2.81</w:t>
            </w:r>
            <w:r w:rsidRPr="00693340">
              <w:rPr>
                <w:rFonts w:ascii="Arial" w:eastAsia="宋体" w:hAnsi="Arial" w:cs="Arial" w:hint="eastAsia"/>
              </w:rPr>
              <w:t>亿元，同比增长</w:t>
            </w:r>
            <w:r w:rsidRPr="00693340">
              <w:rPr>
                <w:rFonts w:ascii="Arial" w:eastAsia="宋体" w:hAnsi="Arial" w:cs="Arial"/>
              </w:rPr>
              <w:t>30.13%</w:t>
            </w:r>
            <w:r w:rsidRPr="00693340">
              <w:rPr>
                <w:rFonts w:ascii="Arial" w:eastAsia="宋体" w:hAnsi="Arial" w:cs="Arial" w:hint="eastAsia"/>
              </w:rPr>
              <w:t>，毛利率超</w:t>
            </w:r>
            <w:r w:rsidRPr="00693340">
              <w:rPr>
                <w:rFonts w:ascii="Arial" w:eastAsia="宋体" w:hAnsi="Arial" w:cs="Arial"/>
              </w:rPr>
              <w:t>99%</w:t>
            </w:r>
            <w:r w:rsidRPr="00693340">
              <w:rPr>
                <w:rFonts w:ascii="Arial" w:eastAsia="宋体" w:hAnsi="Arial" w:cs="Arial" w:hint="eastAsia"/>
              </w:rPr>
              <w:t>。</w:t>
            </w:r>
          </w:p>
          <w:p w14:paraId="12637436" w14:textId="38A1E181" w:rsidR="00FF2C95" w:rsidRPr="006925FC" w:rsidRDefault="00FF2C95" w:rsidP="00FF2C95">
            <w:pPr>
              <w:pStyle w:val="af5"/>
              <w:ind w:firstLine="480"/>
              <w:jc w:val="both"/>
              <w:rPr>
                <w:rFonts w:ascii="Arial" w:eastAsia="宋体" w:hAnsi="Arial" w:cs="Arial"/>
              </w:rPr>
            </w:pPr>
            <w:r>
              <w:rPr>
                <w:rFonts w:ascii="Arial" w:eastAsia="宋体" w:hAnsi="Arial" w:cs="Arial" w:hint="eastAsia"/>
              </w:rPr>
              <w:t>其中，</w:t>
            </w:r>
            <w:r w:rsidR="006925FC" w:rsidRPr="006925FC">
              <w:rPr>
                <w:rFonts w:ascii="Arial" w:eastAsia="宋体" w:hAnsi="Arial" w:cs="Arial" w:hint="eastAsia"/>
              </w:rPr>
              <w:t>汽车诊断的软件</w:t>
            </w:r>
            <w:proofErr w:type="gramStart"/>
            <w:r w:rsidR="006925FC" w:rsidRPr="006925FC">
              <w:rPr>
                <w:rFonts w:ascii="Arial" w:eastAsia="宋体" w:hAnsi="Arial" w:cs="Arial" w:hint="eastAsia"/>
              </w:rPr>
              <w:t>云服务</w:t>
            </w:r>
            <w:proofErr w:type="gramEnd"/>
            <w:r w:rsidR="006925FC" w:rsidRPr="006925FC">
              <w:rPr>
                <w:rFonts w:ascii="Arial" w:eastAsia="宋体" w:hAnsi="Arial" w:cs="Arial" w:hint="eastAsia"/>
              </w:rPr>
              <w:t>在北美、欧洲等市场采用订阅模式收费，智能终端所附带的免费试用期到期后，需要付费进行车型更新和功能拓展。</w:t>
            </w:r>
            <w:r w:rsidRPr="00FF2C95">
              <w:rPr>
                <w:rFonts w:ascii="Arial" w:eastAsia="宋体" w:hAnsi="Arial" w:cs="Arial" w:hint="eastAsia"/>
              </w:rPr>
              <w:t>随着高端产品的逐步推出，产品软件年费的单价</w:t>
            </w:r>
            <w:r w:rsidR="00A52232">
              <w:rPr>
                <w:rFonts w:ascii="Arial" w:eastAsia="宋体" w:hAnsi="Arial" w:cs="Arial" w:hint="eastAsia"/>
              </w:rPr>
              <w:t>和升级率</w:t>
            </w:r>
            <w:r w:rsidRPr="00FF2C95">
              <w:rPr>
                <w:rFonts w:ascii="Arial" w:eastAsia="宋体" w:hAnsi="Arial" w:cs="Arial" w:hint="eastAsia"/>
              </w:rPr>
              <w:t>逐步在提升，有效促进了软件收入的提升。</w:t>
            </w:r>
            <w:r w:rsidR="006925FC" w:rsidRPr="006925FC">
              <w:rPr>
                <w:rFonts w:ascii="Arial" w:eastAsia="宋体" w:hAnsi="Arial" w:cs="Arial" w:hint="eastAsia"/>
              </w:rPr>
              <w:t>目前，公司具有</w:t>
            </w:r>
            <w:r w:rsidR="006925FC" w:rsidRPr="006925FC">
              <w:rPr>
                <w:rFonts w:ascii="Arial" w:eastAsia="宋体" w:hAnsi="Arial" w:cs="Arial"/>
              </w:rPr>
              <w:t>AI</w:t>
            </w:r>
            <w:r w:rsidR="006925FC" w:rsidRPr="006925FC">
              <w:rPr>
                <w:rFonts w:ascii="Arial" w:eastAsia="宋体" w:hAnsi="Arial" w:cs="Arial" w:hint="eastAsia"/>
              </w:rPr>
              <w:t>特性的高端诊断机型已带有远程专家、</w:t>
            </w:r>
            <w:r w:rsidR="006925FC" w:rsidRPr="006925FC">
              <w:rPr>
                <w:rFonts w:ascii="Arial" w:eastAsia="宋体" w:hAnsi="Arial" w:cs="Arial"/>
              </w:rPr>
              <w:t>AI</w:t>
            </w:r>
            <w:r w:rsidR="006925FC" w:rsidRPr="006925FC">
              <w:rPr>
                <w:rFonts w:ascii="Arial" w:eastAsia="宋体" w:hAnsi="Arial" w:cs="Arial" w:hint="eastAsia"/>
              </w:rPr>
              <w:t>技师助手等</w:t>
            </w:r>
            <w:r w:rsidR="006925FC" w:rsidRPr="006925FC">
              <w:rPr>
                <w:rFonts w:ascii="Arial" w:eastAsia="宋体" w:hAnsi="Arial" w:cs="Arial"/>
              </w:rPr>
              <w:t>AI Agents</w:t>
            </w:r>
            <w:r w:rsidR="006925FC" w:rsidRPr="006925FC">
              <w:rPr>
                <w:rFonts w:ascii="Arial" w:eastAsia="宋体" w:hAnsi="Arial" w:cs="Arial" w:hint="eastAsia"/>
              </w:rPr>
              <w:t>功能，极大提升了维修技师的维修精度和维修效率，广受用户好评，</w:t>
            </w:r>
            <w:r w:rsidR="006925FC" w:rsidRPr="006925FC">
              <w:rPr>
                <w:rFonts w:ascii="Arial" w:eastAsia="宋体" w:hAnsi="Arial" w:cs="Arial"/>
              </w:rPr>
              <w:t>AI Agents</w:t>
            </w:r>
            <w:r w:rsidR="006925FC" w:rsidRPr="006925FC">
              <w:rPr>
                <w:rFonts w:ascii="Arial" w:eastAsia="宋体" w:hAnsi="Arial" w:cs="Arial" w:hint="eastAsia"/>
              </w:rPr>
              <w:t>功能将推动软件续费率进一步提升，同时公司将结合</w:t>
            </w:r>
            <w:r w:rsidR="006925FC" w:rsidRPr="006925FC">
              <w:rPr>
                <w:rFonts w:ascii="Arial" w:eastAsia="宋体" w:hAnsi="Arial" w:cs="Arial"/>
              </w:rPr>
              <w:t>AI</w:t>
            </w:r>
            <w:r w:rsidR="006925FC" w:rsidRPr="006925FC">
              <w:rPr>
                <w:rFonts w:ascii="Arial" w:eastAsia="宋体" w:hAnsi="Arial" w:cs="Arial" w:hint="eastAsia"/>
              </w:rPr>
              <w:t>能力进一步开发相关功能，探索更多软件收费、</w:t>
            </w:r>
            <w:r w:rsidR="006925FC" w:rsidRPr="006925FC">
              <w:rPr>
                <w:rFonts w:ascii="Arial" w:eastAsia="宋体" w:hAnsi="Arial" w:cs="Arial"/>
              </w:rPr>
              <w:t>Agents</w:t>
            </w:r>
            <w:r w:rsidR="006925FC" w:rsidRPr="006925FC">
              <w:rPr>
                <w:rFonts w:ascii="Arial" w:eastAsia="宋体" w:hAnsi="Arial" w:cs="Arial" w:hint="eastAsia"/>
              </w:rPr>
              <w:t>收费的商业模式。</w:t>
            </w:r>
          </w:p>
          <w:p w14:paraId="1DDC55D9" w14:textId="0A16CDD5" w:rsidR="00FF2C95" w:rsidRPr="00FF2C95" w:rsidRDefault="00FF2C95" w:rsidP="00E926F8">
            <w:pPr>
              <w:pStyle w:val="af5"/>
              <w:ind w:firstLine="480"/>
              <w:jc w:val="both"/>
              <w:rPr>
                <w:rFonts w:ascii="Arial" w:eastAsia="宋体" w:hAnsi="Arial" w:cs="Arial"/>
              </w:rPr>
            </w:pPr>
            <w:r w:rsidRPr="00FF2C95">
              <w:rPr>
                <w:rFonts w:ascii="Arial" w:eastAsia="宋体" w:hAnsi="Arial" w:cs="Arial" w:hint="eastAsia"/>
              </w:rPr>
              <w:t>充电云平台服务在北美、欧洲等市场通过软件订阅、交易佣金、</w:t>
            </w:r>
            <w:r w:rsidRPr="00FF2C95">
              <w:rPr>
                <w:rFonts w:ascii="Arial" w:eastAsia="宋体" w:hAnsi="Arial" w:cs="Arial"/>
              </w:rPr>
              <w:t>AI</w:t>
            </w:r>
            <w:r w:rsidRPr="00FF2C95">
              <w:rPr>
                <w:rFonts w:ascii="Arial" w:eastAsia="宋体" w:hAnsi="Arial" w:cs="Arial" w:hint="eastAsia"/>
              </w:rPr>
              <w:t>服务等模式，根据客户及具体项目需求，按照授权数量收取软件授权费。其中，充电运营</w:t>
            </w:r>
            <w:proofErr w:type="gramStart"/>
            <w:r w:rsidRPr="00FF2C95">
              <w:rPr>
                <w:rFonts w:ascii="Arial" w:eastAsia="宋体" w:hAnsi="Arial" w:cs="Arial" w:hint="eastAsia"/>
              </w:rPr>
              <w:t>云采</w:t>
            </w:r>
            <w:proofErr w:type="gramEnd"/>
            <w:r w:rsidRPr="00FF2C95">
              <w:rPr>
                <w:rFonts w:ascii="Arial" w:eastAsia="宋体" w:hAnsi="Arial" w:cs="Arial" w:hint="eastAsia"/>
              </w:rPr>
              <w:t>用按充电桩</w:t>
            </w:r>
            <w:proofErr w:type="gramStart"/>
            <w:r w:rsidRPr="00FF2C95">
              <w:rPr>
                <w:rFonts w:ascii="Arial" w:eastAsia="宋体" w:hAnsi="Arial" w:cs="Arial" w:hint="eastAsia"/>
              </w:rPr>
              <w:t>的枪线端口</w:t>
            </w:r>
            <w:proofErr w:type="gramEnd"/>
            <w:r w:rsidRPr="00FF2C95">
              <w:rPr>
                <w:rFonts w:ascii="Arial" w:eastAsia="宋体" w:hAnsi="Arial" w:cs="Arial" w:hint="eastAsia"/>
              </w:rPr>
              <w:t>数量计费；充电支付</w:t>
            </w:r>
            <w:proofErr w:type="gramStart"/>
            <w:r w:rsidRPr="00FF2C95">
              <w:rPr>
                <w:rFonts w:ascii="Arial" w:eastAsia="宋体" w:hAnsi="Arial" w:cs="Arial" w:hint="eastAsia"/>
              </w:rPr>
              <w:t>云采</w:t>
            </w:r>
            <w:proofErr w:type="gramEnd"/>
            <w:r w:rsidRPr="00FF2C95">
              <w:rPr>
                <w:rFonts w:ascii="Arial" w:eastAsia="宋体" w:hAnsi="Arial" w:cs="Arial" w:hint="eastAsia"/>
              </w:rPr>
              <w:t>用按支付终端数量计费的订阅模式；能源管理</w:t>
            </w:r>
            <w:proofErr w:type="gramStart"/>
            <w:r w:rsidRPr="00FF2C95">
              <w:rPr>
                <w:rFonts w:ascii="Arial" w:eastAsia="宋体" w:hAnsi="Arial" w:cs="Arial" w:hint="eastAsia"/>
              </w:rPr>
              <w:t>云采</w:t>
            </w:r>
            <w:proofErr w:type="gramEnd"/>
            <w:r w:rsidRPr="00FF2C95">
              <w:rPr>
                <w:rFonts w:ascii="Arial" w:eastAsia="宋体" w:hAnsi="Arial" w:cs="Arial" w:hint="eastAsia"/>
              </w:rPr>
              <w:t>用按充电场站数量及场站规模计费的订阅模式；同时，公司正积极探索包括基于</w:t>
            </w:r>
            <w:r w:rsidRPr="00FF2C95">
              <w:rPr>
                <w:rFonts w:ascii="Arial" w:eastAsia="宋体" w:hAnsi="Arial" w:cs="Arial"/>
              </w:rPr>
              <w:t>Agent</w:t>
            </w:r>
            <w:r w:rsidRPr="00FF2C95">
              <w:rPr>
                <w:rFonts w:ascii="Arial" w:eastAsia="宋体" w:hAnsi="Arial" w:cs="Arial" w:hint="eastAsia"/>
              </w:rPr>
              <w:t>使用量、客户价值分成在内的新型盈利模式，进一步提升产品的边际收益。</w:t>
            </w:r>
          </w:p>
          <w:p w14:paraId="6D01E434" w14:textId="7C9C81A5" w:rsidR="00E83638" w:rsidRDefault="00E83638" w:rsidP="007C6110">
            <w:pPr>
              <w:pStyle w:val="af5"/>
              <w:ind w:firstLine="480"/>
              <w:jc w:val="both"/>
              <w:rPr>
                <w:rFonts w:ascii="Arial" w:eastAsia="宋体" w:hAnsi="Arial" w:cs="Arial"/>
              </w:rPr>
            </w:pPr>
          </w:p>
          <w:p w14:paraId="1B26805E" w14:textId="0933E6D3" w:rsidR="00E83638" w:rsidRPr="00E83638" w:rsidRDefault="00E83638" w:rsidP="007C6110">
            <w:pPr>
              <w:pStyle w:val="af5"/>
              <w:ind w:firstLine="482"/>
              <w:jc w:val="both"/>
              <w:rPr>
                <w:rFonts w:ascii="Arial" w:eastAsia="宋体" w:hAnsi="Arial" w:cs="Arial"/>
                <w:b/>
                <w:bCs/>
              </w:rPr>
            </w:pPr>
            <w:r w:rsidRPr="00E83638">
              <w:rPr>
                <w:rFonts w:ascii="Arial" w:eastAsia="宋体" w:hAnsi="Arial" w:cs="Arial" w:hint="eastAsia"/>
                <w:b/>
                <w:bCs/>
              </w:rPr>
              <w:t>问题</w:t>
            </w:r>
            <w:r w:rsidR="00FF2C95">
              <w:rPr>
                <w:rFonts w:ascii="Arial" w:eastAsia="宋体" w:hAnsi="Arial" w:cs="Arial" w:hint="eastAsia"/>
                <w:b/>
                <w:bCs/>
              </w:rPr>
              <w:t>三</w:t>
            </w:r>
            <w:r w:rsidRPr="00E83638">
              <w:rPr>
                <w:rFonts w:ascii="Arial" w:eastAsia="宋体" w:hAnsi="Arial" w:cs="Arial" w:hint="eastAsia"/>
                <w:b/>
                <w:bCs/>
              </w:rPr>
              <w:t>：</w:t>
            </w:r>
            <w:r w:rsidRPr="00E83638">
              <w:rPr>
                <w:rFonts w:ascii="Arial" w:eastAsia="宋体" w:hAnsi="Arial" w:cs="Arial" w:hint="eastAsia"/>
                <w:b/>
                <w:bCs/>
              </w:rPr>
              <w:t>T</w:t>
            </w:r>
            <w:r w:rsidRPr="00E83638">
              <w:rPr>
                <w:rFonts w:ascii="Arial" w:eastAsia="宋体" w:hAnsi="Arial" w:cs="Arial"/>
                <w:b/>
                <w:bCs/>
              </w:rPr>
              <w:t>PMS</w:t>
            </w:r>
            <w:r w:rsidRPr="00E83638">
              <w:rPr>
                <w:rFonts w:ascii="Arial" w:eastAsia="宋体" w:hAnsi="Arial" w:cs="Arial" w:hint="eastAsia"/>
                <w:b/>
                <w:bCs/>
              </w:rPr>
              <w:t>高速增长的原因？</w:t>
            </w:r>
          </w:p>
          <w:p w14:paraId="3797B66F" w14:textId="523E9BA9" w:rsidR="00A52232" w:rsidRDefault="00A52232" w:rsidP="00E83638">
            <w:pPr>
              <w:pStyle w:val="af5"/>
              <w:ind w:firstLine="480"/>
              <w:jc w:val="both"/>
              <w:rPr>
                <w:rFonts w:ascii="Arial" w:eastAsia="宋体" w:hAnsi="Arial" w:cs="Arial"/>
              </w:rPr>
            </w:pPr>
            <w:r w:rsidRPr="00A52232">
              <w:rPr>
                <w:rFonts w:ascii="Arial" w:eastAsia="宋体" w:hAnsi="Arial" w:cs="Arial"/>
              </w:rPr>
              <w:t>TPMS</w:t>
            </w:r>
            <w:r w:rsidRPr="00A52232">
              <w:rPr>
                <w:rFonts w:ascii="Arial" w:eastAsia="宋体" w:hAnsi="Arial" w:cs="Arial" w:hint="eastAsia"/>
              </w:rPr>
              <w:t>本期</w:t>
            </w:r>
            <w:r>
              <w:rPr>
                <w:rFonts w:ascii="Arial" w:eastAsia="宋体" w:hAnsi="Arial" w:cs="Arial" w:hint="eastAsia"/>
              </w:rPr>
              <w:t>实现了</w:t>
            </w:r>
            <w:r w:rsidRPr="00A52232">
              <w:rPr>
                <w:rFonts w:ascii="Arial" w:eastAsia="宋体" w:hAnsi="Arial" w:cs="Arial" w:hint="eastAsia"/>
              </w:rPr>
              <w:t>超过</w:t>
            </w:r>
            <w:r w:rsidRPr="00A52232">
              <w:rPr>
                <w:rFonts w:ascii="Arial" w:eastAsia="宋体" w:hAnsi="Arial" w:cs="Arial"/>
              </w:rPr>
              <w:t>56%</w:t>
            </w:r>
            <w:r w:rsidRPr="00A52232">
              <w:rPr>
                <w:rFonts w:ascii="Arial" w:eastAsia="宋体" w:hAnsi="Arial" w:cs="Arial" w:hint="eastAsia"/>
              </w:rPr>
              <w:t>的高速增长，主要受益于</w:t>
            </w:r>
            <w:r>
              <w:rPr>
                <w:rFonts w:ascii="Arial" w:eastAsia="宋体" w:hAnsi="Arial" w:cs="Arial" w:hint="eastAsia"/>
              </w:rPr>
              <w:t>汽车后市场</w:t>
            </w:r>
            <w:r>
              <w:rPr>
                <w:rFonts w:ascii="Arial" w:eastAsia="宋体" w:hAnsi="Arial" w:cs="Arial" w:hint="eastAsia"/>
              </w:rPr>
              <w:t>T</w:t>
            </w:r>
            <w:r>
              <w:rPr>
                <w:rFonts w:ascii="Arial" w:eastAsia="宋体" w:hAnsi="Arial" w:cs="Arial"/>
              </w:rPr>
              <w:t>PMS</w:t>
            </w:r>
            <w:r w:rsidRPr="00A52232">
              <w:rPr>
                <w:rFonts w:ascii="Arial" w:eastAsia="宋体" w:hAnsi="Arial" w:cs="Arial" w:hint="eastAsia"/>
              </w:rPr>
              <w:t>替换高潮的政策红利。乘用车方面，美国、欧洲和中国大陆分别于</w:t>
            </w:r>
            <w:r w:rsidRPr="00A52232">
              <w:rPr>
                <w:rFonts w:ascii="Arial" w:eastAsia="宋体" w:hAnsi="Arial" w:cs="Arial"/>
              </w:rPr>
              <w:t>2007</w:t>
            </w:r>
            <w:r w:rsidRPr="00A52232">
              <w:rPr>
                <w:rFonts w:ascii="Arial" w:eastAsia="宋体" w:hAnsi="Arial" w:cs="Arial" w:hint="eastAsia"/>
              </w:rPr>
              <w:t>年</w:t>
            </w:r>
            <w:r w:rsidRPr="00A52232">
              <w:rPr>
                <w:rFonts w:ascii="Arial" w:eastAsia="宋体" w:hAnsi="Arial" w:cs="Arial"/>
              </w:rPr>
              <w:t>9</w:t>
            </w:r>
            <w:r w:rsidRPr="00A52232">
              <w:rPr>
                <w:rFonts w:ascii="Arial" w:eastAsia="宋体" w:hAnsi="Arial" w:cs="Arial" w:hint="eastAsia"/>
              </w:rPr>
              <w:t>月、</w:t>
            </w:r>
            <w:r w:rsidRPr="00A52232">
              <w:rPr>
                <w:rFonts w:ascii="Arial" w:eastAsia="宋体" w:hAnsi="Arial" w:cs="Arial"/>
              </w:rPr>
              <w:t>2014</w:t>
            </w:r>
            <w:r w:rsidRPr="00A52232">
              <w:rPr>
                <w:rFonts w:ascii="Arial" w:eastAsia="宋体" w:hAnsi="Arial" w:cs="Arial" w:hint="eastAsia"/>
              </w:rPr>
              <w:t>年</w:t>
            </w:r>
            <w:r w:rsidRPr="00A52232">
              <w:rPr>
                <w:rFonts w:ascii="Arial" w:eastAsia="宋体" w:hAnsi="Arial" w:cs="Arial"/>
              </w:rPr>
              <w:t>11</w:t>
            </w:r>
            <w:r w:rsidRPr="00A52232">
              <w:rPr>
                <w:rFonts w:ascii="Arial" w:eastAsia="宋体" w:hAnsi="Arial" w:cs="Arial" w:hint="eastAsia"/>
              </w:rPr>
              <w:t>月和</w:t>
            </w:r>
            <w:r w:rsidRPr="00A52232">
              <w:rPr>
                <w:rFonts w:ascii="Arial" w:eastAsia="宋体" w:hAnsi="Arial" w:cs="Arial"/>
              </w:rPr>
              <w:t>2020</w:t>
            </w:r>
            <w:r w:rsidRPr="00A52232">
              <w:rPr>
                <w:rFonts w:ascii="Arial" w:eastAsia="宋体" w:hAnsi="Arial" w:cs="Arial" w:hint="eastAsia"/>
              </w:rPr>
              <w:t>年</w:t>
            </w:r>
            <w:r w:rsidRPr="00A52232">
              <w:rPr>
                <w:rFonts w:ascii="Arial" w:eastAsia="宋体" w:hAnsi="Arial" w:cs="Arial"/>
              </w:rPr>
              <w:t>1</w:t>
            </w:r>
            <w:r w:rsidRPr="00A52232">
              <w:rPr>
                <w:rFonts w:ascii="Arial" w:eastAsia="宋体" w:hAnsi="Arial" w:cs="Arial" w:hint="eastAsia"/>
              </w:rPr>
              <w:t>月要</w:t>
            </w:r>
            <w:proofErr w:type="gramStart"/>
            <w:r w:rsidRPr="00A52232">
              <w:rPr>
                <w:rFonts w:ascii="Arial" w:eastAsia="宋体" w:hAnsi="Arial" w:cs="Arial" w:hint="eastAsia"/>
              </w:rPr>
              <w:t>求新车</w:t>
            </w:r>
            <w:proofErr w:type="gramEnd"/>
            <w:r w:rsidRPr="00A52232">
              <w:rPr>
                <w:rFonts w:ascii="Arial" w:eastAsia="宋体" w:hAnsi="Arial" w:cs="Arial" w:hint="eastAsia"/>
              </w:rPr>
              <w:t>强制安装</w:t>
            </w:r>
            <w:r w:rsidRPr="00A52232">
              <w:rPr>
                <w:rFonts w:ascii="Arial" w:eastAsia="宋体" w:hAnsi="Arial" w:cs="Arial"/>
              </w:rPr>
              <w:t>TPMS</w:t>
            </w:r>
            <w:r w:rsidRPr="00A52232">
              <w:rPr>
                <w:rFonts w:ascii="Arial" w:eastAsia="宋体" w:hAnsi="Arial" w:cs="Arial" w:hint="eastAsia"/>
              </w:rPr>
              <w:t>；商用车方面，欧洲自</w:t>
            </w:r>
            <w:r w:rsidRPr="00A52232">
              <w:rPr>
                <w:rFonts w:ascii="Arial" w:eastAsia="宋体" w:hAnsi="Arial" w:cs="Arial"/>
              </w:rPr>
              <w:t>2024</w:t>
            </w:r>
            <w:r w:rsidRPr="00A52232">
              <w:rPr>
                <w:rFonts w:ascii="Arial" w:eastAsia="宋体" w:hAnsi="Arial" w:cs="Arial" w:hint="eastAsia"/>
              </w:rPr>
              <w:t>年</w:t>
            </w:r>
            <w:r w:rsidRPr="00A52232">
              <w:rPr>
                <w:rFonts w:ascii="Arial" w:eastAsia="宋体" w:hAnsi="Arial" w:cs="Arial"/>
              </w:rPr>
              <w:t>7</w:t>
            </w:r>
            <w:r w:rsidRPr="00A52232">
              <w:rPr>
                <w:rFonts w:ascii="Arial" w:eastAsia="宋体" w:hAnsi="Arial" w:cs="Arial" w:hint="eastAsia"/>
              </w:rPr>
              <w:t>月起，商用车必须配备</w:t>
            </w:r>
            <w:r w:rsidRPr="00A52232">
              <w:rPr>
                <w:rFonts w:ascii="Arial" w:eastAsia="宋体" w:hAnsi="Arial" w:cs="Arial"/>
              </w:rPr>
              <w:t>TPMS</w:t>
            </w:r>
            <w:r w:rsidRPr="00A52232">
              <w:rPr>
                <w:rFonts w:ascii="Arial" w:eastAsia="宋体" w:hAnsi="Arial" w:cs="Arial" w:hint="eastAsia"/>
              </w:rPr>
              <w:t>；美国商用车装配</w:t>
            </w:r>
            <w:r w:rsidRPr="00A52232">
              <w:rPr>
                <w:rFonts w:ascii="Arial" w:eastAsia="宋体" w:hAnsi="Arial" w:cs="Arial"/>
              </w:rPr>
              <w:t>TPMS</w:t>
            </w:r>
            <w:r w:rsidRPr="00A52232">
              <w:rPr>
                <w:rFonts w:ascii="Arial" w:eastAsia="宋体" w:hAnsi="Arial" w:cs="Arial" w:hint="eastAsia"/>
              </w:rPr>
              <w:t>有碳积分奖励；中国分别在</w:t>
            </w:r>
            <w:r w:rsidRPr="00A52232">
              <w:rPr>
                <w:rFonts w:ascii="Arial" w:eastAsia="宋体" w:hAnsi="Arial" w:cs="Arial"/>
              </w:rPr>
              <w:t>2018</w:t>
            </w:r>
            <w:r w:rsidRPr="00A52232">
              <w:rPr>
                <w:rFonts w:ascii="Arial" w:eastAsia="宋体" w:hAnsi="Arial" w:cs="Arial" w:hint="eastAsia"/>
              </w:rPr>
              <w:t>和</w:t>
            </w:r>
            <w:r w:rsidRPr="00A52232">
              <w:rPr>
                <w:rFonts w:ascii="Arial" w:eastAsia="宋体" w:hAnsi="Arial" w:cs="Arial"/>
              </w:rPr>
              <w:t>2020</w:t>
            </w:r>
            <w:r w:rsidRPr="00A52232">
              <w:rPr>
                <w:rFonts w:ascii="Arial" w:eastAsia="宋体" w:hAnsi="Arial" w:cs="Arial" w:hint="eastAsia"/>
              </w:rPr>
              <w:t>年出台针对营运客车</w:t>
            </w:r>
            <w:proofErr w:type="gramStart"/>
            <w:r w:rsidRPr="00A52232">
              <w:rPr>
                <w:rFonts w:ascii="Arial" w:eastAsia="宋体" w:hAnsi="Arial" w:cs="Arial" w:hint="eastAsia"/>
              </w:rPr>
              <w:t>和重卡的</w:t>
            </w:r>
            <w:proofErr w:type="gramEnd"/>
            <w:r w:rsidRPr="00A52232">
              <w:rPr>
                <w:rFonts w:ascii="Arial" w:eastAsia="宋体" w:hAnsi="Arial" w:cs="Arial"/>
              </w:rPr>
              <w:t>TPMS</w:t>
            </w:r>
            <w:r w:rsidRPr="00A52232">
              <w:rPr>
                <w:rFonts w:ascii="Arial" w:eastAsia="宋体" w:hAnsi="Arial" w:cs="Arial" w:hint="eastAsia"/>
              </w:rPr>
              <w:t>强制安装法规。随着上述各个国家的逐步立法，主机厂在生产新车时，不管是生产新能源汽</w:t>
            </w:r>
            <w:r w:rsidRPr="00A52232">
              <w:rPr>
                <w:rFonts w:ascii="Arial" w:eastAsia="宋体" w:hAnsi="Arial" w:cs="Arial" w:hint="eastAsia"/>
              </w:rPr>
              <w:lastRenderedPageBreak/>
              <w:t>车，还是燃油车，均需要强制安装胎压监测系统，对应四个轮胎就需要安装四个胎压传感器。</w:t>
            </w:r>
          </w:p>
          <w:p w14:paraId="2F16E842" w14:textId="1510C005" w:rsidR="00E83638" w:rsidRPr="00A52232" w:rsidRDefault="00A52232" w:rsidP="00E83638">
            <w:pPr>
              <w:pStyle w:val="af5"/>
              <w:ind w:firstLine="480"/>
              <w:jc w:val="both"/>
              <w:rPr>
                <w:rFonts w:ascii="Arial" w:eastAsia="宋体" w:hAnsi="Arial" w:cs="Arial"/>
              </w:rPr>
            </w:pPr>
            <w:r w:rsidRPr="00A52232">
              <w:rPr>
                <w:rFonts w:ascii="Arial" w:eastAsia="宋体" w:hAnsi="Arial" w:cs="Arial" w:hint="eastAsia"/>
              </w:rPr>
              <w:t>根据车主用车习惯的不同，胎压传感器的使用寿命约为</w:t>
            </w:r>
            <w:r w:rsidRPr="00A52232">
              <w:rPr>
                <w:rFonts w:ascii="Arial" w:eastAsia="宋体" w:hAnsi="Arial" w:cs="Arial"/>
              </w:rPr>
              <w:t>6-8</w:t>
            </w:r>
            <w:r w:rsidRPr="00A52232">
              <w:rPr>
                <w:rFonts w:ascii="Arial" w:eastAsia="宋体" w:hAnsi="Arial" w:cs="Arial" w:hint="eastAsia"/>
              </w:rPr>
              <w:t>年，因此全球后市场需要进行胎压传感器替换的需求越来越大。</w:t>
            </w:r>
            <w:r w:rsidRPr="00A52232">
              <w:rPr>
                <w:rFonts w:ascii="Arial" w:eastAsia="宋体" w:hAnsi="Arial" w:cs="Arial"/>
              </w:rPr>
              <w:t>2017</w:t>
            </w:r>
            <w:r w:rsidRPr="00A52232">
              <w:rPr>
                <w:rFonts w:ascii="Arial" w:eastAsia="宋体" w:hAnsi="Arial" w:cs="Arial" w:hint="eastAsia"/>
              </w:rPr>
              <w:t>年至今全球每年新车产量约为</w:t>
            </w:r>
            <w:r w:rsidRPr="00A52232">
              <w:rPr>
                <w:rFonts w:ascii="Arial" w:eastAsia="宋体" w:hAnsi="Arial" w:cs="Arial"/>
              </w:rPr>
              <w:t>7700-9000</w:t>
            </w:r>
            <w:r w:rsidRPr="00A52232">
              <w:rPr>
                <w:rFonts w:ascii="Arial" w:eastAsia="宋体" w:hAnsi="Arial" w:cs="Arial" w:hint="eastAsia"/>
              </w:rPr>
              <w:t>万辆，以公司</w:t>
            </w:r>
            <w:r>
              <w:rPr>
                <w:rFonts w:ascii="Arial" w:eastAsia="宋体" w:hAnsi="Arial" w:cs="Arial" w:hint="eastAsia"/>
              </w:rPr>
              <w:t>T</w:t>
            </w:r>
            <w:r>
              <w:rPr>
                <w:rFonts w:ascii="Arial" w:eastAsia="宋体" w:hAnsi="Arial" w:cs="Arial"/>
              </w:rPr>
              <w:t xml:space="preserve">PMS </w:t>
            </w:r>
            <w:r w:rsidRPr="00A52232">
              <w:rPr>
                <w:rFonts w:ascii="Arial" w:eastAsia="宋体" w:hAnsi="Arial" w:cs="Arial"/>
              </w:rPr>
              <w:t>sensor</w:t>
            </w:r>
            <w:r w:rsidRPr="00A52232">
              <w:rPr>
                <w:rFonts w:ascii="Arial" w:eastAsia="宋体" w:hAnsi="Arial" w:cs="Arial" w:hint="eastAsia"/>
              </w:rPr>
              <w:t>产品平均价格</w:t>
            </w:r>
            <w:r w:rsidRPr="00A52232">
              <w:rPr>
                <w:rFonts w:ascii="Arial" w:eastAsia="宋体" w:hAnsi="Arial" w:cs="Arial"/>
              </w:rPr>
              <w:t>100</w:t>
            </w:r>
            <w:r w:rsidRPr="00A52232">
              <w:rPr>
                <w:rFonts w:ascii="Arial" w:eastAsia="宋体" w:hAnsi="Arial" w:cs="Arial" w:hint="eastAsia"/>
              </w:rPr>
              <w:t>元</w:t>
            </w:r>
            <w:r w:rsidRPr="00A52232">
              <w:rPr>
                <w:rFonts w:ascii="Arial" w:eastAsia="宋体" w:hAnsi="Arial" w:cs="Arial"/>
              </w:rPr>
              <w:t>/</w:t>
            </w:r>
            <w:proofErr w:type="gramStart"/>
            <w:r w:rsidRPr="00A52232">
              <w:rPr>
                <w:rFonts w:ascii="Arial" w:eastAsia="宋体" w:hAnsi="Arial" w:cs="Arial" w:hint="eastAsia"/>
              </w:rPr>
              <w:t>个</w:t>
            </w:r>
            <w:proofErr w:type="gramEnd"/>
            <w:r w:rsidRPr="00A52232">
              <w:rPr>
                <w:rFonts w:ascii="Arial" w:eastAsia="宋体" w:hAnsi="Arial" w:cs="Arial" w:hint="eastAsia"/>
              </w:rPr>
              <w:t>进行测算，全球每年新增胎压传感器的需求超过</w:t>
            </w:r>
            <w:r w:rsidRPr="00A52232">
              <w:rPr>
                <w:rFonts w:ascii="Arial" w:eastAsia="宋体" w:hAnsi="Arial" w:cs="Arial"/>
              </w:rPr>
              <w:t>300</w:t>
            </w:r>
            <w:r w:rsidRPr="00A52232">
              <w:rPr>
                <w:rFonts w:ascii="Arial" w:eastAsia="宋体" w:hAnsi="Arial" w:cs="Arial" w:hint="eastAsia"/>
              </w:rPr>
              <w:t>亿元。其次，公司提供的胎压传感器为通用型产品，即可适配各种不同型号的汽车，对于维修店或轮胎店来说，成本更低，库存压力更小，越来越多客户选择公司的产品去替代此前采购的原厂传感器。</w:t>
            </w:r>
          </w:p>
          <w:p w14:paraId="269B88C2" w14:textId="37DA3572" w:rsidR="00B04314" w:rsidRDefault="00B04314" w:rsidP="0020687A">
            <w:pPr>
              <w:pStyle w:val="af5"/>
              <w:ind w:firstLine="480"/>
              <w:jc w:val="both"/>
              <w:rPr>
                <w:rFonts w:ascii="Arial" w:eastAsia="宋体" w:hAnsi="Arial" w:cs="Arial"/>
              </w:rPr>
            </w:pPr>
          </w:p>
          <w:p w14:paraId="49412E61" w14:textId="2B0F0921" w:rsidR="00B04314" w:rsidRPr="00B04314" w:rsidRDefault="00B04314" w:rsidP="0020687A">
            <w:pPr>
              <w:pStyle w:val="af5"/>
              <w:ind w:firstLine="482"/>
              <w:jc w:val="both"/>
              <w:rPr>
                <w:rFonts w:ascii="Arial" w:eastAsia="宋体" w:hAnsi="Arial" w:cs="Arial"/>
                <w:b/>
                <w:bCs/>
              </w:rPr>
            </w:pPr>
            <w:r w:rsidRPr="00B04314">
              <w:rPr>
                <w:rFonts w:ascii="Arial" w:eastAsia="宋体" w:hAnsi="Arial" w:cs="Arial" w:hint="eastAsia"/>
                <w:b/>
                <w:bCs/>
              </w:rPr>
              <w:t>问题</w:t>
            </w:r>
            <w:r w:rsidR="00A52232">
              <w:rPr>
                <w:rFonts w:ascii="Arial" w:eastAsia="宋体" w:hAnsi="Arial" w:cs="Arial" w:hint="eastAsia"/>
                <w:b/>
                <w:bCs/>
              </w:rPr>
              <w:t>四</w:t>
            </w:r>
            <w:r w:rsidRPr="00B04314">
              <w:rPr>
                <w:rFonts w:ascii="Arial" w:eastAsia="宋体" w:hAnsi="Arial" w:cs="Arial" w:hint="eastAsia"/>
                <w:b/>
                <w:bCs/>
              </w:rPr>
              <w:t>：</w:t>
            </w:r>
            <w:r w:rsidR="00993E6F">
              <w:rPr>
                <w:rFonts w:ascii="Arial" w:eastAsia="宋体" w:hAnsi="Arial" w:cs="Arial" w:hint="eastAsia"/>
                <w:b/>
                <w:bCs/>
              </w:rPr>
              <w:t>A</w:t>
            </w:r>
            <w:r w:rsidR="00993E6F">
              <w:rPr>
                <w:rFonts w:ascii="Arial" w:eastAsia="宋体" w:hAnsi="Arial" w:cs="Arial"/>
                <w:b/>
                <w:bCs/>
              </w:rPr>
              <w:t>I+</w:t>
            </w:r>
            <w:r w:rsidR="00993E6F">
              <w:rPr>
                <w:rFonts w:ascii="Arial" w:eastAsia="宋体" w:hAnsi="Arial" w:cs="Arial" w:hint="eastAsia"/>
                <w:b/>
                <w:bCs/>
              </w:rPr>
              <w:t>巡检业务</w:t>
            </w:r>
            <w:r w:rsidRPr="00B04314">
              <w:rPr>
                <w:rFonts w:ascii="Arial" w:eastAsia="宋体" w:hAnsi="Arial" w:cs="Arial" w:hint="eastAsia"/>
                <w:b/>
                <w:bCs/>
              </w:rPr>
              <w:t>典型场景的落地情况？</w:t>
            </w:r>
          </w:p>
          <w:p w14:paraId="3918CCAC" w14:textId="77777777" w:rsidR="00993E6F" w:rsidRDefault="00A52232" w:rsidP="0020687A">
            <w:pPr>
              <w:pStyle w:val="af5"/>
              <w:ind w:firstLine="480"/>
              <w:jc w:val="both"/>
              <w:rPr>
                <w:rFonts w:ascii="Arial" w:eastAsia="宋体" w:hAnsi="Arial" w:cs="Arial"/>
              </w:rPr>
            </w:pPr>
            <w:r>
              <w:rPr>
                <w:rFonts w:ascii="Arial" w:eastAsia="宋体" w:hAnsi="Arial" w:cs="Arial" w:hint="eastAsia"/>
              </w:rPr>
              <w:t>2</w:t>
            </w:r>
            <w:r>
              <w:rPr>
                <w:rFonts w:ascii="Arial" w:eastAsia="宋体" w:hAnsi="Arial" w:cs="Arial"/>
              </w:rPr>
              <w:t>025</w:t>
            </w:r>
            <w:r>
              <w:rPr>
                <w:rFonts w:ascii="Arial" w:eastAsia="宋体" w:hAnsi="Arial" w:cs="Arial" w:hint="eastAsia"/>
              </w:rPr>
              <w:t>年，</w:t>
            </w:r>
            <w:r w:rsidR="00993E6F">
              <w:rPr>
                <w:rFonts w:ascii="Arial" w:eastAsia="宋体" w:hAnsi="Arial" w:cs="Arial" w:hint="eastAsia"/>
              </w:rPr>
              <w:t>道和通泰机器人</w:t>
            </w:r>
            <w:r>
              <w:rPr>
                <w:rFonts w:ascii="Arial" w:eastAsia="宋体" w:hAnsi="Arial" w:cs="Arial" w:hint="eastAsia"/>
              </w:rPr>
              <w:t>聚焦于能源、交通等</w:t>
            </w:r>
            <w:r w:rsidRPr="00725CC7">
              <w:rPr>
                <w:rFonts w:ascii="Arial" w:eastAsia="宋体" w:hAnsi="Arial" w:cs="Arial" w:hint="eastAsia"/>
              </w:rPr>
              <w:t>重点</w:t>
            </w:r>
            <w:r>
              <w:rPr>
                <w:rFonts w:ascii="Arial" w:eastAsia="宋体" w:hAnsi="Arial" w:cs="Arial" w:hint="eastAsia"/>
              </w:rPr>
              <w:t>领域，</w:t>
            </w:r>
            <w:r w:rsidR="00993E6F" w:rsidRPr="00993E6F">
              <w:rPr>
                <w:rFonts w:ascii="Arial" w:eastAsia="宋体" w:hAnsi="Arial" w:cs="Arial" w:hint="eastAsia"/>
              </w:rPr>
              <w:t>道和通泰机器人与科技巨头生态伙伴全面深入合作，实践“共建、共营、共销”，构建巡检领域的“智能体</w:t>
            </w:r>
            <w:r w:rsidR="00993E6F" w:rsidRPr="00993E6F">
              <w:rPr>
                <w:rFonts w:ascii="Arial" w:eastAsia="宋体" w:hAnsi="Arial" w:cs="Arial"/>
              </w:rPr>
              <w:t>+</w:t>
            </w:r>
            <w:r w:rsidR="00993E6F" w:rsidRPr="00993E6F">
              <w:rPr>
                <w:rFonts w:ascii="Arial" w:eastAsia="宋体" w:hAnsi="Arial" w:cs="Arial" w:hint="eastAsia"/>
              </w:rPr>
              <w:t>平台</w:t>
            </w:r>
            <w:r w:rsidR="00993E6F" w:rsidRPr="00993E6F">
              <w:rPr>
                <w:rFonts w:ascii="Arial" w:eastAsia="宋体" w:hAnsi="Arial" w:cs="Arial"/>
              </w:rPr>
              <w:t>+</w:t>
            </w:r>
            <w:r w:rsidR="00993E6F" w:rsidRPr="00993E6F">
              <w:rPr>
                <w:rFonts w:ascii="Arial" w:eastAsia="宋体" w:hAnsi="Arial" w:cs="Arial" w:hint="eastAsia"/>
              </w:rPr>
              <w:t>垂域模型”空地一体集群智慧解决方案。</w:t>
            </w:r>
          </w:p>
          <w:p w14:paraId="6724E748" w14:textId="7F60FD4E" w:rsidR="009D5B4F" w:rsidRDefault="00993E6F" w:rsidP="00993E6F">
            <w:pPr>
              <w:pStyle w:val="af5"/>
              <w:ind w:firstLine="480"/>
              <w:jc w:val="both"/>
              <w:rPr>
                <w:rFonts w:ascii="Arial" w:eastAsia="宋体" w:hAnsi="Arial" w:cs="Arial"/>
              </w:rPr>
            </w:pPr>
            <w:r w:rsidRPr="00993E6F">
              <w:rPr>
                <w:rFonts w:ascii="Arial" w:eastAsia="宋体" w:hAnsi="Arial" w:cs="Arial" w:hint="eastAsia"/>
              </w:rPr>
              <w:t>报告期内，该方案已落地油田巡检领域样板点，通过空、地智能体集群协同、</w:t>
            </w:r>
            <w:proofErr w:type="gramStart"/>
            <w:r w:rsidRPr="00993E6F">
              <w:rPr>
                <w:rFonts w:ascii="Arial" w:eastAsia="宋体" w:hAnsi="Arial" w:cs="Arial" w:hint="eastAsia"/>
              </w:rPr>
              <w:t>垂域大</w:t>
            </w:r>
            <w:proofErr w:type="gramEnd"/>
            <w:r w:rsidRPr="00993E6F">
              <w:rPr>
                <w:rFonts w:ascii="Arial" w:eastAsia="宋体" w:hAnsi="Arial" w:cs="Arial" w:hint="eastAsia"/>
              </w:rPr>
              <w:t>模型赋能、</w:t>
            </w:r>
            <w:proofErr w:type="gramStart"/>
            <w:r w:rsidRPr="00993E6F">
              <w:rPr>
                <w:rFonts w:ascii="Arial" w:eastAsia="宋体" w:hAnsi="Arial" w:cs="Arial" w:hint="eastAsia"/>
              </w:rPr>
              <w:t>端边云</w:t>
            </w:r>
            <w:proofErr w:type="gramEnd"/>
            <w:r w:rsidRPr="00993E6F">
              <w:rPr>
                <w:rFonts w:ascii="Arial" w:eastAsia="宋体" w:hAnsi="Arial" w:cs="Arial" w:hint="eastAsia"/>
              </w:rPr>
              <w:t>融合创新架构，实时回传的作业数据驱动</w:t>
            </w:r>
            <w:r w:rsidRPr="00993E6F">
              <w:rPr>
                <w:rFonts w:ascii="Arial" w:eastAsia="宋体" w:hAnsi="Arial" w:cs="Arial"/>
              </w:rPr>
              <w:t>AI</w:t>
            </w:r>
            <w:r w:rsidRPr="00993E6F">
              <w:rPr>
                <w:rFonts w:ascii="Arial" w:eastAsia="宋体" w:hAnsi="Arial" w:cs="Arial" w:hint="eastAsia"/>
              </w:rPr>
              <w:t>模型持续迭代，巡检和作业模式从人工监控的半自动模式，升级为全自主流程闭环；从单体智能独立设备作业，升级为群体智能集群协同响应，助力客户从传统的应急巡检作业，升级为常态作业。当系统在客户现场运行，实时回传的作业数据驱动</w:t>
            </w:r>
            <w:r w:rsidRPr="00993E6F">
              <w:rPr>
                <w:rFonts w:ascii="Arial" w:eastAsia="宋体" w:hAnsi="Arial" w:cs="Arial"/>
              </w:rPr>
              <w:t>AI</w:t>
            </w:r>
            <w:r w:rsidRPr="00993E6F">
              <w:rPr>
                <w:rFonts w:ascii="Arial" w:eastAsia="宋体" w:hAnsi="Arial" w:cs="Arial" w:hint="eastAsia"/>
              </w:rPr>
              <w:t>模型按分钟持续调优及迭代，并将传统人工</w:t>
            </w:r>
            <w:r w:rsidRPr="00993E6F">
              <w:rPr>
                <w:rFonts w:ascii="Arial" w:eastAsia="宋体" w:hAnsi="Arial" w:cs="Arial"/>
              </w:rPr>
              <w:t>1~2</w:t>
            </w:r>
            <w:r w:rsidRPr="00993E6F">
              <w:rPr>
                <w:rFonts w:ascii="Arial" w:eastAsia="宋体" w:hAnsi="Arial" w:cs="Arial" w:hint="eastAsia"/>
              </w:rPr>
              <w:t>周的异常</w:t>
            </w:r>
            <w:proofErr w:type="gramStart"/>
            <w:r w:rsidRPr="00993E6F">
              <w:rPr>
                <w:rFonts w:ascii="Arial" w:eastAsia="宋体" w:hAnsi="Arial" w:cs="Arial" w:hint="eastAsia"/>
              </w:rPr>
              <w:t>研</w:t>
            </w:r>
            <w:proofErr w:type="gramEnd"/>
            <w:r w:rsidRPr="00993E6F">
              <w:rPr>
                <w:rFonts w:ascii="Arial" w:eastAsia="宋体" w:hAnsi="Arial" w:cs="Arial" w:hint="eastAsia"/>
              </w:rPr>
              <w:t>判周期压缩至秒级生成诊断报告，打造</w:t>
            </w:r>
            <w:proofErr w:type="gramStart"/>
            <w:r w:rsidRPr="00993E6F">
              <w:rPr>
                <w:rFonts w:ascii="Arial" w:eastAsia="宋体" w:hAnsi="Arial" w:cs="Arial" w:hint="eastAsia"/>
              </w:rPr>
              <w:t>集群具身智能</w:t>
            </w:r>
            <w:proofErr w:type="gramEnd"/>
            <w:r w:rsidRPr="00993E6F">
              <w:rPr>
                <w:rFonts w:ascii="Arial" w:eastAsia="宋体" w:hAnsi="Arial" w:cs="Arial" w:hint="eastAsia"/>
              </w:rPr>
              <w:t>作业新范式，其“感知</w:t>
            </w:r>
            <w:r w:rsidRPr="00993E6F">
              <w:rPr>
                <w:rFonts w:ascii="Arial" w:eastAsia="宋体" w:hAnsi="Arial" w:cs="Arial"/>
              </w:rPr>
              <w:t>-</w:t>
            </w:r>
            <w:r w:rsidRPr="00993E6F">
              <w:rPr>
                <w:rFonts w:ascii="Arial" w:eastAsia="宋体" w:hAnsi="Arial" w:cs="Arial" w:hint="eastAsia"/>
              </w:rPr>
              <w:t>决策</w:t>
            </w:r>
            <w:r w:rsidRPr="00993E6F">
              <w:rPr>
                <w:rFonts w:ascii="Arial" w:eastAsia="宋体" w:hAnsi="Arial" w:cs="Arial"/>
              </w:rPr>
              <w:t>-</w:t>
            </w:r>
            <w:r w:rsidRPr="00993E6F">
              <w:rPr>
                <w:rFonts w:ascii="Arial" w:eastAsia="宋体" w:hAnsi="Arial" w:cs="Arial" w:hint="eastAsia"/>
              </w:rPr>
              <w:t>执行”智慧系统架构，更展现出向电力、交通、城市基建等广域场景复制的巨大潜力。</w:t>
            </w:r>
          </w:p>
          <w:p w14:paraId="764A5F7E" w14:textId="5FD6D8BC" w:rsidR="0020687A" w:rsidRPr="00106843" w:rsidRDefault="0020687A" w:rsidP="0020687A">
            <w:pPr>
              <w:pStyle w:val="af5"/>
              <w:ind w:firstLine="480"/>
              <w:jc w:val="both"/>
              <w:rPr>
                <w:rFonts w:ascii="Arial" w:eastAsia="宋体" w:hAnsi="Arial" w:cs="Arial"/>
              </w:rPr>
            </w:pPr>
          </w:p>
        </w:tc>
      </w:tr>
      <w:tr w:rsidR="005D664A" w14:paraId="65006B53" w14:textId="77777777">
        <w:trPr>
          <w:trHeight w:val="81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47099D"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附件清单</w:t>
            </w:r>
          </w:p>
          <w:p w14:paraId="2AEBF81C"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（如有）</w:t>
            </w:r>
          </w:p>
        </w:tc>
        <w:tc>
          <w:tcPr>
            <w:tcW w:w="8510" w:type="dxa"/>
            <w:tcBorders>
              <w:top w:val="single" w:sz="4" w:space="0" w:color="000000"/>
              <w:left w:val="single" w:sz="4" w:space="0" w:color="000000"/>
              <w:bottom w:val="single" w:sz="4" w:space="0" w:color="000000"/>
              <w:right w:val="single" w:sz="4" w:space="0" w:color="000000"/>
            </w:tcBorders>
            <w:vAlign w:val="center"/>
          </w:tcPr>
          <w:p w14:paraId="399A06B7" w14:textId="77777777" w:rsidR="005D664A" w:rsidRDefault="008530FA">
            <w:pPr>
              <w:snapToGrid w:val="0"/>
              <w:spacing w:after="0" w:line="320" w:lineRule="exact"/>
              <w:rPr>
                <w:rFonts w:ascii="Arial" w:eastAsia="宋体" w:hAnsi="Arial" w:cs="Arial"/>
                <w:color w:val="auto"/>
                <w:sz w:val="24"/>
                <w:szCs w:val="24"/>
              </w:rPr>
            </w:pPr>
            <w:r>
              <w:rPr>
                <w:rFonts w:ascii="Arial" w:eastAsia="宋体" w:hAnsi="Arial" w:cs="Arial"/>
                <w:color w:val="auto"/>
                <w:sz w:val="24"/>
                <w:szCs w:val="24"/>
              </w:rPr>
              <w:t>无</w:t>
            </w:r>
          </w:p>
        </w:tc>
      </w:tr>
      <w:tr w:rsidR="005D664A" w14:paraId="26008026" w14:textId="77777777">
        <w:trPr>
          <w:trHeight w:val="12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5DFF8D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备注</w:t>
            </w:r>
          </w:p>
        </w:tc>
        <w:tc>
          <w:tcPr>
            <w:tcW w:w="8510" w:type="dxa"/>
            <w:tcBorders>
              <w:top w:val="single" w:sz="4" w:space="0" w:color="000000"/>
              <w:left w:val="single" w:sz="4" w:space="0" w:color="000000"/>
              <w:bottom w:val="single" w:sz="4" w:space="0" w:color="000000"/>
              <w:right w:val="single" w:sz="4" w:space="0" w:color="000000"/>
            </w:tcBorders>
            <w:vAlign w:val="center"/>
          </w:tcPr>
          <w:p w14:paraId="0C5B4F5E" w14:textId="77777777" w:rsidR="005D664A" w:rsidRDefault="008530FA">
            <w:pPr>
              <w:snapToGrid w:val="0"/>
              <w:spacing w:after="0" w:line="276" w:lineRule="auto"/>
              <w:rPr>
                <w:rFonts w:ascii="Arial" w:eastAsia="宋体" w:hAnsi="Arial" w:cs="Arial"/>
                <w:color w:val="auto"/>
                <w:sz w:val="24"/>
                <w:szCs w:val="24"/>
              </w:rPr>
            </w:pPr>
            <w:r>
              <w:rPr>
                <w:rFonts w:ascii="Arial" w:eastAsia="宋体" w:hAnsi="Arial" w:cs="Arial"/>
                <w:color w:val="auto"/>
                <w:sz w:val="24"/>
                <w:szCs w:val="24"/>
              </w:rPr>
              <w:t>接待过程中，公司与投资者进行了充分的交流与沟通，并严格遵守公司《信息披露管理制度》等文件的规定，保证信息披露的真实、准确、完整、及时、公平，没有出现未公开重大信息泄露等情况。</w:t>
            </w:r>
          </w:p>
        </w:tc>
      </w:tr>
    </w:tbl>
    <w:p w14:paraId="492D54F0" w14:textId="77777777" w:rsidR="005D664A" w:rsidRDefault="005D664A">
      <w:pPr>
        <w:spacing w:after="0"/>
        <w:jc w:val="both"/>
        <w:rPr>
          <w:rFonts w:ascii="Arial" w:eastAsia="宋体" w:hAnsi="Arial" w:cs="Arial"/>
          <w:color w:val="auto"/>
        </w:rPr>
      </w:pPr>
    </w:p>
    <w:sectPr w:rsidR="005D664A">
      <w:pgSz w:w="11906" w:h="16838" w:code="9"/>
      <w:pgMar w:top="1446" w:right="1797" w:bottom="1582" w:left="1797"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A483" w14:textId="77777777" w:rsidR="00F01914" w:rsidRDefault="00F01914" w:rsidP="00EB5708">
      <w:pPr>
        <w:spacing w:after="0" w:line="240" w:lineRule="auto"/>
      </w:pPr>
      <w:r>
        <w:separator/>
      </w:r>
    </w:p>
  </w:endnote>
  <w:endnote w:type="continuationSeparator" w:id="0">
    <w:p w14:paraId="3B0B858C" w14:textId="77777777" w:rsidR="00F01914" w:rsidRDefault="00F01914" w:rsidP="00EB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B09F" w14:textId="77777777" w:rsidR="00F01914" w:rsidRDefault="00F01914" w:rsidP="00EB5708">
      <w:pPr>
        <w:spacing w:after="0" w:line="240" w:lineRule="auto"/>
      </w:pPr>
      <w:r>
        <w:separator/>
      </w:r>
    </w:p>
  </w:footnote>
  <w:footnote w:type="continuationSeparator" w:id="0">
    <w:p w14:paraId="3DE71715" w14:textId="77777777" w:rsidR="00F01914" w:rsidRDefault="00F01914" w:rsidP="00EB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56EF25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0000002"/>
    <w:multiLevelType w:val="hybridMultilevel"/>
    <w:tmpl w:val="4B72B6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0000003"/>
    <w:multiLevelType w:val="multilevel"/>
    <w:tmpl w:val="4C6A0B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00000005"/>
    <w:multiLevelType w:val="hybridMultilevel"/>
    <w:tmpl w:val="5D1C70F0"/>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0000006"/>
    <w:multiLevelType w:val="hybridMultilevel"/>
    <w:tmpl w:val="E4680128"/>
    <w:lvl w:ilvl="0" w:tplc="8EE8BE4C">
      <w:start w:val="1"/>
      <w:numFmt w:val="japaneseCounting"/>
      <w:lvlText w:val="%1、"/>
      <w:lvlJc w:val="left"/>
      <w:pPr>
        <w:ind w:left="450" w:hanging="45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7"/>
    <w:multiLevelType w:val="hybridMultilevel"/>
    <w:tmpl w:val="F4BA4C6C"/>
    <w:lvl w:ilvl="0" w:tplc="173E1D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00000008"/>
    <w:multiLevelType w:val="hybridMultilevel"/>
    <w:tmpl w:val="0FF8E29C"/>
    <w:lvl w:ilvl="0" w:tplc="88605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000000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9" w15:restartNumberingAfterBreak="0">
    <w:nsid w:val="0000000A"/>
    <w:multiLevelType w:val="hybridMultilevel"/>
    <w:tmpl w:val="D53CF5E8"/>
    <w:lvl w:ilvl="0" w:tplc="5B9E2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000000B"/>
    <w:multiLevelType w:val="hybridMultilevel"/>
    <w:tmpl w:val="5CF46A34"/>
    <w:lvl w:ilvl="0" w:tplc="7C88D358">
      <w:start w:val="1"/>
      <w:numFmt w:val="lowerLetter"/>
      <w:lvlText w:val="%1)"/>
      <w:lvlJc w:val="left"/>
      <w:pPr>
        <w:ind w:left="1200" w:hanging="420"/>
      </w:pPr>
      <w:rPr>
        <w:rFonts w:hint="default"/>
        <w:b/>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15:restartNumberingAfterBreak="0">
    <w:nsid w:val="0000000C"/>
    <w:multiLevelType w:val="hybridMultilevel"/>
    <w:tmpl w:val="71E27BD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0000000D"/>
    <w:multiLevelType w:val="hybridMultilevel"/>
    <w:tmpl w:val="08782192"/>
    <w:lvl w:ilvl="0" w:tplc="914EFBDE">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15:restartNumberingAfterBreak="0">
    <w:nsid w:val="0000000E"/>
    <w:multiLevelType w:val="hybridMultilevel"/>
    <w:tmpl w:val="DCA07754"/>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0000000F"/>
    <w:multiLevelType w:val="hybridMultilevel"/>
    <w:tmpl w:val="12523BBA"/>
    <w:lvl w:ilvl="0" w:tplc="DF741D64">
      <w:start w:val="1"/>
      <w:numFmt w:val="bullet"/>
      <w:lvlText w:val=""/>
      <w:lvlJc w:val="left"/>
      <w:pPr>
        <w:tabs>
          <w:tab w:val="left" w:pos="720"/>
        </w:tabs>
        <w:ind w:left="720" w:hanging="360"/>
      </w:pPr>
      <w:rPr>
        <w:rFonts w:ascii="Wingdings" w:hAnsi="Wingdings" w:hint="default"/>
      </w:rPr>
    </w:lvl>
    <w:lvl w:ilvl="1" w:tplc="E15C2838" w:tentative="1">
      <w:start w:val="1"/>
      <w:numFmt w:val="bullet"/>
      <w:lvlText w:val=""/>
      <w:lvlJc w:val="left"/>
      <w:pPr>
        <w:tabs>
          <w:tab w:val="left" w:pos="1440"/>
        </w:tabs>
        <w:ind w:left="1440" w:hanging="360"/>
      </w:pPr>
      <w:rPr>
        <w:rFonts w:ascii="Wingdings" w:hAnsi="Wingdings" w:hint="default"/>
      </w:rPr>
    </w:lvl>
    <w:lvl w:ilvl="2" w:tplc="6DD88962" w:tentative="1">
      <w:start w:val="1"/>
      <w:numFmt w:val="bullet"/>
      <w:lvlText w:val=""/>
      <w:lvlJc w:val="left"/>
      <w:pPr>
        <w:tabs>
          <w:tab w:val="left" w:pos="2160"/>
        </w:tabs>
        <w:ind w:left="2160" w:hanging="360"/>
      </w:pPr>
      <w:rPr>
        <w:rFonts w:ascii="Wingdings" w:hAnsi="Wingdings" w:hint="default"/>
      </w:rPr>
    </w:lvl>
    <w:lvl w:ilvl="3" w:tplc="F4DA05A2" w:tentative="1">
      <w:start w:val="1"/>
      <w:numFmt w:val="bullet"/>
      <w:lvlText w:val=""/>
      <w:lvlJc w:val="left"/>
      <w:pPr>
        <w:tabs>
          <w:tab w:val="left" w:pos="2880"/>
        </w:tabs>
        <w:ind w:left="2880" w:hanging="360"/>
      </w:pPr>
      <w:rPr>
        <w:rFonts w:ascii="Wingdings" w:hAnsi="Wingdings" w:hint="default"/>
      </w:rPr>
    </w:lvl>
    <w:lvl w:ilvl="4" w:tplc="521EC956" w:tentative="1">
      <w:start w:val="1"/>
      <w:numFmt w:val="bullet"/>
      <w:lvlText w:val=""/>
      <w:lvlJc w:val="left"/>
      <w:pPr>
        <w:tabs>
          <w:tab w:val="left" w:pos="3600"/>
        </w:tabs>
        <w:ind w:left="3600" w:hanging="360"/>
      </w:pPr>
      <w:rPr>
        <w:rFonts w:ascii="Wingdings" w:hAnsi="Wingdings" w:hint="default"/>
      </w:rPr>
    </w:lvl>
    <w:lvl w:ilvl="5" w:tplc="904423B4" w:tentative="1">
      <w:start w:val="1"/>
      <w:numFmt w:val="bullet"/>
      <w:lvlText w:val=""/>
      <w:lvlJc w:val="left"/>
      <w:pPr>
        <w:tabs>
          <w:tab w:val="left" w:pos="4320"/>
        </w:tabs>
        <w:ind w:left="4320" w:hanging="360"/>
      </w:pPr>
      <w:rPr>
        <w:rFonts w:ascii="Wingdings" w:hAnsi="Wingdings" w:hint="default"/>
      </w:rPr>
    </w:lvl>
    <w:lvl w:ilvl="6" w:tplc="128E5252" w:tentative="1">
      <w:start w:val="1"/>
      <w:numFmt w:val="bullet"/>
      <w:lvlText w:val=""/>
      <w:lvlJc w:val="left"/>
      <w:pPr>
        <w:tabs>
          <w:tab w:val="left" w:pos="5040"/>
        </w:tabs>
        <w:ind w:left="5040" w:hanging="360"/>
      </w:pPr>
      <w:rPr>
        <w:rFonts w:ascii="Wingdings" w:hAnsi="Wingdings" w:hint="default"/>
      </w:rPr>
    </w:lvl>
    <w:lvl w:ilvl="7" w:tplc="9268397A" w:tentative="1">
      <w:start w:val="1"/>
      <w:numFmt w:val="bullet"/>
      <w:lvlText w:val=""/>
      <w:lvlJc w:val="left"/>
      <w:pPr>
        <w:tabs>
          <w:tab w:val="left" w:pos="5760"/>
        </w:tabs>
        <w:ind w:left="5760" w:hanging="360"/>
      </w:pPr>
      <w:rPr>
        <w:rFonts w:ascii="Wingdings" w:hAnsi="Wingdings" w:hint="default"/>
      </w:rPr>
    </w:lvl>
    <w:lvl w:ilvl="8" w:tplc="84A66DEC"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0"/>
    <w:multiLevelType w:val="hybridMultilevel"/>
    <w:tmpl w:val="83469A52"/>
    <w:lvl w:ilvl="0" w:tplc="9A147B8C">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6" w15:restartNumberingAfterBreak="0">
    <w:nsid w:val="00000011"/>
    <w:multiLevelType w:val="hybridMultilevel"/>
    <w:tmpl w:val="C2086708"/>
    <w:lvl w:ilvl="0" w:tplc="77489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0000012"/>
    <w:multiLevelType w:val="hybridMultilevel"/>
    <w:tmpl w:val="4C3050E0"/>
    <w:lvl w:ilvl="0" w:tplc="D6307282">
      <w:start w:val="1"/>
      <w:numFmt w:val="decimal"/>
      <w:lvlText w:val="%1）"/>
      <w:lvlJc w:val="left"/>
      <w:pPr>
        <w:ind w:left="780" w:hanging="360"/>
      </w:pPr>
      <w:rPr>
        <w:rFonts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00000013"/>
    <w:multiLevelType w:val="hybridMultilevel"/>
    <w:tmpl w:val="4FC6AFF2"/>
    <w:lvl w:ilvl="0" w:tplc="BFF8054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0000014"/>
    <w:multiLevelType w:val="hybridMultilevel"/>
    <w:tmpl w:val="BDD6336C"/>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00000015"/>
    <w:multiLevelType w:val="hybridMultilevel"/>
    <w:tmpl w:val="FF1A4318"/>
    <w:lvl w:ilvl="0" w:tplc="9A147B8C">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1" w15:restartNumberingAfterBreak="0">
    <w:nsid w:val="1D1554F3"/>
    <w:multiLevelType w:val="hybridMultilevel"/>
    <w:tmpl w:val="529A4F2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38637F"/>
    <w:multiLevelType w:val="hybridMultilevel"/>
    <w:tmpl w:val="9E42BAEE"/>
    <w:lvl w:ilvl="0" w:tplc="55D8B5B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DFC5711"/>
    <w:multiLevelType w:val="hybridMultilevel"/>
    <w:tmpl w:val="BEC2BD10"/>
    <w:lvl w:ilvl="0" w:tplc="646CD86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6A0D3C3D"/>
    <w:multiLevelType w:val="hybridMultilevel"/>
    <w:tmpl w:val="7BB08700"/>
    <w:lvl w:ilvl="0" w:tplc="3006C2B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7"/>
  </w:num>
  <w:num w:numId="2">
    <w:abstractNumId w:val="10"/>
  </w:num>
  <w:num w:numId="3">
    <w:abstractNumId w:val="11"/>
  </w:num>
  <w:num w:numId="4">
    <w:abstractNumId w:val="3"/>
  </w:num>
  <w:num w:numId="5">
    <w:abstractNumId w:val="19"/>
  </w:num>
  <w:num w:numId="6">
    <w:abstractNumId w:val="8"/>
  </w:num>
  <w:num w:numId="7">
    <w:abstractNumId w:val="9"/>
  </w:num>
  <w:num w:numId="8">
    <w:abstractNumId w:val="21"/>
  </w:num>
  <w:num w:numId="9">
    <w:abstractNumId w:val="4"/>
  </w:num>
  <w:num w:numId="10">
    <w:abstractNumId w:val="18"/>
  </w:num>
  <w:num w:numId="11">
    <w:abstractNumId w:val="20"/>
  </w:num>
  <w:num w:numId="12">
    <w:abstractNumId w:val="13"/>
  </w:num>
  <w:num w:numId="13">
    <w:abstractNumId w:val="15"/>
  </w:num>
  <w:num w:numId="14">
    <w:abstractNumId w:val="14"/>
  </w:num>
  <w:num w:numId="15">
    <w:abstractNumId w:val="0"/>
  </w:num>
  <w:num w:numId="16">
    <w:abstractNumId w:val="1"/>
  </w:num>
  <w:num w:numId="17">
    <w:abstractNumId w:val="6"/>
  </w:num>
  <w:num w:numId="18">
    <w:abstractNumId w:val="5"/>
  </w:num>
  <w:num w:numId="19">
    <w:abstractNumId w:val="2"/>
  </w:num>
  <w:num w:numId="20">
    <w:abstractNumId w:val="16"/>
  </w:num>
  <w:num w:numId="21">
    <w:abstractNumId w:val="7"/>
  </w:num>
  <w:num w:numId="22">
    <w:abstractNumId w:val="12"/>
  </w:num>
  <w:num w:numId="23">
    <w:abstractNumId w:val="24"/>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64A"/>
    <w:rsid w:val="00004793"/>
    <w:rsid w:val="000158E0"/>
    <w:rsid w:val="00041EBA"/>
    <w:rsid w:val="000A7278"/>
    <w:rsid w:val="000B7BC9"/>
    <w:rsid w:val="00106843"/>
    <w:rsid w:val="001115FF"/>
    <w:rsid w:val="001947A5"/>
    <w:rsid w:val="001A56C8"/>
    <w:rsid w:val="001C06D9"/>
    <w:rsid w:val="001E5825"/>
    <w:rsid w:val="0020687A"/>
    <w:rsid w:val="00216B51"/>
    <w:rsid w:val="00233A40"/>
    <w:rsid w:val="00251C27"/>
    <w:rsid w:val="003B554B"/>
    <w:rsid w:val="003D224A"/>
    <w:rsid w:val="0040467C"/>
    <w:rsid w:val="004109CD"/>
    <w:rsid w:val="004235DB"/>
    <w:rsid w:val="00436266"/>
    <w:rsid w:val="004554C6"/>
    <w:rsid w:val="0047657D"/>
    <w:rsid w:val="004B3B69"/>
    <w:rsid w:val="004C256B"/>
    <w:rsid w:val="004D49B0"/>
    <w:rsid w:val="005039D0"/>
    <w:rsid w:val="00520C4A"/>
    <w:rsid w:val="0054356B"/>
    <w:rsid w:val="005A6CDF"/>
    <w:rsid w:val="005A791D"/>
    <w:rsid w:val="005C303B"/>
    <w:rsid w:val="005C485D"/>
    <w:rsid w:val="005D664A"/>
    <w:rsid w:val="006044D5"/>
    <w:rsid w:val="00660C0B"/>
    <w:rsid w:val="00661962"/>
    <w:rsid w:val="006760EF"/>
    <w:rsid w:val="006925FC"/>
    <w:rsid w:val="00693340"/>
    <w:rsid w:val="006B2BFA"/>
    <w:rsid w:val="006B6A68"/>
    <w:rsid w:val="006D428A"/>
    <w:rsid w:val="006E7E75"/>
    <w:rsid w:val="00725CC7"/>
    <w:rsid w:val="00752EF2"/>
    <w:rsid w:val="007873F1"/>
    <w:rsid w:val="00796B91"/>
    <w:rsid w:val="00797803"/>
    <w:rsid w:val="007C6110"/>
    <w:rsid w:val="007E4B1D"/>
    <w:rsid w:val="007F0F10"/>
    <w:rsid w:val="00810A2C"/>
    <w:rsid w:val="00810BE5"/>
    <w:rsid w:val="00844DAE"/>
    <w:rsid w:val="008530FA"/>
    <w:rsid w:val="00860716"/>
    <w:rsid w:val="008614C5"/>
    <w:rsid w:val="00862FD1"/>
    <w:rsid w:val="0086731E"/>
    <w:rsid w:val="008925F3"/>
    <w:rsid w:val="008A7157"/>
    <w:rsid w:val="008B16B8"/>
    <w:rsid w:val="008D0BCD"/>
    <w:rsid w:val="00930348"/>
    <w:rsid w:val="009317B5"/>
    <w:rsid w:val="00952D1A"/>
    <w:rsid w:val="00967931"/>
    <w:rsid w:val="00993E6F"/>
    <w:rsid w:val="009A4735"/>
    <w:rsid w:val="009B698C"/>
    <w:rsid w:val="009D5B4F"/>
    <w:rsid w:val="00A421EB"/>
    <w:rsid w:val="00A52232"/>
    <w:rsid w:val="00A53C3B"/>
    <w:rsid w:val="00A55FC9"/>
    <w:rsid w:val="00A93F09"/>
    <w:rsid w:val="00AC3C2F"/>
    <w:rsid w:val="00AD640F"/>
    <w:rsid w:val="00AF7559"/>
    <w:rsid w:val="00B04314"/>
    <w:rsid w:val="00B176FA"/>
    <w:rsid w:val="00B26CA1"/>
    <w:rsid w:val="00B31515"/>
    <w:rsid w:val="00B72DF7"/>
    <w:rsid w:val="00BB4870"/>
    <w:rsid w:val="00C60789"/>
    <w:rsid w:val="00C83A22"/>
    <w:rsid w:val="00CC0CEB"/>
    <w:rsid w:val="00CD19D8"/>
    <w:rsid w:val="00D46EE4"/>
    <w:rsid w:val="00D5168F"/>
    <w:rsid w:val="00D65322"/>
    <w:rsid w:val="00DA3E07"/>
    <w:rsid w:val="00DC1CA7"/>
    <w:rsid w:val="00DD6E7E"/>
    <w:rsid w:val="00E70344"/>
    <w:rsid w:val="00E83638"/>
    <w:rsid w:val="00E926F8"/>
    <w:rsid w:val="00EB5708"/>
    <w:rsid w:val="00EF2600"/>
    <w:rsid w:val="00F01914"/>
    <w:rsid w:val="00F1763F"/>
    <w:rsid w:val="00F5315C"/>
    <w:rsid w:val="00FD530A"/>
    <w:rsid w:val="00FF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81E35"/>
  <w15:docId w15:val="{60C33EF1-CC50-4A40-9075-9F9F36B6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0"/>
    <w:uiPriority w:val="9"/>
    <w:semiHidden/>
    <w:unhideWhenUsed/>
    <w:qFormat/>
    <w:pPr>
      <w:keepNext/>
      <w:keepLines/>
      <w:widowControl w:val="0"/>
      <w:spacing w:before="260" w:after="260" w:line="416" w:lineRule="auto"/>
      <w:jc w:val="both"/>
      <w:outlineLvl w:val="1"/>
    </w:pPr>
    <w:rPr>
      <w:rFonts w:ascii="等线 Light" w:eastAsia="等线 Light" w:hAnsi="等线 Light" w:cs="宋体"/>
      <w:b/>
      <w:bCs/>
      <w:color w:val="auto"/>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spacing w:line="240" w:lineRule="auto"/>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spacing w:line="240" w:lineRule="auto"/>
      <w:jc w:val="center"/>
    </w:pPr>
    <w:rPr>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a6">
    <w:name w:val="页眉 字符"/>
    <w:basedOn w:val="a0"/>
    <w:link w:val="a5"/>
    <w:uiPriority w:val="99"/>
    <w:qFormat/>
    <w:rPr>
      <w:rFonts w:ascii="Calibri" w:eastAsia="Calibri" w:hAnsi="Calibri" w:cs="Calibri"/>
      <w:color w:val="000000"/>
      <w:sz w:val="18"/>
      <w:szCs w:val="18"/>
    </w:rPr>
  </w:style>
  <w:style w:type="character" w:customStyle="1" w:styleId="a4">
    <w:name w:val="页脚 字符"/>
    <w:basedOn w:val="a0"/>
    <w:link w:val="a3"/>
    <w:uiPriority w:val="99"/>
    <w:qFormat/>
    <w:rPr>
      <w:rFonts w:ascii="Calibri" w:eastAsia="Calibri" w:hAnsi="Calibri" w:cs="Calibri"/>
      <w:color w:val="000000"/>
      <w:sz w:val="18"/>
      <w:szCs w:val="18"/>
    </w:rPr>
  </w:style>
  <w:style w:type="paragraph" w:styleId="a7">
    <w:name w:val="Body Text"/>
    <w:basedOn w:val="a"/>
    <w:link w:val="a8"/>
    <w:qFormat/>
    <w:pPr>
      <w:widowControl w:val="0"/>
      <w:spacing w:before="60" w:after="60" w:line="360" w:lineRule="auto"/>
      <w:ind w:firstLineChars="200" w:firstLine="200"/>
      <w:jc w:val="both"/>
    </w:pPr>
    <w:rPr>
      <w:rFonts w:eastAsia="宋体" w:cs="Times New Roman"/>
      <w:color w:val="auto"/>
      <w:sz w:val="24"/>
    </w:rPr>
  </w:style>
  <w:style w:type="character" w:customStyle="1" w:styleId="Char">
    <w:name w:val="正文文本 Char"/>
    <w:basedOn w:val="a0"/>
    <w:uiPriority w:val="99"/>
    <w:rPr>
      <w:rFonts w:ascii="Calibri" w:eastAsia="Calibri" w:hAnsi="Calibri" w:cs="Calibri"/>
      <w:color w:val="000000"/>
      <w:kern w:val="2"/>
      <w:sz w:val="22"/>
      <w:szCs w:val="22"/>
    </w:rPr>
  </w:style>
  <w:style w:type="character" w:customStyle="1" w:styleId="a8">
    <w:name w:val="正文文本 字符"/>
    <w:basedOn w:val="a0"/>
    <w:link w:val="a7"/>
    <w:qFormat/>
    <w:rPr>
      <w:rFonts w:ascii="Calibri" w:eastAsia="宋体" w:hAnsi="Calibri" w:cs="Times New Roman"/>
      <w:kern w:val="2"/>
      <w:sz w:val="24"/>
      <w:szCs w:val="22"/>
    </w:rPr>
  </w:style>
  <w:style w:type="paragraph" w:styleId="a9">
    <w:name w:val="List Paragraph"/>
    <w:basedOn w:val="a"/>
    <w:uiPriority w:val="34"/>
    <w:qFormat/>
    <w:pPr>
      <w:widowControl w:val="0"/>
      <w:spacing w:after="0" w:line="240" w:lineRule="auto"/>
      <w:ind w:firstLineChars="200" w:firstLine="420"/>
      <w:jc w:val="both"/>
    </w:pPr>
    <w:rPr>
      <w:rFonts w:ascii="等线" w:eastAsia="等线" w:hAnsi="等线" w:cs="宋体"/>
      <w:color w:val="auto"/>
      <w:sz w:val="21"/>
    </w:rPr>
  </w:style>
  <w:style w:type="paragraph" w:styleId="aa">
    <w:name w:val="Balloon Text"/>
    <w:basedOn w:val="a"/>
    <w:link w:val="ab"/>
    <w:uiPriority w:val="99"/>
    <w:pPr>
      <w:spacing w:after="0" w:line="240" w:lineRule="auto"/>
    </w:pPr>
    <w:rPr>
      <w:sz w:val="18"/>
      <w:szCs w:val="18"/>
    </w:rPr>
  </w:style>
  <w:style w:type="character" w:customStyle="1" w:styleId="ab">
    <w:name w:val="批注框文本 字符"/>
    <w:basedOn w:val="a0"/>
    <w:link w:val="aa"/>
    <w:uiPriority w:val="99"/>
    <w:rPr>
      <w:rFonts w:ascii="Calibri" w:eastAsia="Calibri" w:hAnsi="Calibri" w:cs="Calibri"/>
      <w:color w:val="000000"/>
      <w:kern w:val="2"/>
      <w:sz w:val="18"/>
      <w:szCs w:val="18"/>
    </w:rPr>
  </w:style>
  <w:style w:type="character" w:customStyle="1" w:styleId="20">
    <w:name w:val="标题 2 字符"/>
    <w:basedOn w:val="a0"/>
    <w:link w:val="2"/>
    <w:uiPriority w:val="9"/>
    <w:rPr>
      <w:rFonts w:ascii="等线 Light" w:eastAsia="等线 Light" w:hAnsi="等线 Light" w:cs="宋体"/>
      <w:b/>
      <w:bCs/>
      <w:kern w:val="2"/>
      <w:sz w:val="32"/>
      <w:szCs w:val="32"/>
    </w:rPr>
  </w:style>
  <w:style w:type="character" w:styleId="ac">
    <w:name w:val="annotation reference"/>
    <w:basedOn w:val="a0"/>
    <w:uiPriority w:val="99"/>
    <w:rPr>
      <w:sz w:val="21"/>
      <w:szCs w:val="21"/>
    </w:rPr>
  </w:style>
  <w:style w:type="paragraph" w:styleId="ad">
    <w:name w:val="annotation text"/>
    <w:basedOn w:val="a"/>
    <w:link w:val="ae"/>
    <w:uiPriority w:val="99"/>
  </w:style>
  <w:style w:type="character" w:customStyle="1" w:styleId="ae">
    <w:name w:val="批注文字 字符"/>
    <w:basedOn w:val="a0"/>
    <w:link w:val="ad"/>
    <w:uiPriority w:val="99"/>
    <w:rPr>
      <w:rFonts w:ascii="Calibri" w:eastAsia="Calibri" w:hAnsi="Calibri" w:cs="Calibri"/>
      <w:color w:val="000000"/>
      <w:kern w:val="2"/>
      <w:sz w:val="22"/>
      <w:szCs w:val="22"/>
    </w:rPr>
  </w:style>
  <w:style w:type="paragraph" w:styleId="af">
    <w:name w:val="annotation subject"/>
    <w:basedOn w:val="ad"/>
    <w:next w:val="ad"/>
    <w:link w:val="af0"/>
    <w:uiPriority w:val="99"/>
    <w:rPr>
      <w:b/>
      <w:bCs/>
    </w:rPr>
  </w:style>
  <w:style w:type="character" w:customStyle="1" w:styleId="af0">
    <w:name w:val="批注主题 字符"/>
    <w:basedOn w:val="ae"/>
    <w:link w:val="af"/>
    <w:uiPriority w:val="99"/>
    <w:rPr>
      <w:rFonts w:ascii="Calibri" w:eastAsia="Calibri" w:hAnsi="Calibri" w:cs="Calibri"/>
      <w:b/>
      <w:bCs/>
      <w:color w:val="000000"/>
      <w:kern w:val="2"/>
      <w:sz w:val="22"/>
      <w:szCs w:val="22"/>
    </w:rPr>
  </w:style>
  <w:style w:type="paragraph" w:styleId="af1">
    <w:name w:val="Normal (Web)"/>
    <w:basedOn w:val="a"/>
    <w:uiPriority w:val="99"/>
    <w:pPr>
      <w:spacing w:before="100" w:beforeAutospacing="1" w:after="100" w:afterAutospacing="1" w:line="240" w:lineRule="auto"/>
    </w:pPr>
    <w:rPr>
      <w:rFonts w:ascii="宋体" w:eastAsia="宋体" w:hAnsi="宋体" w:cs="宋体"/>
      <w:color w:val="auto"/>
      <w:kern w:val="0"/>
      <w:sz w:val="24"/>
      <w:szCs w:val="24"/>
    </w:rPr>
  </w:style>
  <w:style w:type="character" w:customStyle="1" w:styleId="bjh-p">
    <w:name w:val="bjh-p"/>
    <w:basedOn w:val="a0"/>
  </w:style>
  <w:style w:type="character" w:styleId="af2">
    <w:name w:val="Strong"/>
    <w:basedOn w:val="a0"/>
    <w:uiPriority w:val="22"/>
    <w:qFormat/>
    <w:rPr>
      <w:b/>
      <w:bCs/>
    </w:rPr>
  </w:style>
  <w:style w:type="character" w:customStyle="1" w:styleId="30">
    <w:name w:val="标题 3 字符"/>
    <w:basedOn w:val="a0"/>
    <w:link w:val="3"/>
    <w:uiPriority w:val="9"/>
    <w:rPr>
      <w:rFonts w:ascii="Calibri" w:eastAsia="Calibri" w:hAnsi="Calibri" w:cs="Calibri"/>
      <w:b/>
      <w:bCs/>
      <w:color w:val="000000"/>
      <w:kern w:val="2"/>
      <w:sz w:val="32"/>
      <w:szCs w:val="32"/>
    </w:rPr>
  </w:style>
  <w:style w:type="character" w:styleId="af3">
    <w:name w:val="Hyperlink"/>
    <w:basedOn w:val="a0"/>
    <w:uiPriority w:val="99"/>
    <w:rPr>
      <w:color w:val="0000FF"/>
      <w:u w:val="single"/>
    </w:rPr>
  </w:style>
  <w:style w:type="character" w:styleId="af4">
    <w:name w:val="Emphasis"/>
    <w:basedOn w:val="a0"/>
    <w:uiPriority w:val="20"/>
    <w:qFormat/>
    <w:rPr>
      <w:i/>
      <w:iCs/>
    </w:rPr>
  </w:style>
  <w:style w:type="paragraph" w:styleId="af5">
    <w:name w:val="Plain Text"/>
    <w:basedOn w:val="a"/>
    <w:link w:val="af6"/>
    <w:uiPriority w:val="99"/>
    <w:pPr>
      <w:spacing w:after="0" w:line="360" w:lineRule="auto"/>
      <w:ind w:firstLineChars="200" w:firstLine="200"/>
    </w:pPr>
    <w:rPr>
      <w:rFonts w:ascii="等线" w:eastAsia="等线" w:hAnsi="Courier New" w:cs="Courier New"/>
      <w:color w:val="auto"/>
      <w:sz w:val="24"/>
      <w:szCs w:val="24"/>
    </w:rPr>
  </w:style>
  <w:style w:type="character" w:customStyle="1" w:styleId="Char0">
    <w:name w:val="纯文本 Char"/>
    <w:basedOn w:val="a0"/>
    <w:uiPriority w:val="99"/>
    <w:rPr>
      <w:rFonts w:ascii="宋体" w:eastAsia="宋体" w:hAnsi="Courier New" w:cs="Courier New"/>
      <w:color w:val="000000"/>
      <w:kern w:val="2"/>
      <w:sz w:val="21"/>
      <w:szCs w:val="21"/>
    </w:rPr>
  </w:style>
  <w:style w:type="character" w:customStyle="1" w:styleId="af6">
    <w:name w:val="纯文本 字符"/>
    <w:link w:val="af5"/>
    <w:uiPriority w:val="99"/>
    <w:rPr>
      <w:rFonts w:ascii="等线" w:eastAsia="等线" w:hAnsi="Courier New" w:cs="Courier New"/>
      <w:kern w:val="2"/>
      <w:sz w:val="24"/>
      <w:szCs w:val="24"/>
    </w:rPr>
  </w:style>
  <w:style w:type="character" w:customStyle="1" w:styleId="text-only">
    <w:name w:val="text-only"/>
    <w:basedOn w:val="a0"/>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color w:val="auto"/>
      <w:kern w:val="0"/>
      <w:sz w:val="24"/>
      <w:szCs w:val="24"/>
    </w:rPr>
  </w:style>
  <w:style w:type="character" w:customStyle="1" w:styleId="HTML0">
    <w:name w:val="HTML 预设格式 字符"/>
    <w:basedOn w:val="a0"/>
    <w:link w:val="HTML"/>
    <w:uiPriority w:val="99"/>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1870">
      <w:bodyDiv w:val="1"/>
      <w:marLeft w:val="0"/>
      <w:marRight w:val="0"/>
      <w:marTop w:val="0"/>
      <w:marBottom w:val="0"/>
      <w:divBdr>
        <w:top w:val="none" w:sz="0" w:space="0" w:color="auto"/>
        <w:left w:val="none" w:sz="0" w:space="0" w:color="auto"/>
        <w:bottom w:val="none" w:sz="0" w:space="0" w:color="auto"/>
        <w:right w:val="none" w:sz="0" w:space="0" w:color="auto"/>
      </w:divBdr>
      <w:divsChild>
        <w:div w:id="453258567">
          <w:marLeft w:val="0"/>
          <w:marRight w:val="0"/>
          <w:marTop w:val="0"/>
          <w:marBottom w:val="0"/>
          <w:divBdr>
            <w:top w:val="none" w:sz="0" w:space="0" w:color="auto"/>
            <w:left w:val="none" w:sz="0" w:space="0" w:color="auto"/>
            <w:bottom w:val="none" w:sz="0" w:space="0" w:color="auto"/>
            <w:right w:val="none" w:sz="0" w:space="0" w:color="auto"/>
          </w:divBdr>
          <w:divsChild>
            <w:div w:id="17181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1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969">
          <w:marLeft w:val="0"/>
          <w:marRight w:val="0"/>
          <w:marTop w:val="0"/>
          <w:marBottom w:val="0"/>
          <w:divBdr>
            <w:top w:val="none" w:sz="0" w:space="0" w:color="auto"/>
            <w:left w:val="none" w:sz="0" w:space="0" w:color="auto"/>
            <w:bottom w:val="none" w:sz="0" w:space="0" w:color="auto"/>
            <w:right w:val="none" w:sz="0" w:space="0" w:color="auto"/>
          </w:divBdr>
          <w:divsChild>
            <w:div w:id="19209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955">
      <w:bodyDiv w:val="1"/>
      <w:marLeft w:val="0"/>
      <w:marRight w:val="0"/>
      <w:marTop w:val="0"/>
      <w:marBottom w:val="0"/>
      <w:divBdr>
        <w:top w:val="none" w:sz="0" w:space="0" w:color="auto"/>
        <w:left w:val="none" w:sz="0" w:space="0" w:color="auto"/>
        <w:bottom w:val="none" w:sz="0" w:space="0" w:color="auto"/>
        <w:right w:val="none" w:sz="0" w:space="0" w:color="auto"/>
      </w:divBdr>
      <w:divsChild>
        <w:div w:id="50233003">
          <w:marLeft w:val="0"/>
          <w:marRight w:val="0"/>
          <w:marTop w:val="0"/>
          <w:marBottom w:val="0"/>
          <w:divBdr>
            <w:top w:val="none" w:sz="0" w:space="0" w:color="auto"/>
            <w:left w:val="none" w:sz="0" w:space="0" w:color="auto"/>
            <w:bottom w:val="none" w:sz="0" w:space="0" w:color="auto"/>
            <w:right w:val="none" w:sz="0" w:space="0" w:color="auto"/>
          </w:divBdr>
          <w:divsChild>
            <w:div w:id="8051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6578">
      <w:bodyDiv w:val="1"/>
      <w:marLeft w:val="0"/>
      <w:marRight w:val="0"/>
      <w:marTop w:val="0"/>
      <w:marBottom w:val="0"/>
      <w:divBdr>
        <w:top w:val="none" w:sz="0" w:space="0" w:color="auto"/>
        <w:left w:val="none" w:sz="0" w:space="0" w:color="auto"/>
        <w:bottom w:val="none" w:sz="0" w:space="0" w:color="auto"/>
        <w:right w:val="none" w:sz="0" w:space="0" w:color="auto"/>
      </w:divBdr>
      <w:divsChild>
        <w:div w:id="1286079215">
          <w:marLeft w:val="0"/>
          <w:marRight w:val="0"/>
          <w:marTop w:val="0"/>
          <w:marBottom w:val="0"/>
          <w:divBdr>
            <w:top w:val="none" w:sz="0" w:space="0" w:color="auto"/>
            <w:left w:val="none" w:sz="0" w:space="0" w:color="auto"/>
            <w:bottom w:val="none" w:sz="0" w:space="0" w:color="auto"/>
            <w:right w:val="none" w:sz="0" w:space="0" w:color="auto"/>
          </w:divBdr>
          <w:divsChild>
            <w:div w:id="9430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889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957">
          <w:marLeft w:val="0"/>
          <w:marRight w:val="0"/>
          <w:marTop w:val="0"/>
          <w:marBottom w:val="0"/>
          <w:divBdr>
            <w:top w:val="none" w:sz="0" w:space="0" w:color="auto"/>
            <w:left w:val="none" w:sz="0" w:space="0" w:color="auto"/>
            <w:bottom w:val="none" w:sz="0" w:space="0" w:color="auto"/>
            <w:right w:val="none" w:sz="0" w:space="0" w:color="auto"/>
          </w:divBdr>
          <w:divsChild>
            <w:div w:id="4815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23415">
      <w:bodyDiv w:val="1"/>
      <w:marLeft w:val="0"/>
      <w:marRight w:val="0"/>
      <w:marTop w:val="0"/>
      <w:marBottom w:val="0"/>
      <w:divBdr>
        <w:top w:val="none" w:sz="0" w:space="0" w:color="auto"/>
        <w:left w:val="none" w:sz="0" w:space="0" w:color="auto"/>
        <w:bottom w:val="none" w:sz="0" w:space="0" w:color="auto"/>
        <w:right w:val="none" w:sz="0" w:space="0" w:color="auto"/>
      </w:divBdr>
      <w:divsChild>
        <w:div w:id="195898642">
          <w:marLeft w:val="0"/>
          <w:marRight w:val="0"/>
          <w:marTop w:val="0"/>
          <w:marBottom w:val="0"/>
          <w:divBdr>
            <w:top w:val="none" w:sz="0" w:space="0" w:color="auto"/>
            <w:left w:val="none" w:sz="0" w:space="0" w:color="auto"/>
            <w:bottom w:val="none" w:sz="0" w:space="0" w:color="auto"/>
            <w:right w:val="none" w:sz="0" w:space="0" w:color="auto"/>
          </w:divBdr>
          <w:divsChild>
            <w:div w:id="15295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29262">
      <w:bodyDiv w:val="1"/>
      <w:marLeft w:val="0"/>
      <w:marRight w:val="0"/>
      <w:marTop w:val="0"/>
      <w:marBottom w:val="0"/>
      <w:divBdr>
        <w:top w:val="none" w:sz="0" w:space="0" w:color="auto"/>
        <w:left w:val="none" w:sz="0" w:space="0" w:color="auto"/>
        <w:bottom w:val="none" w:sz="0" w:space="0" w:color="auto"/>
        <w:right w:val="none" w:sz="0" w:space="0" w:color="auto"/>
      </w:divBdr>
      <w:divsChild>
        <w:div w:id="2137870535">
          <w:marLeft w:val="0"/>
          <w:marRight w:val="0"/>
          <w:marTop w:val="0"/>
          <w:marBottom w:val="0"/>
          <w:divBdr>
            <w:top w:val="none" w:sz="0" w:space="0" w:color="auto"/>
            <w:left w:val="none" w:sz="0" w:space="0" w:color="auto"/>
            <w:bottom w:val="none" w:sz="0" w:space="0" w:color="auto"/>
            <w:right w:val="none" w:sz="0" w:space="0" w:color="auto"/>
          </w:divBdr>
          <w:divsChild>
            <w:div w:id="16808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5425">
      <w:bodyDiv w:val="1"/>
      <w:marLeft w:val="0"/>
      <w:marRight w:val="0"/>
      <w:marTop w:val="0"/>
      <w:marBottom w:val="0"/>
      <w:divBdr>
        <w:top w:val="none" w:sz="0" w:space="0" w:color="auto"/>
        <w:left w:val="none" w:sz="0" w:space="0" w:color="auto"/>
        <w:bottom w:val="none" w:sz="0" w:space="0" w:color="auto"/>
        <w:right w:val="none" w:sz="0" w:space="0" w:color="auto"/>
      </w:divBdr>
    </w:div>
    <w:div w:id="349769132">
      <w:bodyDiv w:val="1"/>
      <w:marLeft w:val="0"/>
      <w:marRight w:val="0"/>
      <w:marTop w:val="0"/>
      <w:marBottom w:val="0"/>
      <w:divBdr>
        <w:top w:val="none" w:sz="0" w:space="0" w:color="auto"/>
        <w:left w:val="none" w:sz="0" w:space="0" w:color="auto"/>
        <w:bottom w:val="none" w:sz="0" w:space="0" w:color="auto"/>
        <w:right w:val="none" w:sz="0" w:space="0" w:color="auto"/>
      </w:divBdr>
      <w:divsChild>
        <w:div w:id="1218398110">
          <w:marLeft w:val="0"/>
          <w:marRight w:val="0"/>
          <w:marTop w:val="0"/>
          <w:marBottom w:val="0"/>
          <w:divBdr>
            <w:top w:val="none" w:sz="0" w:space="0" w:color="auto"/>
            <w:left w:val="none" w:sz="0" w:space="0" w:color="auto"/>
            <w:bottom w:val="none" w:sz="0" w:space="0" w:color="auto"/>
            <w:right w:val="none" w:sz="0" w:space="0" w:color="auto"/>
          </w:divBdr>
          <w:divsChild>
            <w:div w:id="20704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8558">
      <w:bodyDiv w:val="1"/>
      <w:marLeft w:val="0"/>
      <w:marRight w:val="0"/>
      <w:marTop w:val="0"/>
      <w:marBottom w:val="0"/>
      <w:divBdr>
        <w:top w:val="none" w:sz="0" w:space="0" w:color="auto"/>
        <w:left w:val="none" w:sz="0" w:space="0" w:color="auto"/>
        <w:bottom w:val="none" w:sz="0" w:space="0" w:color="auto"/>
        <w:right w:val="none" w:sz="0" w:space="0" w:color="auto"/>
      </w:divBdr>
      <w:divsChild>
        <w:div w:id="672071750">
          <w:marLeft w:val="0"/>
          <w:marRight w:val="0"/>
          <w:marTop w:val="0"/>
          <w:marBottom w:val="0"/>
          <w:divBdr>
            <w:top w:val="none" w:sz="0" w:space="0" w:color="auto"/>
            <w:left w:val="none" w:sz="0" w:space="0" w:color="auto"/>
            <w:bottom w:val="none" w:sz="0" w:space="0" w:color="auto"/>
            <w:right w:val="none" w:sz="0" w:space="0" w:color="auto"/>
          </w:divBdr>
          <w:divsChild>
            <w:div w:id="1361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2795">
      <w:bodyDiv w:val="1"/>
      <w:marLeft w:val="0"/>
      <w:marRight w:val="0"/>
      <w:marTop w:val="0"/>
      <w:marBottom w:val="0"/>
      <w:divBdr>
        <w:top w:val="none" w:sz="0" w:space="0" w:color="auto"/>
        <w:left w:val="none" w:sz="0" w:space="0" w:color="auto"/>
        <w:bottom w:val="none" w:sz="0" w:space="0" w:color="auto"/>
        <w:right w:val="none" w:sz="0" w:space="0" w:color="auto"/>
      </w:divBdr>
      <w:divsChild>
        <w:div w:id="1790196507">
          <w:marLeft w:val="0"/>
          <w:marRight w:val="0"/>
          <w:marTop w:val="0"/>
          <w:marBottom w:val="0"/>
          <w:divBdr>
            <w:top w:val="none" w:sz="0" w:space="0" w:color="auto"/>
            <w:left w:val="none" w:sz="0" w:space="0" w:color="auto"/>
            <w:bottom w:val="none" w:sz="0" w:space="0" w:color="auto"/>
            <w:right w:val="none" w:sz="0" w:space="0" w:color="auto"/>
          </w:divBdr>
          <w:divsChild>
            <w:div w:id="920993183">
              <w:marLeft w:val="0"/>
              <w:marRight w:val="0"/>
              <w:marTop w:val="0"/>
              <w:marBottom w:val="0"/>
              <w:divBdr>
                <w:top w:val="none" w:sz="0" w:space="0" w:color="auto"/>
                <w:left w:val="none" w:sz="0" w:space="0" w:color="auto"/>
                <w:bottom w:val="none" w:sz="0" w:space="0" w:color="auto"/>
                <w:right w:val="none" w:sz="0" w:space="0" w:color="auto"/>
              </w:divBdr>
            </w:div>
            <w:div w:id="600114436">
              <w:marLeft w:val="0"/>
              <w:marRight w:val="0"/>
              <w:marTop w:val="0"/>
              <w:marBottom w:val="0"/>
              <w:divBdr>
                <w:top w:val="none" w:sz="0" w:space="0" w:color="auto"/>
                <w:left w:val="none" w:sz="0" w:space="0" w:color="auto"/>
                <w:bottom w:val="none" w:sz="0" w:space="0" w:color="auto"/>
                <w:right w:val="none" w:sz="0" w:space="0" w:color="auto"/>
              </w:divBdr>
            </w:div>
            <w:div w:id="1949315991">
              <w:marLeft w:val="0"/>
              <w:marRight w:val="0"/>
              <w:marTop w:val="0"/>
              <w:marBottom w:val="0"/>
              <w:divBdr>
                <w:top w:val="none" w:sz="0" w:space="0" w:color="auto"/>
                <w:left w:val="none" w:sz="0" w:space="0" w:color="auto"/>
                <w:bottom w:val="none" w:sz="0" w:space="0" w:color="auto"/>
                <w:right w:val="none" w:sz="0" w:space="0" w:color="auto"/>
              </w:divBdr>
            </w:div>
            <w:div w:id="1897815273">
              <w:marLeft w:val="0"/>
              <w:marRight w:val="0"/>
              <w:marTop w:val="0"/>
              <w:marBottom w:val="0"/>
              <w:divBdr>
                <w:top w:val="none" w:sz="0" w:space="0" w:color="auto"/>
                <w:left w:val="none" w:sz="0" w:space="0" w:color="auto"/>
                <w:bottom w:val="none" w:sz="0" w:space="0" w:color="auto"/>
                <w:right w:val="none" w:sz="0" w:space="0" w:color="auto"/>
              </w:divBdr>
            </w:div>
            <w:div w:id="174535987">
              <w:marLeft w:val="0"/>
              <w:marRight w:val="0"/>
              <w:marTop w:val="0"/>
              <w:marBottom w:val="0"/>
              <w:divBdr>
                <w:top w:val="none" w:sz="0" w:space="0" w:color="auto"/>
                <w:left w:val="none" w:sz="0" w:space="0" w:color="auto"/>
                <w:bottom w:val="none" w:sz="0" w:space="0" w:color="auto"/>
                <w:right w:val="none" w:sz="0" w:space="0" w:color="auto"/>
              </w:divBdr>
            </w:div>
            <w:div w:id="2028213967">
              <w:marLeft w:val="0"/>
              <w:marRight w:val="0"/>
              <w:marTop w:val="0"/>
              <w:marBottom w:val="0"/>
              <w:divBdr>
                <w:top w:val="none" w:sz="0" w:space="0" w:color="auto"/>
                <w:left w:val="none" w:sz="0" w:space="0" w:color="auto"/>
                <w:bottom w:val="none" w:sz="0" w:space="0" w:color="auto"/>
                <w:right w:val="none" w:sz="0" w:space="0" w:color="auto"/>
              </w:divBdr>
            </w:div>
            <w:div w:id="546335562">
              <w:marLeft w:val="0"/>
              <w:marRight w:val="0"/>
              <w:marTop w:val="0"/>
              <w:marBottom w:val="0"/>
              <w:divBdr>
                <w:top w:val="none" w:sz="0" w:space="0" w:color="auto"/>
                <w:left w:val="none" w:sz="0" w:space="0" w:color="auto"/>
                <w:bottom w:val="none" w:sz="0" w:space="0" w:color="auto"/>
                <w:right w:val="none" w:sz="0" w:space="0" w:color="auto"/>
              </w:divBdr>
            </w:div>
            <w:div w:id="1814328381">
              <w:marLeft w:val="0"/>
              <w:marRight w:val="0"/>
              <w:marTop w:val="0"/>
              <w:marBottom w:val="0"/>
              <w:divBdr>
                <w:top w:val="none" w:sz="0" w:space="0" w:color="auto"/>
                <w:left w:val="none" w:sz="0" w:space="0" w:color="auto"/>
                <w:bottom w:val="none" w:sz="0" w:space="0" w:color="auto"/>
                <w:right w:val="none" w:sz="0" w:space="0" w:color="auto"/>
              </w:divBdr>
            </w:div>
            <w:div w:id="1987929675">
              <w:marLeft w:val="0"/>
              <w:marRight w:val="0"/>
              <w:marTop w:val="0"/>
              <w:marBottom w:val="0"/>
              <w:divBdr>
                <w:top w:val="none" w:sz="0" w:space="0" w:color="auto"/>
                <w:left w:val="none" w:sz="0" w:space="0" w:color="auto"/>
                <w:bottom w:val="none" w:sz="0" w:space="0" w:color="auto"/>
                <w:right w:val="none" w:sz="0" w:space="0" w:color="auto"/>
              </w:divBdr>
            </w:div>
            <w:div w:id="1609580664">
              <w:marLeft w:val="0"/>
              <w:marRight w:val="0"/>
              <w:marTop w:val="0"/>
              <w:marBottom w:val="0"/>
              <w:divBdr>
                <w:top w:val="none" w:sz="0" w:space="0" w:color="auto"/>
                <w:left w:val="none" w:sz="0" w:space="0" w:color="auto"/>
                <w:bottom w:val="none" w:sz="0" w:space="0" w:color="auto"/>
                <w:right w:val="none" w:sz="0" w:space="0" w:color="auto"/>
              </w:divBdr>
            </w:div>
            <w:div w:id="1349525730">
              <w:marLeft w:val="0"/>
              <w:marRight w:val="0"/>
              <w:marTop w:val="0"/>
              <w:marBottom w:val="0"/>
              <w:divBdr>
                <w:top w:val="none" w:sz="0" w:space="0" w:color="auto"/>
                <w:left w:val="none" w:sz="0" w:space="0" w:color="auto"/>
                <w:bottom w:val="none" w:sz="0" w:space="0" w:color="auto"/>
                <w:right w:val="none" w:sz="0" w:space="0" w:color="auto"/>
              </w:divBdr>
            </w:div>
            <w:div w:id="543175774">
              <w:marLeft w:val="0"/>
              <w:marRight w:val="0"/>
              <w:marTop w:val="0"/>
              <w:marBottom w:val="0"/>
              <w:divBdr>
                <w:top w:val="none" w:sz="0" w:space="0" w:color="auto"/>
                <w:left w:val="none" w:sz="0" w:space="0" w:color="auto"/>
                <w:bottom w:val="none" w:sz="0" w:space="0" w:color="auto"/>
                <w:right w:val="none" w:sz="0" w:space="0" w:color="auto"/>
              </w:divBdr>
            </w:div>
            <w:div w:id="415785001">
              <w:marLeft w:val="0"/>
              <w:marRight w:val="0"/>
              <w:marTop w:val="0"/>
              <w:marBottom w:val="0"/>
              <w:divBdr>
                <w:top w:val="none" w:sz="0" w:space="0" w:color="auto"/>
                <w:left w:val="none" w:sz="0" w:space="0" w:color="auto"/>
                <w:bottom w:val="none" w:sz="0" w:space="0" w:color="auto"/>
                <w:right w:val="none" w:sz="0" w:space="0" w:color="auto"/>
              </w:divBdr>
            </w:div>
            <w:div w:id="383598436">
              <w:marLeft w:val="0"/>
              <w:marRight w:val="0"/>
              <w:marTop w:val="0"/>
              <w:marBottom w:val="0"/>
              <w:divBdr>
                <w:top w:val="none" w:sz="0" w:space="0" w:color="auto"/>
                <w:left w:val="none" w:sz="0" w:space="0" w:color="auto"/>
                <w:bottom w:val="none" w:sz="0" w:space="0" w:color="auto"/>
                <w:right w:val="none" w:sz="0" w:space="0" w:color="auto"/>
              </w:divBdr>
            </w:div>
            <w:div w:id="108161702">
              <w:marLeft w:val="0"/>
              <w:marRight w:val="0"/>
              <w:marTop w:val="0"/>
              <w:marBottom w:val="0"/>
              <w:divBdr>
                <w:top w:val="none" w:sz="0" w:space="0" w:color="auto"/>
                <w:left w:val="none" w:sz="0" w:space="0" w:color="auto"/>
                <w:bottom w:val="none" w:sz="0" w:space="0" w:color="auto"/>
                <w:right w:val="none" w:sz="0" w:space="0" w:color="auto"/>
              </w:divBdr>
            </w:div>
            <w:div w:id="174540100">
              <w:marLeft w:val="0"/>
              <w:marRight w:val="0"/>
              <w:marTop w:val="0"/>
              <w:marBottom w:val="0"/>
              <w:divBdr>
                <w:top w:val="none" w:sz="0" w:space="0" w:color="auto"/>
                <w:left w:val="none" w:sz="0" w:space="0" w:color="auto"/>
                <w:bottom w:val="none" w:sz="0" w:space="0" w:color="auto"/>
                <w:right w:val="none" w:sz="0" w:space="0" w:color="auto"/>
              </w:divBdr>
            </w:div>
            <w:div w:id="1747800219">
              <w:marLeft w:val="0"/>
              <w:marRight w:val="0"/>
              <w:marTop w:val="0"/>
              <w:marBottom w:val="0"/>
              <w:divBdr>
                <w:top w:val="none" w:sz="0" w:space="0" w:color="auto"/>
                <w:left w:val="none" w:sz="0" w:space="0" w:color="auto"/>
                <w:bottom w:val="none" w:sz="0" w:space="0" w:color="auto"/>
                <w:right w:val="none" w:sz="0" w:space="0" w:color="auto"/>
              </w:divBdr>
            </w:div>
            <w:div w:id="17350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27979">
      <w:bodyDiv w:val="1"/>
      <w:marLeft w:val="0"/>
      <w:marRight w:val="0"/>
      <w:marTop w:val="0"/>
      <w:marBottom w:val="0"/>
      <w:divBdr>
        <w:top w:val="none" w:sz="0" w:space="0" w:color="auto"/>
        <w:left w:val="none" w:sz="0" w:space="0" w:color="auto"/>
        <w:bottom w:val="none" w:sz="0" w:space="0" w:color="auto"/>
        <w:right w:val="none" w:sz="0" w:space="0" w:color="auto"/>
      </w:divBdr>
      <w:divsChild>
        <w:div w:id="2134708800">
          <w:marLeft w:val="0"/>
          <w:marRight w:val="0"/>
          <w:marTop w:val="0"/>
          <w:marBottom w:val="0"/>
          <w:divBdr>
            <w:top w:val="none" w:sz="0" w:space="0" w:color="auto"/>
            <w:left w:val="none" w:sz="0" w:space="0" w:color="auto"/>
            <w:bottom w:val="none" w:sz="0" w:space="0" w:color="auto"/>
            <w:right w:val="none" w:sz="0" w:space="0" w:color="auto"/>
          </w:divBdr>
          <w:divsChild>
            <w:div w:id="14940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172">
      <w:bodyDiv w:val="1"/>
      <w:marLeft w:val="0"/>
      <w:marRight w:val="0"/>
      <w:marTop w:val="0"/>
      <w:marBottom w:val="0"/>
      <w:divBdr>
        <w:top w:val="none" w:sz="0" w:space="0" w:color="auto"/>
        <w:left w:val="none" w:sz="0" w:space="0" w:color="auto"/>
        <w:bottom w:val="none" w:sz="0" w:space="0" w:color="auto"/>
        <w:right w:val="none" w:sz="0" w:space="0" w:color="auto"/>
      </w:divBdr>
      <w:divsChild>
        <w:div w:id="1028215773">
          <w:marLeft w:val="446"/>
          <w:marRight w:val="0"/>
          <w:marTop w:val="0"/>
          <w:marBottom w:val="0"/>
          <w:divBdr>
            <w:top w:val="none" w:sz="0" w:space="0" w:color="auto"/>
            <w:left w:val="none" w:sz="0" w:space="0" w:color="auto"/>
            <w:bottom w:val="none" w:sz="0" w:space="0" w:color="auto"/>
            <w:right w:val="none" w:sz="0" w:space="0" w:color="auto"/>
          </w:divBdr>
        </w:div>
        <w:div w:id="426730974">
          <w:marLeft w:val="446"/>
          <w:marRight w:val="0"/>
          <w:marTop w:val="0"/>
          <w:marBottom w:val="0"/>
          <w:divBdr>
            <w:top w:val="none" w:sz="0" w:space="0" w:color="auto"/>
            <w:left w:val="none" w:sz="0" w:space="0" w:color="auto"/>
            <w:bottom w:val="none" w:sz="0" w:space="0" w:color="auto"/>
            <w:right w:val="none" w:sz="0" w:space="0" w:color="auto"/>
          </w:divBdr>
        </w:div>
      </w:divsChild>
    </w:div>
    <w:div w:id="657003303">
      <w:bodyDiv w:val="1"/>
      <w:marLeft w:val="0"/>
      <w:marRight w:val="0"/>
      <w:marTop w:val="0"/>
      <w:marBottom w:val="0"/>
      <w:divBdr>
        <w:top w:val="none" w:sz="0" w:space="0" w:color="auto"/>
        <w:left w:val="none" w:sz="0" w:space="0" w:color="auto"/>
        <w:bottom w:val="none" w:sz="0" w:space="0" w:color="auto"/>
        <w:right w:val="none" w:sz="0" w:space="0" w:color="auto"/>
      </w:divBdr>
      <w:divsChild>
        <w:div w:id="1437142782">
          <w:marLeft w:val="0"/>
          <w:marRight w:val="0"/>
          <w:marTop w:val="0"/>
          <w:marBottom w:val="0"/>
          <w:divBdr>
            <w:top w:val="none" w:sz="0" w:space="0" w:color="auto"/>
            <w:left w:val="none" w:sz="0" w:space="0" w:color="auto"/>
            <w:bottom w:val="none" w:sz="0" w:space="0" w:color="auto"/>
            <w:right w:val="none" w:sz="0" w:space="0" w:color="auto"/>
          </w:divBdr>
          <w:divsChild>
            <w:div w:id="3784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5902">
      <w:bodyDiv w:val="1"/>
      <w:marLeft w:val="0"/>
      <w:marRight w:val="0"/>
      <w:marTop w:val="0"/>
      <w:marBottom w:val="0"/>
      <w:divBdr>
        <w:top w:val="none" w:sz="0" w:space="0" w:color="auto"/>
        <w:left w:val="none" w:sz="0" w:space="0" w:color="auto"/>
        <w:bottom w:val="none" w:sz="0" w:space="0" w:color="auto"/>
        <w:right w:val="none" w:sz="0" w:space="0" w:color="auto"/>
      </w:divBdr>
      <w:divsChild>
        <w:div w:id="1223372454">
          <w:marLeft w:val="0"/>
          <w:marRight w:val="0"/>
          <w:marTop w:val="0"/>
          <w:marBottom w:val="0"/>
          <w:divBdr>
            <w:top w:val="none" w:sz="0" w:space="0" w:color="auto"/>
            <w:left w:val="none" w:sz="0" w:space="0" w:color="auto"/>
            <w:bottom w:val="none" w:sz="0" w:space="0" w:color="auto"/>
            <w:right w:val="none" w:sz="0" w:space="0" w:color="auto"/>
          </w:divBdr>
          <w:divsChild>
            <w:div w:id="3654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764">
      <w:bodyDiv w:val="1"/>
      <w:marLeft w:val="0"/>
      <w:marRight w:val="0"/>
      <w:marTop w:val="0"/>
      <w:marBottom w:val="0"/>
      <w:divBdr>
        <w:top w:val="none" w:sz="0" w:space="0" w:color="auto"/>
        <w:left w:val="none" w:sz="0" w:space="0" w:color="auto"/>
        <w:bottom w:val="none" w:sz="0" w:space="0" w:color="auto"/>
        <w:right w:val="none" w:sz="0" w:space="0" w:color="auto"/>
      </w:divBdr>
      <w:divsChild>
        <w:div w:id="450633094">
          <w:marLeft w:val="0"/>
          <w:marRight w:val="0"/>
          <w:marTop w:val="0"/>
          <w:marBottom w:val="0"/>
          <w:divBdr>
            <w:top w:val="none" w:sz="0" w:space="0" w:color="auto"/>
            <w:left w:val="none" w:sz="0" w:space="0" w:color="auto"/>
            <w:bottom w:val="none" w:sz="0" w:space="0" w:color="auto"/>
            <w:right w:val="none" w:sz="0" w:space="0" w:color="auto"/>
          </w:divBdr>
          <w:divsChild>
            <w:div w:id="9468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8527">
      <w:bodyDiv w:val="1"/>
      <w:marLeft w:val="0"/>
      <w:marRight w:val="0"/>
      <w:marTop w:val="0"/>
      <w:marBottom w:val="0"/>
      <w:divBdr>
        <w:top w:val="none" w:sz="0" w:space="0" w:color="auto"/>
        <w:left w:val="none" w:sz="0" w:space="0" w:color="auto"/>
        <w:bottom w:val="none" w:sz="0" w:space="0" w:color="auto"/>
        <w:right w:val="none" w:sz="0" w:space="0" w:color="auto"/>
      </w:divBdr>
    </w:div>
    <w:div w:id="834883829">
      <w:bodyDiv w:val="1"/>
      <w:marLeft w:val="0"/>
      <w:marRight w:val="0"/>
      <w:marTop w:val="0"/>
      <w:marBottom w:val="0"/>
      <w:divBdr>
        <w:top w:val="none" w:sz="0" w:space="0" w:color="auto"/>
        <w:left w:val="none" w:sz="0" w:space="0" w:color="auto"/>
        <w:bottom w:val="none" w:sz="0" w:space="0" w:color="auto"/>
        <w:right w:val="none" w:sz="0" w:space="0" w:color="auto"/>
      </w:divBdr>
      <w:divsChild>
        <w:div w:id="1984772652">
          <w:marLeft w:val="0"/>
          <w:marRight w:val="0"/>
          <w:marTop w:val="0"/>
          <w:marBottom w:val="0"/>
          <w:divBdr>
            <w:top w:val="none" w:sz="0" w:space="0" w:color="auto"/>
            <w:left w:val="none" w:sz="0" w:space="0" w:color="auto"/>
            <w:bottom w:val="none" w:sz="0" w:space="0" w:color="auto"/>
            <w:right w:val="none" w:sz="0" w:space="0" w:color="auto"/>
          </w:divBdr>
          <w:divsChild>
            <w:div w:id="7794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0554">
      <w:bodyDiv w:val="1"/>
      <w:marLeft w:val="0"/>
      <w:marRight w:val="0"/>
      <w:marTop w:val="0"/>
      <w:marBottom w:val="0"/>
      <w:divBdr>
        <w:top w:val="none" w:sz="0" w:space="0" w:color="auto"/>
        <w:left w:val="none" w:sz="0" w:space="0" w:color="auto"/>
        <w:bottom w:val="none" w:sz="0" w:space="0" w:color="auto"/>
        <w:right w:val="none" w:sz="0" w:space="0" w:color="auto"/>
      </w:divBdr>
    </w:div>
    <w:div w:id="862941100">
      <w:bodyDiv w:val="1"/>
      <w:marLeft w:val="0"/>
      <w:marRight w:val="0"/>
      <w:marTop w:val="0"/>
      <w:marBottom w:val="0"/>
      <w:divBdr>
        <w:top w:val="none" w:sz="0" w:space="0" w:color="auto"/>
        <w:left w:val="none" w:sz="0" w:space="0" w:color="auto"/>
        <w:bottom w:val="none" w:sz="0" w:space="0" w:color="auto"/>
        <w:right w:val="none" w:sz="0" w:space="0" w:color="auto"/>
      </w:divBdr>
    </w:div>
    <w:div w:id="882058903">
      <w:bodyDiv w:val="1"/>
      <w:marLeft w:val="0"/>
      <w:marRight w:val="0"/>
      <w:marTop w:val="0"/>
      <w:marBottom w:val="0"/>
      <w:divBdr>
        <w:top w:val="none" w:sz="0" w:space="0" w:color="auto"/>
        <w:left w:val="none" w:sz="0" w:space="0" w:color="auto"/>
        <w:bottom w:val="none" w:sz="0" w:space="0" w:color="auto"/>
        <w:right w:val="none" w:sz="0" w:space="0" w:color="auto"/>
      </w:divBdr>
      <w:divsChild>
        <w:div w:id="736362891">
          <w:marLeft w:val="0"/>
          <w:marRight w:val="0"/>
          <w:marTop w:val="0"/>
          <w:marBottom w:val="0"/>
          <w:divBdr>
            <w:top w:val="none" w:sz="0" w:space="0" w:color="auto"/>
            <w:left w:val="none" w:sz="0" w:space="0" w:color="auto"/>
            <w:bottom w:val="none" w:sz="0" w:space="0" w:color="auto"/>
            <w:right w:val="none" w:sz="0" w:space="0" w:color="auto"/>
          </w:divBdr>
          <w:divsChild>
            <w:div w:id="175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29748">
      <w:bodyDiv w:val="1"/>
      <w:marLeft w:val="0"/>
      <w:marRight w:val="0"/>
      <w:marTop w:val="0"/>
      <w:marBottom w:val="0"/>
      <w:divBdr>
        <w:top w:val="none" w:sz="0" w:space="0" w:color="auto"/>
        <w:left w:val="none" w:sz="0" w:space="0" w:color="auto"/>
        <w:bottom w:val="none" w:sz="0" w:space="0" w:color="auto"/>
        <w:right w:val="none" w:sz="0" w:space="0" w:color="auto"/>
      </w:divBdr>
      <w:divsChild>
        <w:div w:id="1381436428">
          <w:marLeft w:val="0"/>
          <w:marRight w:val="0"/>
          <w:marTop w:val="0"/>
          <w:marBottom w:val="0"/>
          <w:divBdr>
            <w:top w:val="none" w:sz="0" w:space="0" w:color="auto"/>
            <w:left w:val="none" w:sz="0" w:space="0" w:color="auto"/>
            <w:bottom w:val="none" w:sz="0" w:space="0" w:color="auto"/>
            <w:right w:val="none" w:sz="0" w:space="0" w:color="auto"/>
          </w:divBdr>
          <w:divsChild>
            <w:div w:id="9863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799">
      <w:bodyDiv w:val="1"/>
      <w:marLeft w:val="0"/>
      <w:marRight w:val="0"/>
      <w:marTop w:val="0"/>
      <w:marBottom w:val="0"/>
      <w:divBdr>
        <w:top w:val="none" w:sz="0" w:space="0" w:color="auto"/>
        <w:left w:val="none" w:sz="0" w:space="0" w:color="auto"/>
        <w:bottom w:val="none" w:sz="0" w:space="0" w:color="auto"/>
        <w:right w:val="none" w:sz="0" w:space="0" w:color="auto"/>
      </w:divBdr>
      <w:divsChild>
        <w:div w:id="584651645">
          <w:marLeft w:val="0"/>
          <w:marRight w:val="0"/>
          <w:marTop w:val="0"/>
          <w:marBottom w:val="0"/>
          <w:divBdr>
            <w:top w:val="none" w:sz="0" w:space="0" w:color="auto"/>
            <w:left w:val="none" w:sz="0" w:space="0" w:color="auto"/>
            <w:bottom w:val="none" w:sz="0" w:space="0" w:color="auto"/>
            <w:right w:val="none" w:sz="0" w:space="0" w:color="auto"/>
          </w:divBdr>
          <w:divsChild>
            <w:div w:id="4997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711">
      <w:bodyDiv w:val="1"/>
      <w:marLeft w:val="0"/>
      <w:marRight w:val="0"/>
      <w:marTop w:val="0"/>
      <w:marBottom w:val="0"/>
      <w:divBdr>
        <w:top w:val="none" w:sz="0" w:space="0" w:color="auto"/>
        <w:left w:val="none" w:sz="0" w:space="0" w:color="auto"/>
        <w:bottom w:val="none" w:sz="0" w:space="0" w:color="auto"/>
        <w:right w:val="none" w:sz="0" w:space="0" w:color="auto"/>
      </w:divBdr>
      <w:divsChild>
        <w:div w:id="1877572391">
          <w:marLeft w:val="0"/>
          <w:marRight w:val="0"/>
          <w:marTop w:val="0"/>
          <w:marBottom w:val="0"/>
          <w:divBdr>
            <w:top w:val="none" w:sz="0" w:space="0" w:color="auto"/>
            <w:left w:val="none" w:sz="0" w:space="0" w:color="auto"/>
            <w:bottom w:val="none" w:sz="0" w:space="0" w:color="auto"/>
            <w:right w:val="none" w:sz="0" w:space="0" w:color="auto"/>
          </w:divBdr>
          <w:divsChild>
            <w:div w:id="15856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3706">
      <w:bodyDiv w:val="1"/>
      <w:marLeft w:val="0"/>
      <w:marRight w:val="0"/>
      <w:marTop w:val="0"/>
      <w:marBottom w:val="0"/>
      <w:divBdr>
        <w:top w:val="none" w:sz="0" w:space="0" w:color="auto"/>
        <w:left w:val="none" w:sz="0" w:space="0" w:color="auto"/>
        <w:bottom w:val="none" w:sz="0" w:space="0" w:color="auto"/>
        <w:right w:val="none" w:sz="0" w:space="0" w:color="auto"/>
      </w:divBdr>
      <w:divsChild>
        <w:div w:id="720523515">
          <w:marLeft w:val="0"/>
          <w:marRight w:val="0"/>
          <w:marTop w:val="0"/>
          <w:marBottom w:val="0"/>
          <w:divBdr>
            <w:top w:val="none" w:sz="0" w:space="0" w:color="auto"/>
            <w:left w:val="none" w:sz="0" w:space="0" w:color="auto"/>
            <w:bottom w:val="none" w:sz="0" w:space="0" w:color="auto"/>
            <w:right w:val="none" w:sz="0" w:space="0" w:color="auto"/>
          </w:divBdr>
          <w:divsChild>
            <w:div w:id="1108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9114">
      <w:bodyDiv w:val="1"/>
      <w:marLeft w:val="0"/>
      <w:marRight w:val="0"/>
      <w:marTop w:val="0"/>
      <w:marBottom w:val="0"/>
      <w:divBdr>
        <w:top w:val="none" w:sz="0" w:space="0" w:color="auto"/>
        <w:left w:val="none" w:sz="0" w:space="0" w:color="auto"/>
        <w:bottom w:val="none" w:sz="0" w:space="0" w:color="auto"/>
        <w:right w:val="none" w:sz="0" w:space="0" w:color="auto"/>
      </w:divBdr>
      <w:divsChild>
        <w:div w:id="6907196">
          <w:marLeft w:val="0"/>
          <w:marRight w:val="0"/>
          <w:marTop w:val="0"/>
          <w:marBottom w:val="0"/>
          <w:divBdr>
            <w:top w:val="none" w:sz="0" w:space="0" w:color="auto"/>
            <w:left w:val="none" w:sz="0" w:space="0" w:color="auto"/>
            <w:bottom w:val="none" w:sz="0" w:space="0" w:color="auto"/>
            <w:right w:val="none" w:sz="0" w:space="0" w:color="auto"/>
          </w:divBdr>
          <w:divsChild>
            <w:div w:id="846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37400">
      <w:bodyDiv w:val="1"/>
      <w:marLeft w:val="0"/>
      <w:marRight w:val="0"/>
      <w:marTop w:val="0"/>
      <w:marBottom w:val="0"/>
      <w:divBdr>
        <w:top w:val="none" w:sz="0" w:space="0" w:color="auto"/>
        <w:left w:val="none" w:sz="0" w:space="0" w:color="auto"/>
        <w:bottom w:val="none" w:sz="0" w:space="0" w:color="auto"/>
        <w:right w:val="none" w:sz="0" w:space="0" w:color="auto"/>
      </w:divBdr>
      <w:divsChild>
        <w:div w:id="167869037">
          <w:marLeft w:val="0"/>
          <w:marRight w:val="0"/>
          <w:marTop w:val="0"/>
          <w:marBottom w:val="0"/>
          <w:divBdr>
            <w:top w:val="none" w:sz="0" w:space="0" w:color="auto"/>
            <w:left w:val="none" w:sz="0" w:space="0" w:color="auto"/>
            <w:bottom w:val="none" w:sz="0" w:space="0" w:color="auto"/>
            <w:right w:val="none" w:sz="0" w:space="0" w:color="auto"/>
          </w:divBdr>
          <w:divsChild>
            <w:div w:id="18645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6803">
      <w:bodyDiv w:val="1"/>
      <w:marLeft w:val="0"/>
      <w:marRight w:val="0"/>
      <w:marTop w:val="0"/>
      <w:marBottom w:val="0"/>
      <w:divBdr>
        <w:top w:val="none" w:sz="0" w:space="0" w:color="auto"/>
        <w:left w:val="none" w:sz="0" w:space="0" w:color="auto"/>
        <w:bottom w:val="none" w:sz="0" w:space="0" w:color="auto"/>
        <w:right w:val="none" w:sz="0" w:space="0" w:color="auto"/>
      </w:divBdr>
      <w:divsChild>
        <w:div w:id="1748112938">
          <w:marLeft w:val="0"/>
          <w:marRight w:val="0"/>
          <w:marTop w:val="0"/>
          <w:marBottom w:val="0"/>
          <w:divBdr>
            <w:top w:val="none" w:sz="0" w:space="0" w:color="auto"/>
            <w:left w:val="none" w:sz="0" w:space="0" w:color="auto"/>
            <w:bottom w:val="none" w:sz="0" w:space="0" w:color="auto"/>
            <w:right w:val="none" w:sz="0" w:space="0" w:color="auto"/>
          </w:divBdr>
          <w:divsChild>
            <w:div w:id="10134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0156">
      <w:bodyDiv w:val="1"/>
      <w:marLeft w:val="0"/>
      <w:marRight w:val="0"/>
      <w:marTop w:val="0"/>
      <w:marBottom w:val="0"/>
      <w:divBdr>
        <w:top w:val="none" w:sz="0" w:space="0" w:color="auto"/>
        <w:left w:val="none" w:sz="0" w:space="0" w:color="auto"/>
        <w:bottom w:val="none" w:sz="0" w:space="0" w:color="auto"/>
        <w:right w:val="none" w:sz="0" w:space="0" w:color="auto"/>
      </w:divBdr>
      <w:divsChild>
        <w:div w:id="859588885">
          <w:marLeft w:val="0"/>
          <w:marRight w:val="0"/>
          <w:marTop w:val="0"/>
          <w:marBottom w:val="0"/>
          <w:divBdr>
            <w:top w:val="none" w:sz="0" w:space="0" w:color="auto"/>
            <w:left w:val="none" w:sz="0" w:space="0" w:color="auto"/>
            <w:bottom w:val="none" w:sz="0" w:space="0" w:color="auto"/>
            <w:right w:val="none" w:sz="0" w:space="0" w:color="auto"/>
          </w:divBdr>
          <w:divsChild>
            <w:div w:id="1449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9308">
      <w:bodyDiv w:val="1"/>
      <w:marLeft w:val="0"/>
      <w:marRight w:val="0"/>
      <w:marTop w:val="0"/>
      <w:marBottom w:val="0"/>
      <w:divBdr>
        <w:top w:val="none" w:sz="0" w:space="0" w:color="auto"/>
        <w:left w:val="none" w:sz="0" w:space="0" w:color="auto"/>
        <w:bottom w:val="none" w:sz="0" w:space="0" w:color="auto"/>
        <w:right w:val="none" w:sz="0" w:space="0" w:color="auto"/>
      </w:divBdr>
      <w:divsChild>
        <w:div w:id="2130707478">
          <w:marLeft w:val="0"/>
          <w:marRight w:val="0"/>
          <w:marTop w:val="0"/>
          <w:marBottom w:val="0"/>
          <w:divBdr>
            <w:top w:val="none" w:sz="0" w:space="0" w:color="auto"/>
            <w:left w:val="none" w:sz="0" w:space="0" w:color="auto"/>
            <w:bottom w:val="none" w:sz="0" w:space="0" w:color="auto"/>
            <w:right w:val="none" w:sz="0" w:space="0" w:color="auto"/>
          </w:divBdr>
          <w:divsChild>
            <w:div w:id="20344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55714">
      <w:bodyDiv w:val="1"/>
      <w:marLeft w:val="0"/>
      <w:marRight w:val="0"/>
      <w:marTop w:val="0"/>
      <w:marBottom w:val="0"/>
      <w:divBdr>
        <w:top w:val="none" w:sz="0" w:space="0" w:color="auto"/>
        <w:left w:val="none" w:sz="0" w:space="0" w:color="auto"/>
        <w:bottom w:val="none" w:sz="0" w:space="0" w:color="auto"/>
        <w:right w:val="none" w:sz="0" w:space="0" w:color="auto"/>
      </w:divBdr>
      <w:divsChild>
        <w:div w:id="1075736936">
          <w:marLeft w:val="0"/>
          <w:marRight w:val="0"/>
          <w:marTop w:val="0"/>
          <w:marBottom w:val="0"/>
          <w:divBdr>
            <w:top w:val="none" w:sz="0" w:space="0" w:color="auto"/>
            <w:left w:val="none" w:sz="0" w:space="0" w:color="auto"/>
            <w:bottom w:val="none" w:sz="0" w:space="0" w:color="auto"/>
            <w:right w:val="none" w:sz="0" w:space="0" w:color="auto"/>
          </w:divBdr>
          <w:divsChild>
            <w:div w:id="7133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4389">
      <w:bodyDiv w:val="1"/>
      <w:marLeft w:val="0"/>
      <w:marRight w:val="0"/>
      <w:marTop w:val="0"/>
      <w:marBottom w:val="0"/>
      <w:divBdr>
        <w:top w:val="none" w:sz="0" w:space="0" w:color="auto"/>
        <w:left w:val="none" w:sz="0" w:space="0" w:color="auto"/>
        <w:bottom w:val="none" w:sz="0" w:space="0" w:color="auto"/>
        <w:right w:val="none" w:sz="0" w:space="0" w:color="auto"/>
      </w:divBdr>
    </w:div>
    <w:div w:id="1644964014">
      <w:bodyDiv w:val="1"/>
      <w:marLeft w:val="0"/>
      <w:marRight w:val="0"/>
      <w:marTop w:val="0"/>
      <w:marBottom w:val="0"/>
      <w:divBdr>
        <w:top w:val="none" w:sz="0" w:space="0" w:color="auto"/>
        <w:left w:val="none" w:sz="0" w:space="0" w:color="auto"/>
        <w:bottom w:val="none" w:sz="0" w:space="0" w:color="auto"/>
        <w:right w:val="none" w:sz="0" w:space="0" w:color="auto"/>
      </w:divBdr>
    </w:div>
    <w:div w:id="1668752102">
      <w:bodyDiv w:val="1"/>
      <w:marLeft w:val="0"/>
      <w:marRight w:val="0"/>
      <w:marTop w:val="0"/>
      <w:marBottom w:val="0"/>
      <w:divBdr>
        <w:top w:val="none" w:sz="0" w:space="0" w:color="auto"/>
        <w:left w:val="none" w:sz="0" w:space="0" w:color="auto"/>
        <w:bottom w:val="none" w:sz="0" w:space="0" w:color="auto"/>
        <w:right w:val="none" w:sz="0" w:space="0" w:color="auto"/>
      </w:divBdr>
      <w:divsChild>
        <w:div w:id="1292856767">
          <w:marLeft w:val="0"/>
          <w:marRight w:val="0"/>
          <w:marTop w:val="0"/>
          <w:marBottom w:val="0"/>
          <w:divBdr>
            <w:top w:val="none" w:sz="0" w:space="0" w:color="auto"/>
            <w:left w:val="none" w:sz="0" w:space="0" w:color="auto"/>
            <w:bottom w:val="none" w:sz="0" w:space="0" w:color="auto"/>
            <w:right w:val="none" w:sz="0" w:space="0" w:color="auto"/>
          </w:divBdr>
          <w:divsChild>
            <w:div w:id="20305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59188">
      <w:bodyDiv w:val="1"/>
      <w:marLeft w:val="0"/>
      <w:marRight w:val="0"/>
      <w:marTop w:val="0"/>
      <w:marBottom w:val="0"/>
      <w:divBdr>
        <w:top w:val="none" w:sz="0" w:space="0" w:color="auto"/>
        <w:left w:val="none" w:sz="0" w:space="0" w:color="auto"/>
        <w:bottom w:val="none" w:sz="0" w:space="0" w:color="auto"/>
        <w:right w:val="none" w:sz="0" w:space="0" w:color="auto"/>
      </w:divBdr>
      <w:divsChild>
        <w:div w:id="1617256164">
          <w:marLeft w:val="0"/>
          <w:marRight w:val="0"/>
          <w:marTop w:val="0"/>
          <w:marBottom w:val="0"/>
          <w:divBdr>
            <w:top w:val="none" w:sz="0" w:space="0" w:color="auto"/>
            <w:left w:val="none" w:sz="0" w:space="0" w:color="auto"/>
            <w:bottom w:val="none" w:sz="0" w:space="0" w:color="auto"/>
            <w:right w:val="none" w:sz="0" w:space="0" w:color="auto"/>
          </w:divBdr>
          <w:divsChild>
            <w:div w:id="2079473626">
              <w:marLeft w:val="0"/>
              <w:marRight w:val="0"/>
              <w:marTop w:val="0"/>
              <w:marBottom w:val="0"/>
              <w:divBdr>
                <w:top w:val="none" w:sz="0" w:space="0" w:color="auto"/>
                <w:left w:val="none" w:sz="0" w:space="0" w:color="auto"/>
                <w:bottom w:val="none" w:sz="0" w:space="0" w:color="auto"/>
                <w:right w:val="none" w:sz="0" w:space="0" w:color="auto"/>
              </w:divBdr>
            </w:div>
            <w:div w:id="898327869">
              <w:marLeft w:val="0"/>
              <w:marRight w:val="0"/>
              <w:marTop w:val="0"/>
              <w:marBottom w:val="0"/>
              <w:divBdr>
                <w:top w:val="none" w:sz="0" w:space="0" w:color="auto"/>
                <w:left w:val="none" w:sz="0" w:space="0" w:color="auto"/>
                <w:bottom w:val="none" w:sz="0" w:space="0" w:color="auto"/>
                <w:right w:val="none" w:sz="0" w:space="0" w:color="auto"/>
              </w:divBdr>
            </w:div>
            <w:div w:id="2081363610">
              <w:marLeft w:val="0"/>
              <w:marRight w:val="0"/>
              <w:marTop w:val="0"/>
              <w:marBottom w:val="0"/>
              <w:divBdr>
                <w:top w:val="none" w:sz="0" w:space="0" w:color="auto"/>
                <w:left w:val="none" w:sz="0" w:space="0" w:color="auto"/>
                <w:bottom w:val="none" w:sz="0" w:space="0" w:color="auto"/>
                <w:right w:val="none" w:sz="0" w:space="0" w:color="auto"/>
              </w:divBdr>
            </w:div>
            <w:div w:id="597180365">
              <w:marLeft w:val="0"/>
              <w:marRight w:val="0"/>
              <w:marTop w:val="0"/>
              <w:marBottom w:val="0"/>
              <w:divBdr>
                <w:top w:val="none" w:sz="0" w:space="0" w:color="auto"/>
                <w:left w:val="none" w:sz="0" w:space="0" w:color="auto"/>
                <w:bottom w:val="none" w:sz="0" w:space="0" w:color="auto"/>
                <w:right w:val="none" w:sz="0" w:space="0" w:color="auto"/>
              </w:divBdr>
            </w:div>
            <w:div w:id="1215048247">
              <w:marLeft w:val="0"/>
              <w:marRight w:val="0"/>
              <w:marTop w:val="0"/>
              <w:marBottom w:val="0"/>
              <w:divBdr>
                <w:top w:val="none" w:sz="0" w:space="0" w:color="auto"/>
                <w:left w:val="none" w:sz="0" w:space="0" w:color="auto"/>
                <w:bottom w:val="none" w:sz="0" w:space="0" w:color="auto"/>
                <w:right w:val="none" w:sz="0" w:space="0" w:color="auto"/>
              </w:divBdr>
            </w:div>
            <w:div w:id="663094408">
              <w:marLeft w:val="0"/>
              <w:marRight w:val="0"/>
              <w:marTop w:val="0"/>
              <w:marBottom w:val="0"/>
              <w:divBdr>
                <w:top w:val="none" w:sz="0" w:space="0" w:color="auto"/>
                <w:left w:val="none" w:sz="0" w:space="0" w:color="auto"/>
                <w:bottom w:val="none" w:sz="0" w:space="0" w:color="auto"/>
                <w:right w:val="none" w:sz="0" w:space="0" w:color="auto"/>
              </w:divBdr>
            </w:div>
            <w:div w:id="18861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1535">
      <w:bodyDiv w:val="1"/>
      <w:marLeft w:val="0"/>
      <w:marRight w:val="0"/>
      <w:marTop w:val="0"/>
      <w:marBottom w:val="0"/>
      <w:divBdr>
        <w:top w:val="none" w:sz="0" w:space="0" w:color="auto"/>
        <w:left w:val="none" w:sz="0" w:space="0" w:color="auto"/>
        <w:bottom w:val="none" w:sz="0" w:space="0" w:color="auto"/>
        <w:right w:val="none" w:sz="0" w:space="0" w:color="auto"/>
      </w:divBdr>
    </w:div>
    <w:div w:id="1770737180">
      <w:bodyDiv w:val="1"/>
      <w:marLeft w:val="0"/>
      <w:marRight w:val="0"/>
      <w:marTop w:val="0"/>
      <w:marBottom w:val="0"/>
      <w:divBdr>
        <w:top w:val="none" w:sz="0" w:space="0" w:color="auto"/>
        <w:left w:val="none" w:sz="0" w:space="0" w:color="auto"/>
        <w:bottom w:val="none" w:sz="0" w:space="0" w:color="auto"/>
        <w:right w:val="none" w:sz="0" w:space="0" w:color="auto"/>
      </w:divBdr>
      <w:divsChild>
        <w:div w:id="1638074124">
          <w:marLeft w:val="0"/>
          <w:marRight w:val="0"/>
          <w:marTop w:val="0"/>
          <w:marBottom w:val="0"/>
          <w:divBdr>
            <w:top w:val="none" w:sz="0" w:space="0" w:color="auto"/>
            <w:left w:val="none" w:sz="0" w:space="0" w:color="auto"/>
            <w:bottom w:val="none" w:sz="0" w:space="0" w:color="auto"/>
            <w:right w:val="none" w:sz="0" w:space="0" w:color="auto"/>
          </w:divBdr>
          <w:divsChild>
            <w:div w:id="1348363241">
              <w:marLeft w:val="0"/>
              <w:marRight w:val="0"/>
              <w:marTop w:val="0"/>
              <w:marBottom w:val="0"/>
              <w:divBdr>
                <w:top w:val="none" w:sz="0" w:space="0" w:color="auto"/>
                <w:left w:val="none" w:sz="0" w:space="0" w:color="auto"/>
                <w:bottom w:val="none" w:sz="0" w:space="0" w:color="auto"/>
                <w:right w:val="none" w:sz="0" w:space="0" w:color="auto"/>
              </w:divBdr>
            </w:div>
            <w:div w:id="341981428">
              <w:marLeft w:val="0"/>
              <w:marRight w:val="0"/>
              <w:marTop w:val="0"/>
              <w:marBottom w:val="0"/>
              <w:divBdr>
                <w:top w:val="none" w:sz="0" w:space="0" w:color="auto"/>
                <w:left w:val="none" w:sz="0" w:space="0" w:color="auto"/>
                <w:bottom w:val="none" w:sz="0" w:space="0" w:color="auto"/>
                <w:right w:val="none" w:sz="0" w:space="0" w:color="auto"/>
              </w:divBdr>
            </w:div>
            <w:div w:id="1983542167">
              <w:marLeft w:val="0"/>
              <w:marRight w:val="0"/>
              <w:marTop w:val="0"/>
              <w:marBottom w:val="0"/>
              <w:divBdr>
                <w:top w:val="none" w:sz="0" w:space="0" w:color="auto"/>
                <w:left w:val="none" w:sz="0" w:space="0" w:color="auto"/>
                <w:bottom w:val="none" w:sz="0" w:space="0" w:color="auto"/>
                <w:right w:val="none" w:sz="0" w:space="0" w:color="auto"/>
              </w:divBdr>
            </w:div>
            <w:div w:id="9067119">
              <w:marLeft w:val="0"/>
              <w:marRight w:val="0"/>
              <w:marTop w:val="0"/>
              <w:marBottom w:val="0"/>
              <w:divBdr>
                <w:top w:val="none" w:sz="0" w:space="0" w:color="auto"/>
                <w:left w:val="none" w:sz="0" w:space="0" w:color="auto"/>
                <w:bottom w:val="none" w:sz="0" w:space="0" w:color="auto"/>
                <w:right w:val="none" w:sz="0" w:space="0" w:color="auto"/>
              </w:divBdr>
            </w:div>
            <w:div w:id="68701094">
              <w:marLeft w:val="0"/>
              <w:marRight w:val="0"/>
              <w:marTop w:val="0"/>
              <w:marBottom w:val="0"/>
              <w:divBdr>
                <w:top w:val="none" w:sz="0" w:space="0" w:color="auto"/>
                <w:left w:val="none" w:sz="0" w:space="0" w:color="auto"/>
                <w:bottom w:val="none" w:sz="0" w:space="0" w:color="auto"/>
                <w:right w:val="none" w:sz="0" w:space="0" w:color="auto"/>
              </w:divBdr>
            </w:div>
            <w:div w:id="11330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9223">
      <w:bodyDiv w:val="1"/>
      <w:marLeft w:val="0"/>
      <w:marRight w:val="0"/>
      <w:marTop w:val="0"/>
      <w:marBottom w:val="0"/>
      <w:divBdr>
        <w:top w:val="none" w:sz="0" w:space="0" w:color="auto"/>
        <w:left w:val="none" w:sz="0" w:space="0" w:color="auto"/>
        <w:bottom w:val="none" w:sz="0" w:space="0" w:color="auto"/>
        <w:right w:val="none" w:sz="0" w:space="0" w:color="auto"/>
      </w:divBdr>
      <w:divsChild>
        <w:div w:id="1627544301">
          <w:marLeft w:val="0"/>
          <w:marRight w:val="0"/>
          <w:marTop w:val="0"/>
          <w:marBottom w:val="0"/>
          <w:divBdr>
            <w:top w:val="none" w:sz="0" w:space="0" w:color="auto"/>
            <w:left w:val="none" w:sz="0" w:space="0" w:color="auto"/>
            <w:bottom w:val="none" w:sz="0" w:space="0" w:color="auto"/>
            <w:right w:val="none" w:sz="0" w:space="0" w:color="auto"/>
          </w:divBdr>
          <w:divsChild>
            <w:div w:id="7093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1626">
      <w:bodyDiv w:val="1"/>
      <w:marLeft w:val="0"/>
      <w:marRight w:val="0"/>
      <w:marTop w:val="0"/>
      <w:marBottom w:val="0"/>
      <w:divBdr>
        <w:top w:val="none" w:sz="0" w:space="0" w:color="auto"/>
        <w:left w:val="none" w:sz="0" w:space="0" w:color="auto"/>
        <w:bottom w:val="none" w:sz="0" w:space="0" w:color="auto"/>
        <w:right w:val="none" w:sz="0" w:space="0" w:color="auto"/>
      </w:divBdr>
      <w:divsChild>
        <w:div w:id="266278573">
          <w:marLeft w:val="0"/>
          <w:marRight w:val="0"/>
          <w:marTop w:val="0"/>
          <w:marBottom w:val="0"/>
          <w:divBdr>
            <w:top w:val="none" w:sz="0" w:space="0" w:color="auto"/>
            <w:left w:val="none" w:sz="0" w:space="0" w:color="auto"/>
            <w:bottom w:val="none" w:sz="0" w:space="0" w:color="auto"/>
            <w:right w:val="none" w:sz="0" w:space="0" w:color="auto"/>
          </w:divBdr>
          <w:divsChild>
            <w:div w:id="1930502452">
              <w:marLeft w:val="0"/>
              <w:marRight w:val="0"/>
              <w:marTop w:val="0"/>
              <w:marBottom w:val="0"/>
              <w:divBdr>
                <w:top w:val="none" w:sz="0" w:space="0" w:color="auto"/>
                <w:left w:val="none" w:sz="0" w:space="0" w:color="auto"/>
                <w:bottom w:val="none" w:sz="0" w:space="0" w:color="auto"/>
                <w:right w:val="none" w:sz="0" w:space="0" w:color="auto"/>
              </w:divBdr>
            </w:div>
            <w:div w:id="15107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6675">
      <w:bodyDiv w:val="1"/>
      <w:marLeft w:val="0"/>
      <w:marRight w:val="0"/>
      <w:marTop w:val="0"/>
      <w:marBottom w:val="0"/>
      <w:divBdr>
        <w:top w:val="none" w:sz="0" w:space="0" w:color="auto"/>
        <w:left w:val="none" w:sz="0" w:space="0" w:color="auto"/>
        <w:bottom w:val="none" w:sz="0" w:space="0" w:color="auto"/>
        <w:right w:val="none" w:sz="0" w:space="0" w:color="auto"/>
      </w:divBdr>
      <w:divsChild>
        <w:div w:id="151069101">
          <w:marLeft w:val="0"/>
          <w:marRight w:val="0"/>
          <w:marTop w:val="0"/>
          <w:marBottom w:val="0"/>
          <w:divBdr>
            <w:top w:val="none" w:sz="0" w:space="0" w:color="auto"/>
            <w:left w:val="none" w:sz="0" w:space="0" w:color="auto"/>
            <w:bottom w:val="none" w:sz="0" w:space="0" w:color="auto"/>
            <w:right w:val="none" w:sz="0" w:space="0" w:color="auto"/>
          </w:divBdr>
          <w:divsChild>
            <w:div w:id="493565542">
              <w:marLeft w:val="0"/>
              <w:marRight w:val="0"/>
              <w:marTop w:val="0"/>
              <w:marBottom w:val="0"/>
              <w:divBdr>
                <w:top w:val="none" w:sz="0" w:space="0" w:color="auto"/>
                <w:left w:val="none" w:sz="0" w:space="0" w:color="auto"/>
                <w:bottom w:val="none" w:sz="0" w:space="0" w:color="auto"/>
                <w:right w:val="none" w:sz="0" w:space="0" w:color="auto"/>
              </w:divBdr>
            </w:div>
            <w:div w:id="177741759">
              <w:marLeft w:val="0"/>
              <w:marRight w:val="0"/>
              <w:marTop w:val="0"/>
              <w:marBottom w:val="0"/>
              <w:divBdr>
                <w:top w:val="none" w:sz="0" w:space="0" w:color="auto"/>
                <w:left w:val="none" w:sz="0" w:space="0" w:color="auto"/>
                <w:bottom w:val="none" w:sz="0" w:space="0" w:color="auto"/>
                <w:right w:val="none" w:sz="0" w:space="0" w:color="auto"/>
              </w:divBdr>
            </w:div>
            <w:div w:id="62485024">
              <w:marLeft w:val="0"/>
              <w:marRight w:val="0"/>
              <w:marTop w:val="0"/>
              <w:marBottom w:val="0"/>
              <w:divBdr>
                <w:top w:val="none" w:sz="0" w:space="0" w:color="auto"/>
                <w:left w:val="none" w:sz="0" w:space="0" w:color="auto"/>
                <w:bottom w:val="none" w:sz="0" w:space="0" w:color="auto"/>
                <w:right w:val="none" w:sz="0" w:space="0" w:color="auto"/>
              </w:divBdr>
            </w:div>
            <w:div w:id="1548102764">
              <w:marLeft w:val="0"/>
              <w:marRight w:val="0"/>
              <w:marTop w:val="0"/>
              <w:marBottom w:val="0"/>
              <w:divBdr>
                <w:top w:val="none" w:sz="0" w:space="0" w:color="auto"/>
                <w:left w:val="none" w:sz="0" w:space="0" w:color="auto"/>
                <w:bottom w:val="none" w:sz="0" w:space="0" w:color="auto"/>
                <w:right w:val="none" w:sz="0" w:space="0" w:color="auto"/>
              </w:divBdr>
            </w:div>
            <w:div w:id="13147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0269">
      <w:bodyDiv w:val="1"/>
      <w:marLeft w:val="0"/>
      <w:marRight w:val="0"/>
      <w:marTop w:val="0"/>
      <w:marBottom w:val="0"/>
      <w:divBdr>
        <w:top w:val="none" w:sz="0" w:space="0" w:color="auto"/>
        <w:left w:val="none" w:sz="0" w:space="0" w:color="auto"/>
        <w:bottom w:val="none" w:sz="0" w:space="0" w:color="auto"/>
        <w:right w:val="none" w:sz="0" w:space="0" w:color="auto"/>
      </w:divBdr>
      <w:divsChild>
        <w:div w:id="32311883">
          <w:marLeft w:val="0"/>
          <w:marRight w:val="0"/>
          <w:marTop w:val="0"/>
          <w:marBottom w:val="0"/>
          <w:divBdr>
            <w:top w:val="none" w:sz="0" w:space="0" w:color="auto"/>
            <w:left w:val="none" w:sz="0" w:space="0" w:color="auto"/>
            <w:bottom w:val="none" w:sz="0" w:space="0" w:color="auto"/>
            <w:right w:val="none" w:sz="0" w:space="0" w:color="auto"/>
          </w:divBdr>
          <w:divsChild>
            <w:div w:id="12659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7084">
      <w:bodyDiv w:val="1"/>
      <w:marLeft w:val="0"/>
      <w:marRight w:val="0"/>
      <w:marTop w:val="0"/>
      <w:marBottom w:val="0"/>
      <w:divBdr>
        <w:top w:val="none" w:sz="0" w:space="0" w:color="auto"/>
        <w:left w:val="none" w:sz="0" w:space="0" w:color="auto"/>
        <w:bottom w:val="none" w:sz="0" w:space="0" w:color="auto"/>
        <w:right w:val="none" w:sz="0" w:space="0" w:color="auto"/>
      </w:divBdr>
    </w:div>
    <w:div w:id="1913273387">
      <w:bodyDiv w:val="1"/>
      <w:marLeft w:val="0"/>
      <w:marRight w:val="0"/>
      <w:marTop w:val="0"/>
      <w:marBottom w:val="0"/>
      <w:divBdr>
        <w:top w:val="none" w:sz="0" w:space="0" w:color="auto"/>
        <w:left w:val="none" w:sz="0" w:space="0" w:color="auto"/>
        <w:bottom w:val="none" w:sz="0" w:space="0" w:color="auto"/>
        <w:right w:val="none" w:sz="0" w:space="0" w:color="auto"/>
      </w:divBdr>
      <w:divsChild>
        <w:div w:id="1278636503">
          <w:marLeft w:val="0"/>
          <w:marRight w:val="0"/>
          <w:marTop w:val="0"/>
          <w:marBottom w:val="0"/>
          <w:divBdr>
            <w:top w:val="none" w:sz="0" w:space="0" w:color="auto"/>
            <w:left w:val="none" w:sz="0" w:space="0" w:color="auto"/>
            <w:bottom w:val="none" w:sz="0" w:space="0" w:color="auto"/>
            <w:right w:val="none" w:sz="0" w:space="0" w:color="auto"/>
          </w:divBdr>
          <w:divsChild>
            <w:div w:id="12740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806">
      <w:bodyDiv w:val="1"/>
      <w:marLeft w:val="0"/>
      <w:marRight w:val="0"/>
      <w:marTop w:val="0"/>
      <w:marBottom w:val="0"/>
      <w:divBdr>
        <w:top w:val="none" w:sz="0" w:space="0" w:color="auto"/>
        <w:left w:val="none" w:sz="0" w:space="0" w:color="auto"/>
        <w:bottom w:val="none" w:sz="0" w:space="0" w:color="auto"/>
        <w:right w:val="none" w:sz="0" w:space="0" w:color="auto"/>
      </w:divBdr>
      <w:divsChild>
        <w:div w:id="822090620">
          <w:marLeft w:val="0"/>
          <w:marRight w:val="0"/>
          <w:marTop w:val="0"/>
          <w:marBottom w:val="0"/>
          <w:divBdr>
            <w:top w:val="none" w:sz="0" w:space="0" w:color="auto"/>
            <w:left w:val="none" w:sz="0" w:space="0" w:color="auto"/>
            <w:bottom w:val="none" w:sz="0" w:space="0" w:color="auto"/>
            <w:right w:val="none" w:sz="0" w:space="0" w:color="auto"/>
          </w:divBdr>
          <w:divsChild>
            <w:div w:id="2088378201">
              <w:marLeft w:val="0"/>
              <w:marRight w:val="0"/>
              <w:marTop w:val="0"/>
              <w:marBottom w:val="0"/>
              <w:divBdr>
                <w:top w:val="none" w:sz="0" w:space="0" w:color="auto"/>
                <w:left w:val="none" w:sz="0" w:space="0" w:color="auto"/>
                <w:bottom w:val="none" w:sz="0" w:space="0" w:color="auto"/>
                <w:right w:val="none" w:sz="0" w:space="0" w:color="auto"/>
              </w:divBdr>
              <w:divsChild>
                <w:div w:id="1077361017">
                  <w:marLeft w:val="0"/>
                  <w:marRight w:val="0"/>
                  <w:marTop w:val="0"/>
                  <w:marBottom w:val="0"/>
                  <w:divBdr>
                    <w:top w:val="none" w:sz="0" w:space="0" w:color="auto"/>
                    <w:left w:val="none" w:sz="0" w:space="0" w:color="auto"/>
                    <w:bottom w:val="none" w:sz="0" w:space="0" w:color="auto"/>
                    <w:right w:val="none" w:sz="0" w:space="0" w:color="auto"/>
                  </w:divBdr>
                  <w:divsChild>
                    <w:div w:id="1507745886">
                      <w:marLeft w:val="0"/>
                      <w:marRight w:val="0"/>
                      <w:marTop w:val="0"/>
                      <w:marBottom w:val="0"/>
                      <w:divBdr>
                        <w:top w:val="none" w:sz="0" w:space="0" w:color="auto"/>
                        <w:left w:val="none" w:sz="0" w:space="0" w:color="auto"/>
                        <w:bottom w:val="none" w:sz="0" w:space="0" w:color="auto"/>
                        <w:right w:val="none" w:sz="0" w:space="0" w:color="auto"/>
                      </w:divBdr>
                    </w:div>
                    <w:div w:id="1440293528">
                      <w:marLeft w:val="0"/>
                      <w:marRight w:val="0"/>
                      <w:marTop w:val="0"/>
                      <w:marBottom w:val="0"/>
                      <w:divBdr>
                        <w:top w:val="none" w:sz="0" w:space="0" w:color="auto"/>
                        <w:left w:val="none" w:sz="0" w:space="0" w:color="auto"/>
                        <w:bottom w:val="none" w:sz="0" w:space="0" w:color="auto"/>
                        <w:right w:val="none" w:sz="0" w:space="0" w:color="auto"/>
                      </w:divBdr>
                      <w:divsChild>
                        <w:div w:id="968587518">
                          <w:marLeft w:val="0"/>
                          <w:marRight w:val="0"/>
                          <w:marTop w:val="0"/>
                          <w:marBottom w:val="0"/>
                          <w:divBdr>
                            <w:top w:val="none" w:sz="0" w:space="0" w:color="auto"/>
                            <w:left w:val="none" w:sz="0" w:space="0" w:color="auto"/>
                            <w:bottom w:val="none" w:sz="0" w:space="0" w:color="auto"/>
                            <w:right w:val="none" w:sz="0" w:space="0" w:color="auto"/>
                          </w:divBdr>
                        </w:div>
                        <w:div w:id="1423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541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11">
          <w:marLeft w:val="0"/>
          <w:marRight w:val="0"/>
          <w:marTop w:val="0"/>
          <w:marBottom w:val="0"/>
          <w:divBdr>
            <w:top w:val="none" w:sz="0" w:space="0" w:color="auto"/>
            <w:left w:val="none" w:sz="0" w:space="0" w:color="auto"/>
            <w:bottom w:val="none" w:sz="0" w:space="0" w:color="auto"/>
            <w:right w:val="none" w:sz="0" w:space="0" w:color="auto"/>
          </w:divBdr>
          <w:divsChild>
            <w:div w:id="11233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0948">
      <w:bodyDiv w:val="1"/>
      <w:marLeft w:val="0"/>
      <w:marRight w:val="0"/>
      <w:marTop w:val="0"/>
      <w:marBottom w:val="0"/>
      <w:divBdr>
        <w:top w:val="none" w:sz="0" w:space="0" w:color="auto"/>
        <w:left w:val="none" w:sz="0" w:space="0" w:color="auto"/>
        <w:bottom w:val="none" w:sz="0" w:space="0" w:color="auto"/>
        <w:right w:val="none" w:sz="0" w:space="0" w:color="auto"/>
      </w:divBdr>
      <w:divsChild>
        <w:div w:id="642153754">
          <w:marLeft w:val="0"/>
          <w:marRight w:val="0"/>
          <w:marTop w:val="0"/>
          <w:marBottom w:val="0"/>
          <w:divBdr>
            <w:top w:val="none" w:sz="0" w:space="0" w:color="auto"/>
            <w:left w:val="none" w:sz="0" w:space="0" w:color="auto"/>
            <w:bottom w:val="none" w:sz="0" w:space="0" w:color="auto"/>
            <w:right w:val="none" w:sz="0" w:space="0" w:color="auto"/>
          </w:divBdr>
          <w:divsChild>
            <w:div w:id="3817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4911">
      <w:bodyDiv w:val="1"/>
      <w:marLeft w:val="0"/>
      <w:marRight w:val="0"/>
      <w:marTop w:val="0"/>
      <w:marBottom w:val="0"/>
      <w:divBdr>
        <w:top w:val="none" w:sz="0" w:space="0" w:color="auto"/>
        <w:left w:val="none" w:sz="0" w:space="0" w:color="auto"/>
        <w:bottom w:val="none" w:sz="0" w:space="0" w:color="auto"/>
        <w:right w:val="none" w:sz="0" w:space="0" w:color="auto"/>
      </w:divBdr>
      <w:divsChild>
        <w:div w:id="145325845">
          <w:marLeft w:val="0"/>
          <w:marRight w:val="0"/>
          <w:marTop w:val="0"/>
          <w:marBottom w:val="0"/>
          <w:divBdr>
            <w:top w:val="none" w:sz="0" w:space="0" w:color="auto"/>
            <w:left w:val="none" w:sz="0" w:space="0" w:color="auto"/>
            <w:bottom w:val="none" w:sz="0" w:space="0" w:color="auto"/>
            <w:right w:val="none" w:sz="0" w:space="0" w:color="auto"/>
          </w:divBdr>
          <w:divsChild>
            <w:div w:id="16646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5330">
      <w:bodyDiv w:val="1"/>
      <w:marLeft w:val="0"/>
      <w:marRight w:val="0"/>
      <w:marTop w:val="0"/>
      <w:marBottom w:val="0"/>
      <w:divBdr>
        <w:top w:val="none" w:sz="0" w:space="0" w:color="auto"/>
        <w:left w:val="none" w:sz="0" w:space="0" w:color="auto"/>
        <w:bottom w:val="none" w:sz="0" w:space="0" w:color="auto"/>
        <w:right w:val="none" w:sz="0" w:space="0" w:color="auto"/>
      </w:divBdr>
      <w:divsChild>
        <w:div w:id="1945191442">
          <w:marLeft w:val="0"/>
          <w:marRight w:val="0"/>
          <w:marTop w:val="0"/>
          <w:marBottom w:val="0"/>
          <w:divBdr>
            <w:top w:val="none" w:sz="0" w:space="0" w:color="auto"/>
            <w:left w:val="none" w:sz="0" w:space="0" w:color="auto"/>
            <w:bottom w:val="none" w:sz="0" w:space="0" w:color="auto"/>
            <w:right w:val="none" w:sz="0" w:space="0" w:color="auto"/>
          </w:divBdr>
          <w:divsChild>
            <w:div w:id="12314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21B6D-56A6-4A23-B840-2E9DFA9C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1</Pages>
  <Words>877</Words>
  <Characters>5000</Characters>
  <Application>Microsoft Office Word</Application>
  <DocSecurity>0</DocSecurity>
  <Lines>41</Lines>
  <Paragraphs>11</Paragraphs>
  <ScaleCrop>false</ScaleCrop>
  <Company>QN</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ir</cp:lastModifiedBy>
  <cp:revision>112</cp:revision>
  <cp:lastPrinted>2023-10-25T11:35:00Z</cp:lastPrinted>
  <dcterms:created xsi:type="dcterms:W3CDTF">2025-02-24T02:08:00Z</dcterms:created>
  <dcterms:modified xsi:type="dcterms:W3CDTF">2025-08-18T08:12:00Z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a9b95d8e3d284c159ae9f7a344af18a5_23</vt:lpwstr>
  </property>
</Properties>
</file>