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DAE9B" w14:textId="77777777" w:rsidR="00867D77" w:rsidRDefault="004B28C3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烟台德邦科技股份有限公司</w:t>
      </w:r>
    </w:p>
    <w:p w14:paraId="2040462E" w14:textId="77777777" w:rsidR="00867D77" w:rsidRDefault="004B28C3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5CD10C54" w14:textId="77777777" w:rsidR="00867D77" w:rsidRDefault="00867D77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5AD2E681" w14:textId="77777777" w:rsidR="00867D77" w:rsidRDefault="004B28C3">
      <w:pPr>
        <w:ind w:firstLineChars="100" w:firstLine="241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 xml:space="preserve">证券简称：德邦科技 </w:t>
      </w:r>
      <w:r>
        <w:rPr>
          <w:rFonts w:ascii="宋体" w:hAnsi="宋体"/>
          <w:b/>
          <w:bCs/>
          <w:szCs w:val="24"/>
        </w:rPr>
        <w:t xml:space="preserve">        </w:t>
      </w:r>
      <w:r>
        <w:rPr>
          <w:rFonts w:ascii="宋体" w:hAnsi="宋体" w:hint="eastAsia"/>
          <w:b/>
          <w:bCs/>
          <w:szCs w:val="24"/>
        </w:rPr>
        <w:t xml:space="preserve">证券代码：688035 </w:t>
      </w:r>
      <w:r>
        <w:rPr>
          <w:rFonts w:ascii="宋体" w:hAnsi="宋体"/>
          <w:b/>
          <w:bCs/>
          <w:szCs w:val="24"/>
        </w:rPr>
        <w:t xml:space="preserve">       </w:t>
      </w:r>
      <w:r>
        <w:rPr>
          <w:rFonts w:ascii="宋体" w:hAnsi="宋体" w:hint="eastAsia"/>
          <w:b/>
          <w:bCs/>
          <w:szCs w:val="24"/>
        </w:rPr>
        <w:t>编号：202</w:t>
      </w:r>
      <w:r>
        <w:rPr>
          <w:rFonts w:ascii="宋体" w:hAnsi="宋体"/>
          <w:b/>
          <w:bCs/>
          <w:szCs w:val="24"/>
        </w:rPr>
        <w:t>5-004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867D77" w14:paraId="305818D7" w14:textId="77777777">
        <w:tc>
          <w:tcPr>
            <w:tcW w:w="2405" w:type="dxa"/>
            <w:vAlign w:val="center"/>
          </w:tcPr>
          <w:p w14:paraId="67E1C398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5B198B2A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7DFCA824" w14:textId="77777777" w:rsidR="00867D77" w:rsidRDefault="004B28C3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>
              <w:rPr>
                <w:rFonts w:ascii="宋体" w:hAnsi="宋体"/>
                <w:szCs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szCs w:val="24"/>
              </w:rPr>
              <w:t>分析师会议</w:t>
            </w:r>
          </w:p>
          <w:p w14:paraId="60CB5DC5" w14:textId="77777777" w:rsidR="00867D77" w:rsidRDefault="004B28C3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□媒体采访           □业绩说明会</w:t>
            </w:r>
          </w:p>
          <w:p w14:paraId="74D92F98" w14:textId="77777777" w:rsidR="00867D77" w:rsidRDefault="004B28C3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□新闻发布会         □路演活动</w:t>
            </w:r>
          </w:p>
          <w:p w14:paraId="6F29C42E" w14:textId="77777777" w:rsidR="00867D77" w:rsidRDefault="004B28C3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 xml:space="preserve">□现场参观           </w:t>
            </w:r>
            <w:r>
              <w:rPr>
                <w:rFonts w:ascii="宋体" w:hAnsi="宋体"/>
                <w:kern w:val="0"/>
                <w:szCs w:val="24"/>
              </w:rPr>
              <w:sym w:font="Wingdings 2" w:char="0052"/>
            </w:r>
            <w:r>
              <w:rPr>
                <w:rFonts w:ascii="宋体" w:hAnsi="宋体"/>
                <w:kern w:val="0"/>
                <w:szCs w:val="24"/>
              </w:rPr>
              <w:t>其他(</w:t>
            </w:r>
            <w:r>
              <w:rPr>
                <w:rFonts w:ascii="宋体" w:hAnsi="宋体" w:hint="eastAsia"/>
                <w:kern w:val="0"/>
                <w:szCs w:val="24"/>
              </w:rPr>
              <w:t>电话</w:t>
            </w:r>
            <w:r>
              <w:rPr>
                <w:rFonts w:ascii="宋体" w:hAnsi="宋体"/>
                <w:kern w:val="0"/>
                <w:szCs w:val="24"/>
              </w:rPr>
              <w:t>会议)</w:t>
            </w:r>
          </w:p>
        </w:tc>
      </w:tr>
      <w:tr w:rsidR="00867D77" w14:paraId="0C7E94C7" w14:textId="77777777">
        <w:trPr>
          <w:trHeight w:val="1527"/>
        </w:trPr>
        <w:tc>
          <w:tcPr>
            <w:tcW w:w="2405" w:type="dxa"/>
            <w:vAlign w:val="center"/>
          </w:tcPr>
          <w:p w14:paraId="3EBDBAF6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0FBA3474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757B0BBF" w14:textId="116E98BB" w:rsidR="00867D77" w:rsidRDefault="004B28C3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浙商证券、中信证券、中银证券、国泰海通资管、太平资产、银华基金、立心基金等</w:t>
            </w:r>
          </w:p>
        </w:tc>
      </w:tr>
      <w:tr w:rsidR="00867D77" w14:paraId="1AF44224" w14:textId="77777777">
        <w:trPr>
          <w:trHeight w:val="724"/>
        </w:trPr>
        <w:tc>
          <w:tcPr>
            <w:tcW w:w="2405" w:type="dxa"/>
            <w:vAlign w:val="center"/>
          </w:tcPr>
          <w:p w14:paraId="6F1E4977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77F55CC1" w14:textId="77777777" w:rsidR="00867D77" w:rsidRDefault="004B28C3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>19</w:t>
            </w:r>
            <w:r>
              <w:rPr>
                <w:rFonts w:ascii="宋体" w:hAnsi="宋体" w:hint="eastAsia"/>
                <w:szCs w:val="24"/>
              </w:rPr>
              <w:t>日-</w:t>
            </w:r>
            <w:r>
              <w:rPr>
                <w:rFonts w:ascii="宋体" w:hAnsi="宋体"/>
                <w:szCs w:val="24"/>
              </w:rPr>
              <w:t>8月20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867D77" w14:paraId="76BEEB0D" w14:textId="77777777">
        <w:trPr>
          <w:trHeight w:val="646"/>
        </w:trPr>
        <w:tc>
          <w:tcPr>
            <w:tcW w:w="2405" w:type="dxa"/>
            <w:vAlign w:val="center"/>
          </w:tcPr>
          <w:p w14:paraId="279A1374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CE921B4" w14:textId="77777777" w:rsidR="00867D77" w:rsidRDefault="004B28C3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公司会议室、线上</w:t>
            </w:r>
          </w:p>
        </w:tc>
      </w:tr>
      <w:tr w:rsidR="00867D77" w14:paraId="1F51054E" w14:textId="77777777">
        <w:trPr>
          <w:trHeight w:val="1467"/>
        </w:trPr>
        <w:tc>
          <w:tcPr>
            <w:tcW w:w="2405" w:type="dxa"/>
            <w:vAlign w:val="center"/>
          </w:tcPr>
          <w:p w14:paraId="154C4ACF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2ADEAF0F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1CC1BCD6" w14:textId="77777777" w:rsidR="00867D77" w:rsidRDefault="004B28C3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董事会办公室</w:t>
            </w:r>
            <w:r>
              <w:rPr>
                <w:rFonts w:ascii="宋体" w:hAnsi="宋体"/>
                <w:szCs w:val="24"/>
              </w:rPr>
              <w:t>总监：战世能</w:t>
            </w:r>
          </w:p>
          <w:p w14:paraId="2F09A022" w14:textId="77777777" w:rsidR="00867D77" w:rsidRDefault="004B28C3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公司证券事务代表：翟丞</w:t>
            </w:r>
          </w:p>
        </w:tc>
      </w:tr>
      <w:tr w:rsidR="00867D77" w14:paraId="64A1AAB0" w14:textId="77777777">
        <w:tc>
          <w:tcPr>
            <w:tcW w:w="2405" w:type="dxa"/>
            <w:vAlign w:val="center"/>
          </w:tcPr>
          <w:p w14:paraId="024549B9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729DD27" w14:textId="77777777" w:rsidR="00867D77" w:rsidRDefault="004B28C3">
            <w:pPr>
              <w:spacing w:before="240"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1、公司2</w:t>
            </w:r>
            <w:r>
              <w:rPr>
                <w:rFonts w:ascii="宋体" w:hAnsi="宋体"/>
                <w:b/>
                <w:szCs w:val="24"/>
              </w:rPr>
              <w:t>0</w:t>
            </w:r>
            <w:r>
              <w:rPr>
                <w:rFonts w:ascii="宋体" w:hAnsi="宋体" w:hint="eastAsia"/>
                <w:b/>
                <w:szCs w:val="24"/>
              </w:rPr>
              <w:t>2</w:t>
            </w:r>
            <w:r>
              <w:rPr>
                <w:rFonts w:ascii="宋体" w:hAnsi="宋体"/>
                <w:b/>
                <w:szCs w:val="24"/>
              </w:rPr>
              <w:t>5年</w:t>
            </w:r>
            <w:r>
              <w:rPr>
                <w:rFonts w:ascii="宋体" w:hAnsi="宋体" w:hint="eastAsia"/>
                <w:b/>
                <w:szCs w:val="24"/>
              </w:rPr>
              <w:t>半年</w:t>
            </w:r>
            <w:r>
              <w:rPr>
                <w:rFonts w:ascii="宋体" w:hAnsi="宋体"/>
                <w:b/>
                <w:szCs w:val="24"/>
              </w:rPr>
              <w:t>度经营情况</w:t>
            </w:r>
            <w:r>
              <w:rPr>
                <w:rFonts w:ascii="宋体" w:hAnsi="宋体" w:hint="eastAsia"/>
                <w:b/>
                <w:szCs w:val="24"/>
              </w:rPr>
              <w:t>？</w:t>
            </w:r>
          </w:p>
          <w:p w14:paraId="443B1EC2" w14:textId="13F4F26F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答：</w:t>
            </w:r>
            <w:r>
              <w:rPr>
                <w:rFonts w:ascii="宋体" w:hAnsi="宋体" w:hint="eastAsia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年上半年，</w:t>
            </w:r>
            <w:r>
              <w:rPr>
                <w:rFonts w:ascii="宋体" w:hAnsi="宋体"/>
                <w:szCs w:val="24"/>
              </w:rPr>
              <w:t>公司所处行业景气度较去年</w:t>
            </w:r>
            <w:r>
              <w:rPr>
                <w:rFonts w:ascii="宋体" w:hAnsi="宋体" w:hint="eastAsia"/>
                <w:szCs w:val="24"/>
              </w:rPr>
              <w:t>同期有所</w:t>
            </w:r>
            <w:r>
              <w:rPr>
                <w:rFonts w:ascii="宋体" w:hAnsi="宋体"/>
                <w:szCs w:val="24"/>
              </w:rPr>
              <w:t>回升，得益于市场需求复苏</w:t>
            </w:r>
            <w:r>
              <w:rPr>
                <w:rFonts w:ascii="宋体" w:hAnsi="宋体" w:hint="eastAsia"/>
                <w:szCs w:val="24"/>
              </w:rPr>
              <w:t>，客户需求持续保持旺盛态势，公司</w:t>
            </w:r>
            <w:r w:rsidR="00A763E2">
              <w:rPr>
                <w:rFonts w:ascii="宋体" w:hAnsi="宋体" w:hint="eastAsia"/>
                <w:szCs w:val="24"/>
              </w:rPr>
              <w:t>业务</w:t>
            </w:r>
            <w:r>
              <w:rPr>
                <w:rFonts w:ascii="宋体" w:hAnsi="宋体" w:hint="eastAsia"/>
                <w:szCs w:val="24"/>
              </w:rPr>
              <w:t>实现</w:t>
            </w:r>
            <w:r w:rsidR="00A763E2">
              <w:rPr>
                <w:rFonts w:ascii="宋体" w:hAnsi="宋体" w:hint="eastAsia"/>
                <w:szCs w:val="24"/>
              </w:rPr>
              <w:t>了一定的</w:t>
            </w:r>
            <w:r>
              <w:rPr>
                <w:rFonts w:ascii="宋体" w:hAnsi="宋体" w:hint="eastAsia"/>
                <w:szCs w:val="24"/>
              </w:rPr>
              <w:t>增长，</w:t>
            </w:r>
            <w:r>
              <w:rPr>
                <w:rFonts w:ascii="宋体" w:hAnsi="宋体"/>
                <w:szCs w:val="24"/>
              </w:rPr>
              <w:t>毛利率、净利率同比</w:t>
            </w:r>
            <w:r w:rsidR="00A763E2">
              <w:rPr>
                <w:rFonts w:ascii="宋体" w:hAnsi="宋体"/>
                <w:szCs w:val="24"/>
              </w:rPr>
              <w:t>也</w:t>
            </w:r>
            <w:r>
              <w:rPr>
                <w:rFonts w:ascii="宋体" w:hAnsi="宋体"/>
                <w:szCs w:val="24"/>
              </w:rPr>
              <w:t>有所提升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5F30372D" w14:textId="3D20D8A4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025年</w:t>
            </w:r>
            <w:r>
              <w:rPr>
                <w:rFonts w:ascii="宋体" w:hAnsi="宋体" w:hint="eastAsia"/>
                <w:szCs w:val="24"/>
              </w:rPr>
              <w:t>上半年，公司共实现营业收入6.9</w:t>
            </w:r>
            <w:r>
              <w:rPr>
                <w:rFonts w:ascii="宋体" w:hAnsi="宋体"/>
                <w:szCs w:val="24"/>
              </w:rPr>
              <w:t>亿元，</w:t>
            </w:r>
            <w:r>
              <w:rPr>
                <w:rFonts w:ascii="宋体" w:hAnsi="宋体" w:hint="eastAsia"/>
                <w:szCs w:val="24"/>
              </w:rPr>
              <w:t>同比增长49.02%。其中，公司原有业务为公司营业收入的增长贡献40.77%；另外，公司完成了对泰吉诺的并购，并于2025年2月起将其纳入合并范围</w:t>
            </w:r>
            <w:r w:rsidR="00224859">
              <w:rPr>
                <w:rFonts w:ascii="宋体" w:hAnsi="宋体" w:hint="eastAsia"/>
                <w:szCs w:val="24"/>
              </w:rPr>
              <w:t>，</w:t>
            </w:r>
            <w:bookmarkStart w:id="0" w:name="_GoBack"/>
            <w:bookmarkEnd w:id="0"/>
            <w:r>
              <w:rPr>
                <w:rFonts w:ascii="宋体" w:hAnsi="宋体" w:hint="eastAsia"/>
                <w:szCs w:val="24"/>
              </w:rPr>
              <w:t>为公司上</w:t>
            </w:r>
            <w:r>
              <w:rPr>
                <w:rFonts w:ascii="宋体" w:hAnsi="宋体" w:hint="eastAsia"/>
                <w:szCs w:val="24"/>
              </w:rPr>
              <w:lastRenderedPageBreak/>
              <w:t>半年营业收入增长贡献8.25%。收入规模增长带动利润增长，公司上半年共实现归属于上市公司股东的净利润4</w:t>
            </w:r>
            <w:r w:rsidR="00DA3DC4">
              <w:rPr>
                <w:rFonts w:ascii="宋体" w:hAnsi="宋体"/>
                <w:szCs w:val="24"/>
              </w:rPr>
              <w:t>,</w:t>
            </w:r>
            <w:r>
              <w:rPr>
                <w:rFonts w:ascii="宋体" w:hAnsi="宋体" w:hint="eastAsia"/>
                <w:szCs w:val="24"/>
              </w:rPr>
              <w:t>557</w:t>
            </w:r>
            <w:r>
              <w:rPr>
                <w:rFonts w:ascii="宋体" w:hAnsi="宋体"/>
                <w:szCs w:val="24"/>
              </w:rPr>
              <w:t>.35</w:t>
            </w:r>
            <w:r>
              <w:rPr>
                <w:rFonts w:ascii="宋体" w:hAnsi="宋体" w:hint="eastAsia"/>
                <w:szCs w:val="24"/>
              </w:rPr>
              <w:t>万</w:t>
            </w:r>
            <w:r>
              <w:rPr>
                <w:rFonts w:ascii="宋体" w:hAnsi="宋体"/>
                <w:szCs w:val="24"/>
              </w:rPr>
              <w:t>元，</w:t>
            </w:r>
            <w:r>
              <w:rPr>
                <w:rFonts w:ascii="宋体" w:hAnsi="宋体" w:hint="eastAsia"/>
                <w:szCs w:val="24"/>
              </w:rPr>
              <w:t>同比增长35.19%。</w:t>
            </w:r>
          </w:p>
          <w:p w14:paraId="477AE31F" w14:textId="77777777" w:rsidR="00867D77" w:rsidRDefault="00867D77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0BB75AD1" w14:textId="77777777" w:rsidR="00867D77" w:rsidRDefault="004B28C3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2、公司各业务板块的增长驱动力？</w:t>
            </w:r>
          </w:p>
          <w:p w14:paraId="596D6F6A" w14:textId="77777777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答：2</w:t>
            </w:r>
            <w:r>
              <w:rPr>
                <w:rFonts w:ascii="宋体" w:hAnsi="宋体"/>
                <w:szCs w:val="24"/>
              </w:rPr>
              <w:t>025年</w:t>
            </w:r>
            <w:r>
              <w:rPr>
                <w:rFonts w:ascii="宋体" w:hAnsi="宋体" w:hint="eastAsia"/>
                <w:szCs w:val="24"/>
              </w:rPr>
              <w:t>上半年公司各业务板块均呈现出较为明显的增长。其中：</w:t>
            </w:r>
          </w:p>
          <w:p w14:paraId="64636B18" w14:textId="290EDB02" w:rsidR="00867D77" w:rsidRPr="00DA3DC4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1）集成电路板块：一方面得益于泰吉诺的并表，另一方面公司原有产品</w:t>
            </w:r>
            <w:r w:rsidR="00A763E2">
              <w:rPr>
                <w:rFonts w:ascii="宋体" w:hAnsi="宋体" w:hint="eastAsia"/>
                <w:szCs w:val="24"/>
              </w:rPr>
              <w:t>也有所</w:t>
            </w:r>
            <w:r>
              <w:rPr>
                <w:rFonts w:ascii="宋体" w:hAnsi="宋体" w:hint="eastAsia"/>
                <w:szCs w:val="24"/>
              </w:rPr>
              <w:t>突破、起量，</w:t>
            </w:r>
            <w:r w:rsidRPr="00DA3DC4">
              <w:rPr>
                <w:rFonts w:ascii="宋体" w:hAnsi="宋体" w:hint="eastAsia"/>
                <w:szCs w:val="24"/>
              </w:rPr>
              <w:t>其中</w:t>
            </w:r>
            <w:r w:rsidR="003913C2" w:rsidRPr="00DA3DC4">
              <w:rPr>
                <w:rFonts w:ascii="宋体" w:hAnsi="宋体" w:hint="eastAsia"/>
                <w:szCs w:val="24"/>
              </w:rPr>
              <w:t>现有成熟产品</w:t>
            </w:r>
            <w:r w:rsidRPr="00DA3DC4">
              <w:rPr>
                <w:rFonts w:ascii="宋体" w:hAnsi="宋体" w:hint="eastAsia"/>
                <w:szCs w:val="24"/>
              </w:rPr>
              <w:t>实现较好的增长，</w:t>
            </w:r>
            <w:r w:rsidR="00A763E2" w:rsidRPr="00DA3DC4">
              <w:rPr>
                <w:rFonts w:ascii="宋体" w:hAnsi="宋体" w:hint="eastAsia"/>
                <w:szCs w:val="24"/>
              </w:rPr>
              <w:t>像</w:t>
            </w:r>
            <w:r w:rsidRPr="00DA3DC4">
              <w:rPr>
                <w:rFonts w:ascii="宋体" w:hAnsi="宋体" w:hint="eastAsia"/>
                <w:szCs w:val="24"/>
              </w:rPr>
              <w:t>芯片级底填、AD胶、固晶胶膜DAF</w:t>
            </w:r>
            <w:r w:rsidRPr="00DA3DC4">
              <w:rPr>
                <w:rFonts w:ascii="宋体" w:hAnsi="宋体"/>
                <w:szCs w:val="24"/>
              </w:rPr>
              <w:t>/CDAF</w:t>
            </w:r>
            <w:r w:rsidRPr="00DA3DC4">
              <w:rPr>
                <w:rFonts w:ascii="宋体" w:hAnsi="宋体" w:hint="eastAsia"/>
                <w:szCs w:val="24"/>
              </w:rPr>
              <w:t>等几个品类的先进封装材料</w:t>
            </w:r>
            <w:r w:rsidR="00A763E2" w:rsidRPr="00DA3DC4">
              <w:rPr>
                <w:rFonts w:ascii="宋体" w:hAnsi="宋体" w:hint="eastAsia"/>
                <w:szCs w:val="24"/>
              </w:rPr>
              <w:t>上半年有</w:t>
            </w:r>
            <w:r w:rsidRPr="00DA3DC4">
              <w:rPr>
                <w:rFonts w:ascii="宋体" w:hAnsi="宋体" w:hint="eastAsia"/>
                <w:szCs w:val="24"/>
              </w:rPr>
              <w:t>小批量交付。</w:t>
            </w:r>
          </w:p>
          <w:p w14:paraId="17D26039" w14:textId="3366AC56" w:rsidR="00867D77" w:rsidRDefault="004B28C3">
            <w:pPr>
              <w:spacing w:line="560" w:lineRule="exact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DA3DC4">
              <w:rPr>
                <w:rFonts w:asciiTheme="minorEastAsia" w:hAnsiTheme="minorEastAsia" w:cs="Arial"/>
                <w:kern w:val="0"/>
                <w:szCs w:val="24"/>
              </w:rPr>
              <w:t>2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）智能终端板块</w:t>
            </w:r>
            <w:r w:rsidRPr="00DA3DC4">
              <w:rPr>
                <w:rFonts w:asciiTheme="minorEastAsia" w:hAnsiTheme="minorEastAsia" w:cs="Arial" w:hint="eastAsia"/>
                <w:kern w:val="0"/>
                <w:szCs w:val="24"/>
              </w:rPr>
              <w:t>：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公司在多产品、多项目中积极布局，除了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TWS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耳机以外，已在智能手机、智能手表、平板</w:t>
            </w:r>
            <w:r w:rsidRPr="00DA3DC4">
              <w:rPr>
                <w:rFonts w:asciiTheme="minorEastAsia" w:hAnsiTheme="minorEastAsia" w:cs="Arial" w:hint="eastAsia"/>
                <w:kern w:val="0"/>
                <w:szCs w:val="24"/>
              </w:rPr>
              <w:t>显示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、头显设备</w:t>
            </w:r>
            <w:r w:rsidRPr="00DA3DC4">
              <w:rPr>
                <w:rFonts w:asciiTheme="minorEastAsia" w:hAnsiTheme="minorEastAsia" w:cs="Arial" w:hint="eastAsia"/>
                <w:kern w:val="0"/>
                <w:szCs w:val="24"/>
              </w:rPr>
              <w:t>、新能源汽车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等下游应用领域实现产品的应用。其中手机板块，公司的</w:t>
            </w:r>
            <w:r w:rsidR="00DD6156" w:rsidRPr="00DA3DC4">
              <w:rPr>
                <w:rFonts w:asciiTheme="minorEastAsia" w:hAnsiTheme="minorEastAsia" w:cs="Arial"/>
                <w:kern w:val="0"/>
                <w:szCs w:val="24"/>
              </w:rPr>
              <w:t>部分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材料已经导入国内主流品牌，</w:t>
            </w:r>
            <w:r w:rsidR="00DD6156" w:rsidRPr="00DA3DC4">
              <w:rPr>
                <w:rFonts w:asciiTheme="minorEastAsia" w:hAnsiTheme="minorEastAsia" w:cs="Arial"/>
                <w:kern w:val="0"/>
                <w:szCs w:val="24"/>
              </w:rPr>
              <w:t>例如</w:t>
            </w:r>
            <w:r w:rsidRPr="00DA3DC4">
              <w:rPr>
                <w:rFonts w:asciiTheme="minorEastAsia" w:hAnsiTheme="minorEastAsia" w:hint="eastAsia"/>
                <w:szCs w:val="24"/>
              </w:rPr>
              <w:t>光敏树脂材料在最新屏幕工艺“</w:t>
            </w:r>
            <w:r w:rsidRPr="00DA3DC4">
              <w:rPr>
                <w:rFonts w:asciiTheme="minorEastAsia" w:hAnsiTheme="minorEastAsia" w:hint="eastAsia"/>
                <w:szCs w:val="24"/>
              </w:rPr>
              <w:t>LIPO</w:t>
            </w:r>
            <w:r w:rsidRPr="00DA3DC4">
              <w:rPr>
                <w:rFonts w:asciiTheme="minorEastAsia" w:hAnsiTheme="minorEastAsia" w:hint="eastAsia"/>
                <w:szCs w:val="24"/>
              </w:rPr>
              <w:t>立体屏幕封装技术”上</w:t>
            </w:r>
            <w:r w:rsidR="00DD6156" w:rsidRPr="00DA3DC4">
              <w:rPr>
                <w:rFonts w:asciiTheme="minorEastAsia" w:hAnsiTheme="minorEastAsia" w:hint="eastAsia"/>
                <w:szCs w:val="24"/>
              </w:rPr>
              <w:t>实现</w:t>
            </w:r>
            <w:r w:rsidRPr="00DA3DC4">
              <w:rPr>
                <w:rFonts w:asciiTheme="minorEastAsia" w:hAnsiTheme="minorEastAsia" w:hint="eastAsia"/>
                <w:szCs w:val="24"/>
              </w:rPr>
              <w:t>批量应用</w:t>
            </w:r>
            <w:r w:rsidRPr="00DA3DC4">
              <w:rPr>
                <w:rFonts w:asciiTheme="minorEastAsia" w:hAnsiTheme="minorEastAsia" w:cs="Arial"/>
                <w:kern w:val="0"/>
                <w:szCs w:val="24"/>
              </w:rPr>
              <w:t>。智能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终端领域各种创新型的产品层出不穷，公司将持续跟踪行业动态，争取挖掘相关产品和技术的市场机会。</w:t>
            </w:r>
          </w:p>
          <w:p w14:paraId="78186858" w14:textId="6D77212D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3）新能源板块：</w:t>
            </w:r>
            <w:r>
              <w:rPr>
                <w:rFonts w:hint="eastAsia"/>
              </w:rPr>
              <w:t>公司新能源材料主要是动力电池用聚氨酯导热结构材料，</w:t>
            </w:r>
            <w:r>
              <w:rPr>
                <w:rFonts w:ascii="宋体" w:hAnsi="宋体" w:hint="eastAsia"/>
                <w:szCs w:val="24"/>
              </w:rPr>
              <w:t>客户覆盖包括宁德时代在内的国内主要头部电池厂商，随着下游新能源汽车销量的稳步提升，公司该业务</w:t>
            </w:r>
            <w:r w:rsidR="00FC3F82">
              <w:rPr>
                <w:rFonts w:ascii="宋体" w:hAnsi="宋体" w:hint="eastAsia"/>
                <w:szCs w:val="24"/>
              </w:rPr>
              <w:t>也在</w:t>
            </w:r>
            <w:r w:rsidR="002F0603">
              <w:rPr>
                <w:rFonts w:ascii="宋体" w:hAnsi="宋体" w:hint="eastAsia"/>
                <w:szCs w:val="24"/>
              </w:rPr>
              <w:t>继续保持</w:t>
            </w:r>
            <w:r>
              <w:rPr>
                <w:rFonts w:ascii="宋体" w:hAnsi="宋体" w:hint="eastAsia"/>
                <w:szCs w:val="24"/>
              </w:rPr>
              <w:t>稳定增长的态势</w:t>
            </w:r>
            <w:r w:rsidR="002F0603">
              <w:rPr>
                <w:rFonts w:ascii="宋体" w:hAnsi="宋体" w:hint="eastAsia"/>
                <w:szCs w:val="24"/>
              </w:rPr>
              <w:t>，但</w:t>
            </w:r>
            <w:r w:rsidR="002F0603">
              <w:rPr>
                <w:rFonts w:ascii="宋体" w:hAnsi="宋体" w:hint="eastAsia"/>
                <w:szCs w:val="24"/>
              </w:rPr>
              <w:lastRenderedPageBreak/>
              <w:t>该业务板块存在客户不断降价的可能性，毛利空间可能被进一步压缩</w:t>
            </w:r>
            <w:r>
              <w:rPr>
                <w:rFonts w:ascii="宋体" w:hAnsi="宋体" w:hint="eastAsia"/>
                <w:szCs w:val="24"/>
              </w:rPr>
              <w:t>。后续公司将始终围绕核心客户，</w:t>
            </w:r>
            <w:r w:rsidR="00A763E2">
              <w:rPr>
                <w:rFonts w:ascii="宋体" w:hAnsi="宋体" w:hint="eastAsia"/>
                <w:szCs w:val="24"/>
              </w:rPr>
              <w:t>努力</w:t>
            </w:r>
            <w:r w:rsidR="002F0603">
              <w:rPr>
                <w:rFonts w:ascii="宋体" w:hAnsi="宋体" w:hint="eastAsia"/>
                <w:szCs w:val="24"/>
              </w:rPr>
              <w:t>维护好老产品应用点，并</w:t>
            </w:r>
            <w:r>
              <w:rPr>
                <w:rFonts w:ascii="宋体" w:hAnsi="宋体" w:hint="eastAsia"/>
                <w:szCs w:val="24"/>
              </w:rPr>
              <w:t>积极开发新产品新应用点。</w:t>
            </w:r>
          </w:p>
          <w:p w14:paraId="7E46CE02" w14:textId="15E4D0B4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4）高端装备板块：</w:t>
            </w:r>
            <w:r>
              <w:rPr>
                <w:rFonts w:hint="eastAsia"/>
              </w:rPr>
              <w:t>公司聚焦工业</w:t>
            </w:r>
            <w:r>
              <w:rPr>
                <w:rFonts w:asciiTheme="minorEastAsia" w:eastAsiaTheme="minorEastAsia" w:hAnsiTheme="minorEastAsia" w:hint="eastAsia"/>
              </w:rPr>
              <w:t>MRO</w:t>
            </w:r>
            <w:r>
              <w:rPr>
                <w:rFonts w:hint="eastAsia"/>
              </w:rPr>
              <w:t>、轨道交通、汽车制造、新能源电机等核心应用场景，持续深化产</w:t>
            </w:r>
            <w:r w:rsidR="00A763E2">
              <w:rPr>
                <w:rFonts w:hint="eastAsia"/>
              </w:rPr>
              <w:t>品技术迭代与市场渗透，并依托快速响应的技术服务体系增强客户粘性，争取更多业务增长机会。</w:t>
            </w:r>
          </w:p>
          <w:p w14:paraId="56F1E4F1" w14:textId="77777777" w:rsidR="00867D77" w:rsidRDefault="00867D77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134670EF" w14:textId="77777777" w:rsidR="00867D77" w:rsidRDefault="004B28C3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3、泰吉诺上半年业绩情况？</w:t>
            </w:r>
            <w:r>
              <w:rPr>
                <w:rFonts w:ascii="宋体" w:hAnsi="宋体"/>
                <w:b/>
                <w:szCs w:val="24"/>
              </w:rPr>
              <w:t xml:space="preserve"> </w:t>
            </w:r>
          </w:p>
          <w:p w14:paraId="5B4BD931" w14:textId="2BDF1B7B" w:rsidR="00867D77" w:rsidRDefault="004B28C3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答：泰吉诺</w:t>
            </w:r>
            <w:r>
              <w:rPr>
                <w:rFonts w:ascii="宋体" w:hAnsi="宋体" w:hint="eastAsia"/>
                <w:szCs w:val="24"/>
              </w:rPr>
              <w:t>于2</w:t>
            </w:r>
            <w:r>
              <w:rPr>
                <w:rFonts w:ascii="宋体" w:hAnsi="宋体"/>
                <w:szCs w:val="24"/>
              </w:rPr>
              <w:t>025年2月起纳入</w:t>
            </w:r>
            <w:r>
              <w:rPr>
                <w:rFonts w:ascii="宋体" w:hAnsi="宋体" w:hint="eastAsia"/>
                <w:szCs w:val="24"/>
              </w:rPr>
              <w:t>公司</w:t>
            </w:r>
            <w:r>
              <w:rPr>
                <w:rFonts w:ascii="宋体" w:hAnsi="宋体"/>
                <w:szCs w:val="24"/>
              </w:rPr>
              <w:t>合并</w:t>
            </w:r>
            <w:r>
              <w:rPr>
                <w:rFonts w:ascii="宋体" w:hAnsi="宋体" w:hint="eastAsia"/>
                <w:szCs w:val="24"/>
              </w:rPr>
              <w:t>报表</w:t>
            </w:r>
            <w:r>
              <w:rPr>
                <w:rFonts w:ascii="宋体" w:hAnsi="宋体"/>
                <w:szCs w:val="24"/>
              </w:rPr>
              <w:t>范围，</w:t>
            </w: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025年2月</w:t>
            </w:r>
            <w:r>
              <w:rPr>
                <w:rFonts w:ascii="宋体" w:hAnsi="宋体" w:hint="eastAsia"/>
                <w:szCs w:val="24"/>
              </w:rPr>
              <w:t>至6</w:t>
            </w:r>
            <w:r w:rsidR="003913C2">
              <w:rPr>
                <w:rFonts w:ascii="宋体" w:hAnsi="宋体" w:hint="eastAsia"/>
                <w:szCs w:val="24"/>
              </w:rPr>
              <w:t>月，泰吉诺实现收入</w:t>
            </w:r>
            <w:r>
              <w:rPr>
                <w:rFonts w:ascii="宋体" w:hAnsi="宋体" w:hint="eastAsia"/>
                <w:szCs w:val="24"/>
              </w:rPr>
              <w:t>3</w:t>
            </w:r>
            <w:r w:rsidR="00DA3DC4">
              <w:rPr>
                <w:rFonts w:ascii="宋体" w:hAnsi="宋体"/>
                <w:szCs w:val="24"/>
              </w:rPr>
              <w:t>,</w:t>
            </w:r>
            <w:r>
              <w:rPr>
                <w:rFonts w:ascii="宋体" w:hAnsi="宋体"/>
                <w:szCs w:val="24"/>
              </w:rPr>
              <w:t>818.41</w:t>
            </w:r>
            <w:r w:rsidR="003913C2">
              <w:rPr>
                <w:rFonts w:ascii="宋体" w:hAnsi="宋体" w:hint="eastAsia"/>
                <w:szCs w:val="24"/>
              </w:rPr>
              <w:t>万元，归母净利润</w:t>
            </w:r>
            <w:r>
              <w:rPr>
                <w:rFonts w:ascii="宋体" w:hAnsi="宋体" w:hint="eastAsia"/>
                <w:szCs w:val="24"/>
              </w:rPr>
              <w:t>1</w:t>
            </w:r>
            <w:r w:rsidR="00DA3DC4">
              <w:rPr>
                <w:rFonts w:ascii="宋体" w:hAnsi="宋体"/>
                <w:szCs w:val="24"/>
              </w:rPr>
              <w:t>,</w:t>
            </w:r>
            <w:r>
              <w:rPr>
                <w:rFonts w:ascii="宋体" w:hAnsi="宋体"/>
                <w:szCs w:val="24"/>
              </w:rPr>
              <w:t>157.63</w:t>
            </w:r>
            <w:r>
              <w:rPr>
                <w:rFonts w:ascii="宋体" w:hAnsi="宋体" w:hint="eastAsia"/>
                <w:szCs w:val="24"/>
              </w:rPr>
              <w:t xml:space="preserve">万元。收入主要来自于导热垫片、导热凝胶等产品。 </w:t>
            </w:r>
          </w:p>
          <w:p w14:paraId="144B36C8" w14:textId="77777777" w:rsidR="00867D77" w:rsidRDefault="00867D77">
            <w:pPr>
              <w:spacing w:line="560" w:lineRule="exact"/>
              <w:ind w:firstLineChars="200" w:firstLine="480"/>
              <w:rPr>
                <w:rFonts w:ascii="宋体" w:hAnsi="宋体"/>
              </w:rPr>
            </w:pPr>
          </w:p>
          <w:p w14:paraId="24814EEE" w14:textId="77777777" w:rsidR="00867D77" w:rsidRDefault="004B28C3">
            <w:pPr>
              <w:spacing w:line="560" w:lineRule="exact"/>
              <w:ind w:firstLineChars="200" w:firstLine="48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Cs w:val="24"/>
              </w:rPr>
              <w:t>4、请介绍一下泰吉诺产品情况，产品在国内外客户供货情况，具体合作模式？</w:t>
            </w:r>
          </w:p>
          <w:p w14:paraId="2EBA8370" w14:textId="77777777" w:rsidR="0037469E" w:rsidRDefault="004B28C3">
            <w:pPr>
              <w:spacing w:line="560" w:lineRule="exact"/>
              <w:ind w:firstLineChars="200" w:firstLine="480"/>
              <w:rPr>
                <w:bCs/>
              </w:rPr>
            </w:pPr>
            <w:r>
              <w:rPr>
                <w:rFonts w:ascii="宋体" w:hAnsi="宋体"/>
                <w:szCs w:val="24"/>
              </w:rPr>
              <w:t>答：</w:t>
            </w:r>
            <w:r>
              <w:rPr>
                <w:rFonts w:ascii="宋体" w:hAnsi="宋体" w:hint="eastAsia"/>
              </w:rPr>
              <w:t>泰吉诺产品主要包括</w:t>
            </w:r>
            <w:r>
              <w:rPr>
                <w:rFonts w:hint="eastAsia"/>
                <w:bCs/>
              </w:rPr>
              <w:t>导热垫片、导热凝胶、相变化材料、液态金属等。产品广泛应用于服务器、消费电子、通讯基站等领域。其中，导热垫片、导热凝胶、</w:t>
            </w:r>
            <w:r w:rsidR="003913C2">
              <w:rPr>
                <w:rFonts w:hint="eastAsia"/>
                <w:bCs/>
              </w:rPr>
              <w:t>相变化材料产品目前在</w:t>
            </w:r>
            <w:r w:rsidR="00FC3F82">
              <w:rPr>
                <w:rFonts w:hint="eastAsia"/>
                <w:bCs/>
              </w:rPr>
              <w:t>部分</w:t>
            </w:r>
            <w:r w:rsidR="003913C2">
              <w:rPr>
                <w:rFonts w:hint="eastAsia"/>
                <w:bCs/>
              </w:rPr>
              <w:t>国内</w:t>
            </w:r>
            <w:r w:rsidR="00FC3F82">
              <w:rPr>
                <w:rFonts w:hint="eastAsia"/>
                <w:bCs/>
              </w:rPr>
              <w:t>、国</w:t>
            </w:r>
            <w:r w:rsidR="003913C2">
              <w:rPr>
                <w:rFonts w:hint="eastAsia"/>
                <w:bCs/>
              </w:rPr>
              <w:t>外客户有出货。</w:t>
            </w:r>
          </w:p>
          <w:p w14:paraId="0C8A0D3E" w14:textId="70904AD0" w:rsidR="0037469E" w:rsidRDefault="003913C2">
            <w:pPr>
              <w:spacing w:line="560" w:lineRule="exact"/>
              <w:ind w:firstLineChars="200" w:firstLine="480"/>
              <w:rPr>
                <w:bCs/>
              </w:rPr>
            </w:pPr>
            <w:r w:rsidRPr="00DA3DC4">
              <w:rPr>
                <w:rFonts w:hint="eastAsia"/>
                <w:bCs/>
              </w:rPr>
              <w:t>液态</w:t>
            </w:r>
            <w:r w:rsidR="004B28C3" w:rsidRPr="00DA3DC4">
              <w:rPr>
                <w:rFonts w:hint="eastAsia"/>
                <w:bCs/>
              </w:rPr>
              <w:t>金属产品</w:t>
            </w:r>
            <w:r w:rsidR="004B28C3">
              <w:rPr>
                <w:rFonts w:hint="eastAsia"/>
                <w:bCs/>
              </w:rPr>
              <w:t>目前</w:t>
            </w:r>
            <w:r w:rsidR="0037469E">
              <w:rPr>
                <w:rFonts w:hint="eastAsia"/>
                <w:bCs/>
              </w:rPr>
              <w:t>没有出货给国外客户，</w:t>
            </w:r>
            <w:r w:rsidR="004B28C3">
              <w:rPr>
                <w:rFonts w:hint="eastAsia"/>
                <w:bCs/>
              </w:rPr>
              <w:t>有小批量出货</w:t>
            </w:r>
            <w:r w:rsidR="0037469E">
              <w:rPr>
                <w:rFonts w:hint="eastAsia"/>
                <w:bCs/>
              </w:rPr>
              <w:t>到</w:t>
            </w:r>
            <w:r w:rsidR="004B28C3">
              <w:rPr>
                <w:rFonts w:hint="eastAsia"/>
                <w:bCs/>
              </w:rPr>
              <w:t>国内客户，</w:t>
            </w:r>
            <w:r w:rsidR="0037469E">
              <w:rPr>
                <w:rFonts w:hint="eastAsia"/>
                <w:bCs/>
              </w:rPr>
              <w:t>其收入规模在公司整体业务收入中占比较低，对公司整体营收影响有限。</w:t>
            </w:r>
          </w:p>
          <w:p w14:paraId="01E2F3CE" w14:textId="272AB833" w:rsidR="00867D77" w:rsidRDefault="004B28C3">
            <w:pPr>
              <w:spacing w:line="560" w:lineRule="exact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因公司与客户签有保密协议，具体客户信息以及合</w:t>
            </w:r>
            <w:r>
              <w:rPr>
                <w:rFonts w:hint="eastAsia"/>
                <w:bCs/>
              </w:rPr>
              <w:lastRenderedPageBreak/>
              <w:t>作模式暂不便于公开透露。</w:t>
            </w:r>
          </w:p>
          <w:p w14:paraId="3ABA7FCD" w14:textId="77777777" w:rsidR="00867D77" w:rsidRDefault="00867D77" w:rsidP="00DA3DC4">
            <w:pPr>
              <w:spacing w:line="560" w:lineRule="exact"/>
              <w:rPr>
                <w:rFonts w:ascii="宋体" w:hAnsi="宋体" w:hint="eastAsia"/>
                <w:bCs/>
                <w:szCs w:val="24"/>
              </w:rPr>
            </w:pPr>
          </w:p>
        </w:tc>
      </w:tr>
      <w:tr w:rsidR="00867D77" w14:paraId="3AC0B3EB" w14:textId="77777777">
        <w:trPr>
          <w:trHeight w:val="573"/>
        </w:trPr>
        <w:tc>
          <w:tcPr>
            <w:tcW w:w="2405" w:type="dxa"/>
            <w:vAlign w:val="center"/>
          </w:tcPr>
          <w:p w14:paraId="291DFC9A" w14:textId="77777777" w:rsidR="00867D77" w:rsidRDefault="004B28C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7E70718A" w14:textId="77777777" w:rsidR="00867D77" w:rsidRDefault="004B28C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无</w:t>
            </w:r>
          </w:p>
        </w:tc>
      </w:tr>
    </w:tbl>
    <w:p w14:paraId="0DC310B8" w14:textId="77777777" w:rsidR="00867D77" w:rsidRDefault="00867D77">
      <w:pPr>
        <w:widowControl/>
        <w:spacing w:line="400" w:lineRule="exact"/>
        <w:jc w:val="left"/>
        <w:rPr>
          <w:rFonts w:ascii="宋体" w:hAnsi="宋体"/>
          <w:sz w:val="21"/>
          <w:szCs w:val="21"/>
        </w:rPr>
      </w:pPr>
    </w:p>
    <w:sectPr w:rsidR="00867D7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699DB" w14:textId="77777777" w:rsidR="0036081A" w:rsidRDefault="0036081A" w:rsidP="003913C2">
      <w:r>
        <w:separator/>
      </w:r>
    </w:p>
  </w:endnote>
  <w:endnote w:type="continuationSeparator" w:id="0">
    <w:p w14:paraId="40E21E9B" w14:textId="77777777" w:rsidR="0036081A" w:rsidRDefault="0036081A" w:rsidP="0039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E8BBD" w14:textId="77777777" w:rsidR="0036081A" w:rsidRDefault="0036081A" w:rsidP="003913C2">
      <w:r>
        <w:separator/>
      </w:r>
    </w:p>
  </w:footnote>
  <w:footnote w:type="continuationSeparator" w:id="0">
    <w:p w14:paraId="20B9995F" w14:textId="77777777" w:rsidR="0036081A" w:rsidRDefault="0036081A" w:rsidP="0039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NWFlMDEyZWY1YzZmMjQ5Njg3MTFmMTY5MDA4NjYifQ=="/>
    <w:docVar w:name="KSO_WPS_MARK_KEY" w:val="4bcddad4-8272-43c9-847c-4ef5bb2eeba4"/>
  </w:docVars>
  <w:rsids>
    <w:rsidRoot w:val="00DC5E46"/>
    <w:rsid w:val="0000245C"/>
    <w:rsid w:val="00003718"/>
    <w:rsid w:val="00004B20"/>
    <w:rsid w:val="00007425"/>
    <w:rsid w:val="00017DD1"/>
    <w:rsid w:val="0002014A"/>
    <w:rsid w:val="00030613"/>
    <w:rsid w:val="00030DE9"/>
    <w:rsid w:val="0003154F"/>
    <w:rsid w:val="00032633"/>
    <w:rsid w:val="000344FC"/>
    <w:rsid w:val="000415F4"/>
    <w:rsid w:val="00041C9D"/>
    <w:rsid w:val="00043E11"/>
    <w:rsid w:val="0004486A"/>
    <w:rsid w:val="0004488A"/>
    <w:rsid w:val="000459A9"/>
    <w:rsid w:val="00045FED"/>
    <w:rsid w:val="00050C04"/>
    <w:rsid w:val="00056AB7"/>
    <w:rsid w:val="00061E98"/>
    <w:rsid w:val="00067427"/>
    <w:rsid w:val="000704AF"/>
    <w:rsid w:val="00070D2B"/>
    <w:rsid w:val="00080818"/>
    <w:rsid w:val="00084870"/>
    <w:rsid w:val="00092107"/>
    <w:rsid w:val="0009352E"/>
    <w:rsid w:val="0009549F"/>
    <w:rsid w:val="000959D5"/>
    <w:rsid w:val="000A06AA"/>
    <w:rsid w:val="000A12C5"/>
    <w:rsid w:val="000A2DB5"/>
    <w:rsid w:val="000A4716"/>
    <w:rsid w:val="000A5086"/>
    <w:rsid w:val="000A64A8"/>
    <w:rsid w:val="000A7269"/>
    <w:rsid w:val="000A7D63"/>
    <w:rsid w:val="000B1AEE"/>
    <w:rsid w:val="000B2514"/>
    <w:rsid w:val="000B4324"/>
    <w:rsid w:val="000B59C8"/>
    <w:rsid w:val="000B61FC"/>
    <w:rsid w:val="000C53F3"/>
    <w:rsid w:val="000D2872"/>
    <w:rsid w:val="000E1009"/>
    <w:rsid w:val="000E2D6B"/>
    <w:rsid w:val="000E4665"/>
    <w:rsid w:val="000E46ED"/>
    <w:rsid w:val="000E646E"/>
    <w:rsid w:val="000E7DED"/>
    <w:rsid w:val="000F3A30"/>
    <w:rsid w:val="000F4C75"/>
    <w:rsid w:val="00100005"/>
    <w:rsid w:val="0010080C"/>
    <w:rsid w:val="00104EC2"/>
    <w:rsid w:val="00111ED8"/>
    <w:rsid w:val="0011359B"/>
    <w:rsid w:val="00113D88"/>
    <w:rsid w:val="00115906"/>
    <w:rsid w:val="00122AAA"/>
    <w:rsid w:val="00122CA4"/>
    <w:rsid w:val="001259EE"/>
    <w:rsid w:val="001404DD"/>
    <w:rsid w:val="00140A1B"/>
    <w:rsid w:val="00146FB8"/>
    <w:rsid w:val="00157C01"/>
    <w:rsid w:val="001600CB"/>
    <w:rsid w:val="001609E9"/>
    <w:rsid w:val="00163CA5"/>
    <w:rsid w:val="00167014"/>
    <w:rsid w:val="00171B17"/>
    <w:rsid w:val="001743F1"/>
    <w:rsid w:val="001800F7"/>
    <w:rsid w:val="00180D5D"/>
    <w:rsid w:val="00183228"/>
    <w:rsid w:val="001837A2"/>
    <w:rsid w:val="00184B9F"/>
    <w:rsid w:val="00185366"/>
    <w:rsid w:val="00193BF3"/>
    <w:rsid w:val="001956C4"/>
    <w:rsid w:val="0019725D"/>
    <w:rsid w:val="001A3E9F"/>
    <w:rsid w:val="001A6640"/>
    <w:rsid w:val="001A774A"/>
    <w:rsid w:val="001B2D05"/>
    <w:rsid w:val="001C3AD2"/>
    <w:rsid w:val="001D04DD"/>
    <w:rsid w:val="001D2A05"/>
    <w:rsid w:val="001D2B9C"/>
    <w:rsid w:val="001D4053"/>
    <w:rsid w:val="001E1C23"/>
    <w:rsid w:val="001E1C6F"/>
    <w:rsid w:val="001E272A"/>
    <w:rsid w:val="001E3B67"/>
    <w:rsid w:val="001E42FC"/>
    <w:rsid w:val="001E50AD"/>
    <w:rsid w:val="001F00C9"/>
    <w:rsid w:val="001F0F88"/>
    <w:rsid w:val="001F3092"/>
    <w:rsid w:val="001F4458"/>
    <w:rsid w:val="00200DAA"/>
    <w:rsid w:val="002044F4"/>
    <w:rsid w:val="0020500F"/>
    <w:rsid w:val="0020687B"/>
    <w:rsid w:val="002075CC"/>
    <w:rsid w:val="00212C27"/>
    <w:rsid w:val="002143C9"/>
    <w:rsid w:val="00220308"/>
    <w:rsid w:val="00220B2F"/>
    <w:rsid w:val="00221449"/>
    <w:rsid w:val="00221631"/>
    <w:rsid w:val="00224859"/>
    <w:rsid w:val="00231D14"/>
    <w:rsid w:val="00236E2E"/>
    <w:rsid w:val="00237C2F"/>
    <w:rsid w:val="00246207"/>
    <w:rsid w:val="00247FB5"/>
    <w:rsid w:val="0025376E"/>
    <w:rsid w:val="00253A35"/>
    <w:rsid w:val="00254DA5"/>
    <w:rsid w:val="00260053"/>
    <w:rsid w:val="00264304"/>
    <w:rsid w:val="0026439C"/>
    <w:rsid w:val="002730B1"/>
    <w:rsid w:val="00277AD7"/>
    <w:rsid w:val="00280FC0"/>
    <w:rsid w:val="0028324C"/>
    <w:rsid w:val="00283447"/>
    <w:rsid w:val="00284DBD"/>
    <w:rsid w:val="00294B94"/>
    <w:rsid w:val="002A021D"/>
    <w:rsid w:val="002A3326"/>
    <w:rsid w:val="002B0BDB"/>
    <w:rsid w:val="002B3841"/>
    <w:rsid w:val="002B42E0"/>
    <w:rsid w:val="002B4498"/>
    <w:rsid w:val="002B7611"/>
    <w:rsid w:val="002B79CA"/>
    <w:rsid w:val="002C388F"/>
    <w:rsid w:val="002D3603"/>
    <w:rsid w:val="002D72FA"/>
    <w:rsid w:val="002E158E"/>
    <w:rsid w:val="002E5264"/>
    <w:rsid w:val="002E5293"/>
    <w:rsid w:val="002F0603"/>
    <w:rsid w:val="002F32A8"/>
    <w:rsid w:val="002F37D8"/>
    <w:rsid w:val="002F5525"/>
    <w:rsid w:val="002F7163"/>
    <w:rsid w:val="003017AE"/>
    <w:rsid w:val="00303440"/>
    <w:rsid w:val="003040DB"/>
    <w:rsid w:val="00304DB1"/>
    <w:rsid w:val="00314871"/>
    <w:rsid w:val="00317F36"/>
    <w:rsid w:val="003206FD"/>
    <w:rsid w:val="00324C44"/>
    <w:rsid w:val="00326C79"/>
    <w:rsid w:val="00327BCE"/>
    <w:rsid w:val="00334055"/>
    <w:rsid w:val="0033761C"/>
    <w:rsid w:val="00337A19"/>
    <w:rsid w:val="003423B7"/>
    <w:rsid w:val="0036081A"/>
    <w:rsid w:val="00362F55"/>
    <w:rsid w:val="0036572D"/>
    <w:rsid w:val="00370426"/>
    <w:rsid w:val="00372B09"/>
    <w:rsid w:val="0037469E"/>
    <w:rsid w:val="003817FE"/>
    <w:rsid w:val="003837B4"/>
    <w:rsid w:val="003913C2"/>
    <w:rsid w:val="00393F39"/>
    <w:rsid w:val="0039540B"/>
    <w:rsid w:val="003A09C2"/>
    <w:rsid w:val="003A3A46"/>
    <w:rsid w:val="003A6113"/>
    <w:rsid w:val="003A74F2"/>
    <w:rsid w:val="003B5598"/>
    <w:rsid w:val="003B7978"/>
    <w:rsid w:val="003C3B4D"/>
    <w:rsid w:val="003C3F99"/>
    <w:rsid w:val="003C53DB"/>
    <w:rsid w:val="003D1463"/>
    <w:rsid w:val="003D7C6A"/>
    <w:rsid w:val="003E53CF"/>
    <w:rsid w:val="003E5D9C"/>
    <w:rsid w:val="003E5DB1"/>
    <w:rsid w:val="003E610A"/>
    <w:rsid w:val="003E7569"/>
    <w:rsid w:val="003F11AD"/>
    <w:rsid w:val="003F12C8"/>
    <w:rsid w:val="003F1E65"/>
    <w:rsid w:val="003F3C92"/>
    <w:rsid w:val="003F489C"/>
    <w:rsid w:val="003F6FC4"/>
    <w:rsid w:val="00403E58"/>
    <w:rsid w:val="004046D1"/>
    <w:rsid w:val="0040596A"/>
    <w:rsid w:val="00407C94"/>
    <w:rsid w:val="00412655"/>
    <w:rsid w:val="00427D88"/>
    <w:rsid w:val="00430DCC"/>
    <w:rsid w:val="00431E4C"/>
    <w:rsid w:val="00437933"/>
    <w:rsid w:val="00440078"/>
    <w:rsid w:val="00442451"/>
    <w:rsid w:val="0044314E"/>
    <w:rsid w:val="00451945"/>
    <w:rsid w:val="00451E2F"/>
    <w:rsid w:val="004538F4"/>
    <w:rsid w:val="00457653"/>
    <w:rsid w:val="0045786E"/>
    <w:rsid w:val="00461288"/>
    <w:rsid w:val="00461323"/>
    <w:rsid w:val="004638AF"/>
    <w:rsid w:val="00466861"/>
    <w:rsid w:val="00472EEE"/>
    <w:rsid w:val="004732F9"/>
    <w:rsid w:val="004754E9"/>
    <w:rsid w:val="00483884"/>
    <w:rsid w:val="00495DFF"/>
    <w:rsid w:val="004978E4"/>
    <w:rsid w:val="004A29B3"/>
    <w:rsid w:val="004B2265"/>
    <w:rsid w:val="004B28C3"/>
    <w:rsid w:val="004B2A3F"/>
    <w:rsid w:val="004B4383"/>
    <w:rsid w:val="004C2778"/>
    <w:rsid w:val="004C634C"/>
    <w:rsid w:val="004C6851"/>
    <w:rsid w:val="004C6F80"/>
    <w:rsid w:val="004C7238"/>
    <w:rsid w:val="004D665E"/>
    <w:rsid w:val="004D705F"/>
    <w:rsid w:val="004E3F7E"/>
    <w:rsid w:val="004E408D"/>
    <w:rsid w:val="004E40CA"/>
    <w:rsid w:val="004E5866"/>
    <w:rsid w:val="004E72D6"/>
    <w:rsid w:val="004E7C20"/>
    <w:rsid w:val="004F7403"/>
    <w:rsid w:val="0050092E"/>
    <w:rsid w:val="00500F5E"/>
    <w:rsid w:val="00501FA7"/>
    <w:rsid w:val="00504522"/>
    <w:rsid w:val="00510BB1"/>
    <w:rsid w:val="00511935"/>
    <w:rsid w:val="00513BB5"/>
    <w:rsid w:val="005146E3"/>
    <w:rsid w:val="0052466D"/>
    <w:rsid w:val="00524BE4"/>
    <w:rsid w:val="00530A8D"/>
    <w:rsid w:val="00536442"/>
    <w:rsid w:val="005400CA"/>
    <w:rsid w:val="00541D8C"/>
    <w:rsid w:val="00543700"/>
    <w:rsid w:val="00544A15"/>
    <w:rsid w:val="005470B2"/>
    <w:rsid w:val="00552E06"/>
    <w:rsid w:val="00554D1A"/>
    <w:rsid w:val="00555A3F"/>
    <w:rsid w:val="005576FD"/>
    <w:rsid w:val="00557D76"/>
    <w:rsid w:val="0056503C"/>
    <w:rsid w:val="005673FA"/>
    <w:rsid w:val="005719B2"/>
    <w:rsid w:val="0057267D"/>
    <w:rsid w:val="00572766"/>
    <w:rsid w:val="00572CEE"/>
    <w:rsid w:val="00590BA6"/>
    <w:rsid w:val="00593AE3"/>
    <w:rsid w:val="005A2448"/>
    <w:rsid w:val="005A4140"/>
    <w:rsid w:val="005A6293"/>
    <w:rsid w:val="005A6B74"/>
    <w:rsid w:val="005B065D"/>
    <w:rsid w:val="005B58D2"/>
    <w:rsid w:val="005D05C3"/>
    <w:rsid w:val="005D117F"/>
    <w:rsid w:val="005D4012"/>
    <w:rsid w:val="005D5553"/>
    <w:rsid w:val="005E2365"/>
    <w:rsid w:val="005F54BB"/>
    <w:rsid w:val="005F6B7E"/>
    <w:rsid w:val="005F6D26"/>
    <w:rsid w:val="006002AD"/>
    <w:rsid w:val="006043C4"/>
    <w:rsid w:val="0060633C"/>
    <w:rsid w:val="00606FF7"/>
    <w:rsid w:val="006076A7"/>
    <w:rsid w:val="00607EB3"/>
    <w:rsid w:val="00610BC3"/>
    <w:rsid w:val="006237F6"/>
    <w:rsid w:val="00624884"/>
    <w:rsid w:val="0063203E"/>
    <w:rsid w:val="006330C2"/>
    <w:rsid w:val="00637569"/>
    <w:rsid w:val="00650074"/>
    <w:rsid w:val="006507E7"/>
    <w:rsid w:val="0065282C"/>
    <w:rsid w:val="0065311E"/>
    <w:rsid w:val="0065397E"/>
    <w:rsid w:val="0066055E"/>
    <w:rsid w:val="00666080"/>
    <w:rsid w:val="00666665"/>
    <w:rsid w:val="00672825"/>
    <w:rsid w:val="00675A43"/>
    <w:rsid w:val="00680153"/>
    <w:rsid w:val="006806DF"/>
    <w:rsid w:val="00694B4A"/>
    <w:rsid w:val="006B1ED8"/>
    <w:rsid w:val="006B6D59"/>
    <w:rsid w:val="006D1F99"/>
    <w:rsid w:val="006D3624"/>
    <w:rsid w:val="006D3AC7"/>
    <w:rsid w:val="006E5D09"/>
    <w:rsid w:val="006E62D9"/>
    <w:rsid w:val="006E72D5"/>
    <w:rsid w:val="006E7FC6"/>
    <w:rsid w:val="006F07B6"/>
    <w:rsid w:val="006F2DDF"/>
    <w:rsid w:val="006F4320"/>
    <w:rsid w:val="00700618"/>
    <w:rsid w:val="007050EB"/>
    <w:rsid w:val="00705FFC"/>
    <w:rsid w:val="00707CA5"/>
    <w:rsid w:val="0071704A"/>
    <w:rsid w:val="00720173"/>
    <w:rsid w:val="00723D9F"/>
    <w:rsid w:val="007272CA"/>
    <w:rsid w:val="007338F3"/>
    <w:rsid w:val="00735D09"/>
    <w:rsid w:val="00746099"/>
    <w:rsid w:val="00747DA6"/>
    <w:rsid w:val="00755204"/>
    <w:rsid w:val="00762A69"/>
    <w:rsid w:val="00765ABD"/>
    <w:rsid w:val="00771705"/>
    <w:rsid w:val="00773E29"/>
    <w:rsid w:val="00777A5C"/>
    <w:rsid w:val="007804CA"/>
    <w:rsid w:val="00780D8A"/>
    <w:rsid w:val="0078434B"/>
    <w:rsid w:val="007846B6"/>
    <w:rsid w:val="007856B2"/>
    <w:rsid w:val="00792AB7"/>
    <w:rsid w:val="007A05A2"/>
    <w:rsid w:val="007A151B"/>
    <w:rsid w:val="007A1830"/>
    <w:rsid w:val="007A50F1"/>
    <w:rsid w:val="007A5737"/>
    <w:rsid w:val="007B1298"/>
    <w:rsid w:val="007B369A"/>
    <w:rsid w:val="007B3D2A"/>
    <w:rsid w:val="007C067E"/>
    <w:rsid w:val="007C06CF"/>
    <w:rsid w:val="007C4A2A"/>
    <w:rsid w:val="007C4D3C"/>
    <w:rsid w:val="007C7562"/>
    <w:rsid w:val="007D04EE"/>
    <w:rsid w:val="007D2BC0"/>
    <w:rsid w:val="007D6811"/>
    <w:rsid w:val="007D69ED"/>
    <w:rsid w:val="007F03D8"/>
    <w:rsid w:val="007F0F7C"/>
    <w:rsid w:val="007F2945"/>
    <w:rsid w:val="007F3B4C"/>
    <w:rsid w:val="007F6A1C"/>
    <w:rsid w:val="00804217"/>
    <w:rsid w:val="00804E05"/>
    <w:rsid w:val="00807C02"/>
    <w:rsid w:val="00810BF8"/>
    <w:rsid w:val="00815C24"/>
    <w:rsid w:val="00816335"/>
    <w:rsid w:val="00816AF5"/>
    <w:rsid w:val="00821BFA"/>
    <w:rsid w:val="00821EB6"/>
    <w:rsid w:val="008245AC"/>
    <w:rsid w:val="008245D0"/>
    <w:rsid w:val="00825E3C"/>
    <w:rsid w:val="0083005C"/>
    <w:rsid w:val="00833E29"/>
    <w:rsid w:val="00836733"/>
    <w:rsid w:val="00840D62"/>
    <w:rsid w:val="008429FC"/>
    <w:rsid w:val="0084424D"/>
    <w:rsid w:val="00845E7E"/>
    <w:rsid w:val="008461E8"/>
    <w:rsid w:val="008476B0"/>
    <w:rsid w:val="008479DD"/>
    <w:rsid w:val="00851264"/>
    <w:rsid w:val="00853EBC"/>
    <w:rsid w:val="0085572C"/>
    <w:rsid w:val="00864473"/>
    <w:rsid w:val="008645AF"/>
    <w:rsid w:val="00864DF3"/>
    <w:rsid w:val="00867D77"/>
    <w:rsid w:val="0087625E"/>
    <w:rsid w:val="008764D9"/>
    <w:rsid w:val="00880942"/>
    <w:rsid w:val="0088594A"/>
    <w:rsid w:val="00885F37"/>
    <w:rsid w:val="00887109"/>
    <w:rsid w:val="00887B93"/>
    <w:rsid w:val="00890DE9"/>
    <w:rsid w:val="00893D4B"/>
    <w:rsid w:val="00893D52"/>
    <w:rsid w:val="0089783D"/>
    <w:rsid w:val="008A08AB"/>
    <w:rsid w:val="008A4E65"/>
    <w:rsid w:val="008B2A70"/>
    <w:rsid w:val="008B754C"/>
    <w:rsid w:val="008B7B78"/>
    <w:rsid w:val="008C3DFE"/>
    <w:rsid w:val="008C443A"/>
    <w:rsid w:val="008C4831"/>
    <w:rsid w:val="008C76CF"/>
    <w:rsid w:val="008D0588"/>
    <w:rsid w:val="008D1E97"/>
    <w:rsid w:val="008D2530"/>
    <w:rsid w:val="008D7C73"/>
    <w:rsid w:val="008E3D93"/>
    <w:rsid w:val="008E50D5"/>
    <w:rsid w:val="008E6760"/>
    <w:rsid w:val="008F0737"/>
    <w:rsid w:val="008F3119"/>
    <w:rsid w:val="008F3E89"/>
    <w:rsid w:val="008F5F0B"/>
    <w:rsid w:val="0090553B"/>
    <w:rsid w:val="00905A85"/>
    <w:rsid w:val="009121C4"/>
    <w:rsid w:val="0091232F"/>
    <w:rsid w:val="00915D33"/>
    <w:rsid w:val="0091640A"/>
    <w:rsid w:val="009178B8"/>
    <w:rsid w:val="00920B5D"/>
    <w:rsid w:val="00922283"/>
    <w:rsid w:val="009232D8"/>
    <w:rsid w:val="00924C3F"/>
    <w:rsid w:val="00931A39"/>
    <w:rsid w:val="0094154D"/>
    <w:rsid w:val="00943F9D"/>
    <w:rsid w:val="00951801"/>
    <w:rsid w:val="00951DDE"/>
    <w:rsid w:val="00952132"/>
    <w:rsid w:val="009565A2"/>
    <w:rsid w:val="00956BE1"/>
    <w:rsid w:val="00961F4F"/>
    <w:rsid w:val="00970B27"/>
    <w:rsid w:val="009711C5"/>
    <w:rsid w:val="00972096"/>
    <w:rsid w:val="00976FA4"/>
    <w:rsid w:val="00980FB2"/>
    <w:rsid w:val="0098123D"/>
    <w:rsid w:val="00993B7E"/>
    <w:rsid w:val="009A041B"/>
    <w:rsid w:val="009A5352"/>
    <w:rsid w:val="009B400E"/>
    <w:rsid w:val="009B4447"/>
    <w:rsid w:val="009B51C4"/>
    <w:rsid w:val="009B7399"/>
    <w:rsid w:val="009D458C"/>
    <w:rsid w:val="009D4652"/>
    <w:rsid w:val="009D6930"/>
    <w:rsid w:val="009D7279"/>
    <w:rsid w:val="009E1E52"/>
    <w:rsid w:val="009E68FD"/>
    <w:rsid w:val="009E6B11"/>
    <w:rsid w:val="009F2D89"/>
    <w:rsid w:val="009F4679"/>
    <w:rsid w:val="009F59D8"/>
    <w:rsid w:val="009F6092"/>
    <w:rsid w:val="00A019D7"/>
    <w:rsid w:val="00A030B7"/>
    <w:rsid w:val="00A05635"/>
    <w:rsid w:val="00A064EA"/>
    <w:rsid w:val="00A13A60"/>
    <w:rsid w:val="00A20415"/>
    <w:rsid w:val="00A25D3E"/>
    <w:rsid w:val="00A300B7"/>
    <w:rsid w:val="00A310DC"/>
    <w:rsid w:val="00A341BA"/>
    <w:rsid w:val="00A3617D"/>
    <w:rsid w:val="00A37212"/>
    <w:rsid w:val="00A40315"/>
    <w:rsid w:val="00A45868"/>
    <w:rsid w:val="00A45FC0"/>
    <w:rsid w:val="00A47E1A"/>
    <w:rsid w:val="00A54A9D"/>
    <w:rsid w:val="00A57011"/>
    <w:rsid w:val="00A57F89"/>
    <w:rsid w:val="00A61967"/>
    <w:rsid w:val="00A61C4B"/>
    <w:rsid w:val="00A637E6"/>
    <w:rsid w:val="00A650D4"/>
    <w:rsid w:val="00A6696C"/>
    <w:rsid w:val="00A75D00"/>
    <w:rsid w:val="00A763E2"/>
    <w:rsid w:val="00A77C57"/>
    <w:rsid w:val="00A967D7"/>
    <w:rsid w:val="00A96FBF"/>
    <w:rsid w:val="00A97470"/>
    <w:rsid w:val="00AA397C"/>
    <w:rsid w:val="00AA3C41"/>
    <w:rsid w:val="00AB2F1C"/>
    <w:rsid w:val="00AB7F58"/>
    <w:rsid w:val="00AC0650"/>
    <w:rsid w:val="00AC179A"/>
    <w:rsid w:val="00AC30A9"/>
    <w:rsid w:val="00AC42A3"/>
    <w:rsid w:val="00AC7BCF"/>
    <w:rsid w:val="00AD0A02"/>
    <w:rsid w:val="00AD1C44"/>
    <w:rsid w:val="00AD2DA6"/>
    <w:rsid w:val="00AD5AE6"/>
    <w:rsid w:val="00AE1F47"/>
    <w:rsid w:val="00AE55B7"/>
    <w:rsid w:val="00AF6290"/>
    <w:rsid w:val="00B048C0"/>
    <w:rsid w:val="00B06539"/>
    <w:rsid w:val="00B06729"/>
    <w:rsid w:val="00B0759F"/>
    <w:rsid w:val="00B1056C"/>
    <w:rsid w:val="00B11CAB"/>
    <w:rsid w:val="00B17112"/>
    <w:rsid w:val="00B26C72"/>
    <w:rsid w:val="00B32E65"/>
    <w:rsid w:val="00B37FBC"/>
    <w:rsid w:val="00B448AC"/>
    <w:rsid w:val="00B525B3"/>
    <w:rsid w:val="00B52BCB"/>
    <w:rsid w:val="00B538BF"/>
    <w:rsid w:val="00B53939"/>
    <w:rsid w:val="00B57F52"/>
    <w:rsid w:val="00B67695"/>
    <w:rsid w:val="00B71EE6"/>
    <w:rsid w:val="00B726B4"/>
    <w:rsid w:val="00B7490A"/>
    <w:rsid w:val="00B85999"/>
    <w:rsid w:val="00B912AA"/>
    <w:rsid w:val="00B91719"/>
    <w:rsid w:val="00B91897"/>
    <w:rsid w:val="00B92BAA"/>
    <w:rsid w:val="00B948CE"/>
    <w:rsid w:val="00B961B2"/>
    <w:rsid w:val="00B96C02"/>
    <w:rsid w:val="00BA17B7"/>
    <w:rsid w:val="00BA203C"/>
    <w:rsid w:val="00BA2215"/>
    <w:rsid w:val="00BA392A"/>
    <w:rsid w:val="00BA50A3"/>
    <w:rsid w:val="00BB0FFA"/>
    <w:rsid w:val="00BB30D9"/>
    <w:rsid w:val="00BB5044"/>
    <w:rsid w:val="00BB6B73"/>
    <w:rsid w:val="00BC0C3C"/>
    <w:rsid w:val="00BC2A97"/>
    <w:rsid w:val="00BD218F"/>
    <w:rsid w:val="00BD225E"/>
    <w:rsid w:val="00BD7448"/>
    <w:rsid w:val="00BE3BAC"/>
    <w:rsid w:val="00BE7616"/>
    <w:rsid w:val="00C00D3C"/>
    <w:rsid w:val="00C023C4"/>
    <w:rsid w:val="00C04CCE"/>
    <w:rsid w:val="00C069A8"/>
    <w:rsid w:val="00C11531"/>
    <w:rsid w:val="00C141DF"/>
    <w:rsid w:val="00C16227"/>
    <w:rsid w:val="00C20410"/>
    <w:rsid w:val="00C23E7D"/>
    <w:rsid w:val="00C32016"/>
    <w:rsid w:val="00C36365"/>
    <w:rsid w:val="00C365F3"/>
    <w:rsid w:val="00C37C85"/>
    <w:rsid w:val="00C44476"/>
    <w:rsid w:val="00C44FD4"/>
    <w:rsid w:val="00C4557F"/>
    <w:rsid w:val="00C47246"/>
    <w:rsid w:val="00C56B9B"/>
    <w:rsid w:val="00C70612"/>
    <w:rsid w:val="00C7360D"/>
    <w:rsid w:val="00C74459"/>
    <w:rsid w:val="00C74D31"/>
    <w:rsid w:val="00C776DB"/>
    <w:rsid w:val="00C77D1C"/>
    <w:rsid w:val="00C836BA"/>
    <w:rsid w:val="00C84E57"/>
    <w:rsid w:val="00C86907"/>
    <w:rsid w:val="00C939B5"/>
    <w:rsid w:val="00C93A84"/>
    <w:rsid w:val="00C949BC"/>
    <w:rsid w:val="00CA5473"/>
    <w:rsid w:val="00CB0968"/>
    <w:rsid w:val="00CB3593"/>
    <w:rsid w:val="00CB77BD"/>
    <w:rsid w:val="00CD45D6"/>
    <w:rsid w:val="00CD520E"/>
    <w:rsid w:val="00CE28F0"/>
    <w:rsid w:val="00CE3A4A"/>
    <w:rsid w:val="00CE7464"/>
    <w:rsid w:val="00CF1FC3"/>
    <w:rsid w:val="00CF34C2"/>
    <w:rsid w:val="00CF36F6"/>
    <w:rsid w:val="00CF52F5"/>
    <w:rsid w:val="00CF630C"/>
    <w:rsid w:val="00D06D92"/>
    <w:rsid w:val="00D0795C"/>
    <w:rsid w:val="00D1166B"/>
    <w:rsid w:val="00D23BCC"/>
    <w:rsid w:val="00D37301"/>
    <w:rsid w:val="00D45316"/>
    <w:rsid w:val="00D46D99"/>
    <w:rsid w:val="00D47C2C"/>
    <w:rsid w:val="00D550AF"/>
    <w:rsid w:val="00D5719E"/>
    <w:rsid w:val="00D575F7"/>
    <w:rsid w:val="00D60FAC"/>
    <w:rsid w:val="00D62289"/>
    <w:rsid w:val="00D62C6C"/>
    <w:rsid w:val="00D7236D"/>
    <w:rsid w:val="00D735A7"/>
    <w:rsid w:val="00D85ACF"/>
    <w:rsid w:val="00D86718"/>
    <w:rsid w:val="00D92D8C"/>
    <w:rsid w:val="00D94276"/>
    <w:rsid w:val="00D94377"/>
    <w:rsid w:val="00DA105B"/>
    <w:rsid w:val="00DA3DC4"/>
    <w:rsid w:val="00DA4BC3"/>
    <w:rsid w:val="00DB1118"/>
    <w:rsid w:val="00DB18E5"/>
    <w:rsid w:val="00DB1E4C"/>
    <w:rsid w:val="00DB61B8"/>
    <w:rsid w:val="00DB722B"/>
    <w:rsid w:val="00DB75D6"/>
    <w:rsid w:val="00DC0644"/>
    <w:rsid w:val="00DC2492"/>
    <w:rsid w:val="00DC3D6F"/>
    <w:rsid w:val="00DC4DE2"/>
    <w:rsid w:val="00DC4F83"/>
    <w:rsid w:val="00DC5E46"/>
    <w:rsid w:val="00DC7554"/>
    <w:rsid w:val="00DD341F"/>
    <w:rsid w:val="00DD40ED"/>
    <w:rsid w:val="00DD6156"/>
    <w:rsid w:val="00DD6319"/>
    <w:rsid w:val="00DD6CF1"/>
    <w:rsid w:val="00DE03D2"/>
    <w:rsid w:val="00DE0C5C"/>
    <w:rsid w:val="00DE661B"/>
    <w:rsid w:val="00DE6D51"/>
    <w:rsid w:val="00DF1A4A"/>
    <w:rsid w:val="00E02B40"/>
    <w:rsid w:val="00E069E5"/>
    <w:rsid w:val="00E11069"/>
    <w:rsid w:val="00E2026D"/>
    <w:rsid w:val="00E21205"/>
    <w:rsid w:val="00E24839"/>
    <w:rsid w:val="00E4612B"/>
    <w:rsid w:val="00E50D30"/>
    <w:rsid w:val="00E52781"/>
    <w:rsid w:val="00E60EDC"/>
    <w:rsid w:val="00E64F59"/>
    <w:rsid w:val="00E6658D"/>
    <w:rsid w:val="00E74D0A"/>
    <w:rsid w:val="00E87EFF"/>
    <w:rsid w:val="00E9000F"/>
    <w:rsid w:val="00E9322E"/>
    <w:rsid w:val="00E974BA"/>
    <w:rsid w:val="00E97BE6"/>
    <w:rsid w:val="00EA1995"/>
    <w:rsid w:val="00EB4E5E"/>
    <w:rsid w:val="00EC0933"/>
    <w:rsid w:val="00EC4054"/>
    <w:rsid w:val="00ED2864"/>
    <w:rsid w:val="00ED398C"/>
    <w:rsid w:val="00ED7080"/>
    <w:rsid w:val="00EE580C"/>
    <w:rsid w:val="00EE77FC"/>
    <w:rsid w:val="00EF05D2"/>
    <w:rsid w:val="00EF1FB2"/>
    <w:rsid w:val="00F02397"/>
    <w:rsid w:val="00F05EA7"/>
    <w:rsid w:val="00F065A0"/>
    <w:rsid w:val="00F069D4"/>
    <w:rsid w:val="00F12EE3"/>
    <w:rsid w:val="00F1602C"/>
    <w:rsid w:val="00F175D5"/>
    <w:rsid w:val="00F21084"/>
    <w:rsid w:val="00F21DD1"/>
    <w:rsid w:val="00F35F82"/>
    <w:rsid w:val="00F44795"/>
    <w:rsid w:val="00F50D2D"/>
    <w:rsid w:val="00F52347"/>
    <w:rsid w:val="00F55F1C"/>
    <w:rsid w:val="00F56FC4"/>
    <w:rsid w:val="00F628B2"/>
    <w:rsid w:val="00F70319"/>
    <w:rsid w:val="00F70DF1"/>
    <w:rsid w:val="00F70F30"/>
    <w:rsid w:val="00F72D1C"/>
    <w:rsid w:val="00F74696"/>
    <w:rsid w:val="00F77606"/>
    <w:rsid w:val="00F9128E"/>
    <w:rsid w:val="00F94FC4"/>
    <w:rsid w:val="00F97D3A"/>
    <w:rsid w:val="00FA3B83"/>
    <w:rsid w:val="00FA5CD0"/>
    <w:rsid w:val="00FB383B"/>
    <w:rsid w:val="00FB4495"/>
    <w:rsid w:val="00FC1105"/>
    <w:rsid w:val="00FC1F32"/>
    <w:rsid w:val="00FC3F82"/>
    <w:rsid w:val="00FC7A5F"/>
    <w:rsid w:val="00FD0551"/>
    <w:rsid w:val="00FD107F"/>
    <w:rsid w:val="00FD3353"/>
    <w:rsid w:val="00FD6D21"/>
    <w:rsid w:val="00FE55E5"/>
    <w:rsid w:val="00FE6929"/>
    <w:rsid w:val="00FF13E7"/>
    <w:rsid w:val="00FF2283"/>
    <w:rsid w:val="00FF5F38"/>
    <w:rsid w:val="06671992"/>
    <w:rsid w:val="0CE8796D"/>
    <w:rsid w:val="13D92AD7"/>
    <w:rsid w:val="14D024DB"/>
    <w:rsid w:val="1DD7559C"/>
    <w:rsid w:val="240E3BE3"/>
    <w:rsid w:val="24B823FD"/>
    <w:rsid w:val="2B27060A"/>
    <w:rsid w:val="2DC12474"/>
    <w:rsid w:val="2EC97183"/>
    <w:rsid w:val="317954E0"/>
    <w:rsid w:val="31CD2FAD"/>
    <w:rsid w:val="38A071FD"/>
    <w:rsid w:val="410656BF"/>
    <w:rsid w:val="48922E99"/>
    <w:rsid w:val="4BCC27B3"/>
    <w:rsid w:val="4EAE39E9"/>
    <w:rsid w:val="5274616E"/>
    <w:rsid w:val="56D66158"/>
    <w:rsid w:val="5FB261F2"/>
    <w:rsid w:val="5FE84D51"/>
    <w:rsid w:val="63190033"/>
    <w:rsid w:val="68CA77A4"/>
    <w:rsid w:val="69FD356C"/>
    <w:rsid w:val="6DA46816"/>
    <w:rsid w:val="70F85A20"/>
    <w:rsid w:val="76E26475"/>
    <w:rsid w:val="7E5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14749-C826-4623-8B38-EA207E0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insert-data">
    <w:name w:val="insert-data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cstheme="minorBidi"/>
      <w:kern w:val="2"/>
      <w:sz w:val="24"/>
      <w:szCs w:val="22"/>
    </w:rPr>
  </w:style>
  <w:style w:type="paragraph" w:customStyle="1" w:styleId="2">
    <w:name w:val="修订2"/>
    <w:hidden/>
    <w:uiPriority w:val="99"/>
    <w:semiHidden/>
    <w:qFormat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0611-0742-46FF-AC75-EDE77393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230</Words>
  <Characters>1312</Characters>
  <Application>Microsoft Office Word</Application>
  <DocSecurity>0</DocSecurity>
  <Lines>10</Lines>
  <Paragraphs>3</Paragraphs>
  <ScaleCrop>false</ScaleCrop>
  <Company>P R C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孙红美</cp:lastModifiedBy>
  <cp:revision>123</cp:revision>
  <dcterms:created xsi:type="dcterms:W3CDTF">2024-05-11T08:56:00Z</dcterms:created>
  <dcterms:modified xsi:type="dcterms:W3CDTF">2025-08-20T09:13:00Z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EE34EF75EEC84668AB4E4B57407020B4_13</vt:lpwstr>
  </property>
  <property fmtid="{D5CDD505-2E9C-101B-9397-08002B2CF9AE}" pid="4" name="KSOTemplateDocerSaveRecord">
    <vt:lpwstr>eyJoZGlkIjoiMDU1NWFlMDEyZWY1YzZmMjQ5Njg3MTFmMTY5MDA4NjYiLCJ1c2VySWQiOiI0MjY0MTI2MDgifQ==</vt:lpwstr>
  </property>
</Properties>
</file>