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7777777" w:rsidR="000822AE" w:rsidRDefault="00000000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000000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45F61896" w:rsidR="000822AE" w:rsidRDefault="00000000">
      <w:pPr>
        <w:wordWrap w:val="0"/>
        <w:spacing w:line="360" w:lineRule="auto"/>
        <w:jc w:val="right"/>
        <w:rPr>
          <w:rFonts w:ascii="宋体" w:eastAsia="宋体" w:hAnsi="宋体" w:cs="Times New Roman" w:hint="eastAsia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1163A9">
        <w:rPr>
          <w:rFonts w:ascii="宋体" w:eastAsia="宋体" w:hAnsi="宋体" w:cs="Times New Roman" w:hint="eastAsia"/>
          <w:sz w:val="22"/>
        </w:rPr>
        <w:t>5</w:t>
      </w:r>
      <w:r>
        <w:rPr>
          <w:rFonts w:ascii="宋体" w:eastAsia="宋体" w:hAnsi="宋体" w:cs="Times New Roman" w:hint="eastAsia"/>
          <w:sz w:val="22"/>
        </w:rPr>
        <w:t>-0</w:t>
      </w:r>
      <w:r w:rsidR="001163A9">
        <w:rPr>
          <w:rFonts w:ascii="宋体" w:eastAsia="宋体" w:hAnsi="宋体" w:cs="Times New Roman" w:hint="eastAsia"/>
          <w:sz w:val="22"/>
        </w:rPr>
        <w:t>08</w:t>
      </w:r>
    </w:p>
    <w:tbl>
      <w:tblPr>
        <w:tblStyle w:val="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29C46A88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="00F5522B" w:rsidRPr="00F5522B"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5D4C69A" w:rsidR="000822AE" w:rsidRDefault="00000000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F5522B" w:rsidRPr="00F5522B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31DE4AAE" w:rsidR="000822AE" w:rsidRDefault="00000000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F5522B" w:rsidRPr="00F5522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0C4F735E" w:rsidR="000822AE" w:rsidRDefault="00F5522B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F5522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77777777" w:rsidR="000822AE" w:rsidRDefault="00000000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0AB280CC" w14:textId="77777777" w:rsidR="00805C05" w:rsidRDefault="00805C0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0F68270E" w14:textId="5F2DFAAB" w:rsidR="000822AE" w:rsidRDefault="00F5522B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F5522B">
              <w:rPr>
                <w:rFonts w:ascii="宋体" w:eastAsia="宋体" w:hAnsi="宋体" w:cs="Times New Roman" w:hint="eastAsia"/>
                <w:szCs w:val="21"/>
              </w:rPr>
              <w:t>易方达基金、</w:t>
            </w:r>
            <w:r w:rsidR="001163A9" w:rsidRPr="00F5522B">
              <w:rPr>
                <w:rFonts w:ascii="宋体" w:eastAsia="宋体" w:hAnsi="宋体" w:cs="Times New Roman" w:hint="eastAsia"/>
                <w:szCs w:val="21"/>
              </w:rPr>
              <w:t>广发基金、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中欧基金、景顺长城基金、华富基金、博时基金、西部利得基金、国泰基金、财通基金、宝盈基金、东兴基金、湘财基金</w:t>
            </w:r>
            <w:r w:rsidR="00585D7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平安保险、中国人寿资管、中国人保、</w:t>
            </w:r>
            <w:proofErr w:type="gramStart"/>
            <w:r w:rsidR="00B63967">
              <w:rPr>
                <w:rFonts w:ascii="宋体" w:eastAsia="宋体" w:hAnsi="宋体" w:cs="Times New Roman" w:hint="eastAsia"/>
                <w:szCs w:val="21"/>
              </w:rPr>
              <w:t>瑞众人寿</w:t>
            </w:r>
            <w:proofErr w:type="gramEnd"/>
            <w:r w:rsidR="00B6396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长江证券资管、东方证券资管、华泰证券资管、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长江证券、东吴证券、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华创证券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天风证券、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中</w:t>
            </w:r>
            <w:proofErr w:type="gramStart"/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财通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证券、</w:t>
            </w:r>
            <w:proofErr w:type="gramStart"/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浙商证券</w:t>
            </w:r>
            <w:proofErr w:type="gramEnd"/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、中信证券、中金公司、国金证券、</w:t>
            </w:r>
            <w:r w:rsidR="001148CD">
              <w:rPr>
                <w:rFonts w:ascii="宋体" w:eastAsia="宋体" w:hAnsi="宋体" w:cs="Times New Roman" w:hint="eastAsia"/>
                <w:szCs w:val="21"/>
              </w:rPr>
              <w:t>国联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民生证券</w:t>
            </w:r>
            <w:r w:rsidR="00585D7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招商证券、兴业证券、</w:t>
            </w:r>
            <w:r w:rsidR="001148CD">
              <w:rPr>
                <w:rFonts w:ascii="宋体" w:eastAsia="宋体" w:hAnsi="宋体" w:cs="Times New Roman" w:hint="eastAsia"/>
                <w:szCs w:val="21"/>
              </w:rPr>
              <w:t>国泰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海通证券、华创证券、光大证券、东北证券、东方证券、国信证券、华西证券、华泰证券、中泰证券、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东方财富证券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东海证券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、华福证券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148CD">
              <w:rPr>
                <w:rFonts w:ascii="宋体" w:eastAsia="宋体" w:hAnsi="宋体" w:cs="Times New Roman" w:hint="eastAsia"/>
                <w:szCs w:val="21"/>
              </w:rPr>
              <w:t>申万宏源证券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开源证券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华金证券、国盛证券、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西南证券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方正证券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中国银河证券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F5522B">
              <w:rPr>
                <w:rFonts w:ascii="宋体" w:eastAsia="宋体" w:hAnsi="宋体" w:cs="Times New Roman" w:hint="eastAsia"/>
                <w:szCs w:val="21"/>
              </w:rPr>
              <w:t>中邮证券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85D77" w:rsidRPr="00585D77">
              <w:rPr>
                <w:rFonts w:ascii="宋体" w:eastAsia="宋体" w:hAnsi="宋体" w:cs="Times New Roman" w:hint="eastAsia"/>
                <w:szCs w:val="21"/>
              </w:rPr>
              <w:t>中银国际、高盛中国证券、瑞银证券、</w:t>
            </w:r>
            <w:r w:rsidR="00585D77">
              <w:rPr>
                <w:rFonts w:ascii="宋体" w:eastAsia="宋体" w:hAnsi="宋体" w:cs="Times New Roman" w:hint="eastAsia"/>
                <w:szCs w:val="21"/>
              </w:rPr>
              <w:t>大华证券、</w:t>
            </w:r>
            <w:r w:rsidR="008A2403" w:rsidRPr="008A2403">
              <w:rPr>
                <w:rFonts w:ascii="宋体" w:eastAsia="宋体" w:hAnsi="宋体" w:cs="Times New Roman" w:hint="eastAsia"/>
                <w:szCs w:val="21"/>
              </w:rPr>
              <w:t>美林亚太、花旗环球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、摩根士丹利、摩根大通、</w:t>
            </w:r>
            <w:r w:rsidR="001148CD">
              <w:rPr>
                <w:rFonts w:ascii="宋体" w:eastAsia="宋体" w:hAnsi="宋体" w:cs="Times New Roman" w:hint="eastAsia"/>
                <w:szCs w:val="21"/>
              </w:rPr>
              <w:t>麦格理资本、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富瑞金融、中信里昂Milestone Capital、</w:t>
            </w:r>
            <w:r w:rsidR="00B63967">
              <w:rPr>
                <w:rFonts w:ascii="宋体" w:eastAsia="宋体" w:hAnsi="宋体" w:cs="Times New Roman" w:hint="eastAsia"/>
                <w:szCs w:val="21"/>
              </w:rPr>
              <w:t>汇丰银行、浦发银行、平安银行、</w:t>
            </w:r>
            <w:r w:rsidR="00280907">
              <w:rPr>
                <w:rFonts w:ascii="宋体" w:eastAsia="宋体" w:hAnsi="宋体" w:cs="Times New Roman" w:hint="eastAsia"/>
                <w:szCs w:val="21"/>
              </w:rPr>
              <w:t>兴银理财、</w:t>
            </w:r>
            <w:r w:rsidR="004C50C5">
              <w:rPr>
                <w:rFonts w:ascii="宋体" w:eastAsia="宋体" w:hAnsi="宋体" w:cs="Times New Roman" w:hint="eastAsia"/>
                <w:szCs w:val="21"/>
              </w:rPr>
              <w:t>上海光合未来、</w:t>
            </w:r>
            <w:r w:rsidR="00643695">
              <w:rPr>
                <w:rFonts w:ascii="宋体" w:eastAsia="宋体" w:hAnsi="宋体" w:cs="Times New Roman" w:hint="eastAsia"/>
                <w:szCs w:val="21"/>
              </w:rPr>
              <w:t>上海嘉</w:t>
            </w:r>
            <w:proofErr w:type="gramStart"/>
            <w:r w:rsidR="00643695">
              <w:rPr>
                <w:rFonts w:ascii="宋体" w:eastAsia="宋体" w:hAnsi="宋体" w:cs="Times New Roman" w:hint="eastAsia"/>
                <w:szCs w:val="21"/>
              </w:rPr>
              <w:t>世</w:t>
            </w:r>
            <w:proofErr w:type="gramEnd"/>
            <w:r w:rsidR="00643695">
              <w:rPr>
                <w:rFonts w:ascii="宋体" w:eastAsia="宋体" w:hAnsi="宋体" w:cs="Times New Roman" w:hint="eastAsia"/>
                <w:szCs w:val="21"/>
              </w:rPr>
              <w:t>、上海贵源、</w:t>
            </w:r>
            <w:r w:rsidR="00B63967">
              <w:rPr>
                <w:rFonts w:ascii="宋体" w:eastAsia="宋体" w:hAnsi="宋体" w:cs="Times New Roman" w:hint="eastAsia"/>
                <w:szCs w:val="21"/>
              </w:rPr>
              <w:t>上海冰河资管、</w:t>
            </w:r>
            <w:r w:rsidR="00643695">
              <w:rPr>
                <w:rFonts w:ascii="宋体" w:eastAsia="宋体" w:hAnsi="宋体" w:cs="Times New Roman" w:hint="eastAsia"/>
                <w:szCs w:val="21"/>
              </w:rPr>
              <w:t>海南果实、</w:t>
            </w:r>
            <w:proofErr w:type="gramStart"/>
            <w:r w:rsidR="00643695">
              <w:rPr>
                <w:rFonts w:ascii="宋体" w:eastAsia="宋体" w:hAnsi="宋体" w:cs="Times New Roman" w:hint="eastAsia"/>
                <w:szCs w:val="21"/>
              </w:rPr>
              <w:t>深圳尚诚</w:t>
            </w:r>
            <w:r w:rsidR="00992D1C">
              <w:rPr>
                <w:rFonts w:ascii="宋体" w:eastAsia="宋体" w:hAnsi="宋体" w:cs="Times New Roman" w:hint="eastAsia"/>
                <w:szCs w:val="21"/>
              </w:rPr>
              <w:t>等</w:t>
            </w:r>
            <w:proofErr w:type="gramEnd"/>
          </w:p>
          <w:p w14:paraId="6E6EE335" w14:textId="4A2F5253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B785D29" w14:textId="77777777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25E28154" w14:textId="77777777" w:rsidR="008A2403" w:rsidRPr="008A2403" w:rsidRDefault="008A2403" w:rsidP="008A240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8A2403">
              <w:rPr>
                <w:rFonts w:ascii="宋体" w:eastAsia="宋体" w:hAnsi="宋体" w:cs="Times New Roman" w:hint="eastAsia"/>
                <w:szCs w:val="21"/>
              </w:rPr>
              <w:t>董事长、总经理：</w:t>
            </w:r>
            <w:proofErr w:type="gramStart"/>
            <w:r w:rsidRPr="008A2403">
              <w:rPr>
                <w:rFonts w:ascii="宋体" w:eastAsia="宋体" w:hAnsi="宋体" w:cs="Times New Roman" w:hint="eastAsia"/>
                <w:szCs w:val="21"/>
              </w:rPr>
              <w:t>高纪凡</w:t>
            </w:r>
            <w:proofErr w:type="gramEnd"/>
          </w:p>
          <w:p w14:paraId="427C96A8" w14:textId="77777777" w:rsidR="008A2403" w:rsidRPr="008A2403" w:rsidRDefault="008A2403" w:rsidP="008A240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8A2403">
              <w:rPr>
                <w:rFonts w:ascii="宋体" w:eastAsia="宋体" w:hAnsi="宋体" w:cs="Times New Roman" w:hint="eastAsia"/>
                <w:szCs w:val="21"/>
              </w:rPr>
              <w:t>财务负责人：吴森</w:t>
            </w:r>
          </w:p>
          <w:p w14:paraId="40AC76C9" w14:textId="77777777" w:rsidR="008A2403" w:rsidRPr="008A2403" w:rsidRDefault="008A2403" w:rsidP="008A240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8A2403">
              <w:rPr>
                <w:rFonts w:ascii="宋体" w:eastAsia="宋体" w:hAnsi="宋体" w:cs="Times New Roman" w:hint="eastAsia"/>
                <w:szCs w:val="21"/>
              </w:rPr>
              <w:t>研发负责人：陈奕峰</w:t>
            </w:r>
          </w:p>
          <w:p w14:paraId="6D1C25D5" w14:textId="77777777" w:rsidR="00EF0C0A" w:rsidRDefault="008A2403" w:rsidP="008A240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8A2403"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4C5E2A85" w14:textId="3355C8FF" w:rsidR="008A2403" w:rsidRDefault="008A2403" w:rsidP="008A240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6874395F" w:rsidR="000822AE" w:rsidRDefault="00000000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643695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643695">
              <w:rPr>
                <w:rFonts w:ascii="宋体" w:eastAsia="宋体" w:hAnsi="宋体" w:cs="Times New Roman" w:hint="eastAsia"/>
                <w:sz w:val="22"/>
              </w:rPr>
              <w:t>8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643695">
              <w:rPr>
                <w:rFonts w:ascii="宋体" w:eastAsia="宋体" w:hAnsi="宋体" w:cs="Times New Roman" w:hint="eastAsia"/>
                <w:sz w:val="22"/>
              </w:rPr>
              <w:t>23</w:t>
            </w:r>
            <w:r w:rsidR="00EF0C0A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1C01CDA2" w:rsidR="000822AE" w:rsidRDefault="00EF0C0A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EF0C0A">
              <w:rPr>
                <w:rFonts w:ascii="宋体" w:eastAsia="宋体" w:hAnsi="宋体" w:cs="Times New Roman" w:hint="eastAsia"/>
                <w:sz w:val="22"/>
              </w:rPr>
              <w:t>电话会议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556CCF0F" w14:textId="77777777" w:rsidR="008A2403" w:rsidRDefault="008A2403" w:rsidP="008A240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一、公司报告期内经营情况介绍</w:t>
            </w:r>
          </w:p>
          <w:p w14:paraId="1A8770DF" w14:textId="791C39FA" w:rsidR="00267142" w:rsidRPr="00DE773C" w:rsidRDefault="00267142" w:rsidP="00267142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主要财务数据：</w:t>
            </w:r>
            <w:r w:rsidRPr="00DE773C">
              <w:rPr>
                <w:rFonts w:ascii="宋体" w:eastAsia="宋体" w:hAnsi="宋体" w:hint="eastAsia"/>
              </w:rPr>
              <w:t>上半年实现营业收入310.10亿元、其中二季度166.75亿元</w:t>
            </w:r>
            <w:r>
              <w:rPr>
                <w:rFonts w:ascii="宋体" w:eastAsia="宋体" w:hAnsi="宋体" w:hint="eastAsia"/>
              </w:rPr>
              <w:t>；</w:t>
            </w:r>
            <w:r w:rsidRPr="00DE773C">
              <w:rPr>
                <w:rFonts w:ascii="宋体" w:eastAsia="宋体" w:hAnsi="宋体" w:hint="eastAsia"/>
              </w:rPr>
              <w:t>上半年实现</w:t>
            </w:r>
            <w:proofErr w:type="gramStart"/>
            <w:r w:rsidRPr="00DE773C">
              <w:rPr>
                <w:rFonts w:ascii="宋体" w:eastAsia="宋体" w:hAnsi="宋体" w:hint="eastAsia"/>
              </w:rPr>
              <w:t>归母净利润</w:t>
            </w:r>
            <w:proofErr w:type="gramEnd"/>
            <w:r w:rsidRPr="00DE773C">
              <w:rPr>
                <w:rFonts w:ascii="宋体" w:eastAsia="宋体" w:hAnsi="宋体" w:hint="eastAsia"/>
              </w:rPr>
              <w:t>-29.18亿元，其中二季度-15.98亿元</w:t>
            </w:r>
            <w:r>
              <w:rPr>
                <w:rFonts w:ascii="宋体" w:eastAsia="宋体" w:hAnsi="宋体" w:hint="eastAsia"/>
              </w:rPr>
              <w:t>；</w:t>
            </w:r>
            <w:r w:rsidRPr="00DE773C">
              <w:rPr>
                <w:rFonts w:ascii="宋体" w:eastAsia="宋体" w:hAnsi="宋体" w:hint="eastAsia"/>
              </w:rPr>
              <w:t>上半年实现经营性净现金流18.43亿元，其中二季度26.79亿元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A5056A1" w14:textId="461C5102" w:rsidR="008A2403" w:rsidRPr="00267142" w:rsidRDefault="008A2403" w:rsidP="001D07F1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27D04660" w14:textId="21D3E762" w:rsidR="008A2403" w:rsidRPr="00267142" w:rsidRDefault="006F2D4D" w:rsidP="008F7D40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分板块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出货情况：</w:t>
            </w:r>
            <w:r w:rsidR="008A2403" w:rsidRPr="008A2403">
              <w:rPr>
                <w:rFonts w:ascii="宋体" w:eastAsia="宋体" w:hAnsi="宋体" w:hint="eastAsia"/>
                <w:szCs w:val="21"/>
              </w:rPr>
              <w:t>202</w:t>
            </w:r>
            <w:r w:rsidR="00267142">
              <w:rPr>
                <w:rFonts w:ascii="宋体" w:eastAsia="宋体" w:hAnsi="宋体" w:hint="eastAsia"/>
                <w:szCs w:val="21"/>
              </w:rPr>
              <w:t>5</w:t>
            </w:r>
            <w:r w:rsidR="008A2403" w:rsidRPr="008A2403">
              <w:rPr>
                <w:rFonts w:ascii="宋体" w:eastAsia="宋体" w:hAnsi="宋体" w:hint="eastAsia"/>
                <w:szCs w:val="21"/>
              </w:rPr>
              <w:t>年</w:t>
            </w:r>
            <w:r w:rsidR="00267142">
              <w:rPr>
                <w:rFonts w:ascii="宋体" w:eastAsia="宋体" w:hAnsi="宋体" w:hint="eastAsia"/>
                <w:szCs w:val="21"/>
              </w:rPr>
              <w:t>上半年</w:t>
            </w:r>
            <w:r w:rsidR="008A2403" w:rsidRPr="008A2403">
              <w:rPr>
                <w:rFonts w:ascii="宋体" w:eastAsia="宋体" w:hAnsi="宋体" w:hint="eastAsia"/>
                <w:szCs w:val="21"/>
              </w:rPr>
              <w:t>，公司实现组件出货量</w:t>
            </w:r>
            <w:r w:rsidR="00267142">
              <w:rPr>
                <w:rFonts w:ascii="宋体" w:eastAsia="宋体" w:hAnsi="宋体" w:hint="eastAsia"/>
                <w:szCs w:val="21"/>
              </w:rPr>
              <w:t>超32</w:t>
            </w:r>
            <w:r w:rsidR="008A2403" w:rsidRPr="008A2403">
              <w:rPr>
                <w:rFonts w:ascii="宋体" w:eastAsia="宋体" w:hAnsi="宋体" w:hint="eastAsia"/>
                <w:szCs w:val="21"/>
              </w:rPr>
              <w:t>GW</w:t>
            </w:r>
            <w:r>
              <w:rPr>
                <w:rFonts w:ascii="宋体" w:eastAsia="宋体" w:hAnsi="宋体" w:hint="eastAsia"/>
                <w:szCs w:val="21"/>
              </w:rPr>
              <w:t>，其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中</w:t>
            </w:r>
            <w:r w:rsidR="00267142">
              <w:rPr>
                <w:rFonts w:ascii="宋体" w:eastAsia="宋体" w:hAnsi="宋体" w:hint="eastAsia"/>
                <w:szCs w:val="21"/>
              </w:rPr>
              <w:t>二季度约17GW，上半年</w:t>
            </w:r>
            <w:r>
              <w:rPr>
                <w:rFonts w:ascii="宋体" w:eastAsia="宋体" w:hAnsi="宋体" w:hint="eastAsia"/>
                <w:szCs w:val="21"/>
              </w:rPr>
              <w:t>美国</w:t>
            </w:r>
            <w:r w:rsidR="00267142">
              <w:rPr>
                <w:rFonts w:ascii="宋体" w:eastAsia="宋体" w:hAnsi="宋体" w:hint="eastAsia"/>
                <w:szCs w:val="21"/>
              </w:rPr>
              <w:t>组件销售占比较低，预计下半年有所提升</w:t>
            </w:r>
            <w:r w:rsidR="00944D38">
              <w:rPr>
                <w:rFonts w:ascii="宋体" w:eastAsia="宋体" w:hAnsi="宋体" w:hint="eastAsia"/>
                <w:szCs w:val="21"/>
              </w:rPr>
              <w:t>。</w:t>
            </w:r>
            <w:r w:rsidR="00267142">
              <w:rPr>
                <w:rFonts w:ascii="宋体" w:eastAsia="宋体" w:hAnsi="宋体" w:hint="eastAsia"/>
                <w:szCs w:val="21"/>
              </w:rPr>
              <w:t>上半年</w:t>
            </w:r>
            <w:r w:rsidR="008A2403" w:rsidRPr="008A2403">
              <w:rPr>
                <w:rFonts w:ascii="宋体" w:eastAsia="宋体" w:hAnsi="宋体" w:hint="eastAsia"/>
                <w:szCs w:val="21"/>
              </w:rPr>
              <w:t>分布式系统</w:t>
            </w:r>
            <w:r>
              <w:rPr>
                <w:rFonts w:ascii="宋体" w:eastAsia="宋体" w:hAnsi="宋体" w:hint="eastAsia"/>
                <w:szCs w:val="21"/>
              </w:rPr>
              <w:t>销售量</w:t>
            </w:r>
            <w:r w:rsidR="00267142">
              <w:rPr>
                <w:rFonts w:ascii="宋体" w:eastAsia="宋体" w:hAnsi="宋体" w:hint="eastAsia"/>
                <w:szCs w:val="21"/>
              </w:rPr>
              <w:t>约1.5</w:t>
            </w:r>
            <w:r>
              <w:rPr>
                <w:rFonts w:ascii="宋体" w:eastAsia="宋体" w:hAnsi="宋体" w:hint="eastAsia"/>
                <w:szCs w:val="21"/>
              </w:rPr>
              <w:t>GW</w:t>
            </w:r>
            <w:r w:rsidR="00267142">
              <w:rPr>
                <w:rFonts w:ascii="宋体" w:eastAsia="宋体" w:hAnsi="宋体" w:hint="eastAsia"/>
                <w:szCs w:val="21"/>
              </w:rPr>
              <w:t>，其中二季度0.5GW以上</w:t>
            </w:r>
            <w:r w:rsidR="00DF55E7">
              <w:rPr>
                <w:rFonts w:ascii="宋体" w:eastAsia="宋体" w:hAnsi="宋体" w:hint="eastAsia"/>
                <w:szCs w:val="21"/>
              </w:rPr>
              <w:t>。</w:t>
            </w:r>
            <w:r w:rsidR="00267142">
              <w:rPr>
                <w:rFonts w:ascii="宋体" w:eastAsia="宋体" w:hAnsi="宋体" w:hint="eastAsia"/>
                <w:szCs w:val="21"/>
              </w:rPr>
              <w:t>上半年支架出货约3.5GW，其中二季度出货约2GW，上半年跟踪支架占比约70%。储能板块上半年出货约1.7GWh，其中二季度出货约1.4GWh，</w:t>
            </w:r>
            <w:proofErr w:type="gramStart"/>
            <w:r w:rsidR="00267142">
              <w:rPr>
                <w:rFonts w:ascii="宋体" w:eastAsia="宋体" w:hAnsi="宋体" w:hint="eastAsia"/>
                <w:szCs w:val="21"/>
              </w:rPr>
              <w:t>且海外占</w:t>
            </w:r>
            <w:proofErr w:type="gramEnd"/>
            <w:r w:rsidR="00267142">
              <w:rPr>
                <w:rFonts w:ascii="宋体" w:eastAsia="宋体" w:hAnsi="宋体" w:hint="eastAsia"/>
                <w:szCs w:val="21"/>
              </w:rPr>
              <w:t>比大幅提升，推动储能板块单季度实现扭亏为盈。</w:t>
            </w:r>
          </w:p>
          <w:p w14:paraId="09A6E879" w14:textId="7C356EEE" w:rsidR="002060EB" w:rsidRPr="006F2D4D" w:rsidRDefault="002060EB" w:rsidP="008A2403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61B7F25A" w14:textId="77777777" w:rsidR="002060EB" w:rsidRDefault="002060EB" w:rsidP="002060E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二、交流问答环节</w:t>
            </w:r>
          </w:p>
          <w:p w14:paraId="30A3E6ED" w14:textId="77777777" w:rsidR="004261B3" w:rsidRPr="004261B3" w:rsidRDefault="004261B3" w:rsidP="004261B3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68D9545A" w14:textId="221CC1BD" w:rsidR="002060EB" w:rsidRDefault="008F7D40" w:rsidP="008F7D40">
            <w:pPr>
              <w:pStyle w:val="10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在“反内卷”背景下，如何展望光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伏产业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未来发展趋势和价格盈利趋势</w:t>
            </w:r>
            <w:r w:rsidR="002060EB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7FE3B2AA" w14:textId="5F6B65D5" w:rsidR="008F7D40" w:rsidRDefault="008F7D40" w:rsidP="008F7D40">
            <w:pPr>
              <w:spacing w:line="276" w:lineRule="auto"/>
              <w:ind w:firstLineChars="200" w:firstLine="420"/>
              <w:rPr>
                <w:rFonts w:ascii="宋体" w:eastAsia="宋体" w:hAnsi="宋体"/>
              </w:rPr>
            </w:pPr>
            <w:r w:rsidRPr="00DE773C">
              <w:rPr>
                <w:rFonts w:ascii="宋体" w:eastAsia="宋体" w:hAnsi="宋体" w:hint="eastAsia"/>
              </w:rPr>
              <w:t>进入7月份</w:t>
            </w:r>
            <w:r>
              <w:rPr>
                <w:rFonts w:ascii="宋体" w:eastAsia="宋体" w:hAnsi="宋体" w:hint="eastAsia"/>
              </w:rPr>
              <w:t>以来</w:t>
            </w:r>
            <w:r w:rsidRPr="00DE773C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一系列与“反内卷”相关的重要会议先后召开，最近一次是</w:t>
            </w:r>
            <w:r w:rsidRPr="00DE773C">
              <w:rPr>
                <w:rFonts w:ascii="宋体" w:eastAsia="宋体" w:hAnsi="宋体" w:hint="eastAsia"/>
              </w:rPr>
              <w:t>工信部</w:t>
            </w:r>
            <w:r>
              <w:rPr>
                <w:rFonts w:ascii="宋体" w:eastAsia="宋体" w:hAnsi="宋体" w:hint="eastAsia"/>
              </w:rPr>
              <w:t>组织、多部委出席的</w:t>
            </w:r>
            <w:r w:rsidRPr="00DE773C">
              <w:rPr>
                <w:rFonts w:ascii="宋体" w:eastAsia="宋体" w:hAnsi="宋体" w:hint="eastAsia"/>
              </w:rPr>
              <w:t>光</w:t>
            </w:r>
            <w:proofErr w:type="gramStart"/>
            <w:r w:rsidRPr="00DE773C">
              <w:rPr>
                <w:rFonts w:ascii="宋体" w:eastAsia="宋体" w:hAnsi="宋体" w:hint="eastAsia"/>
              </w:rPr>
              <w:t>伏产业</w:t>
            </w:r>
            <w:proofErr w:type="gramEnd"/>
            <w:r w:rsidRPr="00DE773C">
              <w:rPr>
                <w:rFonts w:ascii="宋体" w:eastAsia="宋体" w:hAnsi="宋体" w:hint="eastAsia"/>
              </w:rPr>
              <w:t>座谈会</w:t>
            </w:r>
            <w:r>
              <w:rPr>
                <w:rFonts w:ascii="宋体" w:eastAsia="宋体" w:hAnsi="宋体" w:hint="eastAsia"/>
              </w:rPr>
              <w:t>，</w:t>
            </w:r>
            <w:r w:rsidRPr="005B0977">
              <w:rPr>
                <w:rFonts w:ascii="宋体" w:eastAsia="宋体" w:hAnsi="宋体" w:hint="eastAsia"/>
              </w:rPr>
              <w:t>会议要求，光</w:t>
            </w:r>
            <w:proofErr w:type="gramStart"/>
            <w:r w:rsidRPr="005B0977">
              <w:rPr>
                <w:rFonts w:ascii="宋体" w:eastAsia="宋体" w:hAnsi="宋体" w:hint="eastAsia"/>
              </w:rPr>
              <w:t>伏产业</w:t>
            </w:r>
            <w:proofErr w:type="gramEnd"/>
            <w:r w:rsidRPr="005B0977">
              <w:rPr>
                <w:rFonts w:ascii="宋体" w:eastAsia="宋体" w:hAnsi="宋体" w:hint="eastAsia"/>
              </w:rPr>
              <w:t>各方要深刻认识规范竞争秩序对光</w:t>
            </w:r>
            <w:proofErr w:type="gramStart"/>
            <w:r w:rsidRPr="005B0977">
              <w:rPr>
                <w:rFonts w:ascii="宋体" w:eastAsia="宋体" w:hAnsi="宋体" w:hint="eastAsia"/>
              </w:rPr>
              <w:t>伏</w:t>
            </w:r>
            <w:proofErr w:type="gramEnd"/>
            <w:r w:rsidRPr="005B0977">
              <w:rPr>
                <w:rFonts w:ascii="宋体" w:eastAsia="宋体" w:hAnsi="宋体" w:hint="eastAsia"/>
              </w:rPr>
              <w:t>产业高质量发展的重要意义，共同推动产业健康可持续发展。一是加强产业调控。强化光</w:t>
            </w:r>
            <w:proofErr w:type="gramStart"/>
            <w:r w:rsidRPr="005B0977">
              <w:rPr>
                <w:rFonts w:ascii="宋体" w:eastAsia="宋体" w:hAnsi="宋体" w:hint="eastAsia"/>
              </w:rPr>
              <w:t>伏产业</w:t>
            </w:r>
            <w:proofErr w:type="gramEnd"/>
            <w:r w:rsidRPr="005B0977">
              <w:rPr>
                <w:rFonts w:ascii="宋体" w:eastAsia="宋体" w:hAnsi="宋体" w:hint="eastAsia"/>
              </w:rPr>
              <w:t>项目投资管理，以市场化法治化方式推动落后产能有序退出。二是遏制低价无序竞争。健全价格监测和产品定价机制，打击低于成本价销售、虚假营销等违法违规行为。三是规范产品质量。打击降低质量管控、虚标产品功率、侵犯知识产权等行为。四是支持行业自律。发挥行业协会作用，倡导公平竞争、有序发展，强化技术创新引领，严守质量安全底线，切实维护行业良好发展环境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同时我们看到，光</w:t>
            </w:r>
            <w:proofErr w:type="gramStart"/>
            <w:r>
              <w:rPr>
                <w:rFonts w:ascii="宋体" w:eastAsia="宋体" w:hAnsi="宋体" w:hint="eastAsia"/>
              </w:rPr>
              <w:t>伏行业</w:t>
            </w:r>
            <w:proofErr w:type="gramEnd"/>
            <w:r>
              <w:rPr>
                <w:rFonts w:ascii="宋体" w:eastAsia="宋体" w:hAnsi="宋体" w:hint="eastAsia"/>
              </w:rPr>
              <w:t>协会也做出了“关于进一步加强行业自律，共同维护公平竞争、优胜劣汰的光伏市场秩序的倡议”，</w:t>
            </w:r>
            <w:r w:rsidRPr="00DE773C">
              <w:rPr>
                <w:rFonts w:ascii="宋体" w:eastAsia="宋体" w:hAnsi="宋体" w:hint="eastAsia"/>
              </w:rPr>
              <w:t>后续</w:t>
            </w:r>
            <w:r>
              <w:rPr>
                <w:rFonts w:ascii="宋体" w:eastAsia="宋体" w:hAnsi="宋体" w:hint="eastAsia"/>
              </w:rPr>
              <w:t>光</w:t>
            </w:r>
            <w:proofErr w:type="gramStart"/>
            <w:r>
              <w:rPr>
                <w:rFonts w:ascii="宋体" w:eastAsia="宋体" w:hAnsi="宋体" w:hint="eastAsia"/>
              </w:rPr>
              <w:t>伏行业</w:t>
            </w:r>
            <w:proofErr w:type="gramEnd"/>
            <w:r>
              <w:rPr>
                <w:rFonts w:ascii="宋体" w:eastAsia="宋体" w:hAnsi="宋体" w:hint="eastAsia"/>
              </w:rPr>
              <w:t>的价格和盈利有望呈现上升趋势，</w:t>
            </w:r>
            <w:r w:rsidRPr="00DE773C">
              <w:rPr>
                <w:rFonts w:ascii="宋体" w:eastAsia="宋体" w:hAnsi="宋体" w:hint="eastAsia"/>
              </w:rPr>
              <w:t>天合光能</w:t>
            </w:r>
            <w:r>
              <w:rPr>
                <w:rFonts w:ascii="宋体" w:eastAsia="宋体" w:hAnsi="宋体" w:hint="eastAsia"/>
              </w:rPr>
              <w:t>也</w:t>
            </w:r>
            <w:r w:rsidRPr="00DE773C">
              <w:rPr>
                <w:rFonts w:ascii="宋体" w:eastAsia="宋体" w:hAnsi="宋体" w:hint="eastAsia"/>
              </w:rPr>
              <w:t>会继续积极发挥行业领军企业的作用，</w:t>
            </w:r>
            <w:r w:rsidR="00524F3C">
              <w:rPr>
                <w:rFonts w:ascii="宋体" w:eastAsia="宋体" w:hAnsi="宋体" w:hint="eastAsia"/>
              </w:rPr>
              <w:t>为</w:t>
            </w:r>
            <w:r w:rsidRPr="00DE773C">
              <w:rPr>
                <w:rFonts w:ascii="宋体" w:eastAsia="宋体" w:hAnsi="宋体" w:hint="eastAsia"/>
              </w:rPr>
              <w:t>推动光</w:t>
            </w:r>
            <w:proofErr w:type="gramStart"/>
            <w:r w:rsidRPr="00DE773C">
              <w:rPr>
                <w:rFonts w:ascii="宋体" w:eastAsia="宋体" w:hAnsi="宋体" w:hint="eastAsia"/>
              </w:rPr>
              <w:t>伏行业</w:t>
            </w:r>
            <w:proofErr w:type="gramEnd"/>
            <w:r w:rsidRPr="00DE773C">
              <w:rPr>
                <w:rFonts w:ascii="宋体" w:eastAsia="宋体" w:hAnsi="宋体" w:hint="eastAsia"/>
              </w:rPr>
              <w:t>回到健康、高质量、可持续发展状态</w:t>
            </w:r>
            <w:r w:rsidR="00524F3C">
              <w:rPr>
                <w:rFonts w:ascii="宋体" w:eastAsia="宋体" w:hAnsi="宋体" w:hint="eastAsia"/>
              </w:rPr>
              <w:t>贡献自己的力量。</w:t>
            </w:r>
          </w:p>
          <w:p w14:paraId="295BECD3" w14:textId="77777777" w:rsidR="002060EB" w:rsidRPr="008F7D40" w:rsidRDefault="002060EB" w:rsidP="008A2403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19E86244" w14:textId="6ECF0721" w:rsidR="005462EF" w:rsidRDefault="004E15F9" w:rsidP="005462EF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如何展望未来的光伏电池技术路线</w:t>
            </w:r>
            <w:r w:rsidR="005462EF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61718C40" w14:textId="6C984E80" w:rsidR="00647F1D" w:rsidRDefault="004E15F9" w:rsidP="00647F1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未来几年内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仍然会是行业主流技术，BC和HJT共存，在一些局部小众市场具备一定的优势</w:t>
            </w:r>
            <w:r w:rsidR="003824D4"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天合光能一方面持续对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进行效率提升和性能改进，另一方面前瞻布局钙钛矿叠层电池技术。回看电池技术变化的历史路径，因为始终是在晶硅电池范畴内，所以每一轮变革中效率提升的边际效应是递减的，PERC比BSF高4pct，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比PERC高2pct，目前HJT和BC比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的效率可能只高0.5pct左右。所以我们认为，未来光伏电池技术的最有价值的变化，在于从晶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硅走向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叠层，实现质变</w:t>
            </w:r>
            <w:r w:rsidR="002F3913">
              <w:rPr>
                <w:rFonts w:ascii="宋体" w:eastAsia="宋体" w:hAnsi="宋体" w:hint="eastAsia"/>
                <w:szCs w:val="21"/>
              </w:rPr>
              <w:t>，叠层</w:t>
            </w:r>
            <w:proofErr w:type="gramStart"/>
            <w:r w:rsidR="002F3913">
              <w:rPr>
                <w:rFonts w:ascii="宋体" w:eastAsia="宋体" w:hAnsi="宋体" w:hint="eastAsia"/>
                <w:szCs w:val="21"/>
              </w:rPr>
              <w:t>效率比晶硅</w:t>
            </w:r>
            <w:proofErr w:type="gramEnd"/>
            <w:r w:rsidR="002F3913">
              <w:rPr>
                <w:rFonts w:ascii="宋体" w:eastAsia="宋体" w:hAnsi="宋体" w:hint="eastAsia"/>
                <w:szCs w:val="21"/>
              </w:rPr>
              <w:t>效率可以高出4pct以上</w:t>
            </w:r>
            <w:r>
              <w:rPr>
                <w:rFonts w:ascii="宋体" w:eastAsia="宋体" w:hAnsi="宋体" w:hint="eastAsia"/>
                <w:szCs w:val="21"/>
              </w:rPr>
              <w:t>。在叠层电池产品方面，天合从技术领先、构筑壁垒、建立生态三个方面开展工作，在相关领域创造了一系列世界纪录，同时也取得了牛津光伏在国内的钙钛矿专利独家授权，前瞻性地构筑技术壁垒，帮助行业在下一次技术变革中能够始终保持高质量发展，让行业的研发投入能够真正为光伏产业、为优秀企业带来超额价值回报。</w:t>
            </w:r>
          </w:p>
          <w:p w14:paraId="768ABD31" w14:textId="77777777" w:rsidR="000A0683" w:rsidRPr="004E15F9" w:rsidRDefault="000A0683" w:rsidP="00647F1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422C9BB2" w14:textId="6342D86D" w:rsidR="000A0683" w:rsidRDefault="004E15F9" w:rsidP="000A0683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公司储能二季度出货量大幅提升，毛利也在提升，未来的趋势如何</w:t>
            </w:r>
            <w:r w:rsidR="000A0683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58F9F466" w14:textId="7B537EB4" w:rsidR="000A0683" w:rsidRDefault="004E15F9" w:rsidP="00647F1D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未来天合储能板块有望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延续量利齐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升的发展趋势，量的方面，全年目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标继续8GWh以上；利的方面，</w:t>
            </w:r>
            <w:r w:rsidR="00875E17">
              <w:rPr>
                <w:rFonts w:ascii="宋体" w:eastAsia="宋体" w:hAnsi="宋体" w:hint="eastAsia"/>
                <w:szCs w:val="21"/>
              </w:rPr>
              <w:t>海外订单占比提高，同时出货量提升带来成本、费用摊薄的规模经济效应，可以有效提升储能板块的毛利率。</w:t>
            </w:r>
          </w:p>
          <w:p w14:paraId="654D5707" w14:textId="4EBB04B4" w:rsidR="00875E17" w:rsidRDefault="00875E17" w:rsidP="00647F1D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875E17">
              <w:rPr>
                <w:rFonts w:ascii="宋体" w:eastAsia="宋体" w:hAnsi="宋体" w:hint="eastAsia"/>
                <w:szCs w:val="21"/>
              </w:rPr>
              <w:t>天合做储能</w:t>
            </w:r>
            <w:r>
              <w:rPr>
                <w:rFonts w:ascii="宋体" w:eastAsia="宋体" w:hAnsi="宋体" w:hint="eastAsia"/>
                <w:szCs w:val="21"/>
              </w:rPr>
              <w:t>板块</w:t>
            </w:r>
            <w:r w:rsidRPr="00875E17">
              <w:rPr>
                <w:rFonts w:ascii="宋体" w:eastAsia="宋体" w:hAnsi="宋体" w:hint="eastAsia"/>
                <w:szCs w:val="21"/>
              </w:rPr>
              <w:t>坚持</w:t>
            </w:r>
            <w:r>
              <w:rPr>
                <w:rFonts w:ascii="宋体" w:eastAsia="宋体" w:hAnsi="宋体" w:hint="eastAsia"/>
                <w:szCs w:val="21"/>
              </w:rPr>
              <w:t>两个发展思路：</w:t>
            </w:r>
            <w:r w:rsidRPr="00875E17">
              <w:rPr>
                <w:rFonts w:ascii="宋体" w:eastAsia="宋体" w:hAnsi="宋体" w:hint="eastAsia"/>
                <w:szCs w:val="21"/>
              </w:rPr>
              <w:t>第一是聚焦于客户</w:t>
            </w:r>
            <w:r>
              <w:rPr>
                <w:rFonts w:ascii="宋体" w:eastAsia="宋体" w:hAnsi="宋体" w:hint="eastAsia"/>
                <w:szCs w:val="21"/>
              </w:rPr>
              <w:t>需求创造价值，把产品质量、价格和全生命周期的运维服务结合在一起来服务客户，</w:t>
            </w:r>
            <w:r w:rsidRPr="00875E17">
              <w:rPr>
                <w:rFonts w:ascii="宋体" w:eastAsia="宋体" w:hAnsi="宋体" w:hint="eastAsia"/>
                <w:szCs w:val="21"/>
              </w:rPr>
              <w:t>而不是简单的价格竞争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Pr="00875E17">
              <w:rPr>
                <w:rFonts w:ascii="宋体" w:eastAsia="宋体" w:hAnsi="宋体" w:hint="eastAsia"/>
                <w:szCs w:val="21"/>
              </w:rPr>
              <w:t>海外的市场客户对储能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 w:rsidRPr="00875E17">
              <w:rPr>
                <w:rFonts w:ascii="宋体" w:eastAsia="宋体" w:hAnsi="宋体" w:hint="eastAsia"/>
                <w:szCs w:val="21"/>
              </w:rPr>
              <w:t>的长期价值比较看重，是我们发展的长期重点。</w:t>
            </w:r>
            <w:r>
              <w:rPr>
                <w:rFonts w:ascii="宋体" w:eastAsia="宋体" w:hAnsi="宋体" w:hint="eastAsia"/>
                <w:szCs w:val="21"/>
              </w:rPr>
              <w:t>第二</w:t>
            </w:r>
            <w:r w:rsidRPr="00875E17">
              <w:rPr>
                <w:rFonts w:ascii="宋体" w:eastAsia="宋体" w:hAnsi="宋体" w:hint="eastAsia"/>
                <w:szCs w:val="21"/>
              </w:rPr>
              <w:t>是坚持天合自有电芯的发展路径，</w:t>
            </w:r>
            <w:r>
              <w:rPr>
                <w:rFonts w:ascii="宋体" w:eastAsia="宋体" w:hAnsi="宋体" w:hint="eastAsia"/>
                <w:szCs w:val="21"/>
              </w:rPr>
              <w:t>有很多客户认可天合的重要原因之一，是因为天合</w:t>
            </w:r>
            <w:r w:rsidRPr="00875E17">
              <w:rPr>
                <w:rFonts w:ascii="宋体" w:eastAsia="宋体" w:hAnsi="宋体" w:hint="eastAsia"/>
                <w:szCs w:val="21"/>
              </w:rPr>
              <w:t>自备电芯的追溯服务和追溯体系是非常可靠的，天合也能通过全球能源运营平台对储能舱进行跟踪维护，这样业务模式</w:t>
            </w:r>
            <w:r>
              <w:rPr>
                <w:rFonts w:ascii="宋体" w:eastAsia="宋体" w:hAnsi="宋体" w:hint="eastAsia"/>
                <w:szCs w:val="21"/>
              </w:rPr>
              <w:t>也</w:t>
            </w:r>
            <w:r w:rsidRPr="00875E17">
              <w:rPr>
                <w:rFonts w:ascii="宋体" w:eastAsia="宋体" w:hAnsi="宋体" w:hint="eastAsia"/>
                <w:szCs w:val="21"/>
              </w:rPr>
              <w:t>从“一次销售”走向“长期价值服务”。</w:t>
            </w:r>
            <w:r>
              <w:rPr>
                <w:rFonts w:ascii="宋体" w:eastAsia="宋体" w:hAnsi="宋体" w:hint="eastAsia"/>
                <w:szCs w:val="21"/>
              </w:rPr>
              <w:t>基于这两点去做好客户服务，做好产品体系，天合储能会在竞争激烈的市场中脱颖而出，成为天合的第二增长曲线。</w:t>
            </w:r>
          </w:p>
          <w:p w14:paraId="5A9314E5" w14:textId="77777777" w:rsidR="00EC13E5" w:rsidRDefault="00EC13E5" w:rsidP="00647F1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72085279" w14:textId="59794BC3" w:rsidR="000A0683" w:rsidRPr="0013706C" w:rsidRDefault="00875E17" w:rsidP="00875E17">
            <w:pPr>
              <w:pStyle w:val="10"/>
              <w:numPr>
                <w:ilvl w:val="0"/>
                <w:numId w:val="1"/>
              </w:numPr>
              <w:ind w:left="36" w:firstLineChars="0" w:hanging="36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美国针对印尼开始了“双反”调查，如何看待美国市场，</w:t>
            </w:r>
            <w:r w:rsidR="001A3A31">
              <w:rPr>
                <w:rFonts w:ascii="宋体" w:eastAsia="宋体" w:hAnsi="宋体" w:hint="eastAsia"/>
                <w:b/>
                <w:szCs w:val="21"/>
              </w:rPr>
              <w:t>如何</w:t>
            </w:r>
            <w:r>
              <w:rPr>
                <w:rFonts w:ascii="宋体" w:eastAsia="宋体" w:hAnsi="宋体" w:hint="eastAsia"/>
                <w:b/>
                <w:szCs w:val="21"/>
              </w:rPr>
              <w:t>应对贸易环境变化的风险</w:t>
            </w:r>
            <w:r w:rsidR="000A0683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9390200" w14:textId="2DF22547" w:rsidR="000A0683" w:rsidRDefault="00875E17" w:rsidP="006F2D4D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美国市场短期可能会出现需求加速释放的效应，三季度美国市场组件的价格较上半年已经有所提升。中长期来看，光伏发电的经济性在所有能源种类中还是非常有优势的，对包括美国在内的全球光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伏市场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的长期发展充满信心。</w:t>
            </w:r>
          </w:p>
          <w:p w14:paraId="60DCCED8" w14:textId="1DD3CDCC" w:rsidR="00875E17" w:rsidRPr="00326359" w:rsidRDefault="00875E17" w:rsidP="006F2D4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从天合自身来看，与美国市场相关的几个方面：1）短期销售策略，上半年天合对美销售较少，下半年组件价格有一定提升，我们也会适当加快销售，追求利润和股东回报最大化；2）对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美供应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链的搭建，天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合一直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是走在行业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前列的，包括</w:t>
            </w:r>
            <w:r w:rsidR="008F6744">
              <w:rPr>
                <w:rFonts w:ascii="宋体" w:eastAsia="宋体" w:hAnsi="宋体" w:hint="eastAsia"/>
                <w:szCs w:val="21"/>
              </w:rPr>
              <w:t>1GW</w:t>
            </w:r>
            <w:r w:rsidR="00C8456B">
              <w:rPr>
                <w:rFonts w:ascii="宋体" w:eastAsia="宋体" w:hAnsi="宋体" w:hint="eastAsia"/>
                <w:szCs w:val="21"/>
              </w:rPr>
              <w:t>印尼</w:t>
            </w:r>
            <w:r w:rsidR="008F6744">
              <w:rPr>
                <w:rFonts w:ascii="宋体" w:eastAsia="宋体" w:hAnsi="宋体" w:hint="eastAsia"/>
                <w:szCs w:val="21"/>
              </w:rPr>
              <w:t>电池组件</w:t>
            </w:r>
            <w:r w:rsidR="00C8456B">
              <w:rPr>
                <w:rFonts w:ascii="宋体" w:eastAsia="宋体" w:hAnsi="宋体" w:hint="eastAsia"/>
                <w:szCs w:val="21"/>
              </w:rPr>
              <w:t>工厂、</w:t>
            </w:r>
            <w:r w:rsidR="008F6744">
              <w:rPr>
                <w:rFonts w:ascii="宋体" w:eastAsia="宋体" w:hAnsi="宋体" w:hint="eastAsia"/>
                <w:szCs w:val="21"/>
              </w:rPr>
              <w:t>5GW</w:t>
            </w:r>
            <w:r w:rsidR="00C8456B">
              <w:rPr>
                <w:rFonts w:ascii="宋体" w:eastAsia="宋体" w:hAnsi="宋体" w:hint="eastAsia"/>
                <w:szCs w:val="21"/>
              </w:rPr>
              <w:t>美国</w:t>
            </w:r>
            <w:r w:rsidR="008F6744">
              <w:rPr>
                <w:rFonts w:ascii="宋体" w:eastAsia="宋体" w:hAnsi="宋体" w:hint="eastAsia"/>
                <w:szCs w:val="21"/>
              </w:rPr>
              <w:t>组件</w:t>
            </w:r>
            <w:r w:rsidR="00C8456B">
              <w:rPr>
                <w:rFonts w:ascii="宋体" w:eastAsia="宋体" w:hAnsi="宋体" w:hint="eastAsia"/>
                <w:szCs w:val="21"/>
              </w:rPr>
              <w:t>工厂的一系列规划和落地，都是具有非常强的前瞻性的。</w:t>
            </w:r>
            <w:r w:rsidR="00C8456B">
              <w:rPr>
                <w:rFonts w:ascii="宋体" w:eastAsia="宋体" w:hAnsi="宋体" w:hint="eastAsia"/>
                <w:szCs w:val="21"/>
              </w:rPr>
              <w:t>尽管目前美国对印尼也发起“双反”调查，增加了不确定性，但</w:t>
            </w:r>
            <w:r w:rsidR="00C8456B">
              <w:rPr>
                <w:rFonts w:ascii="宋体" w:eastAsia="宋体" w:hAnsi="宋体" w:hint="eastAsia"/>
                <w:szCs w:val="21"/>
              </w:rPr>
              <w:t>结果</w:t>
            </w:r>
            <w:r w:rsidR="00C8456B">
              <w:rPr>
                <w:rFonts w:ascii="宋体" w:eastAsia="宋体" w:hAnsi="宋体" w:hint="eastAsia"/>
                <w:szCs w:val="21"/>
              </w:rPr>
              <w:t>仍有待</w:t>
            </w:r>
            <w:r w:rsidR="00B950B5">
              <w:rPr>
                <w:rFonts w:ascii="宋体" w:eastAsia="宋体" w:hAnsi="宋体" w:hint="eastAsia"/>
                <w:szCs w:val="21"/>
              </w:rPr>
              <w:t>观察</w:t>
            </w:r>
            <w:r w:rsidR="008F6744">
              <w:rPr>
                <w:rFonts w:ascii="宋体" w:eastAsia="宋体" w:hAnsi="宋体" w:hint="eastAsia"/>
                <w:szCs w:val="21"/>
              </w:rPr>
              <w:t>，且印尼工厂今年也实现了一定规模的对美出货支撑</w:t>
            </w:r>
            <w:r w:rsidR="00C8456B">
              <w:rPr>
                <w:rFonts w:ascii="宋体" w:eastAsia="宋体" w:hAnsi="宋体" w:hint="eastAsia"/>
                <w:szCs w:val="21"/>
              </w:rPr>
              <w:t>。</w:t>
            </w:r>
            <w:r w:rsidR="00C8456B">
              <w:rPr>
                <w:rFonts w:ascii="宋体" w:eastAsia="宋体" w:hAnsi="宋体" w:hint="eastAsia"/>
                <w:szCs w:val="21"/>
              </w:rPr>
              <w:t>3）天</w:t>
            </w:r>
            <w:proofErr w:type="gramStart"/>
            <w:r w:rsidR="00C8456B">
              <w:rPr>
                <w:rFonts w:ascii="宋体" w:eastAsia="宋体" w:hAnsi="宋体" w:hint="eastAsia"/>
                <w:szCs w:val="21"/>
              </w:rPr>
              <w:t>合无论</w:t>
            </w:r>
            <w:proofErr w:type="gramEnd"/>
            <w:r w:rsidR="00C8456B">
              <w:rPr>
                <w:rFonts w:ascii="宋体" w:eastAsia="宋体" w:hAnsi="宋体" w:hint="eastAsia"/>
                <w:szCs w:val="21"/>
              </w:rPr>
              <w:t>是长期战略规划还是短期销售策略，都有信心领先行业，无论全球市场如何变化，天</w:t>
            </w:r>
            <w:proofErr w:type="gramStart"/>
            <w:r w:rsidR="00C8456B">
              <w:rPr>
                <w:rFonts w:ascii="宋体" w:eastAsia="宋体" w:hAnsi="宋体" w:hint="eastAsia"/>
                <w:szCs w:val="21"/>
              </w:rPr>
              <w:t>合仍然</w:t>
            </w:r>
            <w:proofErr w:type="gramEnd"/>
            <w:r w:rsidR="00C8456B">
              <w:rPr>
                <w:rFonts w:ascii="宋体" w:eastAsia="宋体" w:hAnsi="宋体" w:hint="eastAsia"/>
                <w:szCs w:val="21"/>
              </w:rPr>
              <w:t>会继续保持前瞻和领先。</w:t>
            </w:r>
          </w:p>
          <w:p w14:paraId="074E71B5" w14:textId="77777777" w:rsidR="00647F1D" w:rsidRPr="006F2D4D" w:rsidRDefault="00647F1D" w:rsidP="00647F1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021591FA" w14:textId="20A2E8D6" w:rsidR="000708B4" w:rsidRDefault="000708B4" w:rsidP="000708B4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A32972">
              <w:rPr>
                <w:rFonts w:ascii="宋体" w:eastAsia="宋体" w:hAnsi="宋体" w:hint="eastAsia"/>
                <w:b/>
                <w:szCs w:val="21"/>
              </w:rPr>
              <w:t>上半年组件销售的区域分部情况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7DE7001D" w14:textId="414DB849" w:rsidR="000708B4" w:rsidRDefault="00A32972" w:rsidP="002D50FD">
            <w:pPr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上半年组件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出货超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32GW，其中国内占比略超50%，欧洲占比略超25%，亚太地区11%-12%，中东约8%</w:t>
            </w:r>
            <w:r w:rsidR="000708B4" w:rsidRPr="000708B4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北美市场公司基于对政策风险和价格走势的判断，在上半年适度降低了对美国市场的销售，目前美国组件价格较年初已经有所回升，公司下半年会加快销售节奏。</w:t>
            </w:r>
          </w:p>
          <w:p w14:paraId="6624DC2A" w14:textId="77777777" w:rsidR="002D50FD" w:rsidRDefault="002D50FD" w:rsidP="002D50FD">
            <w:pPr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8428DFA" w14:textId="311C4B2C" w:rsidR="0013706C" w:rsidRDefault="002F3913" w:rsidP="0013706C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储能的在手订单规模以及海外占比情况</w:t>
            </w:r>
            <w:r w:rsidR="0013706C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19FD1D9E" w14:textId="14EF82DE" w:rsidR="0013706C" w:rsidRPr="0013706C" w:rsidRDefault="002F3913" w:rsidP="0013706C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目前在手订单规模超过10GWh，可以有力地支撑未来储能板块出货和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市占率的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提升。在手订单中海外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占比较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高，且有相当规模的美国市场订单，支撑储能板块未来盈利性的提升。</w:t>
            </w:r>
          </w:p>
          <w:p w14:paraId="2E1081CF" w14:textId="77777777" w:rsidR="0013706C" w:rsidRDefault="0013706C" w:rsidP="0013706C">
            <w:pPr>
              <w:pStyle w:val="ac"/>
              <w:ind w:left="780" w:firstLineChars="0" w:firstLine="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F7AC9E8" w14:textId="7A614496" w:rsidR="0013706C" w:rsidRPr="0013706C" w:rsidRDefault="002F3913" w:rsidP="002F3913">
            <w:pPr>
              <w:pStyle w:val="10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Ansi="宋体" w:hint="eastAsia"/>
                <w:b/>
                <w:szCs w:val="21"/>
              </w:rPr>
            </w:pPr>
            <w:r w:rsidRPr="002F3913">
              <w:rPr>
                <w:rFonts w:ascii="宋体" w:eastAsia="宋体" w:hAnsi="宋体" w:hint="eastAsia"/>
                <w:b/>
                <w:szCs w:val="21"/>
              </w:rPr>
              <w:t>分布式光</w:t>
            </w:r>
            <w:proofErr w:type="gramStart"/>
            <w:r w:rsidRPr="002F3913">
              <w:rPr>
                <w:rFonts w:ascii="宋体" w:eastAsia="宋体" w:hAnsi="宋体" w:hint="eastAsia"/>
                <w:b/>
                <w:szCs w:val="21"/>
              </w:rPr>
              <w:t>伏行业</w:t>
            </w:r>
            <w:proofErr w:type="gramEnd"/>
            <w:r w:rsidRPr="002F3913">
              <w:rPr>
                <w:rFonts w:ascii="宋体" w:eastAsia="宋体" w:hAnsi="宋体" w:hint="eastAsia"/>
                <w:b/>
                <w:szCs w:val="21"/>
              </w:rPr>
              <w:t>在</w:t>
            </w:r>
            <w:r>
              <w:rPr>
                <w:rFonts w:ascii="宋体" w:eastAsia="宋体" w:hAnsi="宋体" w:hint="eastAsia"/>
                <w:b/>
                <w:szCs w:val="21"/>
              </w:rPr>
              <w:t>上半年出现了抢装</w:t>
            </w:r>
            <w:r w:rsidRPr="002F3913">
              <w:rPr>
                <w:rFonts w:ascii="宋体" w:eastAsia="宋体" w:hAnsi="宋体" w:hint="eastAsia"/>
                <w:b/>
                <w:szCs w:val="21"/>
              </w:rPr>
              <w:t>，公司怎么看待分布式光伏在中长期的需求</w:t>
            </w:r>
            <w:r w:rsidR="0013706C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05C508CE" w14:textId="3E3503A8" w:rsidR="002D50FD" w:rsidRPr="0013706C" w:rsidRDefault="002F3913" w:rsidP="0013706C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目前各地正在陆续出台136号文细则或征求意见稿，下半年的各地政策应该会更加清晰</w:t>
            </w:r>
            <w:r w:rsidR="0013706C" w:rsidRPr="0013706C"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短期来看，抢装结束之后，政策（及电站预期收益率）清晰之前，市场可能会呈现一段时间的观望状态，这是产业政策出台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到落地执行</w:t>
            </w:r>
            <w:r w:rsidR="00B033ED">
              <w:rPr>
                <w:rFonts w:ascii="宋体" w:eastAsia="宋体" w:hAnsi="宋体" w:hint="eastAsia"/>
                <w:szCs w:val="21"/>
              </w:rPr>
              <w:t>过程中</w:t>
            </w:r>
            <w:r>
              <w:rPr>
                <w:rFonts w:ascii="宋体" w:eastAsia="宋体" w:hAnsi="宋体" w:hint="eastAsia"/>
                <w:szCs w:val="21"/>
              </w:rPr>
              <w:t>会出现的正常阶段。关键在于长期，如果平均上网电价水平有所下降，是否会对需求造成</w:t>
            </w:r>
            <w:r w:rsidR="00B033ED">
              <w:rPr>
                <w:rFonts w:ascii="宋体" w:eastAsia="宋体" w:hAnsi="宋体" w:hint="eastAsia"/>
                <w:szCs w:val="21"/>
              </w:rPr>
              <w:t>非常</w:t>
            </w:r>
            <w:r>
              <w:rPr>
                <w:rFonts w:ascii="宋体" w:eastAsia="宋体" w:hAnsi="宋体" w:hint="eastAsia"/>
                <w:szCs w:val="21"/>
              </w:rPr>
              <w:t>大的冲击？我们认为不会，</w:t>
            </w:r>
            <w:r w:rsidR="00B033ED">
              <w:rPr>
                <w:rFonts w:ascii="宋体" w:eastAsia="宋体" w:hAnsi="宋体" w:hint="eastAsia"/>
                <w:szCs w:val="21"/>
              </w:rPr>
              <w:t>光伏</w:t>
            </w:r>
            <w:r w:rsidR="00B374EC">
              <w:rPr>
                <w:rFonts w:ascii="宋体" w:eastAsia="宋体" w:hAnsi="宋体" w:hint="eastAsia"/>
                <w:szCs w:val="21"/>
              </w:rPr>
              <w:t>组件经过1年多的价格持续下降，目前在户用电站总投资中占比比较低了，在这个过程中有一些其他的电站投资成本没有下降，</w:t>
            </w:r>
            <w:r w:rsidR="00B033ED">
              <w:rPr>
                <w:rFonts w:ascii="宋体" w:eastAsia="宋体" w:hAnsi="宋体" w:hint="eastAsia"/>
                <w:szCs w:val="21"/>
              </w:rPr>
              <w:t>甚至</w:t>
            </w:r>
            <w:r w:rsidR="00B374EC">
              <w:rPr>
                <w:rFonts w:ascii="宋体" w:eastAsia="宋体" w:hAnsi="宋体" w:hint="eastAsia"/>
                <w:szCs w:val="21"/>
              </w:rPr>
              <w:t>有所上升，这其中可能存在一些成本压降的空间，来对冲上网电价变化对电站收益率的负面影响。所以随着各地分布式光</w:t>
            </w:r>
            <w:proofErr w:type="gramStart"/>
            <w:r w:rsidR="00B374EC">
              <w:rPr>
                <w:rFonts w:ascii="宋体" w:eastAsia="宋体" w:hAnsi="宋体" w:hint="eastAsia"/>
                <w:szCs w:val="21"/>
              </w:rPr>
              <w:t>伏政策</w:t>
            </w:r>
            <w:proofErr w:type="gramEnd"/>
            <w:r w:rsidR="00B374EC">
              <w:rPr>
                <w:rFonts w:ascii="宋体" w:eastAsia="宋体" w:hAnsi="宋体" w:hint="eastAsia"/>
                <w:szCs w:val="21"/>
              </w:rPr>
              <w:t>清晰、电站收益率清晰之后，这个行业的商业链条会开始进行自我调整，降低可控成本、对冲负面影响，实现新环境下的稳态，届时各省份的需求有望呈现不同程度的复苏态势。</w:t>
            </w:r>
          </w:p>
          <w:p w14:paraId="2E17EFC9" w14:textId="53317731" w:rsidR="002D50FD" w:rsidRDefault="00B033ED" w:rsidP="002D50FD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BF3BA4">
              <w:rPr>
                <w:rFonts w:ascii="宋体" w:eastAsia="宋体" w:hAnsi="宋体" w:hint="eastAsia"/>
                <w:szCs w:val="21"/>
              </w:rPr>
              <w:t>会紧密跟踪各地政策和客户需求意愿，分不同省份进行战略规划和策略部署，确定最优的电站开发销售节奏，实现股东利益最大化</w:t>
            </w:r>
          </w:p>
          <w:p w14:paraId="3E7734EA" w14:textId="16BC72A0" w:rsidR="004261B3" w:rsidRPr="004261B3" w:rsidRDefault="004261B3" w:rsidP="00D1097A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000000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000000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24A74241" w:rsidR="000822AE" w:rsidRDefault="00000000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F21520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F21520">
              <w:rPr>
                <w:rFonts w:ascii="宋体" w:eastAsia="宋体" w:hAnsi="宋体" w:cs="Times New Roman" w:hint="eastAsia"/>
                <w:sz w:val="22"/>
              </w:rPr>
              <w:t>8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F21520">
              <w:rPr>
                <w:rFonts w:ascii="宋体" w:eastAsia="宋体" w:hAnsi="宋体" w:cs="Times New Roman" w:hint="eastAsia"/>
                <w:sz w:val="22"/>
              </w:rPr>
              <w:t>2</w:t>
            </w:r>
            <w:r w:rsidR="00B8598A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4CA97715" w:rsidR="000822AE" w:rsidRDefault="000822AE" w:rsidP="00D1097A">
      <w:pPr>
        <w:rPr>
          <w:rFonts w:ascii="宋体" w:eastAsia="宋体" w:hAnsi="宋体" w:hint="eastAsia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B1C9" w14:textId="77777777" w:rsidR="00446490" w:rsidRDefault="00446490">
      <w:pPr>
        <w:rPr>
          <w:rFonts w:hint="eastAsia"/>
        </w:rPr>
      </w:pPr>
      <w:r>
        <w:separator/>
      </w:r>
    </w:p>
  </w:endnote>
  <w:endnote w:type="continuationSeparator" w:id="0">
    <w:p w14:paraId="21CB0C6D" w14:textId="77777777" w:rsidR="00446490" w:rsidRDefault="004464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HarmonyOS Sans SC Light"/>
    <w:charset w:val="86"/>
    <w:family w:val="swiss"/>
    <w:pitch w:val="default"/>
    <w:sig w:usb0="00000000" w:usb1="0000000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7029" w14:textId="77777777" w:rsidR="00446490" w:rsidRDefault="00446490">
      <w:pPr>
        <w:rPr>
          <w:rFonts w:hint="eastAsia"/>
        </w:rPr>
      </w:pPr>
      <w:r>
        <w:separator/>
      </w:r>
    </w:p>
  </w:footnote>
  <w:footnote w:type="continuationSeparator" w:id="0">
    <w:p w14:paraId="4CF02A9A" w14:textId="77777777" w:rsidR="00446490" w:rsidRDefault="004464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C1F0632" w:rsidR="000822AE" w:rsidRDefault="00000000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1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962375"/>
    <w:multiLevelType w:val="hybridMultilevel"/>
    <w:tmpl w:val="30BE35CA"/>
    <w:lvl w:ilvl="0" w:tplc="5CCEAC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3B7836CB"/>
    <w:multiLevelType w:val="hybridMultilevel"/>
    <w:tmpl w:val="4A5AC55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693F31"/>
    <w:multiLevelType w:val="hybridMultilevel"/>
    <w:tmpl w:val="2DDE07D8"/>
    <w:lvl w:ilvl="0" w:tplc="3FDA1F3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429C2474"/>
    <w:multiLevelType w:val="hybridMultilevel"/>
    <w:tmpl w:val="21FE56FC"/>
    <w:lvl w:ilvl="0" w:tplc="57B050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65506873"/>
    <w:multiLevelType w:val="hybridMultilevel"/>
    <w:tmpl w:val="9282F6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num w:numId="1" w16cid:durableId="2025354377">
    <w:abstractNumId w:val="0"/>
  </w:num>
  <w:num w:numId="2" w16cid:durableId="655184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41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979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060824">
    <w:abstractNumId w:val="5"/>
  </w:num>
  <w:num w:numId="6" w16cid:durableId="1819767576">
    <w:abstractNumId w:val="2"/>
  </w:num>
  <w:num w:numId="7" w16cid:durableId="468204339">
    <w:abstractNumId w:val="7"/>
  </w:num>
  <w:num w:numId="8" w16cid:durableId="2075542904">
    <w:abstractNumId w:val="4"/>
  </w:num>
  <w:num w:numId="9" w16cid:durableId="615868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21389"/>
    <w:rsid w:val="00032A09"/>
    <w:rsid w:val="00032A4D"/>
    <w:rsid w:val="0003634A"/>
    <w:rsid w:val="00052D82"/>
    <w:rsid w:val="000535B6"/>
    <w:rsid w:val="000600FB"/>
    <w:rsid w:val="000602B5"/>
    <w:rsid w:val="0006186F"/>
    <w:rsid w:val="00063270"/>
    <w:rsid w:val="000671B4"/>
    <w:rsid w:val="000672FC"/>
    <w:rsid w:val="000708B4"/>
    <w:rsid w:val="00072DB9"/>
    <w:rsid w:val="00076F23"/>
    <w:rsid w:val="000822AE"/>
    <w:rsid w:val="00086F3A"/>
    <w:rsid w:val="00090600"/>
    <w:rsid w:val="00096F73"/>
    <w:rsid w:val="000A0683"/>
    <w:rsid w:val="000B2247"/>
    <w:rsid w:val="000C3792"/>
    <w:rsid w:val="000C7374"/>
    <w:rsid w:val="000F035F"/>
    <w:rsid w:val="000F0EF2"/>
    <w:rsid w:val="000F27D5"/>
    <w:rsid w:val="0011039C"/>
    <w:rsid w:val="001148CD"/>
    <w:rsid w:val="001163A9"/>
    <w:rsid w:val="0012457F"/>
    <w:rsid w:val="00127FC4"/>
    <w:rsid w:val="001305AA"/>
    <w:rsid w:val="001351E9"/>
    <w:rsid w:val="0013706C"/>
    <w:rsid w:val="00146077"/>
    <w:rsid w:val="001554F9"/>
    <w:rsid w:val="001638AC"/>
    <w:rsid w:val="00163E5C"/>
    <w:rsid w:val="00171BD5"/>
    <w:rsid w:val="00173C10"/>
    <w:rsid w:val="001763FD"/>
    <w:rsid w:val="00177C4D"/>
    <w:rsid w:val="0018283A"/>
    <w:rsid w:val="00184A1E"/>
    <w:rsid w:val="00193ECB"/>
    <w:rsid w:val="00194586"/>
    <w:rsid w:val="001A3A31"/>
    <w:rsid w:val="001A4521"/>
    <w:rsid w:val="001B2FFE"/>
    <w:rsid w:val="001B5E14"/>
    <w:rsid w:val="001C363F"/>
    <w:rsid w:val="001C3EED"/>
    <w:rsid w:val="001D07F1"/>
    <w:rsid w:val="001E254C"/>
    <w:rsid w:val="001F397D"/>
    <w:rsid w:val="002060EB"/>
    <w:rsid w:val="00240227"/>
    <w:rsid w:val="00243714"/>
    <w:rsid w:val="00255719"/>
    <w:rsid w:val="00267142"/>
    <w:rsid w:val="00276EBC"/>
    <w:rsid w:val="00280907"/>
    <w:rsid w:val="0028199C"/>
    <w:rsid w:val="002839FD"/>
    <w:rsid w:val="00290C21"/>
    <w:rsid w:val="00291483"/>
    <w:rsid w:val="002A0A81"/>
    <w:rsid w:val="002A7179"/>
    <w:rsid w:val="002B3A46"/>
    <w:rsid w:val="002B477F"/>
    <w:rsid w:val="002B71D2"/>
    <w:rsid w:val="002B791E"/>
    <w:rsid w:val="002D3182"/>
    <w:rsid w:val="002D454A"/>
    <w:rsid w:val="002D50FD"/>
    <w:rsid w:val="002D7DDF"/>
    <w:rsid w:val="002F3913"/>
    <w:rsid w:val="002F763C"/>
    <w:rsid w:val="00301AEF"/>
    <w:rsid w:val="00302D9C"/>
    <w:rsid w:val="00326359"/>
    <w:rsid w:val="00332C80"/>
    <w:rsid w:val="00345EE7"/>
    <w:rsid w:val="003539F0"/>
    <w:rsid w:val="003824D4"/>
    <w:rsid w:val="003855E9"/>
    <w:rsid w:val="00392056"/>
    <w:rsid w:val="00396F7D"/>
    <w:rsid w:val="003C4699"/>
    <w:rsid w:val="003D19A7"/>
    <w:rsid w:val="003D7D8D"/>
    <w:rsid w:val="00410527"/>
    <w:rsid w:val="00420556"/>
    <w:rsid w:val="004261B3"/>
    <w:rsid w:val="004315F4"/>
    <w:rsid w:val="004339AD"/>
    <w:rsid w:val="004361B4"/>
    <w:rsid w:val="00444911"/>
    <w:rsid w:val="00444BC0"/>
    <w:rsid w:val="00446490"/>
    <w:rsid w:val="004571B2"/>
    <w:rsid w:val="0046350A"/>
    <w:rsid w:val="0047238E"/>
    <w:rsid w:val="00483FA8"/>
    <w:rsid w:val="00490F04"/>
    <w:rsid w:val="00493FB8"/>
    <w:rsid w:val="004A2BFF"/>
    <w:rsid w:val="004A352D"/>
    <w:rsid w:val="004B6CB5"/>
    <w:rsid w:val="004C2C96"/>
    <w:rsid w:val="004C3AE2"/>
    <w:rsid w:val="004C50C5"/>
    <w:rsid w:val="004C5400"/>
    <w:rsid w:val="004C7455"/>
    <w:rsid w:val="004E15F9"/>
    <w:rsid w:val="004E2903"/>
    <w:rsid w:val="004E5CD2"/>
    <w:rsid w:val="004F3540"/>
    <w:rsid w:val="00524F3C"/>
    <w:rsid w:val="00525D67"/>
    <w:rsid w:val="00532C32"/>
    <w:rsid w:val="005345F1"/>
    <w:rsid w:val="005462EF"/>
    <w:rsid w:val="00555A60"/>
    <w:rsid w:val="005573AA"/>
    <w:rsid w:val="0057648F"/>
    <w:rsid w:val="00580CAF"/>
    <w:rsid w:val="00580E91"/>
    <w:rsid w:val="00585A72"/>
    <w:rsid w:val="00585D77"/>
    <w:rsid w:val="00595FE3"/>
    <w:rsid w:val="005A326D"/>
    <w:rsid w:val="005B0977"/>
    <w:rsid w:val="005E3907"/>
    <w:rsid w:val="00600DD5"/>
    <w:rsid w:val="00602954"/>
    <w:rsid w:val="00623865"/>
    <w:rsid w:val="006376F1"/>
    <w:rsid w:val="00643695"/>
    <w:rsid w:val="006472AB"/>
    <w:rsid w:val="00647F1D"/>
    <w:rsid w:val="0065329B"/>
    <w:rsid w:val="00655BBA"/>
    <w:rsid w:val="00660F67"/>
    <w:rsid w:val="00662DE3"/>
    <w:rsid w:val="0067528F"/>
    <w:rsid w:val="00685A77"/>
    <w:rsid w:val="006911C0"/>
    <w:rsid w:val="006946E1"/>
    <w:rsid w:val="00695E7E"/>
    <w:rsid w:val="006A350B"/>
    <w:rsid w:val="006C5322"/>
    <w:rsid w:val="006E0DB5"/>
    <w:rsid w:val="006E3153"/>
    <w:rsid w:val="006F2D4D"/>
    <w:rsid w:val="006F319E"/>
    <w:rsid w:val="006F3C78"/>
    <w:rsid w:val="006F6E81"/>
    <w:rsid w:val="007003A0"/>
    <w:rsid w:val="007017E1"/>
    <w:rsid w:val="00702179"/>
    <w:rsid w:val="00706436"/>
    <w:rsid w:val="00713CED"/>
    <w:rsid w:val="00715779"/>
    <w:rsid w:val="0072439B"/>
    <w:rsid w:val="00747592"/>
    <w:rsid w:val="00752401"/>
    <w:rsid w:val="007803AD"/>
    <w:rsid w:val="0078274E"/>
    <w:rsid w:val="0078529C"/>
    <w:rsid w:val="007A0472"/>
    <w:rsid w:val="007A655E"/>
    <w:rsid w:val="007B758A"/>
    <w:rsid w:val="007C1592"/>
    <w:rsid w:val="007D1855"/>
    <w:rsid w:val="007E78C1"/>
    <w:rsid w:val="007F63DD"/>
    <w:rsid w:val="007F70AD"/>
    <w:rsid w:val="00800EA4"/>
    <w:rsid w:val="00805229"/>
    <w:rsid w:val="00805C05"/>
    <w:rsid w:val="00807277"/>
    <w:rsid w:val="008146C0"/>
    <w:rsid w:val="00817212"/>
    <w:rsid w:val="0083781A"/>
    <w:rsid w:val="0084638D"/>
    <w:rsid w:val="00856E27"/>
    <w:rsid w:val="0087120E"/>
    <w:rsid w:val="00875E17"/>
    <w:rsid w:val="008851E7"/>
    <w:rsid w:val="00886E7E"/>
    <w:rsid w:val="008A2403"/>
    <w:rsid w:val="008D06EC"/>
    <w:rsid w:val="008E2CA4"/>
    <w:rsid w:val="008F21CB"/>
    <w:rsid w:val="008F5F69"/>
    <w:rsid w:val="008F6744"/>
    <w:rsid w:val="008F7D40"/>
    <w:rsid w:val="00902F93"/>
    <w:rsid w:val="00904380"/>
    <w:rsid w:val="0091054A"/>
    <w:rsid w:val="00916E80"/>
    <w:rsid w:val="00922D1E"/>
    <w:rsid w:val="00927D4F"/>
    <w:rsid w:val="00930CB4"/>
    <w:rsid w:val="009312D6"/>
    <w:rsid w:val="00943855"/>
    <w:rsid w:val="00944D38"/>
    <w:rsid w:val="00955000"/>
    <w:rsid w:val="00956A36"/>
    <w:rsid w:val="00965A27"/>
    <w:rsid w:val="00977CA1"/>
    <w:rsid w:val="00980FFC"/>
    <w:rsid w:val="00982D71"/>
    <w:rsid w:val="00987FAF"/>
    <w:rsid w:val="00992D1C"/>
    <w:rsid w:val="009B3131"/>
    <w:rsid w:val="009B491B"/>
    <w:rsid w:val="009D67AB"/>
    <w:rsid w:val="00A00092"/>
    <w:rsid w:val="00A045A6"/>
    <w:rsid w:val="00A127DA"/>
    <w:rsid w:val="00A146E9"/>
    <w:rsid w:val="00A2376C"/>
    <w:rsid w:val="00A32972"/>
    <w:rsid w:val="00A36A44"/>
    <w:rsid w:val="00A42BDE"/>
    <w:rsid w:val="00A47FEB"/>
    <w:rsid w:val="00A81BE3"/>
    <w:rsid w:val="00A87BEE"/>
    <w:rsid w:val="00AA0670"/>
    <w:rsid w:val="00AA4B75"/>
    <w:rsid w:val="00AC4720"/>
    <w:rsid w:val="00AC75AC"/>
    <w:rsid w:val="00AE335E"/>
    <w:rsid w:val="00AF0641"/>
    <w:rsid w:val="00B033ED"/>
    <w:rsid w:val="00B33744"/>
    <w:rsid w:val="00B36D41"/>
    <w:rsid w:val="00B374EC"/>
    <w:rsid w:val="00B43404"/>
    <w:rsid w:val="00B43638"/>
    <w:rsid w:val="00B5116C"/>
    <w:rsid w:val="00B556D9"/>
    <w:rsid w:val="00B56C40"/>
    <w:rsid w:val="00B63967"/>
    <w:rsid w:val="00B65B5E"/>
    <w:rsid w:val="00B701C9"/>
    <w:rsid w:val="00B704D0"/>
    <w:rsid w:val="00B8598A"/>
    <w:rsid w:val="00B85C57"/>
    <w:rsid w:val="00B950B5"/>
    <w:rsid w:val="00BA64A1"/>
    <w:rsid w:val="00BB0329"/>
    <w:rsid w:val="00BC02B6"/>
    <w:rsid w:val="00BC4C3E"/>
    <w:rsid w:val="00BC522E"/>
    <w:rsid w:val="00BC68F2"/>
    <w:rsid w:val="00BD02F2"/>
    <w:rsid w:val="00BF3BA4"/>
    <w:rsid w:val="00C055B4"/>
    <w:rsid w:val="00C06784"/>
    <w:rsid w:val="00C57715"/>
    <w:rsid w:val="00C57A48"/>
    <w:rsid w:val="00C62645"/>
    <w:rsid w:val="00C733C8"/>
    <w:rsid w:val="00C8456B"/>
    <w:rsid w:val="00C876C9"/>
    <w:rsid w:val="00C97858"/>
    <w:rsid w:val="00CA00EB"/>
    <w:rsid w:val="00CA0618"/>
    <w:rsid w:val="00CA1DC2"/>
    <w:rsid w:val="00CA3B9F"/>
    <w:rsid w:val="00CC3631"/>
    <w:rsid w:val="00CC6615"/>
    <w:rsid w:val="00CC7668"/>
    <w:rsid w:val="00CF33A4"/>
    <w:rsid w:val="00CF43A9"/>
    <w:rsid w:val="00CF4C76"/>
    <w:rsid w:val="00CF6A74"/>
    <w:rsid w:val="00D1097A"/>
    <w:rsid w:val="00D1472F"/>
    <w:rsid w:val="00D228B0"/>
    <w:rsid w:val="00D357EE"/>
    <w:rsid w:val="00D43D03"/>
    <w:rsid w:val="00D47458"/>
    <w:rsid w:val="00D5107F"/>
    <w:rsid w:val="00D623D1"/>
    <w:rsid w:val="00D72D83"/>
    <w:rsid w:val="00D80CE0"/>
    <w:rsid w:val="00D97E7C"/>
    <w:rsid w:val="00DB67E8"/>
    <w:rsid w:val="00DC1C54"/>
    <w:rsid w:val="00DC2415"/>
    <w:rsid w:val="00DC622F"/>
    <w:rsid w:val="00DD3FBD"/>
    <w:rsid w:val="00DE16C5"/>
    <w:rsid w:val="00DF505F"/>
    <w:rsid w:val="00DF55E7"/>
    <w:rsid w:val="00DF73B2"/>
    <w:rsid w:val="00E03463"/>
    <w:rsid w:val="00E048E9"/>
    <w:rsid w:val="00E05784"/>
    <w:rsid w:val="00E059A4"/>
    <w:rsid w:val="00E157BE"/>
    <w:rsid w:val="00E15D38"/>
    <w:rsid w:val="00E304D9"/>
    <w:rsid w:val="00E357F8"/>
    <w:rsid w:val="00E37941"/>
    <w:rsid w:val="00E4547F"/>
    <w:rsid w:val="00E45931"/>
    <w:rsid w:val="00E46941"/>
    <w:rsid w:val="00E62E35"/>
    <w:rsid w:val="00E72CC2"/>
    <w:rsid w:val="00E914F3"/>
    <w:rsid w:val="00E92C9B"/>
    <w:rsid w:val="00E97E72"/>
    <w:rsid w:val="00EA239E"/>
    <w:rsid w:val="00EA2957"/>
    <w:rsid w:val="00EA7A96"/>
    <w:rsid w:val="00EB3AF4"/>
    <w:rsid w:val="00EB41E5"/>
    <w:rsid w:val="00EB610A"/>
    <w:rsid w:val="00EC13E5"/>
    <w:rsid w:val="00EC7DF3"/>
    <w:rsid w:val="00ED6D7C"/>
    <w:rsid w:val="00EF0C0A"/>
    <w:rsid w:val="00EF7D58"/>
    <w:rsid w:val="00F0068F"/>
    <w:rsid w:val="00F111D0"/>
    <w:rsid w:val="00F14E7E"/>
    <w:rsid w:val="00F21520"/>
    <w:rsid w:val="00F37EED"/>
    <w:rsid w:val="00F42130"/>
    <w:rsid w:val="00F4268B"/>
    <w:rsid w:val="00F45E2C"/>
    <w:rsid w:val="00F4780C"/>
    <w:rsid w:val="00F51CE2"/>
    <w:rsid w:val="00F539A4"/>
    <w:rsid w:val="00F5522B"/>
    <w:rsid w:val="00F643A5"/>
    <w:rsid w:val="00F64AB7"/>
    <w:rsid w:val="00F66625"/>
    <w:rsid w:val="00F672FB"/>
    <w:rsid w:val="00F72B30"/>
    <w:rsid w:val="00F7672B"/>
    <w:rsid w:val="00F936F0"/>
    <w:rsid w:val="00F973FF"/>
    <w:rsid w:val="00FB228B"/>
    <w:rsid w:val="00FD1D73"/>
    <w:rsid w:val="00FD3254"/>
    <w:rsid w:val="00FF217C"/>
    <w:rsid w:val="00FF3C43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FD249513-1E44-470A-A0F3-AA557AC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1633</Words>
  <Characters>1732</Characters>
  <Application>Microsoft Office Word</Application>
  <DocSecurity>0</DocSecurity>
  <Lines>64</Lines>
  <Paragraphs>54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421111803@qq.com</cp:lastModifiedBy>
  <cp:revision>34</cp:revision>
  <cp:lastPrinted>2020-06-19T17:05:00Z</cp:lastPrinted>
  <dcterms:created xsi:type="dcterms:W3CDTF">2025-08-25T04:22:00Z</dcterms:created>
  <dcterms:modified xsi:type="dcterms:W3CDTF">2025-08-25T06:36:00Z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