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0355D" w:rsidRDefault="00000000">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rsidR="0030355D" w:rsidRDefault="00000000">
      <w:pPr>
        <w:jc w:val="center"/>
        <w:rPr>
          <w:b/>
          <w:bCs/>
          <w:sz w:val="28"/>
          <w:szCs w:val="28"/>
        </w:rPr>
      </w:pPr>
      <w:r>
        <w:rPr>
          <w:rFonts w:hint="eastAsia"/>
          <w:b/>
          <w:bCs/>
          <w:sz w:val="28"/>
          <w:szCs w:val="28"/>
        </w:rPr>
        <w:t>赛恩斯环保股份有限公司</w:t>
      </w:r>
    </w:p>
    <w:p w:rsidR="0030355D" w:rsidRDefault="00000000">
      <w:pPr>
        <w:jc w:val="center"/>
        <w:rPr>
          <w:b/>
          <w:bCs/>
          <w:sz w:val="28"/>
          <w:szCs w:val="28"/>
        </w:rPr>
      </w:pPr>
      <w:r>
        <w:rPr>
          <w:rFonts w:hint="eastAsia"/>
          <w:b/>
          <w:bCs/>
          <w:sz w:val="28"/>
          <w:szCs w:val="28"/>
        </w:rPr>
        <w:t>投资者关系活动记录表</w:t>
      </w:r>
    </w:p>
    <w:p w:rsidR="0030355D" w:rsidRDefault="00000000">
      <w:pPr>
        <w:ind w:firstLineChars="100" w:firstLine="241"/>
        <w:rPr>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5</w:t>
      </w:r>
      <w:r>
        <w:rPr>
          <w:b/>
          <w:bCs/>
          <w:szCs w:val="24"/>
        </w:rPr>
        <w:t>-0</w:t>
      </w:r>
      <w:r>
        <w:rPr>
          <w:rFonts w:hint="eastAsia"/>
          <w:b/>
          <w:bCs/>
          <w:szCs w:val="24"/>
        </w:rPr>
        <w:t>11</w:t>
      </w:r>
    </w:p>
    <w:tbl>
      <w:tblPr>
        <w:tblStyle w:val="ae"/>
        <w:tblW w:w="4999" w:type="pct"/>
        <w:jc w:val="center"/>
        <w:tblLook w:val="04A0" w:firstRow="1" w:lastRow="0" w:firstColumn="1" w:lastColumn="0" w:noHBand="0" w:noVBand="1"/>
      </w:tblPr>
      <w:tblGrid>
        <w:gridCol w:w="2244"/>
        <w:gridCol w:w="6050"/>
      </w:tblGrid>
      <w:tr w:rsidR="0030355D" w:rsidTr="00810E65">
        <w:trPr>
          <w:jc w:val="center"/>
        </w:trPr>
        <w:tc>
          <w:tcPr>
            <w:tcW w:w="1353" w:type="pct"/>
            <w:vAlign w:val="center"/>
          </w:tcPr>
          <w:p w:rsidR="0030355D" w:rsidRDefault="00000000">
            <w:pPr>
              <w:spacing w:line="360" w:lineRule="auto"/>
              <w:jc w:val="center"/>
              <w:rPr>
                <w:b/>
                <w:bCs/>
                <w:szCs w:val="24"/>
              </w:rPr>
            </w:pPr>
            <w:r>
              <w:rPr>
                <w:rFonts w:hint="eastAsia"/>
                <w:b/>
                <w:bCs/>
                <w:szCs w:val="24"/>
              </w:rPr>
              <w:t>投资者关系活动</w:t>
            </w:r>
          </w:p>
          <w:p w:rsidR="0030355D" w:rsidRDefault="00000000">
            <w:pPr>
              <w:spacing w:line="360" w:lineRule="auto"/>
              <w:jc w:val="center"/>
              <w:rPr>
                <w:b/>
                <w:bCs/>
                <w:szCs w:val="24"/>
              </w:rPr>
            </w:pPr>
            <w:r>
              <w:rPr>
                <w:rFonts w:hint="eastAsia"/>
                <w:b/>
                <w:bCs/>
                <w:szCs w:val="24"/>
              </w:rPr>
              <w:t>类别</w:t>
            </w:r>
          </w:p>
        </w:tc>
        <w:tc>
          <w:tcPr>
            <w:tcW w:w="3646" w:type="pct"/>
            <w:vAlign w:val="center"/>
          </w:tcPr>
          <w:p w:rsidR="0030355D"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rsidR="0030355D" w:rsidRDefault="00000000">
            <w:pPr>
              <w:spacing w:line="360" w:lineRule="auto"/>
              <w:rPr>
                <w:rFonts w:ascii="宋体" w:hAnsi="宋体" w:hint="eastAsia"/>
                <w:szCs w:val="24"/>
              </w:rPr>
            </w:pPr>
            <w:bookmarkStart w:id="0" w:name="OLE_LINK3"/>
            <w:r>
              <w:rPr>
                <w:rFonts w:ascii="宋体" w:hAnsi="宋体" w:hint="eastAsia"/>
                <w:szCs w:val="24"/>
              </w:rPr>
              <w:t>□</w:t>
            </w:r>
            <w:bookmarkEnd w:id="0"/>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rsidR="0030355D" w:rsidRDefault="00000000">
            <w:pPr>
              <w:spacing w:line="360" w:lineRule="auto"/>
              <w:rPr>
                <w:rFonts w:ascii="宋体" w:hAnsi="宋体" w:hint="eastAsia"/>
                <w:szCs w:val="24"/>
              </w:rPr>
            </w:pPr>
            <w:bookmarkStart w:id="1" w:name="OLE_LINK1"/>
            <w:r>
              <w:rPr>
                <w:rFonts w:ascii="宋体" w:hAnsi="宋体" w:hint="eastAsia"/>
                <w:szCs w:val="24"/>
              </w:rPr>
              <w:t>□</w:t>
            </w:r>
            <w:bookmarkEnd w:id="1"/>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rsidR="0030355D" w:rsidRDefault="00000000">
            <w:pPr>
              <w:spacing w:line="360" w:lineRule="auto"/>
              <w:rPr>
                <w:rFonts w:ascii="宋体" w:hAnsi="宋体" w:hint="eastAsia"/>
                <w:szCs w:val="24"/>
              </w:rPr>
            </w:pPr>
            <w:r>
              <w:rPr>
                <w:rFonts w:ascii="宋体" w:hAnsi="宋体" w:hint="eastAsia"/>
                <w:szCs w:val="24"/>
              </w:rPr>
              <w:t>□现场参观</w:t>
            </w:r>
          </w:p>
          <w:p w:rsidR="0030355D"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其他（</w:t>
            </w:r>
            <w:proofErr w:type="gramStart"/>
            <w:r>
              <w:rPr>
                <w:rFonts w:ascii="宋体" w:hAnsi="宋体" w:hint="eastAsia"/>
                <w:szCs w:val="24"/>
                <w:u w:val="thick"/>
              </w:rPr>
              <w:t>请文字</w:t>
            </w:r>
            <w:proofErr w:type="gramEnd"/>
            <w:r>
              <w:rPr>
                <w:rFonts w:ascii="宋体" w:hAnsi="宋体" w:hint="eastAsia"/>
                <w:szCs w:val="24"/>
                <w:u w:val="thick"/>
              </w:rPr>
              <w:t>说明其他活动内容</w:t>
            </w:r>
            <w:r>
              <w:rPr>
                <w:rFonts w:ascii="宋体" w:hAnsi="宋体" w:hint="eastAsia"/>
                <w:szCs w:val="24"/>
              </w:rPr>
              <w:t>）  电话会</w:t>
            </w:r>
          </w:p>
        </w:tc>
      </w:tr>
      <w:tr w:rsidR="0030355D" w:rsidTr="00810E65">
        <w:trPr>
          <w:trHeight w:val="999"/>
          <w:jc w:val="center"/>
        </w:trPr>
        <w:tc>
          <w:tcPr>
            <w:tcW w:w="1353" w:type="pct"/>
            <w:vAlign w:val="center"/>
          </w:tcPr>
          <w:p w:rsidR="0030355D" w:rsidRDefault="00000000">
            <w:pPr>
              <w:spacing w:line="360" w:lineRule="auto"/>
              <w:jc w:val="center"/>
              <w:rPr>
                <w:b/>
                <w:bCs/>
                <w:szCs w:val="24"/>
              </w:rPr>
            </w:pPr>
            <w:r>
              <w:rPr>
                <w:rFonts w:hint="eastAsia"/>
                <w:b/>
                <w:bCs/>
                <w:szCs w:val="24"/>
              </w:rPr>
              <w:t>参与单位名称</w:t>
            </w:r>
          </w:p>
          <w:p w:rsidR="0030355D" w:rsidRDefault="00000000">
            <w:pPr>
              <w:spacing w:line="360" w:lineRule="auto"/>
              <w:jc w:val="center"/>
              <w:rPr>
                <w:b/>
                <w:bCs/>
                <w:szCs w:val="24"/>
              </w:rPr>
            </w:pPr>
            <w:r>
              <w:rPr>
                <w:rFonts w:hint="eastAsia"/>
                <w:b/>
                <w:bCs/>
                <w:szCs w:val="24"/>
              </w:rPr>
              <w:t>及人员姓名</w:t>
            </w:r>
          </w:p>
        </w:tc>
        <w:tc>
          <w:tcPr>
            <w:tcW w:w="3646" w:type="pct"/>
            <w:vAlign w:val="center"/>
          </w:tcPr>
          <w:p w:rsidR="0030355D" w:rsidRDefault="00000000">
            <w:pPr>
              <w:spacing w:line="360" w:lineRule="auto"/>
              <w:jc w:val="left"/>
              <w:rPr>
                <w:szCs w:val="24"/>
              </w:rPr>
            </w:pPr>
            <w:r>
              <w:rPr>
                <w:rFonts w:hint="eastAsia"/>
                <w:szCs w:val="24"/>
              </w:rPr>
              <w:t>1</w:t>
            </w:r>
            <w:r>
              <w:rPr>
                <w:rFonts w:hint="eastAsia"/>
                <w:szCs w:val="24"/>
              </w:rPr>
              <w:t>、东吴证券及其他投资者</w:t>
            </w:r>
            <w:r>
              <w:rPr>
                <w:rFonts w:hint="eastAsia"/>
                <w:szCs w:val="24"/>
              </w:rPr>
              <w:t>12</w:t>
            </w:r>
            <w:r>
              <w:rPr>
                <w:rFonts w:hint="eastAsia"/>
                <w:szCs w:val="24"/>
              </w:rPr>
              <w:t>人（见附件</w:t>
            </w:r>
            <w:r>
              <w:rPr>
                <w:rFonts w:hint="eastAsia"/>
                <w:szCs w:val="24"/>
              </w:rPr>
              <w:t>1</w:t>
            </w:r>
            <w:r>
              <w:rPr>
                <w:rFonts w:hint="eastAsia"/>
                <w:szCs w:val="24"/>
              </w:rPr>
              <w:t>）</w:t>
            </w:r>
          </w:p>
          <w:p w:rsidR="0030355D" w:rsidRDefault="00000000">
            <w:pPr>
              <w:spacing w:line="360" w:lineRule="auto"/>
              <w:jc w:val="left"/>
              <w:rPr>
                <w:szCs w:val="24"/>
              </w:rPr>
            </w:pPr>
            <w:r>
              <w:rPr>
                <w:rFonts w:hint="eastAsia"/>
                <w:szCs w:val="24"/>
              </w:rPr>
              <w:t>2</w:t>
            </w:r>
            <w:r>
              <w:rPr>
                <w:rFonts w:hint="eastAsia"/>
                <w:szCs w:val="24"/>
              </w:rPr>
              <w:t>、长江证券及其他投资者</w:t>
            </w:r>
            <w:r>
              <w:rPr>
                <w:rFonts w:hint="eastAsia"/>
                <w:szCs w:val="24"/>
              </w:rPr>
              <w:t>11</w:t>
            </w:r>
            <w:r>
              <w:rPr>
                <w:rFonts w:hint="eastAsia"/>
                <w:szCs w:val="24"/>
              </w:rPr>
              <w:t>人（见附件</w:t>
            </w:r>
            <w:r>
              <w:rPr>
                <w:rFonts w:hint="eastAsia"/>
                <w:szCs w:val="24"/>
              </w:rPr>
              <w:t>2</w:t>
            </w:r>
            <w:r>
              <w:rPr>
                <w:rFonts w:hint="eastAsia"/>
                <w:szCs w:val="24"/>
              </w:rPr>
              <w:t>）</w:t>
            </w:r>
          </w:p>
          <w:p w:rsidR="0030355D" w:rsidRDefault="00000000">
            <w:pPr>
              <w:spacing w:line="360" w:lineRule="auto"/>
              <w:jc w:val="left"/>
              <w:rPr>
                <w:szCs w:val="24"/>
              </w:rPr>
            </w:pPr>
            <w:r>
              <w:rPr>
                <w:rFonts w:hint="eastAsia"/>
                <w:szCs w:val="24"/>
              </w:rPr>
              <w:t>3</w:t>
            </w:r>
            <w:r>
              <w:rPr>
                <w:rFonts w:hint="eastAsia"/>
                <w:szCs w:val="24"/>
              </w:rPr>
              <w:t>、华泰证券及其他投资者</w:t>
            </w:r>
            <w:r>
              <w:rPr>
                <w:rFonts w:hint="eastAsia"/>
                <w:szCs w:val="24"/>
              </w:rPr>
              <w:t>11</w:t>
            </w:r>
            <w:r>
              <w:rPr>
                <w:rFonts w:hint="eastAsia"/>
                <w:szCs w:val="24"/>
              </w:rPr>
              <w:t>人（见附件</w:t>
            </w:r>
            <w:r>
              <w:rPr>
                <w:rFonts w:hint="eastAsia"/>
                <w:szCs w:val="24"/>
              </w:rPr>
              <w:t>3</w:t>
            </w:r>
            <w:r>
              <w:rPr>
                <w:rFonts w:hint="eastAsia"/>
                <w:szCs w:val="24"/>
              </w:rPr>
              <w:t>）</w:t>
            </w:r>
          </w:p>
          <w:p w:rsidR="0030355D" w:rsidRDefault="00000000">
            <w:pPr>
              <w:spacing w:line="360" w:lineRule="auto"/>
              <w:jc w:val="left"/>
              <w:rPr>
                <w:szCs w:val="24"/>
              </w:rPr>
            </w:pPr>
            <w:r>
              <w:rPr>
                <w:rFonts w:hint="eastAsia"/>
                <w:szCs w:val="24"/>
              </w:rPr>
              <w:t>4</w:t>
            </w:r>
            <w:r>
              <w:rPr>
                <w:rFonts w:hint="eastAsia"/>
                <w:szCs w:val="24"/>
              </w:rPr>
              <w:t>、广发证券及其他投资者</w:t>
            </w:r>
            <w:r>
              <w:rPr>
                <w:rFonts w:hint="eastAsia"/>
                <w:szCs w:val="24"/>
              </w:rPr>
              <w:t>12</w:t>
            </w:r>
            <w:r>
              <w:rPr>
                <w:rFonts w:hint="eastAsia"/>
                <w:szCs w:val="24"/>
              </w:rPr>
              <w:t>人（见附件</w:t>
            </w:r>
            <w:r>
              <w:rPr>
                <w:rFonts w:hint="eastAsia"/>
                <w:szCs w:val="24"/>
              </w:rPr>
              <w:t>4</w:t>
            </w:r>
            <w:r>
              <w:rPr>
                <w:rFonts w:hint="eastAsia"/>
                <w:szCs w:val="24"/>
              </w:rPr>
              <w:t>）</w:t>
            </w:r>
          </w:p>
          <w:p w:rsidR="0030355D" w:rsidRDefault="00000000">
            <w:pPr>
              <w:spacing w:line="360" w:lineRule="auto"/>
              <w:jc w:val="left"/>
              <w:rPr>
                <w:szCs w:val="24"/>
              </w:rPr>
            </w:pPr>
            <w:r>
              <w:rPr>
                <w:rFonts w:hint="eastAsia"/>
                <w:szCs w:val="24"/>
              </w:rPr>
              <w:t>5</w:t>
            </w:r>
            <w:r>
              <w:rPr>
                <w:rFonts w:hint="eastAsia"/>
                <w:szCs w:val="24"/>
              </w:rPr>
              <w:t>、中信建投（邵三才）、</w:t>
            </w:r>
            <w:proofErr w:type="gramStart"/>
            <w:r>
              <w:rPr>
                <w:rFonts w:hint="eastAsia"/>
                <w:szCs w:val="24"/>
              </w:rPr>
              <w:t>中庚基金</w:t>
            </w:r>
            <w:proofErr w:type="gramEnd"/>
            <w:r>
              <w:rPr>
                <w:rFonts w:hint="eastAsia"/>
                <w:szCs w:val="24"/>
              </w:rPr>
              <w:t>（骆志远）、国信证券自营（曹嘉诚）</w:t>
            </w:r>
          </w:p>
          <w:p w:rsidR="0030355D" w:rsidRDefault="00000000">
            <w:pPr>
              <w:spacing w:line="360" w:lineRule="auto"/>
              <w:jc w:val="left"/>
              <w:rPr>
                <w:szCs w:val="24"/>
              </w:rPr>
            </w:pPr>
            <w:r>
              <w:rPr>
                <w:rFonts w:hint="eastAsia"/>
                <w:szCs w:val="24"/>
              </w:rPr>
              <w:t>6</w:t>
            </w:r>
            <w:r>
              <w:rPr>
                <w:rFonts w:hint="eastAsia"/>
                <w:szCs w:val="24"/>
              </w:rPr>
              <w:t>、建信基金（高青青）</w:t>
            </w:r>
            <w:r>
              <w:rPr>
                <w:szCs w:val="24"/>
              </w:rPr>
              <w:t>、</w:t>
            </w:r>
            <w:bookmarkStart w:id="2" w:name="OLE_LINK2"/>
            <w:r>
              <w:rPr>
                <w:rFonts w:ascii="宋体" w:hAnsi="宋体" w:cs="宋体"/>
                <w:szCs w:val="24"/>
              </w:rPr>
              <w:t>国金证券（金云涛）</w:t>
            </w:r>
            <w:bookmarkEnd w:id="2"/>
          </w:p>
          <w:p w:rsidR="0030355D" w:rsidRDefault="00000000">
            <w:pPr>
              <w:spacing w:line="360" w:lineRule="auto"/>
              <w:jc w:val="left"/>
              <w:rPr>
                <w:szCs w:val="24"/>
              </w:rPr>
            </w:pPr>
            <w:r>
              <w:rPr>
                <w:rFonts w:hint="eastAsia"/>
                <w:szCs w:val="24"/>
              </w:rPr>
              <w:t>7</w:t>
            </w:r>
            <w:r>
              <w:rPr>
                <w:rFonts w:hint="eastAsia"/>
                <w:szCs w:val="24"/>
              </w:rPr>
              <w:t>、国海富兰克林基金（</w:t>
            </w:r>
            <w:proofErr w:type="gramStart"/>
            <w:r>
              <w:rPr>
                <w:rFonts w:hint="eastAsia"/>
                <w:szCs w:val="24"/>
              </w:rPr>
              <w:t>覃</w:t>
            </w:r>
            <w:proofErr w:type="gramEnd"/>
            <w:r>
              <w:rPr>
                <w:rFonts w:hint="eastAsia"/>
                <w:szCs w:val="24"/>
              </w:rPr>
              <w:t>晶晶）</w:t>
            </w:r>
            <w:r>
              <w:rPr>
                <w:szCs w:val="24"/>
              </w:rPr>
              <w:t>、</w:t>
            </w:r>
            <w:r>
              <w:rPr>
                <w:rFonts w:ascii="宋体" w:hAnsi="宋体" w:cs="宋体"/>
                <w:szCs w:val="24"/>
              </w:rPr>
              <w:t>国金证券（金云涛 ）</w:t>
            </w:r>
          </w:p>
          <w:p w:rsidR="0030355D" w:rsidRDefault="00000000">
            <w:pPr>
              <w:spacing w:line="360" w:lineRule="auto"/>
              <w:jc w:val="left"/>
              <w:rPr>
                <w:szCs w:val="24"/>
              </w:rPr>
            </w:pPr>
            <w:r>
              <w:rPr>
                <w:rFonts w:hint="eastAsia"/>
                <w:szCs w:val="24"/>
              </w:rPr>
              <w:t>8</w:t>
            </w:r>
            <w:r>
              <w:rPr>
                <w:rFonts w:hint="eastAsia"/>
                <w:szCs w:val="24"/>
              </w:rPr>
              <w:t>、国信证券（郑汉林）</w:t>
            </w:r>
          </w:p>
        </w:tc>
      </w:tr>
      <w:tr w:rsidR="0030355D" w:rsidTr="00810E65">
        <w:trPr>
          <w:trHeight w:val="560"/>
          <w:jc w:val="center"/>
        </w:trPr>
        <w:tc>
          <w:tcPr>
            <w:tcW w:w="1353" w:type="pct"/>
            <w:vAlign w:val="center"/>
          </w:tcPr>
          <w:p w:rsidR="0030355D" w:rsidRDefault="00000000">
            <w:pPr>
              <w:spacing w:line="360" w:lineRule="auto"/>
              <w:jc w:val="center"/>
              <w:rPr>
                <w:b/>
                <w:bCs/>
                <w:szCs w:val="24"/>
              </w:rPr>
            </w:pPr>
            <w:r>
              <w:rPr>
                <w:rFonts w:hint="eastAsia"/>
                <w:b/>
                <w:bCs/>
                <w:szCs w:val="24"/>
              </w:rPr>
              <w:t>时间</w:t>
            </w:r>
          </w:p>
        </w:tc>
        <w:tc>
          <w:tcPr>
            <w:tcW w:w="3646" w:type="pct"/>
            <w:vAlign w:val="center"/>
          </w:tcPr>
          <w:p w:rsidR="0030355D" w:rsidRDefault="00000000">
            <w:pPr>
              <w:spacing w:line="360" w:lineRule="auto"/>
              <w:jc w:val="left"/>
              <w:rPr>
                <w:szCs w:val="24"/>
              </w:rPr>
            </w:pPr>
            <w:r>
              <w:rPr>
                <w:rFonts w:hint="eastAsia"/>
                <w:szCs w:val="24"/>
              </w:rPr>
              <w:t>1</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8</w:t>
            </w:r>
            <w:r>
              <w:rPr>
                <w:rFonts w:hint="eastAsia"/>
                <w:szCs w:val="24"/>
              </w:rPr>
              <w:t>月</w:t>
            </w:r>
            <w:r>
              <w:rPr>
                <w:rFonts w:hint="eastAsia"/>
                <w:szCs w:val="24"/>
              </w:rPr>
              <w:t>21</w:t>
            </w:r>
            <w:r>
              <w:rPr>
                <w:rFonts w:hint="eastAsia"/>
                <w:szCs w:val="24"/>
              </w:rPr>
              <w:t>日（周四）</w:t>
            </w:r>
            <w:r>
              <w:rPr>
                <w:rFonts w:hint="eastAsia"/>
                <w:szCs w:val="24"/>
              </w:rPr>
              <w:t>09:00-10:00</w:t>
            </w:r>
          </w:p>
          <w:p w:rsidR="0030355D" w:rsidRDefault="00000000">
            <w:pPr>
              <w:spacing w:line="360" w:lineRule="auto"/>
              <w:jc w:val="left"/>
              <w:rPr>
                <w:szCs w:val="24"/>
              </w:rPr>
            </w:pPr>
            <w:r>
              <w:rPr>
                <w:rFonts w:hint="eastAsia"/>
                <w:szCs w:val="24"/>
              </w:rPr>
              <w:t>2</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8</w:t>
            </w:r>
            <w:r>
              <w:rPr>
                <w:rFonts w:hint="eastAsia"/>
                <w:szCs w:val="24"/>
              </w:rPr>
              <w:t>月</w:t>
            </w:r>
            <w:r>
              <w:rPr>
                <w:rFonts w:hint="eastAsia"/>
                <w:szCs w:val="24"/>
              </w:rPr>
              <w:t>21</w:t>
            </w:r>
            <w:r>
              <w:rPr>
                <w:rFonts w:hint="eastAsia"/>
                <w:szCs w:val="24"/>
              </w:rPr>
              <w:t>日（周四）</w:t>
            </w:r>
            <w:r>
              <w:rPr>
                <w:rFonts w:hint="eastAsia"/>
                <w:szCs w:val="24"/>
              </w:rPr>
              <w:t>10:00-11:00</w:t>
            </w:r>
          </w:p>
          <w:p w:rsidR="0030355D" w:rsidRDefault="00000000">
            <w:pPr>
              <w:spacing w:line="360" w:lineRule="auto"/>
              <w:jc w:val="left"/>
              <w:rPr>
                <w:szCs w:val="24"/>
              </w:rPr>
            </w:pPr>
            <w:r>
              <w:rPr>
                <w:rFonts w:hint="eastAsia"/>
                <w:szCs w:val="24"/>
              </w:rPr>
              <w:t>3</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8</w:t>
            </w:r>
            <w:r>
              <w:rPr>
                <w:rFonts w:hint="eastAsia"/>
                <w:szCs w:val="24"/>
              </w:rPr>
              <w:t>月</w:t>
            </w:r>
            <w:r>
              <w:rPr>
                <w:rFonts w:hint="eastAsia"/>
                <w:szCs w:val="24"/>
              </w:rPr>
              <w:t>21</w:t>
            </w:r>
            <w:r>
              <w:rPr>
                <w:rFonts w:hint="eastAsia"/>
                <w:szCs w:val="24"/>
              </w:rPr>
              <w:t>日（周四）</w:t>
            </w:r>
            <w:r>
              <w:rPr>
                <w:rFonts w:hint="eastAsia"/>
                <w:szCs w:val="24"/>
              </w:rPr>
              <w:t>11:00-12:00</w:t>
            </w:r>
          </w:p>
          <w:p w:rsidR="0030355D" w:rsidRDefault="00000000">
            <w:pPr>
              <w:spacing w:line="360" w:lineRule="auto"/>
              <w:jc w:val="left"/>
              <w:rPr>
                <w:szCs w:val="24"/>
              </w:rPr>
            </w:pPr>
            <w:r>
              <w:rPr>
                <w:rFonts w:hint="eastAsia"/>
                <w:szCs w:val="24"/>
              </w:rPr>
              <w:t>4</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8</w:t>
            </w:r>
            <w:r>
              <w:rPr>
                <w:rFonts w:hint="eastAsia"/>
                <w:szCs w:val="24"/>
              </w:rPr>
              <w:t>月</w:t>
            </w:r>
            <w:r>
              <w:rPr>
                <w:rFonts w:hint="eastAsia"/>
                <w:szCs w:val="24"/>
              </w:rPr>
              <w:t>21</w:t>
            </w:r>
            <w:r>
              <w:rPr>
                <w:rFonts w:hint="eastAsia"/>
                <w:szCs w:val="24"/>
              </w:rPr>
              <w:t>日（周四）</w:t>
            </w:r>
            <w:r>
              <w:rPr>
                <w:rFonts w:hint="eastAsia"/>
                <w:szCs w:val="24"/>
              </w:rPr>
              <w:t>14:00-15:00</w:t>
            </w:r>
          </w:p>
          <w:p w:rsidR="0030355D" w:rsidRDefault="00000000">
            <w:pPr>
              <w:spacing w:line="360" w:lineRule="auto"/>
              <w:jc w:val="left"/>
              <w:rPr>
                <w:szCs w:val="24"/>
              </w:rPr>
            </w:pPr>
            <w:r>
              <w:rPr>
                <w:rFonts w:hint="eastAsia"/>
                <w:szCs w:val="24"/>
              </w:rPr>
              <w:t>5</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8</w:t>
            </w:r>
            <w:r>
              <w:rPr>
                <w:rFonts w:hint="eastAsia"/>
                <w:szCs w:val="24"/>
              </w:rPr>
              <w:t>月</w:t>
            </w:r>
            <w:r>
              <w:rPr>
                <w:rFonts w:hint="eastAsia"/>
                <w:szCs w:val="24"/>
              </w:rPr>
              <w:t>22</w:t>
            </w:r>
            <w:r>
              <w:rPr>
                <w:rFonts w:hint="eastAsia"/>
                <w:szCs w:val="24"/>
              </w:rPr>
              <w:t>日（周五）</w:t>
            </w:r>
            <w:r>
              <w:rPr>
                <w:rFonts w:hint="eastAsia"/>
                <w:szCs w:val="24"/>
              </w:rPr>
              <w:t>10:00-12:00</w:t>
            </w:r>
          </w:p>
          <w:p w:rsidR="0030355D" w:rsidRDefault="00000000">
            <w:pPr>
              <w:spacing w:line="360" w:lineRule="auto"/>
              <w:jc w:val="left"/>
              <w:rPr>
                <w:szCs w:val="24"/>
              </w:rPr>
            </w:pPr>
            <w:r>
              <w:rPr>
                <w:rFonts w:hint="eastAsia"/>
                <w:szCs w:val="24"/>
              </w:rPr>
              <w:t>6</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8</w:t>
            </w:r>
            <w:r>
              <w:rPr>
                <w:rFonts w:hint="eastAsia"/>
                <w:szCs w:val="24"/>
              </w:rPr>
              <w:t>月</w:t>
            </w:r>
            <w:r>
              <w:rPr>
                <w:rFonts w:hint="eastAsia"/>
                <w:szCs w:val="24"/>
              </w:rPr>
              <w:t>22</w:t>
            </w:r>
            <w:r>
              <w:rPr>
                <w:rFonts w:hint="eastAsia"/>
                <w:szCs w:val="24"/>
              </w:rPr>
              <w:t>日（周五）</w:t>
            </w:r>
            <w:r>
              <w:rPr>
                <w:rFonts w:hint="eastAsia"/>
                <w:szCs w:val="24"/>
              </w:rPr>
              <w:t>13:00-14:00</w:t>
            </w:r>
          </w:p>
          <w:p w:rsidR="0030355D" w:rsidRDefault="00000000">
            <w:pPr>
              <w:spacing w:line="360" w:lineRule="auto"/>
              <w:jc w:val="left"/>
              <w:rPr>
                <w:szCs w:val="24"/>
              </w:rPr>
            </w:pPr>
            <w:r>
              <w:rPr>
                <w:rFonts w:hint="eastAsia"/>
                <w:szCs w:val="24"/>
              </w:rPr>
              <w:t>7</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8</w:t>
            </w:r>
            <w:r>
              <w:rPr>
                <w:rFonts w:hint="eastAsia"/>
                <w:szCs w:val="24"/>
              </w:rPr>
              <w:t>月</w:t>
            </w:r>
            <w:r>
              <w:rPr>
                <w:rFonts w:hint="eastAsia"/>
                <w:szCs w:val="24"/>
              </w:rPr>
              <w:t>22</w:t>
            </w:r>
            <w:r>
              <w:rPr>
                <w:rFonts w:hint="eastAsia"/>
                <w:szCs w:val="24"/>
              </w:rPr>
              <w:t>日（周五）</w:t>
            </w:r>
            <w:r>
              <w:rPr>
                <w:rFonts w:hint="eastAsia"/>
                <w:szCs w:val="24"/>
              </w:rPr>
              <w:t>14:00-15:00</w:t>
            </w:r>
          </w:p>
          <w:p w:rsidR="0030355D" w:rsidRDefault="00000000">
            <w:pPr>
              <w:spacing w:line="360" w:lineRule="auto"/>
              <w:jc w:val="left"/>
              <w:rPr>
                <w:szCs w:val="24"/>
              </w:rPr>
            </w:pPr>
            <w:r>
              <w:rPr>
                <w:rFonts w:hint="eastAsia"/>
                <w:szCs w:val="24"/>
              </w:rPr>
              <w:t>8</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8</w:t>
            </w:r>
            <w:r>
              <w:rPr>
                <w:rFonts w:hint="eastAsia"/>
                <w:szCs w:val="24"/>
              </w:rPr>
              <w:t>月</w:t>
            </w:r>
            <w:r>
              <w:rPr>
                <w:rFonts w:hint="eastAsia"/>
                <w:szCs w:val="24"/>
              </w:rPr>
              <w:t>22</w:t>
            </w:r>
            <w:r>
              <w:rPr>
                <w:rFonts w:hint="eastAsia"/>
                <w:szCs w:val="24"/>
              </w:rPr>
              <w:t>日（周五）</w:t>
            </w:r>
            <w:r>
              <w:rPr>
                <w:rFonts w:hint="eastAsia"/>
                <w:szCs w:val="24"/>
              </w:rPr>
              <w:t>14:00-15:00</w:t>
            </w:r>
          </w:p>
        </w:tc>
      </w:tr>
      <w:tr w:rsidR="0030355D" w:rsidTr="00810E65">
        <w:trPr>
          <w:trHeight w:val="568"/>
          <w:jc w:val="center"/>
        </w:trPr>
        <w:tc>
          <w:tcPr>
            <w:tcW w:w="1353" w:type="pct"/>
            <w:vAlign w:val="center"/>
          </w:tcPr>
          <w:p w:rsidR="0030355D" w:rsidRDefault="00000000">
            <w:pPr>
              <w:spacing w:line="360" w:lineRule="auto"/>
              <w:jc w:val="center"/>
              <w:rPr>
                <w:b/>
                <w:bCs/>
                <w:szCs w:val="24"/>
              </w:rPr>
            </w:pPr>
            <w:r>
              <w:rPr>
                <w:rFonts w:hint="eastAsia"/>
                <w:b/>
                <w:bCs/>
                <w:szCs w:val="24"/>
              </w:rPr>
              <w:t>地点</w:t>
            </w:r>
          </w:p>
        </w:tc>
        <w:tc>
          <w:tcPr>
            <w:tcW w:w="3646" w:type="pct"/>
            <w:vAlign w:val="center"/>
          </w:tcPr>
          <w:p w:rsidR="0030355D" w:rsidRDefault="00000000">
            <w:pPr>
              <w:spacing w:line="360" w:lineRule="auto"/>
              <w:jc w:val="left"/>
              <w:rPr>
                <w:szCs w:val="24"/>
              </w:rPr>
            </w:pPr>
            <w:r>
              <w:rPr>
                <w:rFonts w:hint="eastAsia"/>
                <w:szCs w:val="24"/>
              </w:rPr>
              <w:t>线上、公司会议室</w:t>
            </w:r>
          </w:p>
        </w:tc>
      </w:tr>
      <w:tr w:rsidR="0030355D" w:rsidTr="00810E65">
        <w:trPr>
          <w:jc w:val="center"/>
        </w:trPr>
        <w:tc>
          <w:tcPr>
            <w:tcW w:w="1353" w:type="pct"/>
            <w:vAlign w:val="center"/>
          </w:tcPr>
          <w:p w:rsidR="0030355D" w:rsidRDefault="00000000">
            <w:pPr>
              <w:spacing w:line="360" w:lineRule="auto"/>
              <w:jc w:val="center"/>
              <w:rPr>
                <w:b/>
                <w:bCs/>
                <w:szCs w:val="24"/>
              </w:rPr>
            </w:pPr>
            <w:r>
              <w:rPr>
                <w:rFonts w:hint="eastAsia"/>
                <w:b/>
                <w:bCs/>
                <w:szCs w:val="24"/>
              </w:rPr>
              <w:t>上市公司接待人员</w:t>
            </w:r>
          </w:p>
          <w:p w:rsidR="0030355D" w:rsidRDefault="00000000">
            <w:pPr>
              <w:spacing w:line="360" w:lineRule="auto"/>
              <w:jc w:val="center"/>
              <w:rPr>
                <w:b/>
                <w:bCs/>
                <w:szCs w:val="24"/>
              </w:rPr>
            </w:pPr>
            <w:r>
              <w:rPr>
                <w:rFonts w:hint="eastAsia"/>
                <w:b/>
                <w:bCs/>
                <w:szCs w:val="24"/>
              </w:rPr>
              <w:lastRenderedPageBreak/>
              <w:t>姓名</w:t>
            </w:r>
          </w:p>
        </w:tc>
        <w:tc>
          <w:tcPr>
            <w:tcW w:w="3646" w:type="pct"/>
            <w:vAlign w:val="center"/>
          </w:tcPr>
          <w:p w:rsidR="0030355D" w:rsidRDefault="00000000">
            <w:pPr>
              <w:spacing w:line="360" w:lineRule="auto"/>
              <w:jc w:val="left"/>
              <w:rPr>
                <w:rFonts w:ascii="宋体" w:hAnsi="宋体" w:cs="宋体" w:hint="eastAsia"/>
                <w:szCs w:val="24"/>
              </w:rPr>
            </w:pPr>
            <w:r>
              <w:rPr>
                <w:rFonts w:ascii="宋体" w:hAnsi="宋体" w:cs="宋体" w:hint="eastAsia"/>
                <w:szCs w:val="24"/>
              </w:rPr>
              <w:lastRenderedPageBreak/>
              <w:t>1、董事、副总经理、董秘：邱江传</w:t>
            </w:r>
          </w:p>
          <w:p w:rsidR="0030355D" w:rsidRDefault="00000000">
            <w:pPr>
              <w:spacing w:line="360" w:lineRule="auto"/>
              <w:jc w:val="left"/>
              <w:rPr>
                <w:rFonts w:ascii="宋体" w:hAnsi="宋体" w:cs="宋体" w:hint="eastAsia"/>
                <w:szCs w:val="24"/>
              </w:rPr>
            </w:pPr>
            <w:r>
              <w:rPr>
                <w:rFonts w:ascii="宋体" w:hAnsi="宋体" w:cs="宋体" w:hint="eastAsia"/>
                <w:szCs w:val="24"/>
              </w:rPr>
              <w:lastRenderedPageBreak/>
              <w:t>2、证券事务代表：肖波</w:t>
            </w:r>
          </w:p>
          <w:p w:rsidR="0030355D" w:rsidRDefault="00000000">
            <w:pPr>
              <w:spacing w:line="360" w:lineRule="auto"/>
              <w:jc w:val="left"/>
              <w:rPr>
                <w:rFonts w:ascii="宋体" w:hAnsi="宋体" w:cs="宋体" w:hint="eastAsia"/>
                <w:szCs w:val="24"/>
              </w:rPr>
            </w:pPr>
            <w:r>
              <w:rPr>
                <w:rFonts w:ascii="宋体" w:hAnsi="宋体" w:cs="宋体" w:hint="eastAsia"/>
                <w:szCs w:val="24"/>
              </w:rPr>
              <w:t>3、投资者关系主管：</w:t>
            </w:r>
            <w:proofErr w:type="gramStart"/>
            <w:r>
              <w:rPr>
                <w:rFonts w:ascii="宋体" w:hAnsi="宋体" w:cs="宋体" w:hint="eastAsia"/>
                <w:szCs w:val="24"/>
              </w:rPr>
              <w:t>史秋霞</w:t>
            </w:r>
            <w:proofErr w:type="gramEnd"/>
          </w:p>
          <w:p w:rsidR="0030355D" w:rsidRDefault="00000000">
            <w:pPr>
              <w:spacing w:line="360" w:lineRule="auto"/>
              <w:jc w:val="left"/>
              <w:rPr>
                <w:rFonts w:ascii="宋体" w:hAnsi="宋体" w:cs="宋体" w:hint="eastAsia"/>
                <w:szCs w:val="24"/>
              </w:rPr>
            </w:pPr>
            <w:r>
              <w:rPr>
                <w:rFonts w:ascii="宋体" w:hAnsi="宋体" w:cs="宋体" w:hint="eastAsia"/>
                <w:szCs w:val="24"/>
              </w:rPr>
              <w:t>4、证券事务专员：马玉婷</w:t>
            </w:r>
          </w:p>
        </w:tc>
      </w:tr>
      <w:tr w:rsidR="0030355D" w:rsidTr="00810E65">
        <w:trPr>
          <w:jc w:val="center"/>
        </w:trPr>
        <w:tc>
          <w:tcPr>
            <w:tcW w:w="1353" w:type="pct"/>
            <w:vAlign w:val="center"/>
          </w:tcPr>
          <w:p w:rsidR="0030355D" w:rsidRDefault="00000000">
            <w:pPr>
              <w:spacing w:line="360" w:lineRule="auto"/>
              <w:jc w:val="center"/>
              <w:rPr>
                <w:b/>
                <w:bCs/>
                <w:szCs w:val="24"/>
              </w:rPr>
            </w:pPr>
            <w:r>
              <w:rPr>
                <w:rFonts w:hint="eastAsia"/>
                <w:b/>
                <w:bCs/>
                <w:szCs w:val="24"/>
              </w:rPr>
              <w:lastRenderedPageBreak/>
              <w:t>投资者关系活动主要内容介绍</w:t>
            </w:r>
          </w:p>
        </w:tc>
        <w:tc>
          <w:tcPr>
            <w:tcW w:w="3646" w:type="pct"/>
            <w:vAlign w:val="center"/>
          </w:tcPr>
          <w:p w:rsidR="0030355D" w:rsidRDefault="00000000">
            <w:pPr>
              <w:spacing w:line="360" w:lineRule="auto"/>
              <w:ind w:firstLineChars="200" w:firstLine="480"/>
              <w:rPr>
                <w:szCs w:val="24"/>
              </w:rPr>
            </w:pPr>
            <w:bookmarkStart w:id="3" w:name="_Hlk135125494"/>
            <w:r>
              <w:rPr>
                <w:rFonts w:hint="eastAsia"/>
                <w:szCs w:val="24"/>
              </w:rPr>
              <w:t>一、公司基本情况介绍</w:t>
            </w:r>
          </w:p>
          <w:p w:rsidR="0030355D" w:rsidRDefault="00000000">
            <w:pPr>
              <w:spacing w:line="360" w:lineRule="auto"/>
              <w:ind w:firstLineChars="200" w:firstLine="480"/>
              <w:rPr>
                <w:szCs w:val="24"/>
              </w:rPr>
            </w:pPr>
            <w:r>
              <w:rPr>
                <w:rFonts w:hint="eastAsia"/>
                <w:szCs w:val="24"/>
              </w:rPr>
              <w:t>赛恩斯环保股份有限公司（以下简称“公司”）是一家专业从事重金属污染防治的专精特新“小巨人”企业，以成为全球重金属污染防治领域的领航者为核心发展目标，长期专注于解决含重金属污酸、废水、废渣治理以及重金属污染环境修复的痛点、难点，攻克了有色金属行业</w:t>
            </w:r>
            <w:proofErr w:type="gramStart"/>
            <w:r>
              <w:rPr>
                <w:rFonts w:hint="eastAsia"/>
                <w:szCs w:val="24"/>
              </w:rPr>
              <w:t>污酸资源化</w:t>
            </w:r>
            <w:proofErr w:type="gramEnd"/>
            <w:r>
              <w:rPr>
                <w:rFonts w:hint="eastAsia"/>
                <w:szCs w:val="24"/>
              </w:rPr>
              <w:t>治理、重金属废水深度处理与回用、</w:t>
            </w:r>
            <w:proofErr w:type="gramStart"/>
            <w:r>
              <w:rPr>
                <w:rFonts w:hint="eastAsia"/>
                <w:szCs w:val="24"/>
              </w:rPr>
              <w:t>含砷危废无害</w:t>
            </w:r>
            <w:proofErr w:type="gramEnd"/>
            <w:r>
              <w:rPr>
                <w:rFonts w:hint="eastAsia"/>
                <w:szCs w:val="24"/>
              </w:rPr>
              <w:t>化处置等难题。公司的重金属污染防治技术已广泛应用于全国上百家采、选、冶大中型企业，取得显著成效，</w:t>
            </w:r>
            <w:r w:rsidR="00751FC3">
              <w:rPr>
                <w:rFonts w:hint="eastAsia"/>
                <w:szCs w:val="24"/>
              </w:rPr>
              <w:t>获得</w:t>
            </w:r>
            <w:r>
              <w:rPr>
                <w:rFonts w:hint="eastAsia"/>
                <w:szCs w:val="24"/>
              </w:rPr>
              <w:t>市场高度认可。</w:t>
            </w:r>
          </w:p>
          <w:p w:rsidR="0030355D" w:rsidRDefault="00000000">
            <w:pPr>
              <w:spacing w:line="360" w:lineRule="auto"/>
              <w:ind w:firstLineChars="200" w:firstLine="480"/>
              <w:rPr>
                <w:szCs w:val="24"/>
              </w:rPr>
            </w:pPr>
            <w:r>
              <w:rPr>
                <w:rFonts w:hint="eastAsia"/>
                <w:szCs w:val="24"/>
              </w:rPr>
              <w:t>公司主营业务对应的产品及服务主要为重金属污染防治综合解决方案、产品销售（环保药剂、铜萃取剂、一体化设备</w:t>
            </w:r>
            <w:r>
              <w:rPr>
                <w:szCs w:val="24"/>
              </w:rPr>
              <w:t>以及其他定制化产品等</w:t>
            </w:r>
            <w:r>
              <w:rPr>
                <w:rFonts w:hint="eastAsia"/>
                <w:szCs w:val="24"/>
              </w:rPr>
              <w:t>）、运营服务。公司经营策略为：以核心技术为基础，以重金属污染防治综合解决方案项目为载体，以产品销售及运营服务为抓手，为有色金属行业及政府部门提供全方位重金属污染防治服务，即“三位一体”的经营体系。公司三大业务板块逐渐形成相互促进，相互补充的格局，增量型的解决方案类项目不断带动存量型的产品销售与运营服务业务的增长，而长期稳定和利润较高的产品销售与运营服务业务也平滑了公司综合解决方案业务的波动，促进公司长期稳定发展。</w:t>
            </w:r>
          </w:p>
          <w:p w:rsidR="0030355D" w:rsidRDefault="00000000">
            <w:pPr>
              <w:spacing w:line="360" w:lineRule="auto"/>
              <w:ind w:firstLineChars="200" w:firstLine="480"/>
              <w:rPr>
                <w:szCs w:val="24"/>
              </w:rPr>
            </w:pPr>
            <w:r>
              <w:rPr>
                <w:rFonts w:hint="eastAsia"/>
                <w:szCs w:val="24"/>
              </w:rPr>
              <w:t>公司积极响应技术创新号召，</w:t>
            </w:r>
            <w:r w:rsidR="00751FC3">
              <w:rPr>
                <w:rFonts w:hint="eastAsia"/>
                <w:szCs w:val="24"/>
              </w:rPr>
              <w:t>积极推动</w:t>
            </w:r>
            <w:r>
              <w:rPr>
                <w:rFonts w:hint="eastAsia"/>
                <w:szCs w:val="24"/>
              </w:rPr>
              <w:t>战略转型，打造了“矿冶环保</w:t>
            </w:r>
            <w:r>
              <w:rPr>
                <w:rFonts w:hint="eastAsia"/>
                <w:szCs w:val="24"/>
              </w:rPr>
              <w:t>+</w:t>
            </w:r>
            <w:r>
              <w:rPr>
                <w:rFonts w:hint="eastAsia"/>
                <w:szCs w:val="24"/>
              </w:rPr>
              <w:t>新材料”双主业驱动的新生态局面。通过以技术创新为核心，持续加大研发投入，加速技术成果产业化落地，打造以新型选矿药剂、铜萃取剂、高纯硫化钠、</w:t>
            </w:r>
            <w:proofErr w:type="gramStart"/>
            <w:r>
              <w:rPr>
                <w:rFonts w:hint="eastAsia"/>
                <w:szCs w:val="24"/>
              </w:rPr>
              <w:t>铼</w:t>
            </w:r>
            <w:proofErr w:type="gramEnd"/>
            <w:r>
              <w:rPr>
                <w:rFonts w:hint="eastAsia"/>
                <w:szCs w:val="24"/>
              </w:rPr>
              <w:t>合金等新材料为新增长极，构建“技术</w:t>
            </w:r>
            <w:r>
              <w:rPr>
                <w:rFonts w:hint="eastAsia"/>
                <w:szCs w:val="24"/>
              </w:rPr>
              <w:t>-</w:t>
            </w:r>
            <w:r>
              <w:rPr>
                <w:rFonts w:hint="eastAsia"/>
                <w:szCs w:val="24"/>
              </w:rPr>
              <w:t>产品</w:t>
            </w:r>
            <w:r>
              <w:rPr>
                <w:rFonts w:hint="eastAsia"/>
                <w:szCs w:val="24"/>
              </w:rPr>
              <w:t>-</w:t>
            </w:r>
            <w:r>
              <w:rPr>
                <w:rFonts w:hint="eastAsia"/>
                <w:szCs w:val="24"/>
              </w:rPr>
              <w:t>服务”一体化创新生态，致力于成为全球最大的矿冶技术服务公司。</w:t>
            </w:r>
          </w:p>
          <w:p w:rsidR="0030355D" w:rsidRDefault="00000000">
            <w:pPr>
              <w:spacing w:line="360" w:lineRule="auto"/>
              <w:ind w:firstLineChars="200" w:firstLine="480"/>
              <w:rPr>
                <w:szCs w:val="24"/>
              </w:rPr>
            </w:pPr>
            <w:r>
              <w:rPr>
                <w:rFonts w:hint="eastAsia"/>
                <w:szCs w:val="24"/>
              </w:rPr>
              <w:t>二、问答交流</w:t>
            </w:r>
          </w:p>
          <w:bookmarkEnd w:id="3"/>
          <w:p w:rsidR="0030355D" w:rsidRDefault="00000000">
            <w:pPr>
              <w:spacing w:line="360" w:lineRule="auto"/>
              <w:ind w:firstLineChars="200" w:firstLine="480"/>
              <w:rPr>
                <w:szCs w:val="24"/>
              </w:rPr>
            </w:pPr>
            <w:r>
              <w:rPr>
                <w:rFonts w:hint="eastAsia"/>
                <w:szCs w:val="24"/>
              </w:rPr>
              <w:t>1</w:t>
            </w:r>
            <w:r>
              <w:rPr>
                <w:rFonts w:hint="eastAsia"/>
                <w:szCs w:val="24"/>
              </w:rPr>
              <w:t>、公司上半年综合解决方案下滑的原因？如何判断下半年的趋势？</w:t>
            </w:r>
          </w:p>
          <w:p w:rsidR="0030355D" w:rsidRDefault="00000000">
            <w:pPr>
              <w:spacing w:line="360" w:lineRule="auto"/>
              <w:ind w:firstLineChars="200" w:firstLine="480"/>
              <w:rPr>
                <w:szCs w:val="24"/>
              </w:rPr>
            </w:pPr>
            <w:r>
              <w:rPr>
                <w:rFonts w:hint="eastAsia"/>
                <w:szCs w:val="24"/>
              </w:rPr>
              <w:t>上半年综合解决方案业务收入有所下滑，主要受工程项目验收节奏的影响。</w:t>
            </w:r>
            <w:r>
              <w:rPr>
                <w:rFonts w:hint="eastAsia"/>
                <w:szCs w:val="24"/>
              </w:rPr>
              <w:t>2024</w:t>
            </w:r>
            <w:r>
              <w:rPr>
                <w:rFonts w:hint="eastAsia"/>
                <w:szCs w:val="24"/>
              </w:rPr>
              <w:t>年上半年确认收入的项目整体规模及毛利率水平相对较高，而今年上半年所确认的项目多为规模较小、毛利率较低的项目。综合解决方案业务收入确认</w:t>
            </w:r>
            <w:r>
              <w:rPr>
                <w:szCs w:val="24"/>
              </w:rPr>
              <w:t>存在</w:t>
            </w:r>
            <w:r>
              <w:rPr>
                <w:rFonts w:hint="eastAsia"/>
                <w:szCs w:val="24"/>
              </w:rPr>
              <w:t>一定的季节性特征，验收和收入实现主要集中在下半年，尤其是第四季度。从全年来看，我们预计综合解决方案业务的总体规模将与去年基本持平，目前对完成全年经营目标保持信心。</w:t>
            </w:r>
          </w:p>
          <w:p w:rsidR="0030355D" w:rsidRDefault="00000000">
            <w:pPr>
              <w:spacing w:line="360" w:lineRule="auto"/>
              <w:ind w:firstLineChars="200" w:firstLine="480"/>
              <w:rPr>
                <w:szCs w:val="24"/>
              </w:rPr>
            </w:pPr>
            <w:r>
              <w:rPr>
                <w:rFonts w:hint="eastAsia"/>
                <w:szCs w:val="24"/>
              </w:rPr>
              <w:t>2</w:t>
            </w:r>
            <w:r>
              <w:rPr>
                <w:rFonts w:hint="eastAsia"/>
                <w:szCs w:val="24"/>
              </w:rPr>
              <w:t>、公司上半年运营服务业务增长迅速的原因？</w:t>
            </w:r>
          </w:p>
          <w:p w:rsidR="0030355D" w:rsidRDefault="00000000">
            <w:pPr>
              <w:spacing w:line="360" w:lineRule="auto"/>
              <w:ind w:firstLineChars="200" w:firstLine="480"/>
              <w:rPr>
                <w:szCs w:val="24"/>
              </w:rPr>
            </w:pPr>
            <w:r>
              <w:rPr>
                <w:rFonts w:hint="eastAsia"/>
                <w:szCs w:val="24"/>
              </w:rPr>
              <w:t>上半年运营服务业务实</w:t>
            </w:r>
            <w:proofErr w:type="gramStart"/>
            <w:r>
              <w:rPr>
                <w:rFonts w:hint="eastAsia"/>
                <w:szCs w:val="24"/>
              </w:rPr>
              <w:t>现显著</w:t>
            </w:r>
            <w:proofErr w:type="gramEnd"/>
            <w:r>
              <w:rPr>
                <w:rFonts w:hint="eastAsia"/>
                <w:szCs w:val="24"/>
              </w:rPr>
              <w:t>增长，得益于公司成功</w:t>
            </w:r>
            <w:r>
              <w:rPr>
                <w:szCs w:val="24"/>
              </w:rPr>
              <w:t>承接</w:t>
            </w:r>
            <w:r>
              <w:rPr>
                <w:rFonts w:hint="eastAsia"/>
                <w:szCs w:val="24"/>
              </w:rPr>
              <w:t>了多个大型运营服务项目。</w:t>
            </w:r>
          </w:p>
          <w:p w:rsidR="0030355D" w:rsidRDefault="00000000">
            <w:pPr>
              <w:spacing w:line="360" w:lineRule="auto"/>
              <w:ind w:firstLineChars="200" w:firstLine="480"/>
              <w:rPr>
                <w:szCs w:val="24"/>
              </w:rPr>
            </w:pPr>
            <w:r>
              <w:rPr>
                <w:rFonts w:hint="eastAsia"/>
                <w:szCs w:val="24"/>
              </w:rPr>
              <w:t>3</w:t>
            </w:r>
            <w:r>
              <w:rPr>
                <w:rFonts w:hint="eastAsia"/>
                <w:szCs w:val="24"/>
              </w:rPr>
              <w:t>、公司如何看待信用减值损失的增加？</w:t>
            </w:r>
          </w:p>
          <w:p w:rsidR="0030355D" w:rsidRDefault="00000000">
            <w:pPr>
              <w:spacing w:line="360" w:lineRule="auto"/>
              <w:ind w:firstLineChars="200" w:firstLine="480"/>
              <w:rPr>
                <w:szCs w:val="24"/>
              </w:rPr>
            </w:pPr>
            <w:r>
              <w:rPr>
                <w:rFonts w:hint="eastAsia"/>
                <w:szCs w:val="24"/>
              </w:rPr>
              <w:t>公司信用减值损失的增加主要与海外业务战略扩张相关。在拓展国际市场的过程中，产品运输及交付周期延长，导致客户</w:t>
            </w:r>
            <w:proofErr w:type="gramStart"/>
            <w:r>
              <w:rPr>
                <w:rFonts w:hint="eastAsia"/>
                <w:szCs w:val="24"/>
              </w:rPr>
              <w:t>回款账期相应</w:t>
            </w:r>
            <w:proofErr w:type="gramEnd"/>
            <w:r>
              <w:rPr>
                <w:rFonts w:hint="eastAsia"/>
                <w:szCs w:val="24"/>
              </w:rPr>
              <w:t>拉长。我们已将此纳入主动风险管理范畴，通过强化客户信用评估</w:t>
            </w:r>
            <w:proofErr w:type="gramStart"/>
            <w:r>
              <w:rPr>
                <w:rFonts w:hint="eastAsia"/>
                <w:szCs w:val="24"/>
              </w:rPr>
              <w:t>和账期</w:t>
            </w:r>
            <w:proofErr w:type="gramEnd"/>
            <w:r>
              <w:rPr>
                <w:rFonts w:hint="eastAsia"/>
                <w:szCs w:val="24"/>
              </w:rPr>
              <w:t>监控来优化资金效率。未来，我们将继续平衡规模扩张与风险管控，确保增长质量与可持续性。</w:t>
            </w:r>
          </w:p>
          <w:p w:rsidR="0030355D" w:rsidRDefault="00000000">
            <w:pPr>
              <w:spacing w:line="360" w:lineRule="auto"/>
              <w:ind w:firstLineChars="200" w:firstLine="480"/>
              <w:rPr>
                <w:szCs w:val="24"/>
              </w:rPr>
            </w:pPr>
            <w:r>
              <w:rPr>
                <w:rFonts w:hint="eastAsia"/>
                <w:szCs w:val="24"/>
              </w:rPr>
              <w:t>4</w:t>
            </w:r>
            <w:r>
              <w:rPr>
                <w:rFonts w:hint="eastAsia"/>
                <w:szCs w:val="24"/>
              </w:rPr>
              <w:t>、公司后续对于三大业务结构占比的规划？</w:t>
            </w:r>
          </w:p>
          <w:p w:rsidR="0030355D" w:rsidRDefault="00000000">
            <w:pPr>
              <w:spacing w:line="360" w:lineRule="auto"/>
              <w:ind w:firstLineChars="200" w:firstLine="480"/>
              <w:rPr>
                <w:szCs w:val="24"/>
              </w:rPr>
            </w:pPr>
            <w:r>
              <w:rPr>
                <w:rFonts w:hint="eastAsia"/>
                <w:szCs w:val="24"/>
              </w:rPr>
              <w:t>随着公司整体业务规模的持续扩大，预计综合解决方案业务的收入占比将逐步下降；与此同时，随着产品种类的不断丰富和市场拓展的深入推进，产品销售业务占比有望实现较大幅度提升，成为最主要的收入来源；运营服务则将保持稳健发展，预计占比位居第二。这一规划符合公司战略转型和长期发展的需要。</w:t>
            </w:r>
          </w:p>
          <w:p w:rsidR="0030355D" w:rsidRDefault="00000000">
            <w:pPr>
              <w:spacing w:line="360" w:lineRule="auto"/>
              <w:ind w:firstLineChars="200" w:firstLine="480"/>
              <w:rPr>
                <w:szCs w:val="24"/>
              </w:rPr>
            </w:pPr>
            <w:bookmarkStart w:id="4" w:name="OLE_LINK4"/>
            <w:r>
              <w:rPr>
                <w:rFonts w:hint="eastAsia"/>
                <w:szCs w:val="24"/>
              </w:rPr>
              <w:t>5</w:t>
            </w:r>
            <w:r>
              <w:rPr>
                <w:rFonts w:hint="eastAsia"/>
                <w:szCs w:val="24"/>
              </w:rPr>
              <w:t>、公司后续对龙立化学的规划？是否有进一步扩产计划？</w:t>
            </w:r>
          </w:p>
          <w:p w:rsidR="0030355D" w:rsidRDefault="00000000">
            <w:pPr>
              <w:spacing w:line="360" w:lineRule="auto"/>
              <w:ind w:firstLineChars="200" w:firstLine="480"/>
              <w:rPr>
                <w:szCs w:val="24"/>
              </w:rPr>
            </w:pPr>
            <w:r>
              <w:rPr>
                <w:rFonts w:hint="eastAsia"/>
                <w:szCs w:val="24"/>
              </w:rPr>
              <w:t>公司已于今年</w:t>
            </w:r>
            <w:r>
              <w:rPr>
                <w:rFonts w:hint="eastAsia"/>
                <w:szCs w:val="24"/>
              </w:rPr>
              <w:t>6</w:t>
            </w:r>
            <w:r>
              <w:rPr>
                <w:rFonts w:hint="eastAsia"/>
                <w:szCs w:val="24"/>
              </w:rPr>
              <w:t>月完成了对龙立化学铜萃取剂生产线的技改与扩能，目前产能已实现大幅提升。关于后续是否进一步扩产，公司将紧密结合市场需求的变动情况，进行审慎评估和科学决策。</w:t>
            </w:r>
          </w:p>
          <w:bookmarkEnd w:id="4"/>
          <w:p w:rsidR="0030355D" w:rsidRDefault="00000000">
            <w:pPr>
              <w:spacing w:line="360" w:lineRule="auto"/>
              <w:ind w:firstLineChars="200" w:firstLine="480"/>
              <w:rPr>
                <w:szCs w:val="24"/>
              </w:rPr>
            </w:pPr>
            <w:r>
              <w:rPr>
                <w:rFonts w:hint="eastAsia"/>
                <w:szCs w:val="24"/>
              </w:rPr>
              <w:t>6</w:t>
            </w:r>
            <w:r>
              <w:rPr>
                <w:rFonts w:hint="eastAsia"/>
                <w:szCs w:val="24"/>
              </w:rPr>
              <w:t>、高纯硫化钠的分成及进展情况？</w:t>
            </w:r>
          </w:p>
          <w:p w:rsidR="0030355D" w:rsidRDefault="00000000">
            <w:pPr>
              <w:spacing w:line="360" w:lineRule="auto"/>
              <w:ind w:firstLineChars="200" w:firstLine="480"/>
              <w:rPr>
                <w:szCs w:val="24"/>
              </w:rPr>
            </w:pPr>
            <w:r>
              <w:rPr>
                <w:rFonts w:hint="eastAsia"/>
                <w:szCs w:val="24"/>
              </w:rPr>
              <w:t>高纯硫化钠业务不涉及收入分成。该项目由本公司与合作方铜陵</w:t>
            </w:r>
            <w:proofErr w:type="gramStart"/>
            <w:r>
              <w:rPr>
                <w:rFonts w:hint="eastAsia"/>
                <w:szCs w:val="24"/>
              </w:rPr>
              <w:t>瑞嘉共同</w:t>
            </w:r>
            <w:proofErr w:type="gramEnd"/>
            <w:r>
              <w:rPr>
                <w:rFonts w:hint="eastAsia"/>
                <w:szCs w:val="24"/>
              </w:rPr>
              <w:t>投资设立的项目公司运营，本公司持股比例为</w:t>
            </w:r>
            <w:r>
              <w:rPr>
                <w:rFonts w:hint="eastAsia"/>
                <w:szCs w:val="24"/>
              </w:rPr>
              <w:t>65%</w:t>
            </w:r>
            <w:r>
              <w:rPr>
                <w:rFonts w:hint="eastAsia"/>
                <w:szCs w:val="24"/>
              </w:rPr>
              <w:t>，拥有控股权。</w:t>
            </w:r>
            <w:r>
              <w:rPr>
                <w:szCs w:val="24"/>
              </w:rPr>
              <w:t>合作模式不存在销售分成的情况</w:t>
            </w:r>
            <w:r>
              <w:rPr>
                <w:rFonts w:hint="eastAsia"/>
                <w:szCs w:val="24"/>
              </w:rPr>
              <w:t>。高纯硫化钠是特种工程塑料聚苯硫醚（</w:t>
            </w:r>
            <w:r>
              <w:rPr>
                <w:rFonts w:hint="eastAsia"/>
                <w:szCs w:val="24"/>
              </w:rPr>
              <w:t>PPS</w:t>
            </w:r>
            <w:r>
              <w:rPr>
                <w:rFonts w:hint="eastAsia"/>
                <w:szCs w:val="24"/>
              </w:rPr>
              <w:t>）的核心原料，目前国内高端市场进口依赖度较高。本项目旨在填补国内该产品的产能缺口，推动进口替代。在产能消化方面，项目具有明确的市场路径：一方面，合作方</w:t>
            </w:r>
            <w:proofErr w:type="gramStart"/>
            <w:r>
              <w:rPr>
                <w:rFonts w:hint="eastAsia"/>
                <w:szCs w:val="24"/>
              </w:rPr>
              <w:t>铜陵瑞嘉的</w:t>
            </w:r>
            <w:proofErr w:type="gramEnd"/>
            <w:r>
              <w:rPr>
                <w:rFonts w:hint="eastAsia"/>
                <w:szCs w:val="24"/>
              </w:rPr>
              <w:t>PPS</w:t>
            </w:r>
            <w:r>
              <w:rPr>
                <w:rFonts w:hint="eastAsia"/>
                <w:szCs w:val="24"/>
              </w:rPr>
              <w:t>扩产计划可直接承接部分产能；另一方面，剩余产量也可依托园区内企业协同及公司现有项目渠道进行消纳，整体市场风险可控。目前正在开始前期的准备工作，预计明年上半年可以建成投产。</w:t>
            </w:r>
          </w:p>
          <w:p w:rsidR="0030355D" w:rsidRDefault="00000000">
            <w:pPr>
              <w:spacing w:line="360" w:lineRule="auto"/>
              <w:ind w:firstLineChars="200" w:firstLine="480"/>
              <w:rPr>
                <w:szCs w:val="24"/>
              </w:rPr>
            </w:pPr>
            <w:r>
              <w:rPr>
                <w:rFonts w:hint="eastAsia"/>
                <w:szCs w:val="24"/>
              </w:rPr>
              <w:t>7</w:t>
            </w:r>
            <w:r>
              <w:rPr>
                <w:rFonts w:hint="eastAsia"/>
                <w:szCs w:val="24"/>
              </w:rPr>
              <w:t>、</w:t>
            </w:r>
            <w:proofErr w:type="gramStart"/>
            <w:r>
              <w:rPr>
                <w:rFonts w:hint="eastAsia"/>
                <w:szCs w:val="24"/>
              </w:rPr>
              <w:t>铼</w:t>
            </w:r>
            <w:proofErr w:type="gramEnd"/>
            <w:r>
              <w:rPr>
                <w:rFonts w:hint="eastAsia"/>
                <w:szCs w:val="24"/>
              </w:rPr>
              <w:t>酸铵的后续销售计划？</w:t>
            </w:r>
          </w:p>
          <w:p w:rsidR="0030355D" w:rsidRDefault="00000000">
            <w:pPr>
              <w:spacing w:line="360" w:lineRule="auto"/>
              <w:ind w:firstLineChars="200" w:firstLine="480"/>
              <w:rPr>
                <w:szCs w:val="24"/>
              </w:rPr>
            </w:pPr>
            <w:proofErr w:type="gramStart"/>
            <w:r>
              <w:rPr>
                <w:rFonts w:hint="eastAsia"/>
                <w:szCs w:val="24"/>
              </w:rPr>
              <w:t>铼</w:t>
            </w:r>
            <w:proofErr w:type="gramEnd"/>
            <w:r>
              <w:rPr>
                <w:rFonts w:hint="eastAsia"/>
                <w:szCs w:val="24"/>
              </w:rPr>
              <w:t>是国家重要的战略资源，全球储量极为有限。目前，</w:t>
            </w:r>
            <w:proofErr w:type="gramStart"/>
            <w:r>
              <w:rPr>
                <w:rFonts w:hint="eastAsia"/>
                <w:szCs w:val="24"/>
              </w:rPr>
              <w:t>铼</w:t>
            </w:r>
            <w:proofErr w:type="gramEnd"/>
            <w:r>
              <w:rPr>
                <w:rFonts w:hint="eastAsia"/>
                <w:szCs w:val="24"/>
              </w:rPr>
              <w:t>仅能从铜钼冶炼过程中加以回收，其产量一方面受主矿产资源逐渐枯竭的制约，另一方面也存在地缘政治和供应垄断所带来的风险，整体供给呈现较强的刚性。与此同时，随着全球航空业复苏以及军工领域列</w:t>
            </w:r>
            <w:proofErr w:type="gramStart"/>
            <w:r>
              <w:rPr>
                <w:rFonts w:hint="eastAsia"/>
                <w:szCs w:val="24"/>
              </w:rPr>
              <w:t>装进程</w:t>
            </w:r>
            <w:proofErr w:type="gramEnd"/>
            <w:r>
              <w:rPr>
                <w:rFonts w:hint="eastAsia"/>
                <w:szCs w:val="24"/>
              </w:rPr>
              <w:t>加快，高温合金对</w:t>
            </w:r>
            <w:proofErr w:type="gramStart"/>
            <w:r>
              <w:rPr>
                <w:rFonts w:hint="eastAsia"/>
                <w:szCs w:val="24"/>
              </w:rPr>
              <w:t>铼</w:t>
            </w:r>
            <w:proofErr w:type="gramEnd"/>
            <w:r>
              <w:rPr>
                <w:rFonts w:hint="eastAsia"/>
                <w:szCs w:val="24"/>
              </w:rPr>
              <w:t>的需求正在快速提升。基于这一供需格局，公司对</w:t>
            </w:r>
            <w:proofErr w:type="gramStart"/>
            <w:r>
              <w:rPr>
                <w:rFonts w:hint="eastAsia"/>
                <w:szCs w:val="24"/>
              </w:rPr>
              <w:t>铼</w:t>
            </w:r>
            <w:proofErr w:type="gramEnd"/>
            <w:r>
              <w:rPr>
                <w:rFonts w:hint="eastAsia"/>
                <w:szCs w:val="24"/>
              </w:rPr>
              <w:t>价的长期走势保持乐观。在当前阶段，公司短期内将以战略资源储备为主要方向，控制</w:t>
            </w:r>
            <w:proofErr w:type="gramStart"/>
            <w:r>
              <w:rPr>
                <w:rFonts w:hint="eastAsia"/>
                <w:szCs w:val="24"/>
              </w:rPr>
              <w:t>铼</w:t>
            </w:r>
            <w:proofErr w:type="gramEnd"/>
            <w:r>
              <w:rPr>
                <w:rFonts w:hint="eastAsia"/>
                <w:szCs w:val="24"/>
              </w:rPr>
              <w:t>酸铵的销售节奏。此外，公司也在持续投入研发，积极攻关</w:t>
            </w:r>
            <w:proofErr w:type="gramStart"/>
            <w:r>
              <w:rPr>
                <w:rFonts w:hint="eastAsia"/>
                <w:szCs w:val="24"/>
              </w:rPr>
              <w:t>铼</w:t>
            </w:r>
            <w:proofErr w:type="gramEnd"/>
            <w:r>
              <w:rPr>
                <w:rFonts w:hint="eastAsia"/>
                <w:szCs w:val="24"/>
              </w:rPr>
              <w:t>酸</w:t>
            </w:r>
            <w:proofErr w:type="gramStart"/>
            <w:r>
              <w:rPr>
                <w:rFonts w:hint="eastAsia"/>
                <w:szCs w:val="24"/>
              </w:rPr>
              <w:t>铵至金属铼</w:t>
            </w:r>
            <w:proofErr w:type="gramEnd"/>
            <w:r>
              <w:rPr>
                <w:rFonts w:hint="eastAsia"/>
                <w:szCs w:val="24"/>
              </w:rPr>
              <w:t>的</w:t>
            </w:r>
            <w:r>
              <w:rPr>
                <w:szCs w:val="24"/>
              </w:rPr>
              <w:t>高价值化</w:t>
            </w:r>
            <w:r>
              <w:rPr>
                <w:rFonts w:hint="eastAsia"/>
                <w:szCs w:val="24"/>
              </w:rPr>
              <w:t>加工技术，力争在未来实现更高附加值的产品布局。</w:t>
            </w:r>
          </w:p>
          <w:p w:rsidR="0030355D" w:rsidRDefault="00000000">
            <w:pPr>
              <w:spacing w:line="360" w:lineRule="auto"/>
              <w:ind w:firstLineChars="200" w:firstLine="480"/>
              <w:rPr>
                <w:szCs w:val="24"/>
              </w:rPr>
            </w:pPr>
            <w:r>
              <w:rPr>
                <w:rFonts w:hint="eastAsia"/>
                <w:szCs w:val="24"/>
              </w:rPr>
              <w:t>8</w:t>
            </w:r>
            <w:r>
              <w:rPr>
                <w:rFonts w:hint="eastAsia"/>
                <w:szCs w:val="24"/>
              </w:rPr>
              <w:t>、除了</w:t>
            </w:r>
            <w:proofErr w:type="gramStart"/>
            <w:r>
              <w:rPr>
                <w:rFonts w:hint="eastAsia"/>
                <w:szCs w:val="24"/>
              </w:rPr>
              <w:t>铼</w:t>
            </w:r>
            <w:proofErr w:type="gramEnd"/>
            <w:r>
              <w:rPr>
                <w:rFonts w:hint="eastAsia"/>
                <w:szCs w:val="24"/>
              </w:rPr>
              <w:t>以外，其他稀散小金属的产业化落地进度？</w:t>
            </w:r>
          </w:p>
          <w:p w:rsidR="0030355D" w:rsidRDefault="00000000">
            <w:pPr>
              <w:spacing w:line="360" w:lineRule="auto"/>
              <w:ind w:firstLineChars="200" w:firstLine="480"/>
              <w:rPr>
                <w:szCs w:val="24"/>
              </w:rPr>
            </w:pPr>
            <w:r>
              <w:rPr>
                <w:rFonts w:hint="eastAsia"/>
                <w:szCs w:val="24"/>
              </w:rPr>
              <w:t>目前公司已实现了部分稀散金属（包括</w:t>
            </w:r>
            <w:proofErr w:type="gramStart"/>
            <w:r>
              <w:rPr>
                <w:rFonts w:hint="eastAsia"/>
                <w:szCs w:val="24"/>
              </w:rPr>
              <w:t>铼</w:t>
            </w:r>
            <w:proofErr w:type="gramEnd"/>
            <w:r>
              <w:rPr>
                <w:rFonts w:hint="eastAsia"/>
                <w:szCs w:val="24"/>
              </w:rPr>
              <w:t>、</w:t>
            </w:r>
            <w:proofErr w:type="gramStart"/>
            <w:r>
              <w:rPr>
                <w:rFonts w:hint="eastAsia"/>
                <w:szCs w:val="24"/>
              </w:rPr>
              <w:t>钼</w:t>
            </w:r>
            <w:proofErr w:type="gramEnd"/>
            <w:r>
              <w:rPr>
                <w:rFonts w:hint="eastAsia"/>
                <w:szCs w:val="24"/>
              </w:rPr>
              <w:t>、铟、锗、铯等）关键技术的研发，</w:t>
            </w:r>
            <w:proofErr w:type="gramStart"/>
            <w:r>
              <w:rPr>
                <w:rFonts w:hint="eastAsia"/>
                <w:szCs w:val="24"/>
              </w:rPr>
              <w:t>铼</w:t>
            </w:r>
            <w:proofErr w:type="gramEnd"/>
            <w:r>
              <w:rPr>
                <w:rFonts w:hint="eastAsia"/>
                <w:szCs w:val="24"/>
              </w:rPr>
              <w:t>已有成功的项目落地，其他稀散金属回收项目正在与客户进行中试，</w:t>
            </w:r>
            <w:r>
              <w:rPr>
                <w:szCs w:val="24"/>
              </w:rPr>
              <w:t>后续</w:t>
            </w:r>
            <w:proofErr w:type="gramStart"/>
            <w:r>
              <w:rPr>
                <w:szCs w:val="24"/>
              </w:rPr>
              <w:t>进展请</w:t>
            </w:r>
            <w:proofErr w:type="gramEnd"/>
            <w:r>
              <w:rPr>
                <w:szCs w:val="24"/>
              </w:rPr>
              <w:t>关注公司公告</w:t>
            </w:r>
            <w:r>
              <w:rPr>
                <w:rFonts w:hint="eastAsia"/>
                <w:szCs w:val="24"/>
              </w:rPr>
              <w:t>。</w:t>
            </w:r>
          </w:p>
          <w:p w:rsidR="0030355D" w:rsidRDefault="00000000">
            <w:pPr>
              <w:spacing w:line="360" w:lineRule="auto"/>
              <w:ind w:firstLineChars="200" w:firstLine="480"/>
              <w:rPr>
                <w:szCs w:val="24"/>
              </w:rPr>
            </w:pPr>
            <w:r>
              <w:rPr>
                <w:rFonts w:hint="eastAsia"/>
                <w:szCs w:val="24"/>
              </w:rPr>
              <w:t>9</w:t>
            </w:r>
            <w:r>
              <w:rPr>
                <w:rFonts w:hint="eastAsia"/>
                <w:szCs w:val="24"/>
              </w:rPr>
              <w:t>、公司考虑进军浮选药剂市场出于怎样的</w:t>
            </w:r>
            <w:proofErr w:type="gramStart"/>
            <w:r>
              <w:rPr>
                <w:rFonts w:hint="eastAsia"/>
                <w:szCs w:val="24"/>
              </w:rPr>
              <w:t>考量</w:t>
            </w:r>
            <w:proofErr w:type="gramEnd"/>
            <w:r>
              <w:rPr>
                <w:rFonts w:hint="eastAsia"/>
                <w:szCs w:val="24"/>
              </w:rPr>
              <w:t>？公司有什么优势？</w:t>
            </w:r>
          </w:p>
          <w:p w:rsidR="0030355D" w:rsidRDefault="00000000">
            <w:pPr>
              <w:spacing w:line="360" w:lineRule="auto"/>
              <w:ind w:firstLineChars="200" w:firstLine="480"/>
              <w:rPr>
                <w:szCs w:val="24"/>
              </w:rPr>
            </w:pPr>
            <w:r>
              <w:rPr>
                <w:szCs w:val="24"/>
              </w:rPr>
              <w:t>目前</w:t>
            </w:r>
            <w:r>
              <w:rPr>
                <w:rFonts w:hint="eastAsia"/>
                <w:szCs w:val="24"/>
              </w:rPr>
              <w:t>浮选药剂</w:t>
            </w:r>
            <w:r>
              <w:rPr>
                <w:szCs w:val="24"/>
              </w:rPr>
              <w:t>市场</w:t>
            </w:r>
            <w:r>
              <w:rPr>
                <w:rFonts w:hint="eastAsia"/>
                <w:szCs w:val="24"/>
              </w:rPr>
              <w:t>以中小型企业为主，尚未形成具有显著技术优势和规模效应的龙头企业，普遍存在产品单一、复配技术薄弱等问题，难以满足矿业企业对高效、定制化浮选药剂的需求。</w:t>
            </w:r>
            <w:r>
              <w:rPr>
                <w:szCs w:val="24"/>
              </w:rPr>
              <w:t>1</w:t>
            </w:r>
            <w:r>
              <w:rPr>
                <w:szCs w:val="24"/>
              </w:rPr>
              <w:t>、</w:t>
            </w:r>
            <w:r>
              <w:rPr>
                <w:rFonts w:hint="eastAsia"/>
                <w:szCs w:val="24"/>
              </w:rPr>
              <w:t>“一矿一药”的技术</w:t>
            </w:r>
            <w:r>
              <w:rPr>
                <w:rFonts w:hint="eastAsia"/>
                <w:szCs w:val="24"/>
              </w:rPr>
              <w:t>+</w:t>
            </w:r>
            <w:r>
              <w:rPr>
                <w:rFonts w:hint="eastAsia"/>
                <w:szCs w:val="24"/>
              </w:rPr>
              <w:t>服务优势</w:t>
            </w:r>
            <w:r>
              <w:rPr>
                <w:szCs w:val="24"/>
              </w:rPr>
              <w:t>：</w:t>
            </w:r>
            <w:r>
              <w:rPr>
                <w:rFonts w:hint="eastAsia"/>
                <w:szCs w:val="24"/>
              </w:rPr>
              <w:t>公司依托在有色金属行业的技术积累和强大的研发创新能力，与中南大学、中国矿业大学等顶尖科研机构产学研合作关系，能够提供“一矿一药”定制</w:t>
            </w:r>
            <w:proofErr w:type="gramStart"/>
            <w:r>
              <w:rPr>
                <w:rFonts w:hint="eastAsia"/>
                <w:szCs w:val="24"/>
              </w:rPr>
              <w:t>化解决</w:t>
            </w:r>
            <w:proofErr w:type="gramEnd"/>
            <w:r>
              <w:rPr>
                <w:rFonts w:hint="eastAsia"/>
                <w:szCs w:val="24"/>
              </w:rPr>
              <w:t>方案，通过复配型浮选药剂，有效提升选矿回收率和精矿品位。</w:t>
            </w:r>
            <w:r>
              <w:rPr>
                <w:szCs w:val="24"/>
              </w:rPr>
              <w:t>2</w:t>
            </w:r>
            <w:r>
              <w:rPr>
                <w:szCs w:val="24"/>
              </w:rPr>
              <w:t>、业务渠道高度重合：浮选</w:t>
            </w:r>
            <w:r>
              <w:rPr>
                <w:rFonts w:hint="eastAsia"/>
                <w:szCs w:val="24"/>
              </w:rPr>
              <w:t>药剂客户与</w:t>
            </w:r>
            <w:r>
              <w:rPr>
                <w:szCs w:val="24"/>
              </w:rPr>
              <w:t>公司</w:t>
            </w:r>
            <w:r>
              <w:rPr>
                <w:rFonts w:hint="eastAsia"/>
                <w:szCs w:val="24"/>
              </w:rPr>
              <w:t>环保业务客户高度重合，公司可以直接对接矿山企业，快速响应客户需求，具有销售模式及渠道优势。鉴于上述背景及公司所存在的优势，公司因此考虑</w:t>
            </w:r>
            <w:r>
              <w:rPr>
                <w:szCs w:val="24"/>
              </w:rPr>
              <w:t>进入</w:t>
            </w:r>
            <w:r>
              <w:rPr>
                <w:rFonts w:hint="eastAsia"/>
                <w:szCs w:val="24"/>
              </w:rPr>
              <w:t>浮选药剂市场。</w:t>
            </w:r>
          </w:p>
          <w:p w:rsidR="0030355D" w:rsidRDefault="00000000">
            <w:pPr>
              <w:spacing w:line="360" w:lineRule="auto"/>
              <w:ind w:firstLineChars="200" w:firstLine="480"/>
              <w:rPr>
                <w:szCs w:val="24"/>
              </w:rPr>
            </w:pPr>
            <w:r>
              <w:rPr>
                <w:rFonts w:hint="eastAsia"/>
                <w:szCs w:val="24"/>
              </w:rPr>
              <w:t>（本次活动不涉及应当披露但未披露的重大信息）</w:t>
            </w:r>
          </w:p>
        </w:tc>
      </w:tr>
      <w:tr w:rsidR="0030355D" w:rsidTr="00810E65">
        <w:trPr>
          <w:jc w:val="center"/>
        </w:trPr>
        <w:tc>
          <w:tcPr>
            <w:tcW w:w="1353" w:type="pct"/>
            <w:vAlign w:val="center"/>
          </w:tcPr>
          <w:p w:rsidR="0030355D" w:rsidRDefault="0030355D">
            <w:pPr>
              <w:spacing w:line="360" w:lineRule="auto"/>
              <w:jc w:val="center"/>
              <w:rPr>
                <w:b/>
                <w:bCs/>
                <w:szCs w:val="24"/>
              </w:rPr>
            </w:pPr>
          </w:p>
          <w:p w:rsidR="0030355D" w:rsidRDefault="00000000">
            <w:pPr>
              <w:spacing w:line="360" w:lineRule="auto"/>
              <w:jc w:val="center"/>
              <w:rPr>
                <w:b/>
                <w:bCs/>
                <w:szCs w:val="24"/>
              </w:rPr>
            </w:pPr>
            <w:r>
              <w:rPr>
                <w:rFonts w:hint="eastAsia"/>
                <w:b/>
                <w:bCs/>
                <w:szCs w:val="24"/>
              </w:rPr>
              <w:t>附件清单（如有）</w:t>
            </w:r>
          </w:p>
          <w:p w:rsidR="0030355D" w:rsidRDefault="0030355D">
            <w:pPr>
              <w:spacing w:line="360" w:lineRule="auto"/>
              <w:rPr>
                <w:b/>
                <w:bCs/>
                <w:szCs w:val="24"/>
              </w:rPr>
            </w:pPr>
          </w:p>
        </w:tc>
        <w:tc>
          <w:tcPr>
            <w:tcW w:w="3646" w:type="pct"/>
            <w:vAlign w:val="center"/>
          </w:tcPr>
          <w:p w:rsidR="0030355D" w:rsidRDefault="00000000">
            <w:pPr>
              <w:spacing w:line="360" w:lineRule="auto"/>
              <w:jc w:val="center"/>
              <w:rPr>
                <w:szCs w:val="24"/>
              </w:rPr>
            </w:pPr>
            <w:r>
              <w:rPr>
                <w:rFonts w:hint="eastAsia"/>
                <w:szCs w:val="24"/>
              </w:rPr>
              <w:t>无</w:t>
            </w:r>
          </w:p>
        </w:tc>
      </w:tr>
      <w:tr w:rsidR="0030355D" w:rsidTr="00810E65">
        <w:trPr>
          <w:jc w:val="center"/>
        </w:trPr>
        <w:tc>
          <w:tcPr>
            <w:tcW w:w="1353" w:type="pct"/>
            <w:vAlign w:val="center"/>
          </w:tcPr>
          <w:p w:rsidR="0030355D" w:rsidRDefault="00000000">
            <w:pPr>
              <w:spacing w:line="360" w:lineRule="auto"/>
              <w:jc w:val="center"/>
              <w:rPr>
                <w:b/>
                <w:bCs/>
                <w:szCs w:val="24"/>
              </w:rPr>
            </w:pPr>
            <w:r>
              <w:rPr>
                <w:rFonts w:hint="eastAsia"/>
                <w:b/>
                <w:bCs/>
                <w:szCs w:val="24"/>
              </w:rPr>
              <w:t>日期</w:t>
            </w:r>
          </w:p>
        </w:tc>
        <w:tc>
          <w:tcPr>
            <w:tcW w:w="3646" w:type="pct"/>
            <w:vAlign w:val="center"/>
          </w:tcPr>
          <w:p w:rsidR="0030355D" w:rsidRDefault="0030355D">
            <w:pPr>
              <w:spacing w:line="360" w:lineRule="auto"/>
              <w:jc w:val="center"/>
              <w:rPr>
                <w:szCs w:val="24"/>
              </w:rPr>
            </w:pPr>
          </w:p>
          <w:p w:rsidR="0030355D" w:rsidRDefault="00000000">
            <w:pPr>
              <w:spacing w:line="360" w:lineRule="auto"/>
              <w:jc w:val="center"/>
              <w:rPr>
                <w:rFonts w:ascii="宋体" w:hAnsi="宋体" w:hint="eastAsia"/>
                <w:szCs w:val="24"/>
              </w:rPr>
            </w:pPr>
            <w:r>
              <w:rPr>
                <w:rFonts w:ascii="宋体" w:hAnsi="宋体" w:hint="eastAsia"/>
                <w:szCs w:val="24"/>
              </w:rPr>
              <w:t>2025.8.21-2</w:t>
            </w:r>
            <w:r>
              <w:rPr>
                <w:rFonts w:ascii="宋体" w:hAnsi="宋体"/>
                <w:szCs w:val="24"/>
              </w:rPr>
              <w:t>02</w:t>
            </w:r>
            <w:r>
              <w:rPr>
                <w:rFonts w:ascii="宋体" w:hAnsi="宋体" w:hint="eastAsia"/>
                <w:szCs w:val="24"/>
              </w:rPr>
              <w:t>5.8.22</w:t>
            </w:r>
          </w:p>
          <w:p w:rsidR="0030355D" w:rsidRDefault="0030355D">
            <w:pPr>
              <w:spacing w:line="360" w:lineRule="auto"/>
              <w:jc w:val="center"/>
              <w:rPr>
                <w:szCs w:val="24"/>
              </w:rPr>
            </w:pPr>
          </w:p>
        </w:tc>
      </w:tr>
    </w:tbl>
    <w:p w:rsidR="0030355D" w:rsidRDefault="0030355D">
      <w:pPr>
        <w:widowControl/>
        <w:jc w:val="left"/>
        <w:rPr>
          <w:szCs w:val="24"/>
        </w:rPr>
      </w:pPr>
    </w:p>
    <w:p w:rsidR="0030355D" w:rsidRDefault="0030355D">
      <w:pPr>
        <w:widowControl/>
        <w:jc w:val="left"/>
        <w:rPr>
          <w:szCs w:val="24"/>
        </w:rPr>
      </w:pPr>
    </w:p>
    <w:p w:rsidR="0030355D" w:rsidRDefault="0030355D">
      <w:pPr>
        <w:widowControl/>
        <w:jc w:val="left"/>
        <w:rPr>
          <w:szCs w:val="24"/>
        </w:rPr>
      </w:pPr>
    </w:p>
    <w:tbl>
      <w:tblPr>
        <w:tblStyle w:val="ae"/>
        <w:tblW w:w="0" w:type="auto"/>
        <w:tblLook w:val="04A0" w:firstRow="1" w:lastRow="0" w:firstColumn="1" w:lastColumn="0" w:noHBand="0" w:noVBand="1"/>
      </w:tblPr>
      <w:tblGrid>
        <w:gridCol w:w="988"/>
        <w:gridCol w:w="5103"/>
        <w:gridCol w:w="2205"/>
      </w:tblGrid>
      <w:tr w:rsidR="0030355D">
        <w:tc>
          <w:tcPr>
            <w:tcW w:w="8296" w:type="dxa"/>
            <w:gridSpan w:val="3"/>
          </w:tcPr>
          <w:p w:rsidR="0030355D" w:rsidRDefault="00000000">
            <w:pPr>
              <w:spacing w:line="360" w:lineRule="auto"/>
              <w:jc w:val="center"/>
              <w:rPr>
                <w:b/>
                <w:bCs/>
                <w:szCs w:val="24"/>
              </w:rPr>
            </w:pPr>
            <w:r>
              <w:rPr>
                <w:b/>
                <w:bCs/>
                <w:szCs w:val="24"/>
              </w:rPr>
              <w:tab/>
            </w:r>
            <w:r>
              <w:rPr>
                <w:rFonts w:hint="eastAsia"/>
                <w:b/>
                <w:bCs/>
                <w:szCs w:val="24"/>
              </w:rPr>
              <w:t>附件</w:t>
            </w:r>
            <w:r>
              <w:rPr>
                <w:rFonts w:hint="eastAsia"/>
                <w:b/>
                <w:bCs/>
                <w:szCs w:val="24"/>
              </w:rPr>
              <w:t>1</w:t>
            </w:r>
            <w:r>
              <w:rPr>
                <w:rFonts w:hint="eastAsia"/>
                <w:b/>
                <w:bCs/>
                <w:szCs w:val="24"/>
              </w:rPr>
              <w:t>：东吴证券及其他投资者名单</w:t>
            </w:r>
          </w:p>
        </w:tc>
      </w:tr>
      <w:tr w:rsidR="0030355D">
        <w:tc>
          <w:tcPr>
            <w:tcW w:w="988" w:type="dxa"/>
          </w:tcPr>
          <w:p w:rsidR="0030355D" w:rsidRDefault="00000000">
            <w:pPr>
              <w:jc w:val="center"/>
              <w:rPr>
                <w:b/>
                <w:bCs/>
                <w:szCs w:val="24"/>
              </w:rPr>
            </w:pPr>
            <w:r>
              <w:rPr>
                <w:rFonts w:hint="eastAsia"/>
                <w:b/>
                <w:bCs/>
                <w:szCs w:val="24"/>
              </w:rPr>
              <w:t>序号</w:t>
            </w:r>
          </w:p>
        </w:tc>
        <w:tc>
          <w:tcPr>
            <w:tcW w:w="5103" w:type="dxa"/>
          </w:tcPr>
          <w:p w:rsidR="0030355D" w:rsidRDefault="00000000">
            <w:pPr>
              <w:jc w:val="center"/>
              <w:rPr>
                <w:b/>
                <w:bCs/>
                <w:szCs w:val="24"/>
              </w:rPr>
            </w:pPr>
            <w:r>
              <w:rPr>
                <w:rFonts w:hint="eastAsia"/>
                <w:b/>
                <w:bCs/>
                <w:szCs w:val="24"/>
              </w:rPr>
              <w:t>单位名称</w:t>
            </w:r>
          </w:p>
        </w:tc>
        <w:tc>
          <w:tcPr>
            <w:tcW w:w="2205" w:type="dxa"/>
          </w:tcPr>
          <w:p w:rsidR="0030355D" w:rsidRDefault="00000000">
            <w:pPr>
              <w:jc w:val="center"/>
              <w:rPr>
                <w:b/>
                <w:bCs/>
                <w:szCs w:val="24"/>
              </w:rPr>
            </w:pPr>
            <w:r>
              <w:rPr>
                <w:rFonts w:hint="eastAsia"/>
                <w:b/>
                <w:bCs/>
                <w:szCs w:val="24"/>
              </w:rPr>
              <w:t>人员姓名</w:t>
            </w:r>
          </w:p>
        </w:tc>
      </w:tr>
      <w:tr w:rsidR="0030355D">
        <w:tc>
          <w:tcPr>
            <w:tcW w:w="988" w:type="dxa"/>
          </w:tcPr>
          <w:p w:rsidR="0030355D" w:rsidRDefault="00000000">
            <w:pPr>
              <w:jc w:val="center"/>
              <w:rPr>
                <w:szCs w:val="24"/>
              </w:rPr>
            </w:pPr>
            <w:r>
              <w:rPr>
                <w:rFonts w:hint="eastAsia"/>
                <w:szCs w:val="24"/>
              </w:rPr>
              <w:t>1</w:t>
            </w:r>
          </w:p>
        </w:tc>
        <w:tc>
          <w:tcPr>
            <w:tcW w:w="5103" w:type="dxa"/>
          </w:tcPr>
          <w:p w:rsidR="0030355D" w:rsidRDefault="00000000">
            <w:pPr>
              <w:jc w:val="center"/>
              <w:rPr>
                <w:szCs w:val="24"/>
              </w:rPr>
            </w:pPr>
            <w:r>
              <w:rPr>
                <w:rFonts w:hint="eastAsia"/>
                <w:szCs w:val="24"/>
              </w:rPr>
              <w:t>东吴证券</w:t>
            </w:r>
          </w:p>
        </w:tc>
        <w:tc>
          <w:tcPr>
            <w:tcW w:w="2205" w:type="dxa"/>
          </w:tcPr>
          <w:p w:rsidR="0030355D" w:rsidRDefault="00000000">
            <w:pPr>
              <w:jc w:val="center"/>
              <w:rPr>
                <w:szCs w:val="24"/>
              </w:rPr>
            </w:pPr>
            <w:r>
              <w:rPr>
                <w:rFonts w:hint="eastAsia"/>
                <w:szCs w:val="24"/>
              </w:rPr>
              <w:t>谷玥</w:t>
            </w:r>
          </w:p>
        </w:tc>
      </w:tr>
      <w:tr w:rsidR="0030355D">
        <w:tc>
          <w:tcPr>
            <w:tcW w:w="988" w:type="dxa"/>
          </w:tcPr>
          <w:p w:rsidR="0030355D" w:rsidRDefault="00000000">
            <w:pPr>
              <w:jc w:val="center"/>
              <w:rPr>
                <w:szCs w:val="24"/>
              </w:rPr>
            </w:pPr>
            <w:r>
              <w:rPr>
                <w:rFonts w:hint="eastAsia"/>
                <w:szCs w:val="24"/>
              </w:rPr>
              <w:t>2</w:t>
            </w:r>
          </w:p>
        </w:tc>
        <w:tc>
          <w:tcPr>
            <w:tcW w:w="5103" w:type="dxa"/>
          </w:tcPr>
          <w:p w:rsidR="0030355D" w:rsidRDefault="00000000">
            <w:pPr>
              <w:jc w:val="center"/>
              <w:rPr>
                <w:szCs w:val="24"/>
              </w:rPr>
            </w:pPr>
            <w:r>
              <w:rPr>
                <w:rFonts w:hint="eastAsia"/>
              </w:rPr>
              <w:t>平安银行股份有限公司</w:t>
            </w:r>
          </w:p>
        </w:tc>
        <w:tc>
          <w:tcPr>
            <w:tcW w:w="2205" w:type="dxa"/>
          </w:tcPr>
          <w:p w:rsidR="0030355D" w:rsidRDefault="00000000">
            <w:pPr>
              <w:jc w:val="center"/>
              <w:rPr>
                <w:szCs w:val="24"/>
              </w:rPr>
            </w:pPr>
            <w:proofErr w:type="gramStart"/>
            <w:r>
              <w:rPr>
                <w:rFonts w:hint="eastAsia"/>
              </w:rPr>
              <w:t>刘颖飞</w:t>
            </w:r>
            <w:proofErr w:type="gramEnd"/>
          </w:p>
        </w:tc>
      </w:tr>
      <w:tr w:rsidR="0030355D">
        <w:tc>
          <w:tcPr>
            <w:tcW w:w="988" w:type="dxa"/>
          </w:tcPr>
          <w:p w:rsidR="0030355D" w:rsidRDefault="00000000">
            <w:pPr>
              <w:jc w:val="center"/>
              <w:rPr>
                <w:szCs w:val="24"/>
              </w:rPr>
            </w:pPr>
            <w:r>
              <w:rPr>
                <w:rFonts w:hint="eastAsia"/>
                <w:szCs w:val="24"/>
              </w:rPr>
              <w:t>3</w:t>
            </w:r>
          </w:p>
        </w:tc>
        <w:tc>
          <w:tcPr>
            <w:tcW w:w="5103" w:type="dxa"/>
          </w:tcPr>
          <w:p w:rsidR="0030355D" w:rsidRDefault="00000000">
            <w:pPr>
              <w:jc w:val="center"/>
              <w:rPr>
                <w:szCs w:val="24"/>
              </w:rPr>
            </w:pPr>
            <w:r>
              <w:rPr>
                <w:rFonts w:hint="eastAsia"/>
              </w:rPr>
              <w:t>华宝信托</w:t>
            </w:r>
          </w:p>
        </w:tc>
        <w:tc>
          <w:tcPr>
            <w:tcW w:w="2205" w:type="dxa"/>
          </w:tcPr>
          <w:p w:rsidR="0030355D" w:rsidRDefault="00000000">
            <w:pPr>
              <w:jc w:val="center"/>
              <w:rPr>
                <w:szCs w:val="24"/>
              </w:rPr>
            </w:pPr>
            <w:r>
              <w:rPr>
                <w:rFonts w:hint="eastAsia"/>
              </w:rPr>
              <w:t>谢洁彦</w:t>
            </w:r>
          </w:p>
        </w:tc>
      </w:tr>
      <w:tr w:rsidR="0030355D">
        <w:tc>
          <w:tcPr>
            <w:tcW w:w="988" w:type="dxa"/>
          </w:tcPr>
          <w:p w:rsidR="0030355D" w:rsidRDefault="00000000">
            <w:pPr>
              <w:jc w:val="center"/>
              <w:rPr>
                <w:szCs w:val="24"/>
              </w:rPr>
            </w:pPr>
            <w:r>
              <w:rPr>
                <w:rFonts w:hint="eastAsia"/>
                <w:szCs w:val="24"/>
              </w:rPr>
              <w:t>4</w:t>
            </w:r>
          </w:p>
        </w:tc>
        <w:tc>
          <w:tcPr>
            <w:tcW w:w="5103" w:type="dxa"/>
          </w:tcPr>
          <w:p w:rsidR="0030355D" w:rsidRDefault="00000000">
            <w:pPr>
              <w:jc w:val="center"/>
              <w:rPr>
                <w:szCs w:val="24"/>
              </w:rPr>
            </w:pPr>
            <w:r>
              <w:rPr>
                <w:rFonts w:hint="eastAsia"/>
              </w:rPr>
              <w:t>中泰证券股份有限公司</w:t>
            </w:r>
          </w:p>
        </w:tc>
        <w:tc>
          <w:tcPr>
            <w:tcW w:w="2205" w:type="dxa"/>
          </w:tcPr>
          <w:p w:rsidR="0030355D" w:rsidRDefault="00000000">
            <w:pPr>
              <w:jc w:val="center"/>
              <w:rPr>
                <w:szCs w:val="24"/>
              </w:rPr>
            </w:pPr>
            <w:proofErr w:type="gramStart"/>
            <w:r>
              <w:rPr>
                <w:rFonts w:hint="eastAsia"/>
              </w:rPr>
              <w:t>高旭佳</w:t>
            </w:r>
            <w:proofErr w:type="gramEnd"/>
          </w:p>
        </w:tc>
      </w:tr>
      <w:tr w:rsidR="0030355D">
        <w:tc>
          <w:tcPr>
            <w:tcW w:w="988" w:type="dxa"/>
          </w:tcPr>
          <w:p w:rsidR="0030355D" w:rsidRDefault="00000000">
            <w:pPr>
              <w:jc w:val="center"/>
              <w:rPr>
                <w:szCs w:val="24"/>
              </w:rPr>
            </w:pPr>
            <w:r>
              <w:rPr>
                <w:rFonts w:hint="eastAsia"/>
                <w:szCs w:val="24"/>
              </w:rPr>
              <w:t>5</w:t>
            </w:r>
          </w:p>
        </w:tc>
        <w:tc>
          <w:tcPr>
            <w:tcW w:w="5103" w:type="dxa"/>
          </w:tcPr>
          <w:p w:rsidR="0030355D" w:rsidRDefault="00000000">
            <w:pPr>
              <w:jc w:val="center"/>
              <w:rPr>
                <w:szCs w:val="24"/>
              </w:rPr>
            </w:pPr>
            <w:r>
              <w:t>CARRHAE CAPITAL</w:t>
            </w:r>
          </w:p>
        </w:tc>
        <w:tc>
          <w:tcPr>
            <w:tcW w:w="2205" w:type="dxa"/>
          </w:tcPr>
          <w:p w:rsidR="0030355D" w:rsidRDefault="00000000">
            <w:pPr>
              <w:jc w:val="center"/>
              <w:rPr>
                <w:szCs w:val="24"/>
              </w:rPr>
            </w:pPr>
            <w:r>
              <w:t>Lihua Zhang</w:t>
            </w:r>
          </w:p>
        </w:tc>
      </w:tr>
      <w:tr w:rsidR="0030355D">
        <w:tc>
          <w:tcPr>
            <w:tcW w:w="988" w:type="dxa"/>
          </w:tcPr>
          <w:p w:rsidR="0030355D" w:rsidRDefault="00000000">
            <w:pPr>
              <w:jc w:val="center"/>
              <w:rPr>
                <w:szCs w:val="24"/>
              </w:rPr>
            </w:pPr>
            <w:r>
              <w:rPr>
                <w:rFonts w:hint="eastAsia"/>
                <w:szCs w:val="24"/>
              </w:rPr>
              <w:t>6</w:t>
            </w:r>
          </w:p>
        </w:tc>
        <w:tc>
          <w:tcPr>
            <w:tcW w:w="5103" w:type="dxa"/>
          </w:tcPr>
          <w:p w:rsidR="0030355D" w:rsidRDefault="00000000">
            <w:pPr>
              <w:jc w:val="center"/>
              <w:rPr>
                <w:szCs w:val="24"/>
              </w:rPr>
            </w:pPr>
            <w:r>
              <w:rPr>
                <w:rFonts w:hint="eastAsia"/>
              </w:rPr>
              <w:t>深圳创富兆业金融管理有限公司</w:t>
            </w:r>
          </w:p>
        </w:tc>
        <w:tc>
          <w:tcPr>
            <w:tcW w:w="2205" w:type="dxa"/>
          </w:tcPr>
          <w:p w:rsidR="0030355D" w:rsidRDefault="00000000">
            <w:pPr>
              <w:jc w:val="center"/>
              <w:rPr>
                <w:szCs w:val="24"/>
              </w:rPr>
            </w:pPr>
            <w:r>
              <w:rPr>
                <w:rFonts w:hint="eastAsia"/>
              </w:rPr>
              <w:t>吴贇宇</w:t>
            </w:r>
          </w:p>
        </w:tc>
      </w:tr>
      <w:tr w:rsidR="0030355D">
        <w:tc>
          <w:tcPr>
            <w:tcW w:w="988" w:type="dxa"/>
          </w:tcPr>
          <w:p w:rsidR="0030355D" w:rsidRDefault="00000000">
            <w:pPr>
              <w:jc w:val="center"/>
              <w:rPr>
                <w:szCs w:val="24"/>
              </w:rPr>
            </w:pPr>
            <w:r>
              <w:rPr>
                <w:rFonts w:hint="eastAsia"/>
                <w:szCs w:val="24"/>
              </w:rPr>
              <w:t>7</w:t>
            </w:r>
          </w:p>
        </w:tc>
        <w:tc>
          <w:tcPr>
            <w:tcW w:w="5103" w:type="dxa"/>
          </w:tcPr>
          <w:p w:rsidR="0030355D" w:rsidRDefault="00000000">
            <w:pPr>
              <w:jc w:val="center"/>
              <w:rPr>
                <w:szCs w:val="24"/>
              </w:rPr>
            </w:pPr>
            <w:r>
              <w:rPr>
                <w:rFonts w:hint="eastAsia"/>
              </w:rPr>
              <w:t>北京大道兴业投资管理有限公司</w:t>
            </w:r>
          </w:p>
        </w:tc>
        <w:tc>
          <w:tcPr>
            <w:tcW w:w="2205" w:type="dxa"/>
          </w:tcPr>
          <w:p w:rsidR="0030355D" w:rsidRDefault="00000000">
            <w:pPr>
              <w:jc w:val="center"/>
              <w:rPr>
                <w:szCs w:val="24"/>
              </w:rPr>
            </w:pPr>
            <w:r>
              <w:rPr>
                <w:rFonts w:hint="eastAsia"/>
              </w:rPr>
              <w:t>黄华艳</w:t>
            </w:r>
          </w:p>
        </w:tc>
      </w:tr>
      <w:tr w:rsidR="0030355D">
        <w:tc>
          <w:tcPr>
            <w:tcW w:w="988" w:type="dxa"/>
          </w:tcPr>
          <w:p w:rsidR="0030355D" w:rsidRDefault="00000000">
            <w:pPr>
              <w:jc w:val="center"/>
              <w:rPr>
                <w:szCs w:val="24"/>
              </w:rPr>
            </w:pPr>
            <w:r>
              <w:rPr>
                <w:rFonts w:hint="eastAsia"/>
                <w:szCs w:val="24"/>
              </w:rPr>
              <w:t>8</w:t>
            </w:r>
          </w:p>
        </w:tc>
        <w:tc>
          <w:tcPr>
            <w:tcW w:w="5103" w:type="dxa"/>
          </w:tcPr>
          <w:p w:rsidR="0030355D" w:rsidRDefault="00000000">
            <w:pPr>
              <w:jc w:val="center"/>
              <w:rPr>
                <w:szCs w:val="24"/>
              </w:rPr>
            </w:pPr>
            <w:r>
              <w:rPr>
                <w:rFonts w:hint="eastAsia"/>
              </w:rPr>
              <w:t>青</w:t>
            </w:r>
            <w:proofErr w:type="gramStart"/>
            <w:r>
              <w:rPr>
                <w:rFonts w:hint="eastAsia"/>
              </w:rPr>
              <w:t>骊</w:t>
            </w:r>
            <w:proofErr w:type="gramEnd"/>
            <w:r>
              <w:rPr>
                <w:rFonts w:hint="eastAsia"/>
              </w:rPr>
              <w:t>投资管理（上海）有限公司</w:t>
            </w:r>
          </w:p>
        </w:tc>
        <w:tc>
          <w:tcPr>
            <w:tcW w:w="2205" w:type="dxa"/>
          </w:tcPr>
          <w:p w:rsidR="0030355D" w:rsidRDefault="00000000">
            <w:pPr>
              <w:jc w:val="center"/>
              <w:rPr>
                <w:szCs w:val="24"/>
              </w:rPr>
            </w:pPr>
            <w:r>
              <w:rPr>
                <w:rFonts w:hint="eastAsia"/>
              </w:rPr>
              <w:t>刘鑫</w:t>
            </w:r>
          </w:p>
        </w:tc>
      </w:tr>
      <w:tr w:rsidR="0030355D">
        <w:tc>
          <w:tcPr>
            <w:tcW w:w="988" w:type="dxa"/>
          </w:tcPr>
          <w:p w:rsidR="0030355D" w:rsidRDefault="00000000">
            <w:pPr>
              <w:jc w:val="center"/>
              <w:rPr>
                <w:szCs w:val="24"/>
              </w:rPr>
            </w:pPr>
            <w:r>
              <w:rPr>
                <w:rFonts w:hint="eastAsia"/>
                <w:szCs w:val="24"/>
              </w:rPr>
              <w:t>9</w:t>
            </w:r>
          </w:p>
        </w:tc>
        <w:tc>
          <w:tcPr>
            <w:tcW w:w="5103" w:type="dxa"/>
          </w:tcPr>
          <w:p w:rsidR="0030355D" w:rsidRDefault="00000000">
            <w:pPr>
              <w:jc w:val="center"/>
              <w:rPr>
                <w:szCs w:val="24"/>
              </w:rPr>
            </w:pPr>
            <w:r>
              <w:rPr>
                <w:rFonts w:hint="eastAsia"/>
              </w:rPr>
              <w:t>上海递归私募基金管理有限公司</w:t>
            </w:r>
          </w:p>
        </w:tc>
        <w:tc>
          <w:tcPr>
            <w:tcW w:w="2205" w:type="dxa"/>
          </w:tcPr>
          <w:p w:rsidR="0030355D" w:rsidRDefault="00000000">
            <w:pPr>
              <w:jc w:val="center"/>
              <w:rPr>
                <w:szCs w:val="24"/>
              </w:rPr>
            </w:pPr>
            <w:r>
              <w:rPr>
                <w:rFonts w:hint="eastAsia"/>
              </w:rPr>
              <w:t>于良涛</w:t>
            </w:r>
          </w:p>
        </w:tc>
      </w:tr>
      <w:tr w:rsidR="0030355D">
        <w:tc>
          <w:tcPr>
            <w:tcW w:w="988" w:type="dxa"/>
          </w:tcPr>
          <w:p w:rsidR="0030355D" w:rsidRDefault="00000000">
            <w:pPr>
              <w:jc w:val="center"/>
              <w:rPr>
                <w:szCs w:val="24"/>
              </w:rPr>
            </w:pPr>
            <w:r>
              <w:rPr>
                <w:rFonts w:hint="eastAsia"/>
                <w:szCs w:val="24"/>
              </w:rPr>
              <w:t>10</w:t>
            </w:r>
          </w:p>
        </w:tc>
        <w:tc>
          <w:tcPr>
            <w:tcW w:w="5103" w:type="dxa"/>
          </w:tcPr>
          <w:p w:rsidR="0030355D" w:rsidRDefault="00000000">
            <w:pPr>
              <w:jc w:val="center"/>
              <w:rPr>
                <w:szCs w:val="24"/>
              </w:rPr>
            </w:pPr>
            <w:r>
              <w:rPr>
                <w:rFonts w:hint="eastAsia"/>
              </w:rPr>
              <w:t>深圳市</w:t>
            </w:r>
            <w:proofErr w:type="gramStart"/>
            <w:r>
              <w:rPr>
                <w:rFonts w:hint="eastAsia"/>
              </w:rPr>
              <w:t>瀚</w:t>
            </w:r>
            <w:proofErr w:type="gramEnd"/>
            <w:r>
              <w:rPr>
                <w:rFonts w:hint="eastAsia"/>
              </w:rPr>
              <w:t>信资产管理（集团）有限公司</w:t>
            </w:r>
          </w:p>
        </w:tc>
        <w:tc>
          <w:tcPr>
            <w:tcW w:w="2205" w:type="dxa"/>
          </w:tcPr>
          <w:p w:rsidR="0030355D" w:rsidRDefault="00000000">
            <w:pPr>
              <w:jc w:val="center"/>
              <w:rPr>
                <w:szCs w:val="24"/>
              </w:rPr>
            </w:pPr>
            <w:r>
              <w:rPr>
                <w:rFonts w:hint="eastAsia"/>
              </w:rPr>
              <w:t>宋伟</w:t>
            </w:r>
          </w:p>
        </w:tc>
      </w:tr>
      <w:tr w:rsidR="0030355D">
        <w:tc>
          <w:tcPr>
            <w:tcW w:w="988" w:type="dxa"/>
          </w:tcPr>
          <w:p w:rsidR="0030355D" w:rsidRDefault="00000000">
            <w:pPr>
              <w:jc w:val="center"/>
              <w:rPr>
                <w:szCs w:val="24"/>
              </w:rPr>
            </w:pPr>
            <w:r>
              <w:rPr>
                <w:rFonts w:hint="eastAsia"/>
                <w:szCs w:val="24"/>
              </w:rPr>
              <w:t>11</w:t>
            </w:r>
          </w:p>
        </w:tc>
        <w:tc>
          <w:tcPr>
            <w:tcW w:w="5103" w:type="dxa"/>
          </w:tcPr>
          <w:p w:rsidR="0030355D" w:rsidRDefault="00000000">
            <w:pPr>
              <w:jc w:val="center"/>
              <w:rPr>
                <w:szCs w:val="24"/>
              </w:rPr>
            </w:pPr>
            <w:r>
              <w:rPr>
                <w:rFonts w:hint="eastAsia"/>
              </w:rPr>
              <w:t>上海顶天投资有限公司</w:t>
            </w:r>
          </w:p>
        </w:tc>
        <w:tc>
          <w:tcPr>
            <w:tcW w:w="2205" w:type="dxa"/>
          </w:tcPr>
          <w:p w:rsidR="0030355D" w:rsidRDefault="00000000">
            <w:pPr>
              <w:jc w:val="center"/>
              <w:rPr>
                <w:szCs w:val="24"/>
              </w:rPr>
            </w:pPr>
            <w:proofErr w:type="gramStart"/>
            <w:r>
              <w:rPr>
                <w:rFonts w:hint="eastAsia"/>
              </w:rPr>
              <w:t>曹程林</w:t>
            </w:r>
            <w:proofErr w:type="gramEnd"/>
          </w:p>
        </w:tc>
      </w:tr>
      <w:tr w:rsidR="0030355D">
        <w:tc>
          <w:tcPr>
            <w:tcW w:w="988" w:type="dxa"/>
          </w:tcPr>
          <w:p w:rsidR="0030355D" w:rsidRDefault="00000000">
            <w:pPr>
              <w:jc w:val="center"/>
              <w:rPr>
                <w:szCs w:val="24"/>
              </w:rPr>
            </w:pPr>
            <w:r>
              <w:rPr>
                <w:rFonts w:hint="eastAsia"/>
                <w:szCs w:val="24"/>
              </w:rPr>
              <w:t>12</w:t>
            </w:r>
          </w:p>
        </w:tc>
        <w:tc>
          <w:tcPr>
            <w:tcW w:w="5103" w:type="dxa"/>
          </w:tcPr>
          <w:p w:rsidR="0030355D" w:rsidRDefault="00000000">
            <w:pPr>
              <w:jc w:val="center"/>
              <w:rPr>
                <w:szCs w:val="24"/>
              </w:rPr>
            </w:pPr>
            <w:r>
              <w:rPr>
                <w:rFonts w:hint="eastAsia"/>
              </w:rPr>
              <w:t>上海英谊资产管理有限公司</w:t>
            </w:r>
          </w:p>
        </w:tc>
        <w:tc>
          <w:tcPr>
            <w:tcW w:w="2205" w:type="dxa"/>
          </w:tcPr>
          <w:p w:rsidR="0030355D" w:rsidRDefault="00000000">
            <w:pPr>
              <w:jc w:val="center"/>
              <w:rPr>
                <w:szCs w:val="24"/>
              </w:rPr>
            </w:pPr>
            <w:r>
              <w:rPr>
                <w:rFonts w:hint="eastAsia"/>
              </w:rPr>
              <w:t>张睿智</w:t>
            </w:r>
          </w:p>
        </w:tc>
      </w:tr>
    </w:tbl>
    <w:p w:rsidR="0030355D" w:rsidRDefault="0030355D">
      <w:pPr>
        <w:widowControl/>
        <w:jc w:val="left"/>
        <w:rPr>
          <w:szCs w:val="24"/>
        </w:rPr>
      </w:pPr>
    </w:p>
    <w:p w:rsidR="0030355D" w:rsidRDefault="0030355D">
      <w:pPr>
        <w:widowControl/>
        <w:jc w:val="left"/>
        <w:rPr>
          <w:szCs w:val="24"/>
        </w:rPr>
      </w:pPr>
    </w:p>
    <w:p w:rsidR="0030355D" w:rsidRDefault="0030355D">
      <w:pPr>
        <w:widowControl/>
        <w:jc w:val="left"/>
        <w:rPr>
          <w:szCs w:val="24"/>
        </w:rPr>
      </w:pPr>
    </w:p>
    <w:tbl>
      <w:tblPr>
        <w:tblStyle w:val="ae"/>
        <w:tblW w:w="0" w:type="auto"/>
        <w:tblLook w:val="04A0" w:firstRow="1" w:lastRow="0" w:firstColumn="1" w:lastColumn="0" w:noHBand="0" w:noVBand="1"/>
      </w:tblPr>
      <w:tblGrid>
        <w:gridCol w:w="1271"/>
        <w:gridCol w:w="4820"/>
        <w:gridCol w:w="2205"/>
      </w:tblGrid>
      <w:tr w:rsidR="0030355D">
        <w:tc>
          <w:tcPr>
            <w:tcW w:w="8296" w:type="dxa"/>
            <w:gridSpan w:val="3"/>
          </w:tcPr>
          <w:p w:rsidR="0030355D" w:rsidRDefault="00000000">
            <w:pPr>
              <w:tabs>
                <w:tab w:val="left" w:pos="2580"/>
              </w:tabs>
              <w:jc w:val="left"/>
              <w:rPr>
                <w:b/>
                <w:bCs/>
                <w:szCs w:val="24"/>
              </w:rPr>
            </w:pPr>
            <w:r>
              <w:rPr>
                <w:szCs w:val="24"/>
              </w:rPr>
              <w:tab/>
            </w:r>
            <w:r>
              <w:rPr>
                <w:rFonts w:hint="eastAsia"/>
                <w:b/>
                <w:bCs/>
                <w:szCs w:val="24"/>
              </w:rPr>
              <w:t>附件</w:t>
            </w:r>
            <w:r>
              <w:rPr>
                <w:rFonts w:hint="eastAsia"/>
                <w:b/>
                <w:bCs/>
                <w:szCs w:val="24"/>
              </w:rPr>
              <w:t>2</w:t>
            </w:r>
            <w:r>
              <w:rPr>
                <w:rFonts w:hint="eastAsia"/>
                <w:b/>
                <w:bCs/>
                <w:szCs w:val="24"/>
              </w:rPr>
              <w:t>：长江证券及其他投资者名单</w:t>
            </w:r>
          </w:p>
        </w:tc>
      </w:tr>
      <w:tr w:rsidR="0030355D">
        <w:tc>
          <w:tcPr>
            <w:tcW w:w="1271" w:type="dxa"/>
          </w:tcPr>
          <w:p w:rsidR="0030355D" w:rsidRDefault="00000000">
            <w:pPr>
              <w:jc w:val="center"/>
              <w:rPr>
                <w:szCs w:val="24"/>
              </w:rPr>
            </w:pPr>
            <w:r>
              <w:rPr>
                <w:rFonts w:hint="eastAsia"/>
                <w:b/>
                <w:bCs/>
                <w:szCs w:val="24"/>
              </w:rPr>
              <w:t>序号</w:t>
            </w:r>
          </w:p>
        </w:tc>
        <w:tc>
          <w:tcPr>
            <w:tcW w:w="4820" w:type="dxa"/>
          </w:tcPr>
          <w:p w:rsidR="0030355D" w:rsidRDefault="00000000">
            <w:pPr>
              <w:jc w:val="center"/>
              <w:rPr>
                <w:szCs w:val="24"/>
              </w:rPr>
            </w:pPr>
            <w:r>
              <w:rPr>
                <w:rFonts w:hint="eastAsia"/>
                <w:b/>
                <w:bCs/>
                <w:szCs w:val="24"/>
              </w:rPr>
              <w:t>单位名称</w:t>
            </w:r>
          </w:p>
        </w:tc>
        <w:tc>
          <w:tcPr>
            <w:tcW w:w="2205" w:type="dxa"/>
          </w:tcPr>
          <w:p w:rsidR="0030355D" w:rsidRDefault="00000000">
            <w:pPr>
              <w:jc w:val="center"/>
              <w:rPr>
                <w:szCs w:val="24"/>
              </w:rPr>
            </w:pPr>
            <w:r>
              <w:rPr>
                <w:rFonts w:hint="eastAsia"/>
                <w:b/>
                <w:bCs/>
                <w:szCs w:val="24"/>
              </w:rPr>
              <w:t>人员姓名</w:t>
            </w:r>
          </w:p>
        </w:tc>
      </w:tr>
      <w:tr w:rsidR="0030355D">
        <w:tc>
          <w:tcPr>
            <w:tcW w:w="1271" w:type="dxa"/>
          </w:tcPr>
          <w:p w:rsidR="0030355D" w:rsidRDefault="00000000">
            <w:pPr>
              <w:jc w:val="center"/>
              <w:rPr>
                <w:szCs w:val="24"/>
              </w:rPr>
            </w:pPr>
            <w:r>
              <w:rPr>
                <w:rFonts w:hint="eastAsia"/>
                <w:szCs w:val="24"/>
              </w:rPr>
              <w:t>1</w:t>
            </w:r>
          </w:p>
        </w:tc>
        <w:tc>
          <w:tcPr>
            <w:tcW w:w="4820" w:type="dxa"/>
          </w:tcPr>
          <w:p w:rsidR="0030355D" w:rsidRDefault="00000000">
            <w:pPr>
              <w:jc w:val="center"/>
            </w:pPr>
            <w:r>
              <w:rPr>
                <w:rFonts w:hint="eastAsia"/>
              </w:rPr>
              <w:t>长江证券</w:t>
            </w:r>
          </w:p>
        </w:tc>
        <w:tc>
          <w:tcPr>
            <w:tcW w:w="2205" w:type="dxa"/>
          </w:tcPr>
          <w:p w:rsidR="0030355D" w:rsidRDefault="00000000">
            <w:pPr>
              <w:jc w:val="center"/>
            </w:pPr>
            <w:r>
              <w:rPr>
                <w:rFonts w:hint="eastAsia"/>
              </w:rPr>
              <w:t>徐科</w:t>
            </w:r>
          </w:p>
        </w:tc>
      </w:tr>
      <w:tr w:rsidR="0030355D">
        <w:tc>
          <w:tcPr>
            <w:tcW w:w="1271" w:type="dxa"/>
          </w:tcPr>
          <w:p w:rsidR="0030355D" w:rsidRDefault="00000000">
            <w:pPr>
              <w:jc w:val="center"/>
              <w:rPr>
                <w:szCs w:val="24"/>
              </w:rPr>
            </w:pPr>
            <w:r>
              <w:rPr>
                <w:rFonts w:hint="eastAsia"/>
                <w:szCs w:val="24"/>
              </w:rPr>
              <w:t>2</w:t>
            </w:r>
          </w:p>
        </w:tc>
        <w:tc>
          <w:tcPr>
            <w:tcW w:w="4820" w:type="dxa"/>
          </w:tcPr>
          <w:p w:rsidR="0030355D" w:rsidRDefault="00000000">
            <w:pPr>
              <w:jc w:val="center"/>
            </w:pPr>
            <w:r>
              <w:rPr>
                <w:rFonts w:hint="eastAsia"/>
              </w:rPr>
              <w:t>长江证券</w:t>
            </w:r>
          </w:p>
        </w:tc>
        <w:tc>
          <w:tcPr>
            <w:tcW w:w="2205" w:type="dxa"/>
          </w:tcPr>
          <w:p w:rsidR="0030355D" w:rsidRDefault="00000000">
            <w:pPr>
              <w:jc w:val="center"/>
            </w:pPr>
            <w:r>
              <w:rPr>
                <w:rFonts w:hint="eastAsia"/>
              </w:rPr>
              <w:t>李博文</w:t>
            </w:r>
          </w:p>
        </w:tc>
      </w:tr>
      <w:tr w:rsidR="0030355D">
        <w:tc>
          <w:tcPr>
            <w:tcW w:w="1271" w:type="dxa"/>
          </w:tcPr>
          <w:p w:rsidR="0030355D" w:rsidRDefault="00000000">
            <w:pPr>
              <w:jc w:val="center"/>
              <w:rPr>
                <w:szCs w:val="24"/>
              </w:rPr>
            </w:pPr>
            <w:r>
              <w:rPr>
                <w:rFonts w:hint="eastAsia"/>
                <w:szCs w:val="24"/>
              </w:rPr>
              <w:t>3</w:t>
            </w:r>
          </w:p>
        </w:tc>
        <w:tc>
          <w:tcPr>
            <w:tcW w:w="4820" w:type="dxa"/>
          </w:tcPr>
          <w:p w:rsidR="0030355D" w:rsidRDefault="00000000">
            <w:pPr>
              <w:jc w:val="center"/>
              <w:rPr>
                <w:szCs w:val="24"/>
              </w:rPr>
            </w:pPr>
            <w:r>
              <w:rPr>
                <w:rFonts w:hint="eastAsia"/>
              </w:rPr>
              <w:t>财通基金</w:t>
            </w:r>
          </w:p>
        </w:tc>
        <w:tc>
          <w:tcPr>
            <w:tcW w:w="2205" w:type="dxa"/>
          </w:tcPr>
          <w:p w:rsidR="0030355D" w:rsidRDefault="00000000">
            <w:pPr>
              <w:jc w:val="center"/>
              <w:rPr>
                <w:szCs w:val="24"/>
              </w:rPr>
            </w:pPr>
            <w:r>
              <w:rPr>
                <w:rFonts w:hint="eastAsia"/>
              </w:rPr>
              <w:t>李木森</w:t>
            </w:r>
          </w:p>
        </w:tc>
      </w:tr>
      <w:tr w:rsidR="0030355D">
        <w:tc>
          <w:tcPr>
            <w:tcW w:w="1271" w:type="dxa"/>
          </w:tcPr>
          <w:p w:rsidR="0030355D" w:rsidRDefault="00000000">
            <w:pPr>
              <w:jc w:val="center"/>
              <w:rPr>
                <w:szCs w:val="24"/>
              </w:rPr>
            </w:pPr>
            <w:r>
              <w:rPr>
                <w:rFonts w:hint="eastAsia"/>
                <w:szCs w:val="24"/>
              </w:rPr>
              <w:t>4</w:t>
            </w:r>
          </w:p>
        </w:tc>
        <w:tc>
          <w:tcPr>
            <w:tcW w:w="4820" w:type="dxa"/>
          </w:tcPr>
          <w:p w:rsidR="0030355D" w:rsidRDefault="00000000">
            <w:pPr>
              <w:jc w:val="center"/>
              <w:rPr>
                <w:szCs w:val="24"/>
              </w:rPr>
            </w:pPr>
            <w:r>
              <w:rPr>
                <w:rFonts w:hint="eastAsia"/>
              </w:rPr>
              <w:t>国泰基金</w:t>
            </w:r>
          </w:p>
        </w:tc>
        <w:tc>
          <w:tcPr>
            <w:tcW w:w="2205" w:type="dxa"/>
          </w:tcPr>
          <w:p w:rsidR="0030355D" w:rsidRDefault="00000000">
            <w:pPr>
              <w:jc w:val="center"/>
              <w:rPr>
                <w:szCs w:val="24"/>
              </w:rPr>
            </w:pPr>
            <w:r>
              <w:rPr>
                <w:rFonts w:hint="eastAsia"/>
              </w:rPr>
              <w:t>孙朝晖</w:t>
            </w:r>
          </w:p>
        </w:tc>
      </w:tr>
      <w:tr w:rsidR="0030355D">
        <w:tc>
          <w:tcPr>
            <w:tcW w:w="1271" w:type="dxa"/>
          </w:tcPr>
          <w:p w:rsidR="0030355D" w:rsidRDefault="00000000">
            <w:pPr>
              <w:jc w:val="center"/>
              <w:rPr>
                <w:szCs w:val="24"/>
              </w:rPr>
            </w:pPr>
            <w:r>
              <w:rPr>
                <w:rFonts w:hint="eastAsia"/>
                <w:szCs w:val="24"/>
              </w:rPr>
              <w:t>5</w:t>
            </w:r>
          </w:p>
        </w:tc>
        <w:tc>
          <w:tcPr>
            <w:tcW w:w="4820" w:type="dxa"/>
          </w:tcPr>
          <w:p w:rsidR="0030355D" w:rsidRDefault="00000000">
            <w:pPr>
              <w:jc w:val="center"/>
              <w:rPr>
                <w:szCs w:val="24"/>
              </w:rPr>
            </w:pPr>
            <w:r>
              <w:rPr>
                <w:rFonts w:hint="eastAsia"/>
              </w:rPr>
              <w:t>天风证券</w:t>
            </w:r>
          </w:p>
        </w:tc>
        <w:tc>
          <w:tcPr>
            <w:tcW w:w="2205" w:type="dxa"/>
          </w:tcPr>
          <w:p w:rsidR="0030355D" w:rsidRDefault="00000000">
            <w:pPr>
              <w:jc w:val="center"/>
              <w:rPr>
                <w:szCs w:val="24"/>
              </w:rPr>
            </w:pPr>
            <w:r>
              <w:rPr>
                <w:rFonts w:hint="eastAsia"/>
              </w:rPr>
              <w:t>胡冰清</w:t>
            </w:r>
          </w:p>
        </w:tc>
      </w:tr>
      <w:tr w:rsidR="0030355D">
        <w:tc>
          <w:tcPr>
            <w:tcW w:w="1271" w:type="dxa"/>
          </w:tcPr>
          <w:p w:rsidR="0030355D" w:rsidRDefault="00000000">
            <w:pPr>
              <w:jc w:val="center"/>
              <w:rPr>
                <w:szCs w:val="24"/>
              </w:rPr>
            </w:pPr>
            <w:r>
              <w:rPr>
                <w:rFonts w:hint="eastAsia"/>
                <w:szCs w:val="24"/>
              </w:rPr>
              <w:t>6</w:t>
            </w:r>
          </w:p>
        </w:tc>
        <w:tc>
          <w:tcPr>
            <w:tcW w:w="4820" w:type="dxa"/>
          </w:tcPr>
          <w:p w:rsidR="0030355D" w:rsidRDefault="00000000">
            <w:pPr>
              <w:jc w:val="center"/>
              <w:rPr>
                <w:szCs w:val="24"/>
              </w:rPr>
            </w:pPr>
            <w:r>
              <w:rPr>
                <w:rFonts w:hint="eastAsia"/>
              </w:rPr>
              <w:t>原始资本</w:t>
            </w:r>
          </w:p>
        </w:tc>
        <w:tc>
          <w:tcPr>
            <w:tcW w:w="2205" w:type="dxa"/>
          </w:tcPr>
          <w:p w:rsidR="0030355D" w:rsidRDefault="00000000">
            <w:pPr>
              <w:jc w:val="center"/>
              <w:rPr>
                <w:szCs w:val="24"/>
              </w:rPr>
            </w:pPr>
            <w:proofErr w:type="gramStart"/>
            <w:r>
              <w:rPr>
                <w:rFonts w:hint="eastAsia"/>
              </w:rPr>
              <w:t>陶思元</w:t>
            </w:r>
            <w:proofErr w:type="gramEnd"/>
          </w:p>
        </w:tc>
      </w:tr>
      <w:tr w:rsidR="0030355D">
        <w:tc>
          <w:tcPr>
            <w:tcW w:w="1271" w:type="dxa"/>
          </w:tcPr>
          <w:p w:rsidR="0030355D" w:rsidRDefault="00000000">
            <w:pPr>
              <w:jc w:val="center"/>
              <w:rPr>
                <w:szCs w:val="24"/>
              </w:rPr>
            </w:pPr>
            <w:r>
              <w:rPr>
                <w:rFonts w:hint="eastAsia"/>
                <w:szCs w:val="24"/>
              </w:rPr>
              <w:t>7</w:t>
            </w:r>
          </w:p>
        </w:tc>
        <w:tc>
          <w:tcPr>
            <w:tcW w:w="4820" w:type="dxa"/>
          </w:tcPr>
          <w:p w:rsidR="0030355D" w:rsidRDefault="00000000">
            <w:pPr>
              <w:jc w:val="center"/>
              <w:rPr>
                <w:szCs w:val="24"/>
              </w:rPr>
            </w:pPr>
            <w:r>
              <w:rPr>
                <w:rFonts w:hint="eastAsia"/>
              </w:rPr>
              <w:t>绿谷医药产业投资有限公司</w:t>
            </w:r>
          </w:p>
        </w:tc>
        <w:tc>
          <w:tcPr>
            <w:tcW w:w="2205" w:type="dxa"/>
          </w:tcPr>
          <w:p w:rsidR="0030355D" w:rsidRDefault="00000000">
            <w:pPr>
              <w:jc w:val="center"/>
              <w:rPr>
                <w:szCs w:val="24"/>
              </w:rPr>
            </w:pPr>
            <w:proofErr w:type="gramStart"/>
            <w:r>
              <w:rPr>
                <w:rFonts w:hint="eastAsia"/>
              </w:rPr>
              <w:t>刘思蒙</w:t>
            </w:r>
            <w:proofErr w:type="gramEnd"/>
          </w:p>
        </w:tc>
      </w:tr>
      <w:tr w:rsidR="0030355D">
        <w:tc>
          <w:tcPr>
            <w:tcW w:w="1271" w:type="dxa"/>
          </w:tcPr>
          <w:p w:rsidR="0030355D" w:rsidRDefault="00000000">
            <w:pPr>
              <w:jc w:val="center"/>
              <w:rPr>
                <w:szCs w:val="24"/>
              </w:rPr>
            </w:pPr>
            <w:r>
              <w:rPr>
                <w:rFonts w:hint="eastAsia"/>
                <w:szCs w:val="24"/>
              </w:rPr>
              <w:t>8</w:t>
            </w:r>
          </w:p>
        </w:tc>
        <w:tc>
          <w:tcPr>
            <w:tcW w:w="4820" w:type="dxa"/>
          </w:tcPr>
          <w:p w:rsidR="0030355D" w:rsidRDefault="00000000">
            <w:pPr>
              <w:jc w:val="center"/>
              <w:rPr>
                <w:szCs w:val="24"/>
              </w:rPr>
            </w:pPr>
            <w:r>
              <w:rPr>
                <w:rFonts w:hint="eastAsia"/>
              </w:rPr>
              <w:t>高</w:t>
            </w:r>
            <w:proofErr w:type="gramStart"/>
            <w:r>
              <w:rPr>
                <w:rFonts w:hint="eastAsia"/>
              </w:rPr>
              <w:t>腾国际</w:t>
            </w:r>
            <w:proofErr w:type="gramEnd"/>
            <w:r>
              <w:rPr>
                <w:rFonts w:hint="eastAsia"/>
              </w:rPr>
              <w:t>资产管理</w:t>
            </w:r>
          </w:p>
        </w:tc>
        <w:tc>
          <w:tcPr>
            <w:tcW w:w="2205" w:type="dxa"/>
          </w:tcPr>
          <w:p w:rsidR="0030355D" w:rsidRDefault="00000000">
            <w:pPr>
              <w:jc w:val="center"/>
              <w:rPr>
                <w:szCs w:val="24"/>
              </w:rPr>
            </w:pPr>
            <w:r>
              <w:rPr>
                <w:rFonts w:hint="eastAsia"/>
              </w:rPr>
              <w:t>吕栋</w:t>
            </w:r>
          </w:p>
        </w:tc>
      </w:tr>
      <w:tr w:rsidR="0030355D">
        <w:tc>
          <w:tcPr>
            <w:tcW w:w="1271" w:type="dxa"/>
          </w:tcPr>
          <w:p w:rsidR="0030355D" w:rsidRDefault="00000000">
            <w:pPr>
              <w:jc w:val="center"/>
              <w:rPr>
                <w:szCs w:val="24"/>
              </w:rPr>
            </w:pPr>
            <w:r>
              <w:rPr>
                <w:rFonts w:hint="eastAsia"/>
                <w:szCs w:val="24"/>
              </w:rPr>
              <w:t>9</w:t>
            </w:r>
          </w:p>
        </w:tc>
        <w:tc>
          <w:tcPr>
            <w:tcW w:w="4820" w:type="dxa"/>
          </w:tcPr>
          <w:p w:rsidR="0030355D" w:rsidRDefault="00000000">
            <w:pPr>
              <w:jc w:val="center"/>
              <w:rPr>
                <w:szCs w:val="24"/>
              </w:rPr>
            </w:pPr>
            <w:r>
              <w:rPr>
                <w:rFonts w:hint="eastAsia"/>
              </w:rPr>
              <w:t>乾</w:t>
            </w:r>
            <w:proofErr w:type="gramStart"/>
            <w:r>
              <w:rPr>
                <w:rFonts w:hint="eastAsia"/>
              </w:rPr>
              <w:t>惕</w:t>
            </w:r>
            <w:proofErr w:type="gramEnd"/>
            <w:r>
              <w:rPr>
                <w:rFonts w:hint="eastAsia"/>
              </w:rPr>
              <w:t>投资</w:t>
            </w:r>
          </w:p>
        </w:tc>
        <w:tc>
          <w:tcPr>
            <w:tcW w:w="2205" w:type="dxa"/>
          </w:tcPr>
          <w:p w:rsidR="0030355D" w:rsidRDefault="00000000">
            <w:pPr>
              <w:jc w:val="center"/>
              <w:rPr>
                <w:szCs w:val="24"/>
              </w:rPr>
            </w:pPr>
            <w:r>
              <w:rPr>
                <w:rFonts w:hint="eastAsia"/>
              </w:rPr>
              <w:t>周振兴</w:t>
            </w:r>
          </w:p>
        </w:tc>
      </w:tr>
      <w:tr w:rsidR="0030355D">
        <w:tc>
          <w:tcPr>
            <w:tcW w:w="1271" w:type="dxa"/>
          </w:tcPr>
          <w:p w:rsidR="0030355D" w:rsidRDefault="00000000">
            <w:pPr>
              <w:jc w:val="center"/>
              <w:rPr>
                <w:szCs w:val="24"/>
              </w:rPr>
            </w:pPr>
            <w:r>
              <w:rPr>
                <w:rFonts w:hint="eastAsia"/>
                <w:szCs w:val="24"/>
              </w:rPr>
              <w:t>10</w:t>
            </w:r>
          </w:p>
        </w:tc>
        <w:tc>
          <w:tcPr>
            <w:tcW w:w="4820" w:type="dxa"/>
          </w:tcPr>
          <w:p w:rsidR="0030355D" w:rsidRDefault="00000000">
            <w:pPr>
              <w:jc w:val="center"/>
              <w:rPr>
                <w:szCs w:val="24"/>
              </w:rPr>
            </w:pPr>
            <w:r>
              <w:rPr>
                <w:rFonts w:hint="eastAsia"/>
              </w:rPr>
              <w:t>物产中大期货有限公司</w:t>
            </w:r>
          </w:p>
        </w:tc>
        <w:tc>
          <w:tcPr>
            <w:tcW w:w="2205" w:type="dxa"/>
          </w:tcPr>
          <w:p w:rsidR="0030355D" w:rsidRDefault="00000000">
            <w:pPr>
              <w:jc w:val="center"/>
              <w:rPr>
                <w:szCs w:val="24"/>
              </w:rPr>
            </w:pPr>
            <w:r>
              <w:rPr>
                <w:rFonts w:hint="eastAsia"/>
              </w:rPr>
              <w:t>陈薪伊</w:t>
            </w:r>
          </w:p>
        </w:tc>
      </w:tr>
      <w:tr w:rsidR="0030355D">
        <w:tc>
          <w:tcPr>
            <w:tcW w:w="1271" w:type="dxa"/>
          </w:tcPr>
          <w:p w:rsidR="0030355D" w:rsidRDefault="00000000">
            <w:pPr>
              <w:jc w:val="center"/>
              <w:rPr>
                <w:szCs w:val="24"/>
              </w:rPr>
            </w:pPr>
            <w:r>
              <w:rPr>
                <w:rFonts w:hint="eastAsia"/>
                <w:szCs w:val="24"/>
              </w:rPr>
              <w:t>11</w:t>
            </w:r>
          </w:p>
        </w:tc>
        <w:tc>
          <w:tcPr>
            <w:tcW w:w="4820" w:type="dxa"/>
          </w:tcPr>
          <w:p w:rsidR="0030355D" w:rsidRDefault="00000000">
            <w:pPr>
              <w:jc w:val="center"/>
              <w:rPr>
                <w:szCs w:val="24"/>
              </w:rPr>
            </w:pPr>
            <w:r>
              <w:rPr>
                <w:rFonts w:hint="eastAsia"/>
              </w:rPr>
              <w:t>国泰基金</w:t>
            </w:r>
          </w:p>
        </w:tc>
        <w:tc>
          <w:tcPr>
            <w:tcW w:w="2205" w:type="dxa"/>
          </w:tcPr>
          <w:p w:rsidR="0030355D" w:rsidRDefault="00000000">
            <w:pPr>
              <w:jc w:val="center"/>
              <w:rPr>
                <w:szCs w:val="24"/>
              </w:rPr>
            </w:pPr>
            <w:proofErr w:type="gramStart"/>
            <w:r>
              <w:rPr>
                <w:rFonts w:hint="eastAsia"/>
              </w:rPr>
              <w:t>谢泓材</w:t>
            </w:r>
            <w:proofErr w:type="gramEnd"/>
          </w:p>
        </w:tc>
      </w:tr>
    </w:tbl>
    <w:p w:rsidR="0030355D" w:rsidRDefault="0030355D">
      <w:pPr>
        <w:widowControl/>
        <w:jc w:val="left"/>
        <w:rPr>
          <w:szCs w:val="24"/>
        </w:rPr>
      </w:pPr>
    </w:p>
    <w:p w:rsidR="0030355D" w:rsidRDefault="0030355D">
      <w:pPr>
        <w:widowControl/>
        <w:jc w:val="left"/>
        <w:rPr>
          <w:szCs w:val="24"/>
        </w:rPr>
      </w:pPr>
    </w:p>
    <w:p w:rsidR="0030355D" w:rsidRDefault="0030355D">
      <w:pPr>
        <w:widowControl/>
        <w:jc w:val="left"/>
        <w:rPr>
          <w:szCs w:val="24"/>
        </w:rPr>
      </w:pPr>
    </w:p>
    <w:tbl>
      <w:tblPr>
        <w:tblStyle w:val="ae"/>
        <w:tblW w:w="0" w:type="auto"/>
        <w:tblLook w:val="04A0" w:firstRow="1" w:lastRow="0" w:firstColumn="1" w:lastColumn="0" w:noHBand="0" w:noVBand="1"/>
      </w:tblPr>
      <w:tblGrid>
        <w:gridCol w:w="988"/>
        <w:gridCol w:w="5103"/>
        <w:gridCol w:w="2205"/>
      </w:tblGrid>
      <w:tr w:rsidR="0030355D">
        <w:tc>
          <w:tcPr>
            <w:tcW w:w="8296" w:type="dxa"/>
            <w:gridSpan w:val="3"/>
          </w:tcPr>
          <w:p w:rsidR="0030355D" w:rsidRDefault="00000000">
            <w:pPr>
              <w:spacing w:line="360" w:lineRule="auto"/>
              <w:jc w:val="center"/>
              <w:rPr>
                <w:b/>
                <w:bCs/>
                <w:szCs w:val="24"/>
              </w:rPr>
            </w:pPr>
            <w:r>
              <w:rPr>
                <w:b/>
                <w:bCs/>
                <w:szCs w:val="24"/>
              </w:rPr>
              <w:tab/>
            </w:r>
            <w:r>
              <w:rPr>
                <w:rFonts w:hint="eastAsia"/>
                <w:b/>
                <w:bCs/>
                <w:szCs w:val="24"/>
              </w:rPr>
              <w:t>附件</w:t>
            </w:r>
            <w:r>
              <w:rPr>
                <w:rFonts w:hint="eastAsia"/>
                <w:b/>
                <w:bCs/>
                <w:szCs w:val="24"/>
              </w:rPr>
              <w:t>3</w:t>
            </w:r>
            <w:r>
              <w:rPr>
                <w:rFonts w:hint="eastAsia"/>
                <w:b/>
                <w:bCs/>
                <w:szCs w:val="24"/>
              </w:rPr>
              <w:t>：华泰证券及其他投资者名单</w:t>
            </w:r>
          </w:p>
        </w:tc>
      </w:tr>
      <w:tr w:rsidR="0030355D">
        <w:tc>
          <w:tcPr>
            <w:tcW w:w="988" w:type="dxa"/>
          </w:tcPr>
          <w:p w:rsidR="0030355D" w:rsidRDefault="00000000">
            <w:pPr>
              <w:jc w:val="center"/>
              <w:rPr>
                <w:b/>
                <w:bCs/>
                <w:szCs w:val="24"/>
              </w:rPr>
            </w:pPr>
            <w:r>
              <w:rPr>
                <w:rFonts w:hint="eastAsia"/>
                <w:b/>
                <w:bCs/>
                <w:szCs w:val="24"/>
              </w:rPr>
              <w:t>序号</w:t>
            </w:r>
          </w:p>
        </w:tc>
        <w:tc>
          <w:tcPr>
            <w:tcW w:w="5103" w:type="dxa"/>
          </w:tcPr>
          <w:p w:rsidR="0030355D" w:rsidRDefault="00000000">
            <w:pPr>
              <w:jc w:val="center"/>
              <w:rPr>
                <w:b/>
                <w:bCs/>
                <w:szCs w:val="24"/>
              </w:rPr>
            </w:pPr>
            <w:r>
              <w:rPr>
                <w:rFonts w:hint="eastAsia"/>
                <w:b/>
                <w:bCs/>
                <w:szCs w:val="24"/>
              </w:rPr>
              <w:t>单位名称</w:t>
            </w:r>
          </w:p>
        </w:tc>
        <w:tc>
          <w:tcPr>
            <w:tcW w:w="2205" w:type="dxa"/>
          </w:tcPr>
          <w:p w:rsidR="0030355D" w:rsidRDefault="00000000">
            <w:pPr>
              <w:jc w:val="center"/>
              <w:rPr>
                <w:b/>
                <w:bCs/>
                <w:szCs w:val="24"/>
              </w:rPr>
            </w:pPr>
            <w:r>
              <w:rPr>
                <w:rFonts w:hint="eastAsia"/>
                <w:b/>
                <w:bCs/>
                <w:szCs w:val="24"/>
              </w:rPr>
              <w:t>人员姓名</w:t>
            </w:r>
          </w:p>
        </w:tc>
      </w:tr>
      <w:tr w:rsidR="0030355D">
        <w:tc>
          <w:tcPr>
            <w:tcW w:w="988" w:type="dxa"/>
          </w:tcPr>
          <w:p w:rsidR="0030355D" w:rsidRDefault="00000000">
            <w:pPr>
              <w:jc w:val="center"/>
              <w:rPr>
                <w:szCs w:val="24"/>
              </w:rPr>
            </w:pPr>
            <w:r>
              <w:rPr>
                <w:rFonts w:hint="eastAsia"/>
                <w:szCs w:val="24"/>
              </w:rPr>
              <w:t>1</w:t>
            </w:r>
          </w:p>
        </w:tc>
        <w:tc>
          <w:tcPr>
            <w:tcW w:w="5103" w:type="dxa"/>
            <w:vAlign w:val="bottom"/>
          </w:tcPr>
          <w:p w:rsidR="0030355D" w:rsidRDefault="00000000">
            <w:pPr>
              <w:jc w:val="center"/>
              <w:rPr>
                <w:szCs w:val="24"/>
              </w:rPr>
            </w:pPr>
            <w:r>
              <w:rPr>
                <w:rFonts w:hint="eastAsia"/>
                <w:color w:val="000000"/>
                <w:sz w:val="22"/>
              </w:rPr>
              <w:t>华泰证券股份有限公司</w:t>
            </w:r>
          </w:p>
        </w:tc>
        <w:tc>
          <w:tcPr>
            <w:tcW w:w="2205" w:type="dxa"/>
            <w:vAlign w:val="bottom"/>
          </w:tcPr>
          <w:p w:rsidR="0030355D" w:rsidRDefault="00000000">
            <w:pPr>
              <w:jc w:val="center"/>
              <w:rPr>
                <w:szCs w:val="24"/>
              </w:rPr>
            </w:pPr>
            <w:r>
              <w:rPr>
                <w:rFonts w:hint="eastAsia"/>
                <w:color w:val="000000"/>
                <w:sz w:val="22"/>
              </w:rPr>
              <w:t>杨云逍</w:t>
            </w:r>
          </w:p>
        </w:tc>
      </w:tr>
      <w:tr w:rsidR="0030355D">
        <w:tc>
          <w:tcPr>
            <w:tcW w:w="988" w:type="dxa"/>
          </w:tcPr>
          <w:p w:rsidR="0030355D" w:rsidRDefault="00000000">
            <w:pPr>
              <w:jc w:val="center"/>
              <w:rPr>
                <w:szCs w:val="24"/>
              </w:rPr>
            </w:pPr>
            <w:r>
              <w:rPr>
                <w:rFonts w:hint="eastAsia"/>
                <w:szCs w:val="24"/>
              </w:rPr>
              <w:t>2</w:t>
            </w:r>
          </w:p>
        </w:tc>
        <w:tc>
          <w:tcPr>
            <w:tcW w:w="5103" w:type="dxa"/>
            <w:vAlign w:val="bottom"/>
          </w:tcPr>
          <w:p w:rsidR="0030355D" w:rsidRDefault="00000000">
            <w:pPr>
              <w:jc w:val="center"/>
              <w:rPr>
                <w:szCs w:val="24"/>
              </w:rPr>
            </w:pPr>
            <w:r>
              <w:rPr>
                <w:rFonts w:hint="eastAsia"/>
                <w:color w:val="000000"/>
                <w:sz w:val="22"/>
              </w:rPr>
              <w:t>华泰证券股份有限公司</w:t>
            </w:r>
          </w:p>
        </w:tc>
        <w:tc>
          <w:tcPr>
            <w:tcW w:w="2205" w:type="dxa"/>
            <w:vAlign w:val="bottom"/>
          </w:tcPr>
          <w:p w:rsidR="0030355D" w:rsidRDefault="00000000">
            <w:pPr>
              <w:jc w:val="center"/>
              <w:rPr>
                <w:szCs w:val="24"/>
              </w:rPr>
            </w:pPr>
            <w:r>
              <w:rPr>
                <w:rFonts w:hint="eastAsia"/>
                <w:color w:val="000000"/>
                <w:sz w:val="22"/>
              </w:rPr>
              <w:t>李孟菲</w:t>
            </w:r>
          </w:p>
        </w:tc>
      </w:tr>
      <w:tr w:rsidR="0030355D">
        <w:tc>
          <w:tcPr>
            <w:tcW w:w="988" w:type="dxa"/>
          </w:tcPr>
          <w:p w:rsidR="0030355D" w:rsidRDefault="00000000">
            <w:pPr>
              <w:jc w:val="center"/>
              <w:rPr>
                <w:szCs w:val="24"/>
              </w:rPr>
            </w:pPr>
            <w:r>
              <w:rPr>
                <w:rFonts w:hint="eastAsia"/>
                <w:szCs w:val="24"/>
              </w:rPr>
              <w:t>3</w:t>
            </w:r>
          </w:p>
        </w:tc>
        <w:tc>
          <w:tcPr>
            <w:tcW w:w="5103" w:type="dxa"/>
            <w:vAlign w:val="bottom"/>
          </w:tcPr>
          <w:p w:rsidR="0030355D" w:rsidRDefault="00000000">
            <w:pPr>
              <w:jc w:val="center"/>
              <w:rPr>
                <w:szCs w:val="24"/>
              </w:rPr>
            </w:pPr>
            <w:r>
              <w:rPr>
                <w:rFonts w:hint="eastAsia"/>
                <w:color w:val="000000"/>
                <w:sz w:val="22"/>
              </w:rPr>
              <w:t>富安达基金</w:t>
            </w:r>
          </w:p>
        </w:tc>
        <w:tc>
          <w:tcPr>
            <w:tcW w:w="2205" w:type="dxa"/>
            <w:vAlign w:val="bottom"/>
          </w:tcPr>
          <w:p w:rsidR="0030355D" w:rsidRDefault="00000000">
            <w:pPr>
              <w:jc w:val="center"/>
              <w:rPr>
                <w:szCs w:val="24"/>
              </w:rPr>
            </w:pPr>
            <w:r>
              <w:rPr>
                <w:rFonts w:hint="eastAsia"/>
                <w:color w:val="000000"/>
                <w:sz w:val="22"/>
              </w:rPr>
              <w:t>李守峰</w:t>
            </w:r>
          </w:p>
        </w:tc>
      </w:tr>
      <w:tr w:rsidR="0030355D">
        <w:tc>
          <w:tcPr>
            <w:tcW w:w="988" w:type="dxa"/>
          </w:tcPr>
          <w:p w:rsidR="0030355D" w:rsidRDefault="00000000">
            <w:pPr>
              <w:jc w:val="center"/>
              <w:rPr>
                <w:szCs w:val="24"/>
              </w:rPr>
            </w:pPr>
            <w:r>
              <w:rPr>
                <w:rFonts w:hint="eastAsia"/>
                <w:szCs w:val="24"/>
              </w:rPr>
              <w:t>4</w:t>
            </w:r>
          </w:p>
        </w:tc>
        <w:tc>
          <w:tcPr>
            <w:tcW w:w="5103" w:type="dxa"/>
            <w:vAlign w:val="bottom"/>
          </w:tcPr>
          <w:p w:rsidR="0030355D" w:rsidRDefault="00000000">
            <w:pPr>
              <w:jc w:val="center"/>
              <w:rPr>
                <w:szCs w:val="24"/>
              </w:rPr>
            </w:pPr>
            <w:r>
              <w:rPr>
                <w:rFonts w:hint="eastAsia"/>
                <w:color w:val="000000"/>
                <w:sz w:val="22"/>
              </w:rPr>
              <w:t>上海灏象资产管理有限公司</w:t>
            </w:r>
          </w:p>
        </w:tc>
        <w:tc>
          <w:tcPr>
            <w:tcW w:w="2205" w:type="dxa"/>
            <w:vAlign w:val="bottom"/>
          </w:tcPr>
          <w:p w:rsidR="0030355D" w:rsidRDefault="00000000">
            <w:pPr>
              <w:jc w:val="center"/>
              <w:rPr>
                <w:szCs w:val="24"/>
              </w:rPr>
            </w:pPr>
            <w:proofErr w:type="gramStart"/>
            <w:r>
              <w:rPr>
                <w:rFonts w:hint="eastAsia"/>
                <w:color w:val="000000"/>
                <w:sz w:val="22"/>
              </w:rPr>
              <w:t>伍啸天</w:t>
            </w:r>
            <w:proofErr w:type="gramEnd"/>
          </w:p>
        </w:tc>
      </w:tr>
      <w:tr w:rsidR="0030355D">
        <w:tc>
          <w:tcPr>
            <w:tcW w:w="988" w:type="dxa"/>
          </w:tcPr>
          <w:p w:rsidR="0030355D" w:rsidRDefault="00000000">
            <w:pPr>
              <w:jc w:val="center"/>
              <w:rPr>
                <w:szCs w:val="24"/>
              </w:rPr>
            </w:pPr>
            <w:r>
              <w:rPr>
                <w:rFonts w:hint="eastAsia"/>
                <w:szCs w:val="24"/>
              </w:rPr>
              <w:t>5</w:t>
            </w:r>
          </w:p>
        </w:tc>
        <w:tc>
          <w:tcPr>
            <w:tcW w:w="5103" w:type="dxa"/>
            <w:vAlign w:val="bottom"/>
          </w:tcPr>
          <w:p w:rsidR="0030355D" w:rsidRDefault="00000000">
            <w:pPr>
              <w:jc w:val="center"/>
              <w:rPr>
                <w:szCs w:val="24"/>
              </w:rPr>
            </w:pPr>
            <w:r>
              <w:rPr>
                <w:rFonts w:hint="eastAsia"/>
                <w:color w:val="000000"/>
                <w:sz w:val="22"/>
              </w:rPr>
              <w:t>重阳</w:t>
            </w:r>
            <w:proofErr w:type="gramStart"/>
            <w:r>
              <w:rPr>
                <w:rFonts w:hint="eastAsia"/>
                <w:color w:val="000000"/>
                <w:sz w:val="22"/>
              </w:rPr>
              <w:t>投资投资</w:t>
            </w:r>
            <w:proofErr w:type="gramEnd"/>
            <w:r>
              <w:rPr>
                <w:rFonts w:hint="eastAsia"/>
                <w:color w:val="000000"/>
                <w:sz w:val="22"/>
              </w:rPr>
              <w:t>部</w:t>
            </w:r>
          </w:p>
        </w:tc>
        <w:tc>
          <w:tcPr>
            <w:tcW w:w="2205" w:type="dxa"/>
            <w:vAlign w:val="bottom"/>
          </w:tcPr>
          <w:p w:rsidR="0030355D" w:rsidRDefault="00000000">
            <w:pPr>
              <w:jc w:val="center"/>
              <w:rPr>
                <w:szCs w:val="24"/>
              </w:rPr>
            </w:pPr>
            <w:r>
              <w:rPr>
                <w:rFonts w:hint="eastAsia"/>
                <w:color w:val="000000"/>
                <w:sz w:val="22"/>
              </w:rPr>
              <w:t>陈心</w:t>
            </w:r>
          </w:p>
        </w:tc>
      </w:tr>
      <w:tr w:rsidR="0030355D">
        <w:tc>
          <w:tcPr>
            <w:tcW w:w="988" w:type="dxa"/>
          </w:tcPr>
          <w:p w:rsidR="0030355D" w:rsidRDefault="00000000">
            <w:pPr>
              <w:jc w:val="center"/>
              <w:rPr>
                <w:szCs w:val="24"/>
              </w:rPr>
            </w:pPr>
            <w:r>
              <w:rPr>
                <w:rFonts w:hint="eastAsia"/>
                <w:szCs w:val="24"/>
              </w:rPr>
              <w:t>6</w:t>
            </w:r>
          </w:p>
        </w:tc>
        <w:tc>
          <w:tcPr>
            <w:tcW w:w="5103" w:type="dxa"/>
            <w:vAlign w:val="bottom"/>
          </w:tcPr>
          <w:p w:rsidR="0030355D" w:rsidRDefault="00000000">
            <w:pPr>
              <w:jc w:val="center"/>
              <w:rPr>
                <w:szCs w:val="24"/>
              </w:rPr>
            </w:pPr>
            <w:r>
              <w:rPr>
                <w:rFonts w:hint="eastAsia"/>
                <w:color w:val="000000"/>
                <w:sz w:val="22"/>
              </w:rPr>
              <w:t>太平资产管理有限公司</w:t>
            </w:r>
          </w:p>
        </w:tc>
        <w:tc>
          <w:tcPr>
            <w:tcW w:w="2205" w:type="dxa"/>
            <w:vAlign w:val="bottom"/>
          </w:tcPr>
          <w:p w:rsidR="0030355D" w:rsidRDefault="00000000">
            <w:pPr>
              <w:jc w:val="center"/>
              <w:rPr>
                <w:szCs w:val="24"/>
              </w:rPr>
            </w:pPr>
            <w:r>
              <w:rPr>
                <w:rFonts w:hint="eastAsia"/>
                <w:color w:val="000000"/>
                <w:sz w:val="22"/>
              </w:rPr>
              <w:t>曾梦雅</w:t>
            </w:r>
          </w:p>
        </w:tc>
      </w:tr>
      <w:tr w:rsidR="0030355D">
        <w:tc>
          <w:tcPr>
            <w:tcW w:w="988" w:type="dxa"/>
          </w:tcPr>
          <w:p w:rsidR="0030355D" w:rsidRDefault="00000000">
            <w:pPr>
              <w:jc w:val="center"/>
              <w:rPr>
                <w:szCs w:val="24"/>
              </w:rPr>
            </w:pPr>
            <w:r>
              <w:rPr>
                <w:rFonts w:hint="eastAsia"/>
                <w:szCs w:val="24"/>
              </w:rPr>
              <w:t>7</w:t>
            </w:r>
          </w:p>
        </w:tc>
        <w:tc>
          <w:tcPr>
            <w:tcW w:w="5103" w:type="dxa"/>
            <w:vAlign w:val="bottom"/>
          </w:tcPr>
          <w:p w:rsidR="0030355D" w:rsidRDefault="00000000">
            <w:pPr>
              <w:jc w:val="center"/>
              <w:rPr>
                <w:szCs w:val="24"/>
              </w:rPr>
            </w:pPr>
            <w:r>
              <w:rPr>
                <w:rFonts w:hint="eastAsia"/>
                <w:color w:val="000000"/>
                <w:sz w:val="22"/>
              </w:rPr>
              <w:t>上海人寿保险股份有限公司</w:t>
            </w:r>
          </w:p>
        </w:tc>
        <w:tc>
          <w:tcPr>
            <w:tcW w:w="2205" w:type="dxa"/>
            <w:vAlign w:val="bottom"/>
          </w:tcPr>
          <w:p w:rsidR="0030355D" w:rsidRDefault="00000000">
            <w:pPr>
              <w:jc w:val="center"/>
              <w:rPr>
                <w:szCs w:val="24"/>
              </w:rPr>
            </w:pPr>
            <w:r>
              <w:rPr>
                <w:rFonts w:hint="eastAsia"/>
                <w:color w:val="000000"/>
                <w:sz w:val="22"/>
              </w:rPr>
              <w:t>方军平</w:t>
            </w:r>
          </w:p>
        </w:tc>
      </w:tr>
      <w:tr w:rsidR="0030355D">
        <w:tc>
          <w:tcPr>
            <w:tcW w:w="988" w:type="dxa"/>
          </w:tcPr>
          <w:p w:rsidR="0030355D" w:rsidRDefault="00000000">
            <w:pPr>
              <w:jc w:val="center"/>
              <w:rPr>
                <w:szCs w:val="24"/>
              </w:rPr>
            </w:pPr>
            <w:r>
              <w:rPr>
                <w:rFonts w:hint="eastAsia"/>
                <w:szCs w:val="24"/>
              </w:rPr>
              <w:t>8</w:t>
            </w:r>
          </w:p>
        </w:tc>
        <w:tc>
          <w:tcPr>
            <w:tcW w:w="5103" w:type="dxa"/>
            <w:vAlign w:val="bottom"/>
          </w:tcPr>
          <w:p w:rsidR="0030355D" w:rsidRDefault="00000000">
            <w:pPr>
              <w:jc w:val="center"/>
              <w:rPr>
                <w:szCs w:val="24"/>
              </w:rPr>
            </w:pPr>
            <w:r>
              <w:rPr>
                <w:rFonts w:hint="eastAsia"/>
                <w:color w:val="000000"/>
                <w:sz w:val="22"/>
              </w:rPr>
              <w:t>银华基金管理股份有限公司</w:t>
            </w:r>
          </w:p>
        </w:tc>
        <w:tc>
          <w:tcPr>
            <w:tcW w:w="2205" w:type="dxa"/>
            <w:vAlign w:val="bottom"/>
          </w:tcPr>
          <w:p w:rsidR="0030355D" w:rsidRDefault="00000000">
            <w:pPr>
              <w:jc w:val="center"/>
              <w:rPr>
                <w:szCs w:val="24"/>
              </w:rPr>
            </w:pPr>
            <w:r>
              <w:rPr>
                <w:rFonts w:hint="eastAsia"/>
                <w:color w:val="000000"/>
                <w:sz w:val="22"/>
              </w:rPr>
              <w:t>石磊</w:t>
            </w:r>
          </w:p>
        </w:tc>
      </w:tr>
      <w:tr w:rsidR="0030355D">
        <w:tc>
          <w:tcPr>
            <w:tcW w:w="988" w:type="dxa"/>
          </w:tcPr>
          <w:p w:rsidR="0030355D" w:rsidRDefault="00000000">
            <w:pPr>
              <w:jc w:val="center"/>
              <w:rPr>
                <w:szCs w:val="24"/>
              </w:rPr>
            </w:pPr>
            <w:r>
              <w:rPr>
                <w:rFonts w:hint="eastAsia"/>
                <w:szCs w:val="24"/>
              </w:rPr>
              <w:t>9</w:t>
            </w:r>
          </w:p>
        </w:tc>
        <w:tc>
          <w:tcPr>
            <w:tcW w:w="5103" w:type="dxa"/>
            <w:vAlign w:val="bottom"/>
          </w:tcPr>
          <w:p w:rsidR="0030355D" w:rsidRDefault="00000000">
            <w:pPr>
              <w:jc w:val="center"/>
              <w:rPr>
                <w:szCs w:val="24"/>
              </w:rPr>
            </w:pPr>
            <w:r>
              <w:rPr>
                <w:rFonts w:hint="eastAsia"/>
                <w:color w:val="000000"/>
                <w:sz w:val="22"/>
              </w:rPr>
              <w:t>安徽海富投资管理有限公司</w:t>
            </w:r>
          </w:p>
        </w:tc>
        <w:tc>
          <w:tcPr>
            <w:tcW w:w="2205" w:type="dxa"/>
            <w:vAlign w:val="bottom"/>
          </w:tcPr>
          <w:p w:rsidR="0030355D" w:rsidRDefault="00000000">
            <w:pPr>
              <w:jc w:val="center"/>
              <w:rPr>
                <w:szCs w:val="24"/>
              </w:rPr>
            </w:pPr>
            <w:r>
              <w:rPr>
                <w:rFonts w:hint="eastAsia"/>
                <w:color w:val="000000"/>
                <w:sz w:val="22"/>
              </w:rPr>
              <w:t>王友</w:t>
            </w:r>
          </w:p>
        </w:tc>
      </w:tr>
      <w:tr w:rsidR="0030355D">
        <w:tc>
          <w:tcPr>
            <w:tcW w:w="988" w:type="dxa"/>
          </w:tcPr>
          <w:p w:rsidR="0030355D" w:rsidRDefault="00000000">
            <w:pPr>
              <w:jc w:val="center"/>
              <w:rPr>
                <w:szCs w:val="24"/>
              </w:rPr>
            </w:pPr>
            <w:r>
              <w:rPr>
                <w:rFonts w:hint="eastAsia"/>
                <w:szCs w:val="24"/>
              </w:rPr>
              <w:t>10</w:t>
            </w:r>
          </w:p>
        </w:tc>
        <w:tc>
          <w:tcPr>
            <w:tcW w:w="5103" w:type="dxa"/>
            <w:vAlign w:val="bottom"/>
          </w:tcPr>
          <w:p w:rsidR="0030355D" w:rsidRDefault="00000000">
            <w:pPr>
              <w:jc w:val="center"/>
              <w:rPr>
                <w:szCs w:val="24"/>
              </w:rPr>
            </w:pPr>
            <w:r>
              <w:rPr>
                <w:rFonts w:hint="eastAsia"/>
                <w:color w:val="000000"/>
                <w:sz w:val="22"/>
              </w:rPr>
              <w:t>景</w:t>
            </w:r>
            <w:proofErr w:type="gramStart"/>
            <w:r>
              <w:rPr>
                <w:rFonts w:hint="eastAsia"/>
                <w:color w:val="000000"/>
                <w:sz w:val="22"/>
              </w:rPr>
              <w:t>林资产</w:t>
            </w:r>
            <w:proofErr w:type="gramEnd"/>
            <w:r>
              <w:rPr>
                <w:rFonts w:hint="eastAsia"/>
                <w:color w:val="000000"/>
                <w:sz w:val="22"/>
              </w:rPr>
              <w:t>管理香港有限公司</w:t>
            </w:r>
          </w:p>
        </w:tc>
        <w:tc>
          <w:tcPr>
            <w:tcW w:w="2205" w:type="dxa"/>
            <w:vAlign w:val="bottom"/>
          </w:tcPr>
          <w:p w:rsidR="0030355D" w:rsidRDefault="00000000">
            <w:pPr>
              <w:jc w:val="center"/>
              <w:rPr>
                <w:szCs w:val="24"/>
              </w:rPr>
            </w:pPr>
            <w:r>
              <w:rPr>
                <w:rFonts w:hint="eastAsia"/>
                <w:color w:val="000000"/>
                <w:sz w:val="22"/>
              </w:rPr>
              <w:t>蒋彤</w:t>
            </w:r>
          </w:p>
        </w:tc>
      </w:tr>
      <w:tr w:rsidR="0030355D">
        <w:tc>
          <w:tcPr>
            <w:tcW w:w="988" w:type="dxa"/>
          </w:tcPr>
          <w:p w:rsidR="0030355D" w:rsidRDefault="00000000">
            <w:pPr>
              <w:jc w:val="center"/>
              <w:rPr>
                <w:szCs w:val="24"/>
              </w:rPr>
            </w:pPr>
            <w:r>
              <w:rPr>
                <w:rFonts w:hint="eastAsia"/>
                <w:szCs w:val="24"/>
              </w:rPr>
              <w:t>11</w:t>
            </w:r>
          </w:p>
        </w:tc>
        <w:tc>
          <w:tcPr>
            <w:tcW w:w="5103" w:type="dxa"/>
            <w:vAlign w:val="bottom"/>
          </w:tcPr>
          <w:p w:rsidR="0030355D" w:rsidRDefault="00000000">
            <w:pPr>
              <w:jc w:val="center"/>
              <w:rPr>
                <w:szCs w:val="24"/>
              </w:rPr>
            </w:pPr>
            <w:r>
              <w:rPr>
                <w:rFonts w:hint="eastAsia"/>
                <w:color w:val="000000"/>
                <w:sz w:val="22"/>
              </w:rPr>
              <w:t>安徽海富投资管理有限公司</w:t>
            </w:r>
          </w:p>
        </w:tc>
        <w:tc>
          <w:tcPr>
            <w:tcW w:w="2205" w:type="dxa"/>
            <w:vAlign w:val="bottom"/>
          </w:tcPr>
          <w:p w:rsidR="0030355D" w:rsidRDefault="00000000">
            <w:pPr>
              <w:jc w:val="center"/>
              <w:rPr>
                <w:szCs w:val="24"/>
              </w:rPr>
            </w:pPr>
            <w:r>
              <w:rPr>
                <w:rFonts w:hint="eastAsia"/>
                <w:color w:val="000000"/>
                <w:sz w:val="22"/>
              </w:rPr>
              <w:t>胡明</w:t>
            </w:r>
          </w:p>
        </w:tc>
      </w:tr>
    </w:tbl>
    <w:p w:rsidR="0030355D" w:rsidRDefault="0030355D">
      <w:pPr>
        <w:widowControl/>
        <w:jc w:val="left"/>
        <w:rPr>
          <w:szCs w:val="24"/>
        </w:rPr>
      </w:pPr>
    </w:p>
    <w:p w:rsidR="0030355D" w:rsidRDefault="0030355D">
      <w:pPr>
        <w:widowControl/>
        <w:jc w:val="left"/>
        <w:rPr>
          <w:szCs w:val="24"/>
        </w:rPr>
      </w:pPr>
    </w:p>
    <w:tbl>
      <w:tblPr>
        <w:tblStyle w:val="ae"/>
        <w:tblW w:w="0" w:type="auto"/>
        <w:tblLook w:val="04A0" w:firstRow="1" w:lastRow="0" w:firstColumn="1" w:lastColumn="0" w:noHBand="0" w:noVBand="1"/>
      </w:tblPr>
      <w:tblGrid>
        <w:gridCol w:w="988"/>
        <w:gridCol w:w="5103"/>
        <w:gridCol w:w="2205"/>
      </w:tblGrid>
      <w:tr w:rsidR="0030355D">
        <w:tc>
          <w:tcPr>
            <w:tcW w:w="8296" w:type="dxa"/>
            <w:gridSpan w:val="3"/>
          </w:tcPr>
          <w:p w:rsidR="0030355D" w:rsidRDefault="00000000">
            <w:pPr>
              <w:spacing w:line="360" w:lineRule="auto"/>
              <w:jc w:val="center"/>
              <w:rPr>
                <w:b/>
                <w:bCs/>
                <w:szCs w:val="24"/>
              </w:rPr>
            </w:pPr>
            <w:r>
              <w:rPr>
                <w:b/>
                <w:bCs/>
                <w:szCs w:val="24"/>
              </w:rPr>
              <w:tab/>
            </w:r>
            <w:r>
              <w:rPr>
                <w:rFonts w:hint="eastAsia"/>
                <w:b/>
                <w:bCs/>
                <w:szCs w:val="24"/>
              </w:rPr>
              <w:t>附件</w:t>
            </w:r>
            <w:r>
              <w:rPr>
                <w:rFonts w:hint="eastAsia"/>
                <w:b/>
                <w:bCs/>
                <w:szCs w:val="24"/>
              </w:rPr>
              <w:t>4</w:t>
            </w:r>
            <w:r>
              <w:rPr>
                <w:rFonts w:hint="eastAsia"/>
                <w:b/>
                <w:bCs/>
                <w:szCs w:val="24"/>
              </w:rPr>
              <w:t>：广发证券及其他投资者名单</w:t>
            </w:r>
          </w:p>
        </w:tc>
      </w:tr>
      <w:tr w:rsidR="0030355D">
        <w:tc>
          <w:tcPr>
            <w:tcW w:w="988" w:type="dxa"/>
          </w:tcPr>
          <w:p w:rsidR="0030355D" w:rsidRDefault="00000000">
            <w:pPr>
              <w:jc w:val="center"/>
              <w:rPr>
                <w:b/>
                <w:bCs/>
                <w:szCs w:val="24"/>
              </w:rPr>
            </w:pPr>
            <w:r>
              <w:rPr>
                <w:rFonts w:hint="eastAsia"/>
                <w:b/>
                <w:bCs/>
                <w:szCs w:val="24"/>
              </w:rPr>
              <w:t>序号</w:t>
            </w:r>
          </w:p>
        </w:tc>
        <w:tc>
          <w:tcPr>
            <w:tcW w:w="5103" w:type="dxa"/>
          </w:tcPr>
          <w:p w:rsidR="0030355D" w:rsidRDefault="00000000">
            <w:pPr>
              <w:jc w:val="center"/>
              <w:rPr>
                <w:b/>
                <w:bCs/>
                <w:szCs w:val="24"/>
              </w:rPr>
            </w:pPr>
            <w:r>
              <w:rPr>
                <w:rFonts w:hint="eastAsia"/>
                <w:b/>
                <w:bCs/>
                <w:szCs w:val="24"/>
              </w:rPr>
              <w:t>单位名称</w:t>
            </w:r>
          </w:p>
        </w:tc>
        <w:tc>
          <w:tcPr>
            <w:tcW w:w="2205" w:type="dxa"/>
          </w:tcPr>
          <w:p w:rsidR="0030355D" w:rsidRDefault="00000000">
            <w:pPr>
              <w:jc w:val="center"/>
              <w:rPr>
                <w:b/>
                <w:bCs/>
                <w:szCs w:val="24"/>
              </w:rPr>
            </w:pPr>
            <w:r>
              <w:rPr>
                <w:rFonts w:hint="eastAsia"/>
                <w:b/>
                <w:bCs/>
                <w:szCs w:val="24"/>
              </w:rPr>
              <w:t>人员姓名</w:t>
            </w:r>
          </w:p>
        </w:tc>
      </w:tr>
      <w:tr w:rsidR="0030355D">
        <w:tc>
          <w:tcPr>
            <w:tcW w:w="988" w:type="dxa"/>
          </w:tcPr>
          <w:p w:rsidR="0030355D" w:rsidRDefault="00000000">
            <w:pPr>
              <w:jc w:val="center"/>
              <w:rPr>
                <w:szCs w:val="24"/>
              </w:rPr>
            </w:pPr>
            <w:r>
              <w:rPr>
                <w:rFonts w:hint="eastAsia"/>
                <w:szCs w:val="24"/>
              </w:rPr>
              <w:t>1</w:t>
            </w:r>
          </w:p>
        </w:tc>
        <w:tc>
          <w:tcPr>
            <w:tcW w:w="5103" w:type="dxa"/>
          </w:tcPr>
          <w:p w:rsidR="0030355D" w:rsidRDefault="00000000">
            <w:pPr>
              <w:jc w:val="center"/>
              <w:rPr>
                <w:szCs w:val="24"/>
              </w:rPr>
            </w:pPr>
            <w:r>
              <w:rPr>
                <w:rFonts w:hint="eastAsia"/>
                <w:szCs w:val="24"/>
              </w:rPr>
              <w:t>广发证券</w:t>
            </w:r>
          </w:p>
        </w:tc>
        <w:tc>
          <w:tcPr>
            <w:tcW w:w="2205" w:type="dxa"/>
          </w:tcPr>
          <w:p w:rsidR="0030355D" w:rsidRDefault="00000000">
            <w:pPr>
              <w:jc w:val="center"/>
              <w:rPr>
                <w:szCs w:val="24"/>
              </w:rPr>
            </w:pPr>
            <w:proofErr w:type="gramStart"/>
            <w:r>
              <w:rPr>
                <w:rFonts w:hint="eastAsia"/>
                <w:szCs w:val="24"/>
              </w:rPr>
              <w:t>荣凌琪</w:t>
            </w:r>
            <w:proofErr w:type="gramEnd"/>
          </w:p>
        </w:tc>
      </w:tr>
      <w:tr w:rsidR="0030355D">
        <w:tc>
          <w:tcPr>
            <w:tcW w:w="988" w:type="dxa"/>
          </w:tcPr>
          <w:p w:rsidR="0030355D" w:rsidRDefault="00000000">
            <w:pPr>
              <w:jc w:val="center"/>
              <w:rPr>
                <w:szCs w:val="24"/>
              </w:rPr>
            </w:pPr>
            <w:r>
              <w:rPr>
                <w:rFonts w:hint="eastAsia"/>
                <w:szCs w:val="24"/>
              </w:rPr>
              <w:t>2</w:t>
            </w:r>
          </w:p>
        </w:tc>
        <w:tc>
          <w:tcPr>
            <w:tcW w:w="5103" w:type="dxa"/>
          </w:tcPr>
          <w:p w:rsidR="0030355D" w:rsidRDefault="00000000">
            <w:pPr>
              <w:jc w:val="center"/>
              <w:rPr>
                <w:szCs w:val="24"/>
              </w:rPr>
            </w:pPr>
            <w:r>
              <w:rPr>
                <w:rFonts w:hint="eastAsia"/>
              </w:rPr>
              <w:t>上海途灵资产管理有限公司</w:t>
            </w:r>
          </w:p>
        </w:tc>
        <w:tc>
          <w:tcPr>
            <w:tcW w:w="2205" w:type="dxa"/>
          </w:tcPr>
          <w:p w:rsidR="0030355D" w:rsidRDefault="00000000">
            <w:pPr>
              <w:jc w:val="center"/>
              <w:rPr>
                <w:szCs w:val="24"/>
              </w:rPr>
            </w:pPr>
            <w:r>
              <w:rPr>
                <w:rFonts w:hint="eastAsia"/>
              </w:rPr>
              <w:t>赵梓峰</w:t>
            </w:r>
          </w:p>
        </w:tc>
      </w:tr>
      <w:tr w:rsidR="0030355D">
        <w:tc>
          <w:tcPr>
            <w:tcW w:w="988" w:type="dxa"/>
          </w:tcPr>
          <w:p w:rsidR="0030355D" w:rsidRDefault="00000000">
            <w:pPr>
              <w:jc w:val="center"/>
              <w:rPr>
                <w:szCs w:val="24"/>
              </w:rPr>
            </w:pPr>
            <w:r>
              <w:rPr>
                <w:rFonts w:hint="eastAsia"/>
                <w:szCs w:val="24"/>
              </w:rPr>
              <w:t>3</w:t>
            </w:r>
          </w:p>
        </w:tc>
        <w:tc>
          <w:tcPr>
            <w:tcW w:w="5103" w:type="dxa"/>
          </w:tcPr>
          <w:p w:rsidR="0030355D" w:rsidRDefault="00000000">
            <w:pPr>
              <w:jc w:val="center"/>
              <w:rPr>
                <w:szCs w:val="24"/>
              </w:rPr>
            </w:pPr>
            <w:r>
              <w:rPr>
                <w:rFonts w:hint="eastAsia"/>
              </w:rPr>
              <w:t>同泰基金管理有限公司</w:t>
            </w:r>
          </w:p>
        </w:tc>
        <w:tc>
          <w:tcPr>
            <w:tcW w:w="2205" w:type="dxa"/>
          </w:tcPr>
          <w:p w:rsidR="0030355D" w:rsidRDefault="00000000">
            <w:pPr>
              <w:jc w:val="center"/>
              <w:rPr>
                <w:szCs w:val="24"/>
              </w:rPr>
            </w:pPr>
            <w:r>
              <w:rPr>
                <w:rFonts w:hint="eastAsia"/>
              </w:rPr>
              <w:t>唐之超</w:t>
            </w:r>
          </w:p>
        </w:tc>
      </w:tr>
      <w:tr w:rsidR="0030355D">
        <w:tc>
          <w:tcPr>
            <w:tcW w:w="988" w:type="dxa"/>
          </w:tcPr>
          <w:p w:rsidR="0030355D" w:rsidRDefault="00000000">
            <w:pPr>
              <w:jc w:val="center"/>
              <w:rPr>
                <w:szCs w:val="24"/>
              </w:rPr>
            </w:pPr>
            <w:r>
              <w:rPr>
                <w:rFonts w:hint="eastAsia"/>
                <w:szCs w:val="24"/>
              </w:rPr>
              <w:t>4</w:t>
            </w:r>
          </w:p>
        </w:tc>
        <w:tc>
          <w:tcPr>
            <w:tcW w:w="5103" w:type="dxa"/>
          </w:tcPr>
          <w:p w:rsidR="0030355D" w:rsidRDefault="00000000">
            <w:pPr>
              <w:jc w:val="center"/>
              <w:rPr>
                <w:szCs w:val="24"/>
              </w:rPr>
            </w:pPr>
            <w:r>
              <w:rPr>
                <w:rFonts w:hint="eastAsia"/>
              </w:rPr>
              <w:t>华安基金管理有限公司</w:t>
            </w:r>
          </w:p>
        </w:tc>
        <w:tc>
          <w:tcPr>
            <w:tcW w:w="2205" w:type="dxa"/>
          </w:tcPr>
          <w:p w:rsidR="0030355D" w:rsidRDefault="00000000">
            <w:pPr>
              <w:jc w:val="center"/>
              <w:rPr>
                <w:szCs w:val="24"/>
              </w:rPr>
            </w:pPr>
            <w:r>
              <w:rPr>
                <w:rFonts w:hint="eastAsia"/>
              </w:rPr>
              <w:t>马丁</w:t>
            </w:r>
          </w:p>
        </w:tc>
      </w:tr>
      <w:tr w:rsidR="0030355D">
        <w:tc>
          <w:tcPr>
            <w:tcW w:w="988" w:type="dxa"/>
          </w:tcPr>
          <w:p w:rsidR="0030355D" w:rsidRDefault="00000000">
            <w:pPr>
              <w:jc w:val="center"/>
              <w:rPr>
                <w:szCs w:val="24"/>
              </w:rPr>
            </w:pPr>
            <w:r>
              <w:rPr>
                <w:rFonts w:hint="eastAsia"/>
                <w:szCs w:val="24"/>
              </w:rPr>
              <w:t>5</w:t>
            </w:r>
          </w:p>
        </w:tc>
        <w:tc>
          <w:tcPr>
            <w:tcW w:w="5103" w:type="dxa"/>
          </w:tcPr>
          <w:p w:rsidR="0030355D" w:rsidRDefault="00000000">
            <w:pPr>
              <w:jc w:val="center"/>
              <w:rPr>
                <w:szCs w:val="24"/>
              </w:rPr>
            </w:pPr>
            <w:r>
              <w:rPr>
                <w:rFonts w:hint="eastAsia"/>
              </w:rPr>
              <w:t>西南证券股份有限公司</w:t>
            </w:r>
          </w:p>
        </w:tc>
        <w:tc>
          <w:tcPr>
            <w:tcW w:w="2205" w:type="dxa"/>
          </w:tcPr>
          <w:p w:rsidR="0030355D" w:rsidRDefault="00000000">
            <w:pPr>
              <w:jc w:val="center"/>
              <w:rPr>
                <w:szCs w:val="24"/>
              </w:rPr>
            </w:pPr>
            <w:r>
              <w:rPr>
                <w:rFonts w:hint="eastAsia"/>
              </w:rPr>
              <w:t>李佳为</w:t>
            </w:r>
          </w:p>
        </w:tc>
      </w:tr>
      <w:tr w:rsidR="0030355D">
        <w:tc>
          <w:tcPr>
            <w:tcW w:w="988" w:type="dxa"/>
          </w:tcPr>
          <w:p w:rsidR="0030355D" w:rsidRDefault="00000000">
            <w:pPr>
              <w:jc w:val="center"/>
              <w:rPr>
                <w:szCs w:val="24"/>
              </w:rPr>
            </w:pPr>
            <w:r>
              <w:rPr>
                <w:rFonts w:hint="eastAsia"/>
                <w:szCs w:val="24"/>
              </w:rPr>
              <w:t>6</w:t>
            </w:r>
          </w:p>
        </w:tc>
        <w:tc>
          <w:tcPr>
            <w:tcW w:w="5103" w:type="dxa"/>
          </w:tcPr>
          <w:p w:rsidR="0030355D" w:rsidRDefault="00000000">
            <w:pPr>
              <w:jc w:val="center"/>
              <w:rPr>
                <w:szCs w:val="24"/>
              </w:rPr>
            </w:pPr>
            <w:r>
              <w:rPr>
                <w:rFonts w:hint="eastAsia"/>
              </w:rPr>
              <w:t>中</w:t>
            </w:r>
            <w:proofErr w:type="gramStart"/>
            <w:r>
              <w:rPr>
                <w:rFonts w:hint="eastAsia"/>
              </w:rPr>
              <w:t>海基金</w:t>
            </w:r>
            <w:proofErr w:type="gramEnd"/>
            <w:r>
              <w:rPr>
                <w:rFonts w:hint="eastAsia"/>
              </w:rPr>
              <w:t>管理有限公司</w:t>
            </w:r>
          </w:p>
        </w:tc>
        <w:tc>
          <w:tcPr>
            <w:tcW w:w="2205" w:type="dxa"/>
          </w:tcPr>
          <w:p w:rsidR="0030355D" w:rsidRDefault="00000000">
            <w:pPr>
              <w:jc w:val="center"/>
              <w:rPr>
                <w:szCs w:val="24"/>
              </w:rPr>
            </w:pPr>
            <w:r>
              <w:rPr>
                <w:rFonts w:hint="eastAsia"/>
              </w:rPr>
              <w:t>姚晨曦</w:t>
            </w:r>
          </w:p>
        </w:tc>
      </w:tr>
      <w:tr w:rsidR="0030355D">
        <w:tc>
          <w:tcPr>
            <w:tcW w:w="988" w:type="dxa"/>
          </w:tcPr>
          <w:p w:rsidR="0030355D" w:rsidRDefault="00000000">
            <w:pPr>
              <w:jc w:val="center"/>
              <w:rPr>
                <w:szCs w:val="24"/>
              </w:rPr>
            </w:pPr>
            <w:r>
              <w:rPr>
                <w:rFonts w:hint="eastAsia"/>
                <w:szCs w:val="24"/>
              </w:rPr>
              <w:t>7</w:t>
            </w:r>
          </w:p>
        </w:tc>
        <w:tc>
          <w:tcPr>
            <w:tcW w:w="5103" w:type="dxa"/>
          </w:tcPr>
          <w:p w:rsidR="0030355D" w:rsidRDefault="00000000">
            <w:pPr>
              <w:jc w:val="center"/>
              <w:rPr>
                <w:szCs w:val="24"/>
              </w:rPr>
            </w:pPr>
            <w:r>
              <w:rPr>
                <w:rFonts w:hint="eastAsia"/>
              </w:rPr>
              <w:t>宏</w:t>
            </w:r>
            <w:proofErr w:type="gramStart"/>
            <w:r>
              <w:rPr>
                <w:rFonts w:hint="eastAsia"/>
              </w:rPr>
              <w:t>利基金</w:t>
            </w:r>
            <w:proofErr w:type="gramEnd"/>
            <w:r>
              <w:rPr>
                <w:rFonts w:hint="eastAsia"/>
              </w:rPr>
              <w:t>管理有限公司</w:t>
            </w:r>
          </w:p>
        </w:tc>
        <w:tc>
          <w:tcPr>
            <w:tcW w:w="2205" w:type="dxa"/>
          </w:tcPr>
          <w:p w:rsidR="0030355D" w:rsidRDefault="00000000">
            <w:pPr>
              <w:jc w:val="center"/>
              <w:rPr>
                <w:szCs w:val="24"/>
              </w:rPr>
            </w:pPr>
            <w:r>
              <w:rPr>
                <w:rFonts w:hint="eastAsia"/>
              </w:rPr>
              <w:t>石磊</w:t>
            </w:r>
          </w:p>
        </w:tc>
      </w:tr>
      <w:tr w:rsidR="0030355D">
        <w:tc>
          <w:tcPr>
            <w:tcW w:w="988" w:type="dxa"/>
          </w:tcPr>
          <w:p w:rsidR="0030355D" w:rsidRDefault="00000000">
            <w:pPr>
              <w:jc w:val="center"/>
              <w:rPr>
                <w:szCs w:val="24"/>
              </w:rPr>
            </w:pPr>
            <w:r>
              <w:rPr>
                <w:rFonts w:hint="eastAsia"/>
                <w:szCs w:val="24"/>
              </w:rPr>
              <w:t>8</w:t>
            </w:r>
          </w:p>
        </w:tc>
        <w:tc>
          <w:tcPr>
            <w:tcW w:w="5103" w:type="dxa"/>
          </w:tcPr>
          <w:p w:rsidR="0030355D" w:rsidRDefault="00000000">
            <w:pPr>
              <w:jc w:val="center"/>
              <w:rPr>
                <w:szCs w:val="24"/>
              </w:rPr>
            </w:pPr>
            <w:proofErr w:type="gramStart"/>
            <w:r>
              <w:rPr>
                <w:rFonts w:hint="eastAsia"/>
              </w:rPr>
              <w:t>泓铭同道</w:t>
            </w:r>
            <w:proofErr w:type="gramEnd"/>
            <w:r>
              <w:rPr>
                <w:rFonts w:hint="eastAsia"/>
              </w:rPr>
              <w:t>(</w:t>
            </w:r>
            <w:r>
              <w:rPr>
                <w:rFonts w:hint="eastAsia"/>
              </w:rPr>
              <w:t>珠海</w:t>
            </w:r>
            <w:r>
              <w:rPr>
                <w:rFonts w:hint="eastAsia"/>
              </w:rPr>
              <w:t>)</w:t>
            </w:r>
            <w:r>
              <w:rPr>
                <w:rFonts w:hint="eastAsia"/>
              </w:rPr>
              <w:t>资产管理有限公司</w:t>
            </w:r>
          </w:p>
        </w:tc>
        <w:tc>
          <w:tcPr>
            <w:tcW w:w="2205" w:type="dxa"/>
          </w:tcPr>
          <w:p w:rsidR="0030355D" w:rsidRDefault="00000000">
            <w:pPr>
              <w:jc w:val="center"/>
              <w:rPr>
                <w:szCs w:val="24"/>
              </w:rPr>
            </w:pPr>
            <w:r>
              <w:rPr>
                <w:rFonts w:hint="eastAsia"/>
              </w:rPr>
              <w:t>王灿</w:t>
            </w:r>
          </w:p>
        </w:tc>
      </w:tr>
      <w:tr w:rsidR="0030355D">
        <w:tc>
          <w:tcPr>
            <w:tcW w:w="988" w:type="dxa"/>
          </w:tcPr>
          <w:p w:rsidR="0030355D" w:rsidRDefault="00000000">
            <w:pPr>
              <w:jc w:val="center"/>
              <w:rPr>
                <w:szCs w:val="24"/>
              </w:rPr>
            </w:pPr>
            <w:r>
              <w:rPr>
                <w:rFonts w:hint="eastAsia"/>
                <w:szCs w:val="24"/>
              </w:rPr>
              <w:t>9</w:t>
            </w:r>
          </w:p>
        </w:tc>
        <w:tc>
          <w:tcPr>
            <w:tcW w:w="5103" w:type="dxa"/>
          </w:tcPr>
          <w:p w:rsidR="0030355D" w:rsidRDefault="00000000">
            <w:pPr>
              <w:jc w:val="center"/>
              <w:rPr>
                <w:szCs w:val="24"/>
              </w:rPr>
            </w:pPr>
            <w:r>
              <w:rPr>
                <w:rFonts w:hint="eastAsia"/>
              </w:rPr>
              <w:t>信泰人寿保险股份有限公司</w:t>
            </w:r>
          </w:p>
        </w:tc>
        <w:tc>
          <w:tcPr>
            <w:tcW w:w="2205" w:type="dxa"/>
          </w:tcPr>
          <w:p w:rsidR="0030355D" w:rsidRDefault="00000000">
            <w:pPr>
              <w:jc w:val="center"/>
              <w:rPr>
                <w:szCs w:val="24"/>
              </w:rPr>
            </w:pPr>
            <w:r>
              <w:rPr>
                <w:rFonts w:hint="eastAsia"/>
              </w:rPr>
              <w:t>云</w:t>
            </w:r>
            <w:proofErr w:type="gramStart"/>
            <w:r>
              <w:rPr>
                <w:rFonts w:hint="eastAsia"/>
              </w:rPr>
              <w:t>昀</w:t>
            </w:r>
            <w:proofErr w:type="gramEnd"/>
          </w:p>
        </w:tc>
      </w:tr>
      <w:tr w:rsidR="0030355D">
        <w:tc>
          <w:tcPr>
            <w:tcW w:w="988" w:type="dxa"/>
          </w:tcPr>
          <w:p w:rsidR="0030355D" w:rsidRDefault="00000000">
            <w:pPr>
              <w:jc w:val="center"/>
              <w:rPr>
                <w:szCs w:val="24"/>
              </w:rPr>
            </w:pPr>
            <w:r>
              <w:rPr>
                <w:rFonts w:hint="eastAsia"/>
                <w:szCs w:val="24"/>
              </w:rPr>
              <w:t>10</w:t>
            </w:r>
          </w:p>
        </w:tc>
        <w:tc>
          <w:tcPr>
            <w:tcW w:w="5103" w:type="dxa"/>
          </w:tcPr>
          <w:p w:rsidR="0030355D" w:rsidRDefault="00000000">
            <w:pPr>
              <w:jc w:val="center"/>
              <w:rPr>
                <w:szCs w:val="24"/>
              </w:rPr>
            </w:pPr>
            <w:r>
              <w:rPr>
                <w:rFonts w:hint="eastAsia"/>
              </w:rPr>
              <w:t>中欧基金管理有限公司</w:t>
            </w:r>
          </w:p>
        </w:tc>
        <w:tc>
          <w:tcPr>
            <w:tcW w:w="2205" w:type="dxa"/>
          </w:tcPr>
          <w:p w:rsidR="0030355D" w:rsidRDefault="00000000">
            <w:pPr>
              <w:jc w:val="center"/>
              <w:rPr>
                <w:szCs w:val="24"/>
              </w:rPr>
            </w:pPr>
            <w:r>
              <w:rPr>
                <w:rFonts w:hint="eastAsia"/>
              </w:rPr>
              <w:t>许崇晟</w:t>
            </w:r>
          </w:p>
        </w:tc>
      </w:tr>
      <w:tr w:rsidR="0030355D">
        <w:tc>
          <w:tcPr>
            <w:tcW w:w="988" w:type="dxa"/>
          </w:tcPr>
          <w:p w:rsidR="0030355D" w:rsidRDefault="00000000">
            <w:pPr>
              <w:jc w:val="center"/>
              <w:rPr>
                <w:szCs w:val="24"/>
              </w:rPr>
            </w:pPr>
            <w:r>
              <w:rPr>
                <w:rFonts w:hint="eastAsia"/>
                <w:szCs w:val="24"/>
              </w:rPr>
              <w:t>11</w:t>
            </w:r>
          </w:p>
        </w:tc>
        <w:tc>
          <w:tcPr>
            <w:tcW w:w="5103" w:type="dxa"/>
          </w:tcPr>
          <w:p w:rsidR="0030355D" w:rsidRDefault="00000000">
            <w:pPr>
              <w:jc w:val="center"/>
              <w:rPr>
                <w:szCs w:val="24"/>
              </w:rPr>
            </w:pPr>
            <w:r>
              <w:rPr>
                <w:rFonts w:hint="eastAsia"/>
              </w:rPr>
              <w:t>平安资产管理有限责任公司</w:t>
            </w:r>
          </w:p>
        </w:tc>
        <w:tc>
          <w:tcPr>
            <w:tcW w:w="2205" w:type="dxa"/>
          </w:tcPr>
          <w:p w:rsidR="0030355D" w:rsidRDefault="00000000">
            <w:pPr>
              <w:jc w:val="center"/>
              <w:rPr>
                <w:szCs w:val="24"/>
              </w:rPr>
            </w:pPr>
            <w:r>
              <w:rPr>
                <w:rFonts w:hint="eastAsia"/>
              </w:rPr>
              <w:t>万淑珊</w:t>
            </w:r>
          </w:p>
        </w:tc>
      </w:tr>
      <w:tr w:rsidR="0030355D">
        <w:tc>
          <w:tcPr>
            <w:tcW w:w="988" w:type="dxa"/>
          </w:tcPr>
          <w:p w:rsidR="0030355D" w:rsidRDefault="00000000">
            <w:pPr>
              <w:jc w:val="center"/>
              <w:rPr>
                <w:szCs w:val="24"/>
              </w:rPr>
            </w:pPr>
            <w:r>
              <w:rPr>
                <w:rFonts w:hint="eastAsia"/>
                <w:szCs w:val="24"/>
              </w:rPr>
              <w:t>12</w:t>
            </w:r>
          </w:p>
        </w:tc>
        <w:tc>
          <w:tcPr>
            <w:tcW w:w="5103" w:type="dxa"/>
          </w:tcPr>
          <w:p w:rsidR="0030355D" w:rsidRDefault="00000000">
            <w:pPr>
              <w:jc w:val="center"/>
              <w:rPr>
                <w:szCs w:val="24"/>
              </w:rPr>
            </w:pPr>
            <w:r>
              <w:rPr>
                <w:rFonts w:hint="eastAsia"/>
              </w:rPr>
              <w:t>上海合道资产管理有限公司</w:t>
            </w:r>
          </w:p>
        </w:tc>
        <w:tc>
          <w:tcPr>
            <w:tcW w:w="2205" w:type="dxa"/>
          </w:tcPr>
          <w:p w:rsidR="0030355D" w:rsidRDefault="00000000">
            <w:pPr>
              <w:jc w:val="center"/>
              <w:rPr>
                <w:szCs w:val="24"/>
              </w:rPr>
            </w:pPr>
            <w:proofErr w:type="gramStart"/>
            <w:r>
              <w:rPr>
                <w:rFonts w:hint="eastAsia"/>
              </w:rPr>
              <w:t>严斯鸿</w:t>
            </w:r>
            <w:proofErr w:type="gramEnd"/>
          </w:p>
        </w:tc>
      </w:tr>
    </w:tbl>
    <w:p w:rsidR="0030355D" w:rsidRDefault="0030355D">
      <w:pPr>
        <w:widowControl/>
        <w:jc w:val="left"/>
        <w:rPr>
          <w:szCs w:val="24"/>
        </w:rPr>
      </w:pPr>
    </w:p>
    <w:sectPr w:rsidR="003035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altName w:val="Kingsoft Mark"/>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8F379440"/>
    <w:rsid w:val="8FEB0356"/>
    <w:rsid w:val="9FD7A7C6"/>
    <w:rsid w:val="AB853ED4"/>
    <w:rsid w:val="AC3F734A"/>
    <w:rsid w:val="B17E9521"/>
    <w:rsid w:val="B7B72074"/>
    <w:rsid w:val="BAFF03D5"/>
    <w:rsid w:val="BB37101C"/>
    <w:rsid w:val="BBDFBE7F"/>
    <w:rsid w:val="BED70BD3"/>
    <w:rsid w:val="BF7B411B"/>
    <w:rsid w:val="CAF7B67E"/>
    <w:rsid w:val="CDFF965A"/>
    <w:rsid w:val="CEF97CD4"/>
    <w:rsid w:val="D9F75C29"/>
    <w:rsid w:val="DB633EB3"/>
    <w:rsid w:val="DDB759BA"/>
    <w:rsid w:val="DEFFDAF3"/>
    <w:rsid w:val="DF1FE713"/>
    <w:rsid w:val="DF9B43DE"/>
    <w:rsid w:val="DFE7FF39"/>
    <w:rsid w:val="EF6FF6AB"/>
    <w:rsid w:val="EF7DE3E1"/>
    <w:rsid w:val="EF9D41B2"/>
    <w:rsid w:val="EFFA16D8"/>
    <w:rsid w:val="F0FF1E4B"/>
    <w:rsid w:val="F37B9C4A"/>
    <w:rsid w:val="F5FB556E"/>
    <w:rsid w:val="F67B8DAF"/>
    <w:rsid w:val="F6D393F8"/>
    <w:rsid w:val="F6FC2B45"/>
    <w:rsid w:val="F6FF6CC1"/>
    <w:rsid w:val="F77E1311"/>
    <w:rsid w:val="F9CF7A59"/>
    <w:rsid w:val="FB3B3ED8"/>
    <w:rsid w:val="FBE97DA8"/>
    <w:rsid w:val="FCF284D6"/>
    <w:rsid w:val="FEBDE524"/>
    <w:rsid w:val="FEFE5EA5"/>
    <w:rsid w:val="FEFFF117"/>
    <w:rsid w:val="FFDFD1CA"/>
    <w:rsid w:val="00000326"/>
    <w:rsid w:val="00001213"/>
    <w:rsid w:val="00001FF0"/>
    <w:rsid w:val="00004037"/>
    <w:rsid w:val="00005691"/>
    <w:rsid w:val="00010301"/>
    <w:rsid w:val="00015029"/>
    <w:rsid w:val="00016AA4"/>
    <w:rsid w:val="00017680"/>
    <w:rsid w:val="00026DBF"/>
    <w:rsid w:val="00027031"/>
    <w:rsid w:val="000313AE"/>
    <w:rsid w:val="00032BE1"/>
    <w:rsid w:val="00034883"/>
    <w:rsid w:val="0003660C"/>
    <w:rsid w:val="00044C45"/>
    <w:rsid w:val="0004727C"/>
    <w:rsid w:val="00051FC4"/>
    <w:rsid w:val="00053D68"/>
    <w:rsid w:val="00053EEF"/>
    <w:rsid w:val="00056BB7"/>
    <w:rsid w:val="00060029"/>
    <w:rsid w:val="000613E5"/>
    <w:rsid w:val="00066231"/>
    <w:rsid w:val="00070F2F"/>
    <w:rsid w:val="000779BA"/>
    <w:rsid w:val="000800E5"/>
    <w:rsid w:val="00081AE0"/>
    <w:rsid w:val="00082509"/>
    <w:rsid w:val="00082B4B"/>
    <w:rsid w:val="00083F2C"/>
    <w:rsid w:val="000923E6"/>
    <w:rsid w:val="00093403"/>
    <w:rsid w:val="000939E8"/>
    <w:rsid w:val="000A0B48"/>
    <w:rsid w:val="000A1EB6"/>
    <w:rsid w:val="000A2357"/>
    <w:rsid w:val="000A2CE9"/>
    <w:rsid w:val="000A34D3"/>
    <w:rsid w:val="000A4F6F"/>
    <w:rsid w:val="000A65A7"/>
    <w:rsid w:val="000A793A"/>
    <w:rsid w:val="000A7CE1"/>
    <w:rsid w:val="000A7E1D"/>
    <w:rsid w:val="000B00A7"/>
    <w:rsid w:val="000B22D8"/>
    <w:rsid w:val="000B3077"/>
    <w:rsid w:val="000B3084"/>
    <w:rsid w:val="000B5045"/>
    <w:rsid w:val="000B61FC"/>
    <w:rsid w:val="000C2BB3"/>
    <w:rsid w:val="000C5761"/>
    <w:rsid w:val="000D030F"/>
    <w:rsid w:val="000D0AFC"/>
    <w:rsid w:val="000D2872"/>
    <w:rsid w:val="000E1009"/>
    <w:rsid w:val="000E286A"/>
    <w:rsid w:val="000E2E69"/>
    <w:rsid w:val="000E695B"/>
    <w:rsid w:val="000F24C6"/>
    <w:rsid w:val="000F3E36"/>
    <w:rsid w:val="000F6C79"/>
    <w:rsid w:val="001010E9"/>
    <w:rsid w:val="00102DCD"/>
    <w:rsid w:val="0010391C"/>
    <w:rsid w:val="0010709A"/>
    <w:rsid w:val="001103F6"/>
    <w:rsid w:val="001117B8"/>
    <w:rsid w:val="001129A2"/>
    <w:rsid w:val="00112E22"/>
    <w:rsid w:val="001130B8"/>
    <w:rsid w:val="0011471E"/>
    <w:rsid w:val="001147FA"/>
    <w:rsid w:val="00115A4C"/>
    <w:rsid w:val="00122518"/>
    <w:rsid w:val="00124B9D"/>
    <w:rsid w:val="00134053"/>
    <w:rsid w:val="00137AB6"/>
    <w:rsid w:val="001404E6"/>
    <w:rsid w:val="00140BDC"/>
    <w:rsid w:val="00142938"/>
    <w:rsid w:val="00142AB7"/>
    <w:rsid w:val="00143580"/>
    <w:rsid w:val="00143754"/>
    <w:rsid w:val="00144BFA"/>
    <w:rsid w:val="00155862"/>
    <w:rsid w:val="00157197"/>
    <w:rsid w:val="00157E56"/>
    <w:rsid w:val="0016489B"/>
    <w:rsid w:val="00164EE5"/>
    <w:rsid w:val="001716D2"/>
    <w:rsid w:val="00171B17"/>
    <w:rsid w:val="00171D2D"/>
    <w:rsid w:val="00172021"/>
    <w:rsid w:val="00172C85"/>
    <w:rsid w:val="00173E48"/>
    <w:rsid w:val="00175E2D"/>
    <w:rsid w:val="00182017"/>
    <w:rsid w:val="0018237A"/>
    <w:rsid w:val="00190008"/>
    <w:rsid w:val="00191853"/>
    <w:rsid w:val="001918F1"/>
    <w:rsid w:val="00193EEF"/>
    <w:rsid w:val="0019610F"/>
    <w:rsid w:val="0019697C"/>
    <w:rsid w:val="001A0ECC"/>
    <w:rsid w:val="001A0F21"/>
    <w:rsid w:val="001A4A68"/>
    <w:rsid w:val="001A606D"/>
    <w:rsid w:val="001B3B54"/>
    <w:rsid w:val="001B46CB"/>
    <w:rsid w:val="001B4779"/>
    <w:rsid w:val="001B4BE2"/>
    <w:rsid w:val="001C11B3"/>
    <w:rsid w:val="001C1EB2"/>
    <w:rsid w:val="001C3605"/>
    <w:rsid w:val="001C3706"/>
    <w:rsid w:val="001C6389"/>
    <w:rsid w:val="001C6397"/>
    <w:rsid w:val="001D1A0F"/>
    <w:rsid w:val="001D4682"/>
    <w:rsid w:val="001D6C1F"/>
    <w:rsid w:val="001D7E2F"/>
    <w:rsid w:val="001E035F"/>
    <w:rsid w:val="001F0F88"/>
    <w:rsid w:val="002011EA"/>
    <w:rsid w:val="00201456"/>
    <w:rsid w:val="00201DE6"/>
    <w:rsid w:val="00202B5D"/>
    <w:rsid w:val="0020412C"/>
    <w:rsid w:val="002045D7"/>
    <w:rsid w:val="0020500F"/>
    <w:rsid w:val="002055FD"/>
    <w:rsid w:val="00205C43"/>
    <w:rsid w:val="00213955"/>
    <w:rsid w:val="002146CB"/>
    <w:rsid w:val="002174FB"/>
    <w:rsid w:val="00222A01"/>
    <w:rsid w:val="002255BA"/>
    <w:rsid w:val="002262C0"/>
    <w:rsid w:val="00227EB6"/>
    <w:rsid w:val="00232B6A"/>
    <w:rsid w:val="00237281"/>
    <w:rsid w:val="00237AC0"/>
    <w:rsid w:val="00241192"/>
    <w:rsid w:val="00241C4E"/>
    <w:rsid w:val="00242659"/>
    <w:rsid w:val="00244488"/>
    <w:rsid w:val="00246532"/>
    <w:rsid w:val="002478F8"/>
    <w:rsid w:val="00252D6A"/>
    <w:rsid w:val="00261750"/>
    <w:rsid w:val="0026197E"/>
    <w:rsid w:val="00265A8D"/>
    <w:rsid w:val="002672D3"/>
    <w:rsid w:val="002675F7"/>
    <w:rsid w:val="00270412"/>
    <w:rsid w:val="00274056"/>
    <w:rsid w:val="002769AB"/>
    <w:rsid w:val="002803AB"/>
    <w:rsid w:val="00282B91"/>
    <w:rsid w:val="00284EDE"/>
    <w:rsid w:val="00285908"/>
    <w:rsid w:val="00286131"/>
    <w:rsid w:val="00290D20"/>
    <w:rsid w:val="0029536B"/>
    <w:rsid w:val="00296241"/>
    <w:rsid w:val="00297312"/>
    <w:rsid w:val="002A06D5"/>
    <w:rsid w:val="002A5ABF"/>
    <w:rsid w:val="002A5D3E"/>
    <w:rsid w:val="002A6ECA"/>
    <w:rsid w:val="002B0BC7"/>
    <w:rsid w:val="002B151B"/>
    <w:rsid w:val="002B1A06"/>
    <w:rsid w:val="002B3291"/>
    <w:rsid w:val="002B7B2A"/>
    <w:rsid w:val="002C051E"/>
    <w:rsid w:val="002C076B"/>
    <w:rsid w:val="002C2DDD"/>
    <w:rsid w:val="002C32C4"/>
    <w:rsid w:val="002C57CE"/>
    <w:rsid w:val="002C6094"/>
    <w:rsid w:val="002C6214"/>
    <w:rsid w:val="002C678F"/>
    <w:rsid w:val="002C70C0"/>
    <w:rsid w:val="002D101D"/>
    <w:rsid w:val="002D24E7"/>
    <w:rsid w:val="002D3A65"/>
    <w:rsid w:val="002E1003"/>
    <w:rsid w:val="002E4DFA"/>
    <w:rsid w:val="002E6D8F"/>
    <w:rsid w:val="002E7FB8"/>
    <w:rsid w:val="002F1AE8"/>
    <w:rsid w:val="002F3DCA"/>
    <w:rsid w:val="003000BB"/>
    <w:rsid w:val="00302F2C"/>
    <w:rsid w:val="003034A1"/>
    <w:rsid w:val="0030355D"/>
    <w:rsid w:val="003051AA"/>
    <w:rsid w:val="00305658"/>
    <w:rsid w:val="00306F81"/>
    <w:rsid w:val="003077CD"/>
    <w:rsid w:val="003115AC"/>
    <w:rsid w:val="0031590E"/>
    <w:rsid w:val="00317716"/>
    <w:rsid w:val="003212FD"/>
    <w:rsid w:val="00322838"/>
    <w:rsid w:val="00322A7A"/>
    <w:rsid w:val="003252D6"/>
    <w:rsid w:val="00327BB6"/>
    <w:rsid w:val="00331D86"/>
    <w:rsid w:val="00336B8D"/>
    <w:rsid w:val="00337E94"/>
    <w:rsid w:val="00343A04"/>
    <w:rsid w:val="0034487E"/>
    <w:rsid w:val="00345582"/>
    <w:rsid w:val="00345F03"/>
    <w:rsid w:val="00350EBB"/>
    <w:rsid w:val="00352433"/>
    <w:rsid w:val="003533E8"/>
    <w:rsid w:val="003533F3"/>
    <w:rsid w:val="00353E2A"/>
    <w:rsid w:val="0036075B"/>
    <w:rsid w:val="00361A73"/>
    <w:rsid w:val="00363FF0"/>
    <w:rsid w:val="00366F11"/>
    <w:rsid w:val="00367128"/>
    <w:rsid w:val="00373BB9"/>
    <w:rsid w:val="00373D95"/>
    <w:rsid w:val="0038443B"/>
    <w:rsid w:val="00384686"/>
    <w:rsid w:val="003849D6"/>
    <w:rsid w:val="00384E68"/>
    <w:rsid w:val="00387E70"/>
    <w:rsid w:val="00392B29"/>
    <w:rsid w:val="0039309E"/>
    <w:rsid w:val="0039348F"/>
    <w:rsid w:val="00393C95"/>
    <w:rsid w:val="003959F0"/>
    <w:rsid w:val="003A2B67"/>
    <w:rsid w:val="003A3A46"/>
    <w:rsid w:val="003A59CD"/>
    <w:rsid w:val="003B1329"/>
    <w:rsid w:val="003B5CCE"/>
    <w:rsid w:val="003B5FED"/>
    <w:rsid w:val="003C01A3"/>
    <w:rsid w:val="003C473C"/>
    <w:rsid w:val="003C4FE3"/>
    <w:rsid w:val="003C60D3"/>
    <w:rsid w:val="003C6BD0"/>
    <w:rsid w:val="003C6D71"/>
    <w:rsid w:val="003C6E42"/>
    <w:rsid w:val="003C74B2"/>
    <w:rsid w:val="003D30E6"/>
    <w:rsid w:val="003D6D64"/>
    <w:rsid w:val="003E4678"/>
    <w:rsid w:val="003E4849"/>
    <w:rsid w:val="003E4F17"/>
    <w:rsid w:val="003E5DE6"/>
    <w:rsid w:val="003E7BBF"/>
    <w:rsid w:val="003E7D94"/>
    <w:rsid w:val="003F0752"/>
    <w:rsid w:val="003F07F3"/>
    <w:rsid w:val="003F38AD"/>
    <w:rsid w:val="003F3C92"/>
    <w:rsid w:val="003F3FEA"/>
    <w:rsid w:val="00401E51"/>
    <w:rsid w:val="00405AD9"/>
    <w:rsid w:val="004111D6"/>
    <w:rsid w:val="00414F07"/>
    <w:rsid w:val="00415200"/>
    <w:rsid w:val="00416929"/>
    <w:rsid w:val="00420F21"/>
    <w:rsid w:val="004245C1"/>
    <w:rsid w:val="0043045A"/>
    <w:rsid w:val="0043074A"/>
    <w:rsid w:val="004313A9"/>
    <w:rsid w:val="0043260A"/>
    <w:rsid w:val="004340F3"/>
    <w:rsid w:val="004373B8"/>
    <w:rsid w:val="00437C5F"/>
    <w:rsid w:val="004419B0"/>
    <w:rsid w:val="00445577"/>
    <w:rsid w:val="00446182"/>
    <w:rsid w:val="00450459"/>
    <w:rsid w:val="004522C0"/>
    <w:rsid w:val="004537DE"/>
    <w:rsid w:val="004566F2"/>
    <w:rsid w:val="00456A6B"/>
    <w:rsid w:val="00457E69"/>
    <w:rsid w:val="004615CB"/>
    <w:rsid w:val="0046183B"/>
    <w:rsid w:val="00462999"/>
    <w:rsid w:val="00465894"/>
    <w:rsid w:val="00465EEA"/>
    <w:rsid w:val="004677C1"/>
    <w:rsid w:val="004710A4"/>
    <w:rsid w:val="0047173B"/>
    <w:rsid w:val="004754E9"/>
    <w:rsid w:val="004815CC"/>
    <w:rsid w:val="00481A10"/>
    <w:rsid w:val="004823D7"/>
    <w:rsid w:val="00483301"/>
    <w:rsid w:val="00483B54"/>
    <w:rsid w:val="00483D06"/>
    <w:rsid w:val="0048545D"/>
    <w:rsid w:val="00486811"/>
    <w:rsid w:val="004A1275"/>
    <w:rsid w:val="004A1B3E"/>
    <w:rsid w:val="004A1BF0"/>
    <w:rsid w:val="004A35B4"/>
    <w:rsid w:val="004A557E"/>
    <w:rsid w:val="004A75FC"/>
    <w:rsid w:val="004B6B8B"/>
    <w:rsid w:val="004B7065"/>
    <w:rsid w:val="004C0E44"/>
    <w:rsid w:val="004C289C"/>
    <w:rsid w:val="004C33ED"/>
    <w:rsid w:val="004C4954"/>
    <w:rsid w:val="004C63DF"/>
    <w:rsid w:val="004C6D12"/>
    <w:rsid w:val="004C77B8"/>
    <w:rsid w:val="004D3B96"/>
    <w:rsid w:val="004D57FA"/>
    <w:rsid w:val="004D586C"/>
    <w:rsid w:val="004D6413"/>
    <w:rsid w:val="004D6824"/>
    <w:rsid w:val="004D75FA"/>
    <w:rsid w:val="004E40CA"/>
    <w:rsid w:val="004E4407"/>
    <w:rsid w:val="004E7437"/>
    <w:rsid w:val="004F52B1"/>
    <w:rsid w:val="004F664C"/>
    <w:rsid w:val="005028E6"/>
    <w:rsid w:val="00503BDD"/>
    <w:rsid w:val="00506972"/>
    <w:rsid w:val="00506F61"/>
    <w:rsid w:val="005110E9"/>
    <w:rsid w:val="00511B49"/>
    <w:rsid w:val="00513BB5"/>
    <w:rsid w:val="00517DBD"/>
    <w:rsid w:val="005201D7"/>
    <w:rsid w:val="005212F5"/>
    <w:rsid w:val="00523643"/>
    <w:rsid w:val="00523E8A"/>
    <w:rsid w:val="00526B01"/>
    <w:rsid w:val="00527F86"/>
    <w:rsid w:val="00531B50"/>
    <w:rsid w:val="00535D83"/>
    <w:rsid w:val="00536242"/>
    <w:rsid w:val="0053649C"/>
    <w:rsid w:val="00543D84"/>
    <w:rsid w:val="00545052"/>
    <w:rsid w:val="005459FF"/>
    <w:rsid w:val="00546BC1"/>
    <w:rsid w:val="00546F12"/>
    <w:rsid w:val="0055007C"/>
    <w:rsid w:val="005520CA"/>
    <w:rsid w:val="00552F22"/>
    <w:rsid w:val="00556C57"/>
    <w:rsid w:val="00556DA4"/>
    <w:rsid w:val="00560D8B"/>
    <w:rsid w:val="00560E92"/>
    <w:rsid w:val="0056243C"/>
    <w:rsid w:val="00565FC4"/>
    <w:rsid w:val="0056675B"/>
    <w:rsid w:val="00571456"/>
    <w:rsid w:val="00572BEA"/>
    <w:rsid w:val="00572BFA"/>
    <w:rsid w:val="00574539"/>
    <w:rsid w:val="00575072"/>
    <w:rsid w:val="005808AF"/>
    <w:rsid w:val="00580CFD"/>
    <w:rsid w:val="00590FD9"/>
    <w:rsid w:val="00591684"/>
    <w:rsid w:val="00592DE1"/>
    <w:rsid w:val="005967FD"/>
    <w:rsid w:val="005A1CC7"/>
    <w:rsid w:val="005A3ED8"/>
    <w:rsid w:val="005A3F9F"/>
    <w:rsid w:val="005A6DED"/>
    <w:rsid w:val="005B02D1"/>
    <w:rsid w:val="005B038E"/>
    <w:rsid w:val="005B0B9D"/>
    <w:rsid w:val="005B280A"/>
    <w:rsid w:val="005B405C"/>
    <w:rsid w:val="005C4024"/>
    <w:rsid w:val="005C72A3"/>
    <w:rsid w:val="005D336F"/>
    <w:rsid w:val="005D475E"/>
    <w:rsid w:val="005D591A"/>
    <w:rsid w:val="005D6B46"/>
    <w:rsid w:val="005E10C2"/>
    <w:rsid w:val="005E119D"/>
    <w:rsid w:val="005E2614"/>
    <w:rsid w:val="005E3071"/>
    <w:rsid w:val="005E4F79"/>
    <w:rsid w:val="005E580B"/>
    <w:rsid w:val="005F02CD"/>
    <w:rsid w:val="005F0E67"/>
    <w:rsid w:val="005F0FB3"/>
    <w:rsid w:val="005F18A1"/>
    <w:rsid w:val="005F21B3"/>
    <w:rsid w:val="005F70BE"/>
    <w:rsid w:val="005F7C5F"/>
    <w:rsid w:val="0060045D"/>
    <w:rsid w:val="00601897"/>
    <w:rsid w:val="006024F4"/>
    <w:rsid w:val="00602644"/>
    <w:rsid w:val="006030A0"/>
    <w:rsid w:val="00603A59"/>
    <w:rsid w:val="006047F4"/>
    <w:rsid w:val="006077ED"/>
    <w:rsid w:val="0061668E"/>
    <w:rsid w:val="00616FB2"/>
    <w:rsid w:val="006172EE"/>
    <w:rsid w:val="00617EBD"/>
    <w:rsid w:val="00620167"/>
    <w:rsid w:val="00622A82"/>
    <w:rsid w:val="00623689"/>
    <w:rsid w:val="00623723"/>
    <w:rsid w:val="0062422B"/>
    <w:rsid w:val="00624502"/>
    <w:rsid w:val="00631956"/>
    <w:rsid w:val="00633A52"/>
    <w:rsid w:val="00634251"/>
    <w:rsid w:val="00642254"/>
    <w:rsid w:val="00642C69"/>
    <w:rsid w:val="00644376"/>
    <w:rsid w:val="006445F3"/>
    <w:rsid w:val="006448CB"/>
    <w:rsid w:val="00644ABF"/>
    <w:rsid w:val="00644CBE"/>
    <w:rsid w:val="00645E35"/>
    <w:rsid w:val="006565EF"/>
    <w:rsid w:val="006578B9"/>
    <w:rsid w:val="00657C52"/>
    <w:rsid w:val="006621C9"/>
    <w:rsid w:val="00662528"/>
    <w:rsid w:val="00667B17"/>
    <w:rsid w:val="00672507"/>
    <w:rsid w:val="00673DA8"/>
    <w:rsid w:val="006825A8"/>
    <w:rsid w:val="006836D1"/>
    <w:rsid w:val="0068465F"/>
    <w:rsid w:val="00685BEC"/>
    <w:rsid w:val="006876CB"/>
    <w:rsid w:val="00690950"/>
    <w:rsid w:val="00692125"/>
    <w:rsid w:val="006930B1"/>
    <w:rsid w:val="00695F03"/>
    <w:rsid w:val="00697B92"/>
    <w:rsid w:val="006A4816"/>
    <w:rsid w:val="006B0181"/>
    <w:rsid w:val="006B12CD"/>
    <w:rsid w:val="006B3CA4"/>
    <w:rsid w:val="006C3241"/>
    <w:rsid w:val="006D27A5"/>
    <w:rsid w:val="006D2E24"/>
    <w:rsid w:val="006D36F9"/>
    <w:rsid w:val="006D792B"/>
    <w:rsid w:val="006D7964"/>
    <w:rsid w:val="006E05E5"/>
    <w:rsid w:val="006E319B"/>
    <w:rsid w:val="006E43C4"/>
    <w:rsid w:val="006E60CD"/>
    <w:rsid w:val="006E63EC"/>
    <w:rsid w:val="006E6920"/>
    <w:rsid w:val="006F5411"/>
    <w:rsid w:val="0070142E"/>
    <w:rsid w:val="00703E44"/>
    <w:rsid w:val="00704875"/>
    <w:rsid w:val="00705367"/>
    <w:rsid w:val="00705513"/>
    <w:rsid w:val="00706142"/>
    <w:rsid w:val="007101AB"/>
    <w:rsid w:val="00710C16"/>
    <w:rsid w:val="00712D53"/>
    <w:rsid w:val="00714550"/>
    <w:rsid w:val="00723AC5"/>
    <w:rsid w:val="00730453"/>
    <w:rsid w:val="00730E7E"/>
    <w:rsid w:val="00732CB0"/>
    <w:rsid w:val="00732F44"/>
    <w:rsid w:val="00732F49"/>
    <w:rsid w:val="00733346"/>
    <w:rsid w:val="00734C48"/>
    <w:rsid w:val="00734D1D"/>
    <w:rsid w:val="0073604B"/>
    <w:rsid w:val="007465ED"/>
    <w:rsid w:val="00746C89"/>
    <w:rsid w:val="0074700B"/>
    <w:rsid w:val="00751FC3"/>
    <w:rsid w:val="0075550E"/>
    <w:rsid w:val="00760AA8"/>
    <w:rsid w:val="0076382A"/>
    <w:rsid w:val="00765070"/>
    <w:rsid w:val="00765E8A"/>
    <w:rsid w:val="00771263"/>
    <w:rsid w:val="007736C3"/>
    <w:rsid w:val="00773E29"/>
    <w:rsid w:val="007822E4"/>
    <w:rsid w:val="0078247B"/>
    <w:rsid w:val="0078306E"/>
    <w:rsid w:val="007839E6"/>
    <w:rsid w:val="00792928"/>
    <w:rsid w:val="00794040"/>
    <w:rsid w:val="00796984"/>
    <w:rsid w:val="00797252"/>
    <w:rsid w:val="007973A2"/>
    <w:rsid w:val="007A194B"/>
    <w:rsid w:val="007A1DB0"/>
    <w:rsid w:val="007A4519"/>
    <w:rsid w:val="007A5FAE"/>
    <w:rsid w:val="007A757B"/>
    <w:rsid w:val="007B0A3A"/>
    <w:rsid w:val="007B3001"/>
    <w:rsid w:val="007B449B"/>
    <w:rsid w:val="007B6BE7"/>
    <w:rsid w:val="007C2EDD"/>
    <w:rsid w:val="007C4555"/>
    <w:rsid w:val="007C7C88"/>
    <w:rsid w:val="007D0695"/>
    <w:rsid w:val="007D26AF"/>
    <w:rsid w:val="007D4209"/>
    <w:rsid w:val="007D445A"/>
    <w:rsid w:val="007D7D29"/>
    <w:rsid w:val="007E0583"/>
    <w:rsid w:val="007E22FF"/>
    <w:rsid w:val="007E6B7F"/>
    <w:rsid w:val="007E7EF5"/>
    <w:rsid w:val="007F01C4"/>
    <w:rsid w:val="007F72AD"/>
    <w:rsid w:val="008008A2"/>
    <w:rsid w:val="00801A0D"/>
    <w:rsid w:val="008023EE"/>
    <w:rsid w:val="008034B3"/>
    <w:rsid w:val="00803C76"/>
    <w:rsid w:val="00804834"/>
    <w:rsid w:val="008052C3"/>
    <w:rsid w:val="0080673B"/>
    <w:rsid w:val="00806F09"/>
    <w:rsid w:val="008079C9"/>
    <w:rsid w:val="00810E65"/>
    <w:rsid w:val="00813A97"/>
    <w:rsid w:val="008149A9"/>
    <w:rsid w:val="008160F3"/>
    <w:rsid w:val="008206CF"/>
    <w:rsid w:val="008216B6"/>
    <w:rsid w:val="008223FE"/>
    <w:rsid w:val="00825982"/>
    <w:rsid w:val="008327F0"/>
    <w:rsid w:val="00836401"/>
    <w:rsid w:val="00836500"/>
    <w:rsid w:val="00843352"/>
    <w:rsid w:val="0084495F"/>
    <w:rsid w:val="008529A8"/>
    <w:rsid w:val="008534DA"/>
    <w:rsid w:val="00854F58"/>
    <w:rsid w:val="0085689D"/>
    <w:rsid w:val="008605F3"/>
    <w:rsid w:val="00860784"/>
    <w:rsid w:val="008623A1"/>
    <w:rsid w:val="00863500"/>
    <w:rsid w:val="008702E0"/>
    <w:rsid w:val="00873E8C"/>
    <w:rsid w:val="0087434F"/>
    <w:rsid w:val="0087465D"/>
    <w:rsid w:val="008761E0"/>
    <w:rsid w:val="00877552"/>
    <w:rsid w:val="00877A96"/>
    <w:rsid w:val="00880942"/>
    <w:rsid w:val="00880F6F"/>
    <w:rsid w:val="00882489"/>
    <w:rsid w:val="008829D2"/>
    <w:rsid w:val="00882EA8"/>
    <w:rsid w:val="0088430B"/>
    <w:rsid w:val="00885FF2"/>
    <w:rsid w:val="008871F4"/>
    <w:rsid w:val="00891C8A"/>
    <w:rsid w:val="00892421"/>
    <w:rsid w:val="008A1CF0"/>
    <w:rsid w:val="008A2A45"/>
    <w:rsid w:val="008A5C8E"/>
    <w:rsid w:val="008A6D15"/>
    <w:rsid w:val="008B212F"/>
    <w:rsid w:val="008B2360"/>
    <w:rsid w:val="008C5BB2"/>
    <w:rsid w:val="008C6C7D"/>
    <w:rsid w:val="008D0FCE"/>
    <w:rsid w:val="008D199F"/>
    <w:rsid w:val="008D3989"/>
    <w:rsid w:val="008E0C4A"/>
    <w:rsid w:val="008E100C"/>
    <w:rsid w:val="008E1CBF"/>
    <w:rsid w:val="008E3351"/>
    <w:rsid w:val="008F1731"/>
    <w:rsid w:val="008F60AD"/>
    <w:rsid w:val="008F7948"/>
    <w:rsid w:val="00902BA8"/>
    <w:rsid w:val="009049C1"/>
    <w:rsid w:val="009057C1"/>
    <w:rsid w:val="009077ED"/>
    <w:rsid w:val="00910412"/>
    <w:rsid w:val="00910F91"/>
    <w:rsid w:val="00911E40"/>
    <w:rsid w:val="00913848"/>
    <w:rsid w:val="0091549A"/>
    <w:rsid w:val="00920AF1"/>
    <w:rsid w:val="00922592"/>
    <w:rsid w:val="00925059"/>
    <w:rsid w:val="009255C9"/>
    <w:rsid w:val="00925C5B"/>
    <w:rsid w:val="0092768E"/>
    <w:rsid w:val="00932390"/>
    <w:rsid w:val="009348D3"/>
    <w:rsid w:val="00935D70"/>
    <w:rsid w:val="00941549"/>
    <w:rsid w:val="00943427"/>
    <w:rsid w:val="00944F09"/>
    <w:rsid w:val="00944FAD"/>
    <w:rsid w:val="00945312"/>
    <w:rsid w:val="009517B6"/>
    <w:rsid w:val="00951B07"/>
    <w:rsid w:val="0095382F"/>
    <w:rsid w:val="00955B30"/>
    <w:rsid w:val="00956360"/>
    <w:rsid w:val="00956D79"/>
    <w:rsid w:val="009575D3"/>
    <w:rsid w:val="00960330"/>
    <w:rsid w:val="00977A9E"/>
    <w:rsid w:val="009806C7"/>
    <w:rsid w:val="00980A2A"/>
    <w:rsid w:val="00983388"/>
    <w:rsid w:val="0098423B"/>
    <w:rsid w:val="00985402"/>
    <w:rsid w:val="00985E23"/>
    <w:rsid w:val="00987735"/>
    <w:rsid w:val="009913F3"/>
    <w:rsid w:val="00993202"/>
    <w:rsid w:val="00997899"/>
    <w:rsid w:val="009A09C8"/>
    <w:rsid w:val="009A3C09"/>
    <w:rsid w:val="009B389B"/>
    <w:rsid w:val="009B3AB1"/>
    <w:rsid w:val="009B4B17"/>
    <w:rsid w:val="009C3029"/>
    <w:rsid w:val="009C368E"/>
    <w:rsid w:val="009C50BC"/>
    <w:rsid w:val="009C6F68"/>
    <w:rsid w:val="009D136E"/>
    <w:rsid w:val="009D22D6"/>
    <w:rsid w:val="009D3DC2"/>
    <w:rsid w:val="009D47A5"/>
    <w:rsid w:val="009D70B0"/>
    <w:rsid w:val="009D7777"/>
    <w:rsid w:val="009E0952"/>
    <w:rsid w:val="009E464D"/>
    <w:rsid w:val="009E5C0F"/>
    <w:rsid w:val="009E60F4"/>
    <w:rsid w:val="009F148E"/>
    <w:rsid w:val="009F14CB"/>
    <w:rsid w:val="009F1B3D"/>
    <w:rsid w:val="009F32B3"/>
    <w:rsid w:val="009F34E5"/>
    <w:rsid w:val="009F4679"/>
    <w:rsid w:val="009F6B9D"/>
    <w:rsid w:val="00A00907"/>
    <w:rsid w:val="00A00DD4"/>
    <w:rsid w:val="00A01100"/>
    <w:rsid w:val="00A01877"/>
    <w:rsid w:val="00A03753"/>
    <w:rsid w:val="00A0379A"/>
    <w:rsid w:val="00A04369"/>
    <w:rsid w:val="00A0493F"/>
    <w:rsid w:val="00A049C9"/>
    <w:rsid w:val="00A11E72"/>
    <w:rsid w:val="00A13931"/>
    <w:rsid w:val="00A13B29"/>
    <w:rsid w:val="00A15D85"/>
    <w:rsid w:val="00A1762A"/>
    <w:rsid w:val="00A23524"/>
    <w:rsid w:val="00A27EBB"/>
    <w:rsid w:val="00A300B7"/>
    <w:rsid w:val="00A316C8"/>
    <w:rsid w:val="00A42A0A"/>
    <w:rsid w:val="00A51F5C"/>
    <w:rsid w:val="00A531F6"/>
    <w:rsid w:val="00A54C70"/>
    <w:rsid w:val="00A577B1"/>
    <w:rsid w:val="00A62F5E"/>
    <w:rsid w:val="00A630DC"/>
    <w:rsid w:val="00A65FD0"/>
    <w:rsid w:val="00A73A7A"/>
    <w:rsid w:val="00A773BB"/>
    <w:rsid w:val="00A94769"/>
    <w:rsid w:val="00AA039D"/>
    <w:rsid w:val="00AA0D83"/>
    <w:rsid w:val="00AA27AD"/>
    <w:rsid w:val="00AB4077"/>
    <w:rsid w:val="00AB5674"/>
    <w:rsid w:val="00AB7332"/>
    <w:rsid w:val="00AB7A7D"/>
    <w:rsid w:val="00AC0238"/>
    <w:rsid w:val="00AC38D5"/>
    <w:rsid w:val="00AD2704"/>
    <w:rsid w:val="00AD293A"/>
    <w:rsid w:val="00AD378E"/>
    <w:rsid w:val="00AD7D89"/>
    <w:rsid w:val="00AE3A14"/>
    <w:rsid w:val="00AE558B"/>
    <w:rsid w:val="00AF01B5"/>
    <w:rsid w:val="00AF0A67"/>
    <w:rsid w:val="00AF5672"/>
    <w:rsid w:val="00AF74B2"/>
    <w:rsid w:val="00B018D4"/>
    <w:rsid w:val="00B03AC3"/>
    <w:rsid w:val="00B05957"/>
    <w:rsid w:val="00B120AF"/>
    <w:rsid w:val="00B250B0"/>
    <w:rsid w:val="00B30D4A"/>
    <w:rsid w:val="00B3377D"/>
    <w:rsid w:val="00B3566B"/>
    <w:rsid w:val="00B35F21"/>
    <w:rsid w:val="00B37065"/>
    <w:rsid w:val="00B45028"/>
    <w:rsid w:val="00B45A89"/>
    <w:rsid w:val="00B471B5"/>
    <w:rsid w:val="00B5094C"/>
    <w:rsid w:val="00B55FD0"/>
    <w:rsid w:val="00B6205F"/>
    <w:rsid w:val="00B629E5"/>
    <w:rsid w:val="00B62AFC"/>
    <w:rsid w:val="00B665E1"/>
    <w:rsid w:val="00B66925"/>
    <w:rsid w:val="00B67CEE"/>
    <w:rsid w:val="00B71EE6"/>
    <w:rsid w:val="00B735BA"/>
    <w:rsid w:val="00B73BD3"/>
    <w:rsid w:val="00B73D7E"/>
    <w:rsid w:val="00B7605F"/>
    <w:rsid w:val="00B81D5D"/>
    <w:rsid w:val="00B8245A"/>
    <w:rsid w:val="00B86E6F"/>
    <w:rsid w:val="00B9416C"/>
    <w:rsid w:val="00B950A6"/>
    <w:rsid w:val="00B96BB2"/>
    <w:rsid w:val="00B976FE"/>
    <w:rsid w:val="00BA1870"/>
    <w:rsid w:val="00BA2B6E"/>
    <w:rsid w:val="00BA3577"/>
    <w:rsid w:val="00BA6D3C"/>
    <w:rsid w:val="00BB06DA"/>
    <w:rsid w:val="00BB2896"/>
    <w:rsid w:val="00BB4CC4"/>
    <w:rsid w:val="00BB66D4"/>
    <w:rsid w:val="00BB75F3"/>
    <w:rsid w:val="00BC2558"/>
    <w:rsid w:val="00BC72BD"/>
    <w:rsid w:val="00BD2238"/>
    <w:rsid w:val="00BD516D"/>
    <w:rsid w:val="00BD62E5"/>
    <w:rsid w:val="00BD7B20"/>
    <w:rsid w:val="00BE07D3"/>
    <w:rsid w:val="00BE1B1D"/>
    <w:rsid w:val="00BE20C0"/>
    <w:rsid w:val="00BE31F1"/>
    <w:rsid w:val="00BF4C5D"/>
    <w:rsid w:val="00BF7CE0"/>
    <w:rsid w:val="00C01822"/>
    <w:rsid w:val="00C031E2"/>
    <w:rsid w:val="00C04A69"/>
    <w:rsid w:val="00C10EFC"/>
    <w:rsid w:val="00C16943"/>
    <w:rsid w:val="00C17A02"/>
    <w:rsid w:val="00C21A21"/>
    <w:rsid w:val="00C22EBB"/>
    <w:rsid w:val="00C27BCC"/>
    <w:rsid w:val="00C31510"/>
    <w:rsid w:val="00C358E9"/>
    <w:rsid w:val="00C35A2D"/>
    <w:rsid w:val="00C408AF"/>
    <w:rsid w:val="00C4645A"/>
    <w:rsid w:val="00C47A4B"/>
    <w:rsid w:val="00C50F37"/>
    <w:rsid w:val="00C5159A"/>
    <w:rsid w:val="00C55017"/>
    <w:rsid w:val="00C56958"/>
    <w:rsid w:val="00C575CA"/>
    <w:rsid w:val="00C66713"/>
    <w:rsid w:val="00C710A4"/>
    <w:rsid w:val="00C72871"/>
    <w:rsid w:val="00C735EA"/>
    <w:rsid w:val="00C738C6"/>
    <w:rsid w:val="00C73A69"/>
    <w:rsid w:val="00C753D4"/>
    <w:rsid w:val="00C768B6"/>
    <w:rsid w:val="00C8174F"/>
    <w:rsid w:val="00C821E5"/>
    <w:rsid w:val="00C84D84"/>
    <w:rsid w:val="00C85EDE"/>
    <w:rsid w:val="00C87F49"/>
    <w:rsid w:val="00C90F83"/>
    <w:rsid w:val="00C91419"/>
    <w:rsid w:val="00C92670"/>
    <w:rsid w:val="00C9620C"/>
    <w:rsid w:val="00CA013E"/>
    <w:rsid w:val="00CA3EBA"/>
    <w:rsid w:val="00CB0D0A"/>
    <w:rsid w:val="00CB2AA3"/>
    <w:rsid w:val="00CB2D4F"/>
    <w:rsid w:val="00CB3023"/>
    <w:rsid w:val="00CB6939"/>
    <w:rsid w:val="00CC04C5"/>
    <w:rsid w:val="00CC4339"/>
    <w:rsid w:val="00CC4433"/>
    <w:rsid w:val="00CC59A5"/>
    <w:rsid w:val="00CD17CA"/>
    <w:rsid w:val="00CD343F"/>
    <w:rsid w:val="00CE4CE7"/>
    <w:rsid w:val="00CE58A0"/>
    <w:rsid w:val="00CE66D5"/>
    <w:rsid w:val="00CF0A62"/>
    <w:rsid w:val="00CF23D8"/>
    <w:rsid w:val="00CF460B"/>
    <w:rsid w:val="00CF67BF"/>
    <w:rsid w:val="00CF7264"/>
    <w:rsid w:val="00D02CC7"/>
    <w:rsid w:val="00D03A70"/>
    <w:rsid w:val="00D07F98"/>
    <w:rsid w:val="00D10898"/>
    <w:rsid w:val="00D1149A"/>
    <w:rsid w:val="00D14FF0"/>
    <w:rsid w:val="00D2235D"/>
    <w:rsid w:val="00D234C0"/>
    <w:rsid w:val="00D23EBB"/>
    <w:rsid w:val="00D24D64"/>
    <w:rsid w:val="00D303FB"/>
    <w:rsid w:val="00D32072"/>
    <w:rsid w:val="00D32D49"/>
    <w:rsid w:val="00D3594D"/>
    <w:rsid w:val="00D374D6"/>
    <w:rsid w:val="00D37D03"/>
    <w:rsid w:val="00D40D89"/>
    <w:rsid w:val="00D4270B"/>
    <w:rsid w:val="00D44217"/>
    <w:rsid w:val="00D4443C"/>
    <w:rsid w:val="00D50944"/>
    <w:rsid w:val="00D518AE"/>
    <w:rsid w:val="00D51958"/>
    <w:rsid w:val="00D5296D"/>
    <w:rsid w:val="00D52AD5"/>
    <w:rsid w:val="00D540D2"/>
    <w:rsid w:val="00D55D58"/>
    <w:rsid w:val="00D572B7"/>
    <w:rsid w:val="00D57E0E"/>
    <w:rsid w:val="00D61982"/>
    <w:rsid w:val="00D655C3"/>
    <w:rsid w:val="00D76238"/>
    <w:rsid w:val="00D86B79"/>
    <w:rsid w:val="00D8753A"/>
    <w:rsid w:val="00D87E7C"/>
    <w:rsid w:val="00DA133E"/>
    <w:rsid w:val="00DA224B"/>
    <w:rsid w:val="00DA2539"/>
    <w:rsid w:val="00DA5A16"/>
    <w:rsid w:val="00DA712F"/>
    <w:rsid w:val="00DA7267"/>
    <w:rsid w:val="00DB0ACC"/>
    <w:rsid w:val="00DB13C7"/>
    <w:rsid w:val="00DB18E6"/>
    <w:rsid w:val="00DB1F3A"/>
    <w:rsid w:val="00DB2C3E"/>
    <w:rsid w:val="00DB5A60"/>
    <w:rsid w:val="00DC0644"/>
    <w:rsid w:val="00DC5E46"/>
    <w:rsid w:val="00DD4039"/>
    <w:rsid w:val="00DD5473"/>
    <w:rsid w:val="00DD67C5"/>
    <w:rsid w:val="00DD6B12"/>
    <w:rsid w:val="00DE246B"/>
    <w:rsid w:val="00DE2636"/>
    <w:rsid w:val="00DE31C4"/>
    <w:rsid w:val="00DE4EA0"/>
    <w:rsid w:val="00DE563A"/>
    <w:rsid w:val="00DF0A50"/>
    <w:rsid w:val="00DF1F12"/>
    <w:rsid w:val="00DF26A3"/>
    <w:rsid w:val="00DF27A5"/>
    <w:rsid w:val="00DF2CF0"/>
    <w:rsid w:val="00DF5924"/>
    <w:rsid w:val="00DF5DFB"/>
    <w:rsid w:val="00E0039B"/>
    <w:rsid w:val="00E01EA7"/>
    <w:rsid w:val="00E0259D"/>
    <w:rsid w:val="00E02A6E"/>
    <w:rsid w:val="00E04099"/>
    <w:rsid w:val="00E07178"/>
    <w:rsid w:val="00E07BFF"/>
    <w:rsid w:val="00E1089F"/>
    <w:rsid w:val="00E129A5"/>
    <w:rsid w:val="00E1488D"/>
    <w:rsid w:val="00E2596B"/>
    <w:rsid w:val="00E25B20"/>
    <w:rsid w:val="00E26D05"/>
    <w:rsid w:val="00E33664"/>
    <w:rsid w:val="00E374D8"/>
    <w:rsid w:val="00E44F7A"/>
    <w:rsid w:val="00E45B3F"/>
    <w:rsid w:val="00E45E05"/>
    <w:rsid w:val="00E50533"/>
    <w:rsid w:val="00E52E14"/>
    <w:rsid w:val="00E618CA"/>
    <w:rsid w:val="00E6240F"/>
    <w:rsid w:val="00E70788"/>
    <w:rsid w:val="00E708AA"/>
    <w:rsid w:val="00E70E99"/>
    <w:rsid w:val="00E71DEC"/>
    <w:rsid w:val="00E75441"/>
    <w:rsid w:val="00E75ABC"/>
    <w:rsid w:val="00E760C5"/>
    <w:rsid w:val="00E81E2C"/>
    <w:rsid w:val="00E8346D"/>
    <w:rsid w:val="00E838E1"/>
    <w:rsid w:val="00E85983"/>
    <w:rsid w:val="00E9000F"/>
    <w:rsid w:val="00E91446"/>
    <w:rsid w:val="00E96A57"/>
    <w:rsid w:val="00E971A4"/>
    <w:rsid w:val="00EA05E7"/>
    <w:rsid w:val="00EA1B9C"/>
    <w:rsid w:val="00EA3037"/>
    <w:rsid w:val="00EA5725"/>
    <w:rsid w:val="00EA6537"/>
    <w:rsid w:val="00EB35BB"/>
    <w:rsid w:val="00EB377B"/>
    <w:rsid w:val="00EB6042"/>
    <w:rsid w:val="00EC4B33"/>
    <w:rsid w:val="00EC5881"/>
    <w:rsid w:val="00ED01D4"/>
    <w:rsid w:val="00ED0948"/>
    <w:rsid w:val="00ED1644"/>
    <w:rsid w:val="00ED1F2F"/>
    <w:rsid w:val="00ED31D8"/>
    <w:rsid w:val="00ED4E46"/>
    <w:rsid w:val="00ED5E44"/>
    <w:rsid w:val="00ED7352"/>
    <w:rsid w:val="00EE5D8D"/>
    <w:rsid w:val="00EE6896"/>
    <w:rsid w:val="00EE7A23"/>
    <w:rsid w:val="00EF1E8B"/>
    <w:rsid w:val="00F003C2"/>
    <w:rsid w:val="00F018B8"/>
    <w:rsid w:val="00F046EF"/>
    <w:rsid w:val="00F0491B"/>
    <w:rsid w:val="00F07A0A"/>
    <w:rsid w:val="00F15301"/>
    <w:rsid w:val="00F1604F"/>
    <w:rsid w:val="00F227B7"/>
    <w:rsid w:val="00F22CDC"/>
    <w:rsid w:val="00F2408E"/>
    <w:rsid w:val="00F30528"/>
    <w:rsid w:val="00F32E2F"/>
    <w:rsid w:val="00F347FB"/>
    <w:rsid w:val="00F349F6"/>
    <w:rsid w:val="00F3593E"/>
    <w:rsid w:val="00F36393"/>
    <w:rsid w:val="00F407F1"/>
    <w:rsid w:val="00F4499E"/>
    <w:rsid w:val="00F50EFD"/>
    <w:rsid w:val="00F52A63"/>
    <w:rsid w:val="00F5551D"/>
    <w:rsid w:val="00F55AAB"/>
    <w:rsid w:val="00F55C10"/>
    <w:rsid w:val="00F57FB8"/>
    <w:rsid w:val="00F63469"/>
    <w:rsid w:val="00F64459"/>
    <w:rsid w:val="00F6522D"/>
    <w:rsid w:val="00F667B5"/>
    <w:rsid w:val="00F7212A"/>
    <w:rsid w:val="00F777BF"/>
    <w:rsid w:val="00F83BEE"/>
    <w:rsid w:val="00F87FD6"/>
    <w:rsid w:val="00F90357"/>
    <w:rsid w:val="00F90AD4"/>
    <w:rsid w:val="00F93D78"/>
    <w:rsid w:val="00F942D3"/>
    <w:rsid w:val="00F973B4"/>
    <w:rsid w:val="00F97F5C"/>
    <w:rsid w:val="00FA2975"/>
    <w:rsid w:val="00FA3A6C"/>
    <w:rsid w:val="00FA6E5E"/>
    <w:rsid w:val="00FA7D54"/>
    <w:rsid w:val="00FB1BBF"/>
    <w:rsid w:val="00FB5E81"/>
    <w:rsid w:val="00FB73A2"/>
    <w:rsid w:val="00FC4112"/>
    <w:rsid w:val="00FC6647"/>
    <w:rsid w:val="00FC71AA"/>
    <w:rsid w:val="00FD01A8"/>
    <w:rsid w:val="00FD1642"/>
    <w:rsid w:val="00FD314E"/>
    <w:rsid w:val="00FD3927"/>
    <w:rsid w:val="00FD41AE"/>
    <w:rsid w:val="00FD491D"/>
    <w:rsid w:val="00FD63E9"/>
    <w:rsid w:val="00FE28D6"/>
    <w:rsid w:val="00FE391E"/>
    <w:rsid w:val="00FE5703"/>
    <w:rsid w:val="00FE6BA1"/>
    <w:rsid w:val="00FF07C7"/>
    <w:rsid w:val="00FF099F"/>
    <w:rsid w:val="00FF1805"/>
    <w:rsid w:val="00FF2E2D"/>
    <w:rsid w:val="00FF7363"/>
    <w:rsid w:val="0BCF5DF7"/>
    <w:rsid w:val="108C6184"/>
    <w:rsid w:val="129F1F0D"/>
    <w:rsid w:val="176765E0"/>
    <w:rsid w:val="17BF5355"/>
    <w:rsid w:val="1B6560A8"/>
    <w:rsid w:val="25751847"/>
    <w:rsid w:val="27DF63AB"/>
    <w:rsid w:val="27FDBE50"/>
    <w:rsid w:val="2BF5FCE9"/>
    <w:rsid w:val="2D2B0BE0"/>
    <w:rsid w:val="31601CA1"/>
    <w:rsid w:val="33FF4002"/>
    <w:rsid w:val="36DF4BFA"/>
    <w:rsid w:val="39F7382B"/>
    <w:rsid w:val="3A1F6591"/>
    <w:rsid w:val="3AF74384"/>
    <w:rsid w:val="408E3038"/>
    <w:rsid w:val="40BB0D87"/>
    <w:rsid w:val="45DC4CDE"/>
    <w:rsid w:val="4DE921B2"/>
    <w:rsid w:val="51FF0D38"/>
    <w:rsid w:val="54C939BB"/>
    <w:rsid w:val="55FF57E7"/>
    <w:rsid w:val="57FEE87C"/>
    <w:rsid w:val="59E408AD"/>
    <w:rsid w:val="5BBFF27D"/>
    <w:rsid w:val="5BED131C"/>
    <w:rsid w:val="5D7B68A6"/>
    <w:rsid w:val="5DC78A2A"/>
    <w:rsid w:val="5EFB8172"/>
    <w:rsid w:val="5EFF603E"/>
    <w:rsid w:val="63FA5601"/>
    <w:rsid w:val="6ADBF32A"/>
    <w:rsid w:val="6BF15AAA"/>
    <w:rsid w:val="6DF51AC8"/>
    <w:rsid w:val="6FE1C91B"/>
    <w:rsid w:val="704D0336"/>
    <w:rsid w:val="75EFAA3D"/>
    <w:rsid w:val="761B09B7"/>
    <w:rsid w:val="76DF6D01"/>
    <w:rsid w:val="770A4DBF"/>
    <w:rsid w:val="77DD9A99"/>
    <w:rsid w:val="77F79C36"/>
    <w:rsid w:val="787D7277"/>
    <w:rsid w:val="79DB6A2A"/>
    <w:rsid w:val="7ABFEB03"/>
    <w:rsid w:val="7B4FEAAF"/>
    <w:rsid w:val="7BBB431A"/>
    <w:rsid w:val="7BFD9DB3"/>
    <w:rsid w:val="7CBCB012"/>
    <w:rsid w:val="7EA418D0"/>
    <w:rsid w:val="7EDF55CD"/>
    <w:rsid w:val="7F4E058D"/>
    <w:rsid w:val="7F7F1A47"/>
    <w:rsid w:val="7FDB7BDA"/>
    <w:rsid w:val="7FDD68FD"/>
    <w:rsid w:val="7FE360BD"/>
    <w:rsid w:val="7FE7FB90"/>
    <w:rsid w:val="7FF62AA8"/>
    <w:rsid w:val="7FFBCB1A"/>
    <w:rsid w:val="7FFC0B41"/>
    <w:rsid w:val="7FFD0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AE6818"/>
  <w15:docId w15:val="{9ED060AB-A5D1-497C-85C0-FA73DD9C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semiHidden/>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customStyle="1" w:styleId="9">
    <w:name w:val="修订9"/>
    <w:hidden/>
    <w:uiPriority w:val="99"/>
    <w:unhideWhenUsed/>
    <w:rPr>
      <w:rFonts w:cstheme="minorBidi"/>
      <w:kern w:val="2"/>
      <w:sz w:val="24"/>
      <w:szCs w:val="22"/>
    </w:rPr>
  </w:style>
  <w:style w:type="paragraph" w:customStyle="1" w:styleId="10">
    <w:name w:val="修订10"/>
    <w:hidden/>
    <w:uiPriority w:val="99"/>
    <w:unhideWhenUsed/>
    <w:rPr>
      <w:rFonts w:cstheme="minorBidi"/>
      <w:kern w:val="2"/>
      <w:sz w:val="24"/>
      <w:szCs w:val="22"/>
    </w:rPr>
  </w:style>
  <w:style w:type="paragraph" w:customStyle="1" w:styleId="11">
    <w:name w:val="修订11"/>
    <w:hidden/>
    <w:uiPriority w:val="99"/>
    <w:unhideWhenUsed/>
    <w:rPr>
      <w:rFonts w:cstheme="minorBidi"/>
      <w:kern w:val="2"/>
      <w:sz w:val="24"/>
      <w:szCs w:val="22"/>
    </w:rPr>
  </w:style>
  <w:style w:type="paragraph" w:customStyle="1" w:styleId="12">
    <w:name w:val="修订12"/>
    <w:hidden/>
    <w:uiPriority w:val="99"/>
    <w:unhideWhenUsed/>
    <w:rPr>
      <w:rFonts w:cstheme="minorBidi"/>
      <w:kern w:val="2"/>
      <w:sz w:val="24"/>
      <w:szCs w:val="22"/>
    </w:rPr>
  </w:style>
  <w:style w:type="paragraph" w:customStyle="1" w:styleId="13">
    <w:name w:val="修订13"/>
    <w:hidden/>
    <w:uiPriority w:val="99"/>
    <w:unhideWhenUsed/>
    <w:qFormat/>
    <w:rPr>
      <w:rFonts w:cstheme="minorBidi"/>
      <w:kern w:val="2"/>
      <w:sz w:val="24"/>
      <w:szCs w:val="22"/>
    </w:rPr>
  </w:style>
  <w:style w:type="paragraph" w:customStyle="1" w:styleId="14">
    <w:name w:val="修订14"/>
    <w:hidden/>
    <w:uiPriority w:val="99"/>
    <w:unhideWhenUsed/>
    <w:rPr>
      <w:rFonts w:cstheme="minorBidi"/>
      <w:kern w:val="2"/>
      <w:sz w:val="24"/>
      <w:szCs w:val="22"/>
    </w:rPr>
  </w:style>
  <w:style w:type="paragraph" w:customStyle="1" w:styleId="15">
    <w:name w:val="修订15"/>
    <w:hidden/>
    <w:uiPriority w:val="99"/>
    <w:unhideWhenUsed/>
    <w:rPr>
      <w:rFonts w:cstheme="minorBidi"/>
      <w:kern w:val="2"/>
      <w:sz w:val="24"/>
      <w:szCs w:val="22"/>
    </w:rPr>
  </w:style>
  <w:style w:type="paragraph" w:customStyle="1" w:styleId="16">
    <w:name w:val="修订16"/>
    <w:hidden/>
    <w:uiPriority w:val="99"/>
    <w:unhideWhenUsed/>
    <w:rPr>
      <w:rFonts w:cstheme="minorBidi"/>
      <w:kern w:val="2"/>
      <w:sz w:val="24"/>
      <w:szCs w:val="22"/>
    </w:rPr>
  </w:style>
  <w:style w:type="paragraph" w:styleId="af1">
    <w:name w:val="Revision"/>
    <w:hidden/>
    <w:uiPriority w:val="99"/>
    <w:unhideWhenUsed/>
    <w:rsid w:val="00810E65"/>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ED98ADB4-FC0C-4387-AA65-C8769D43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木 木</cp:lastModifiedBy>
  <cp:revision>5</cp:revision>
  <cp:lastPrinted>2024-09-01T06:55:00Z</cp:lastPrinted>
  <dcterms:created xsi:type="dcterms:W3CDTF">2024-04-27T11:31:00Z</dcterms:created>
  <dcterms:modified xsi:type="dcterms:W3CDTF">2025-08-26T07:20:00Z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