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C19EE" w14:textId="77777777" w:rsidR="00616DE2" w:rsidRPr="00616DE2" w:rsidRDefault="00BC63F8" w:rsidP="00BC63F8"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616DE2">
        <w:rPr>
          <w:rFonts w:ascii="宋体" w:hAnsi="宋体" w:hint="eastAsia"/>
          <w:b/>
          <w:bCs/>
          <w:iCs/>
          <w:color w:val="000000"/>
          <w:sz w:val="28"/>
          <w:szCs w:val="28"/>
        </w:rPr>
        <w:t>上海宣泰医药科技股份有限公司</w:t>
      </w:r>
    </w:p>
    <w:p w14:paraId="415B952E" w14:textId="77777777" w:rsidR="00BC63F8" w:rsidRDefault="00BC63F8" w:rsidP="00745855"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616DE2"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176D7C1" w14:textId="7F9E8EE6" w:rsidR="00745855" w:rsidRPr="00600507" w:rsidRDefault="00745855" w:rsidP="00745855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color w:val="000000"/>
          <w:szCs w:val="22"/>
        </w:rPr>
      </w:pPr>
      <w:r w:rsidRPr="00600507">
        <w:rPr>
          <w:rFonts w:ascii="宋体" w:hAnsi="宋体" w:hint="eastAsia"/>
          <w:bCs/>
          <w:iCs/>
          <w:color w:val="000000"/>
          <w:szCs w:val="22"/>
        </w:rPr>
        <w:t>证券代码：</w:t>
      </w:r>
      <w:r>
        <w:rPr>
          <w:rFonts w:ascii="宋体" w:hAnsi="宋体"/>
          <w:bCs/>
          <w:iCs/>
          <w:color w:val="000000"/>
          <w:szCs w:val="22"/>
        </w:rPr>
        <w:t>688247</w:t>
      </w:r>
      <w:r w:rsidRPr="00600507">
        <w:rPr>
          <w:rFonts w:ascii="宋体" w:hAnsi="宋体" w:hint="eastAsia"/>
          <w:bCs/>
          <w:iCs/>
          <w:color w:val="000000"/>
          <w:szCs w:val="22"/>
        </w:rPr>
        <w:t xml:space="preserve">          </w:t>
      </w:r>
      <w:r>
        <w:rPr>
          <w:rFonts w:ascii="宋体" w:hAnsi="宋体"/>
          <w:bCs/>
          <w:iCs/>
          <w:color w:val="000000"/>
          <w:szCs w:val="22"/>
        </w:rPr>
        <w:t xml:space="preserve"> </w:t>
      </w:r>
      <w:r w:rsidRPr="00600507">
        <w:rPr>
          <w:rFonts w:ascii="宋体" w:hAnsi="宋体" w:hint="eastAsia"/>
          <w:bCs/>
          <w:iCs/>
          <w:color w:val="000000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Cs w:val="22"/>
        </w:rPr>
        <w:t>宣泰医药</w:t>
      </w:r>
      <w:proofErr w:type="gramEnd"/>
      <w:r>
        <w:rPr>
          <w:rFonts w:ascii="宋体" w:hAnsi="宋体"/>
          <w:bCs/>
          <w:iCs/>
          <w:color w:val="000000"/>
          <w:szCs w:val="22"/>
        </w:rPr>
        <w:t xml:space="preserve">         </w:t>
      </w:r>
      <w:r w:rsidRPr="00BB1B05">
        <w:rPr>
          <w:rFonts w:ascii="宋体" w:hAnsi="宋体" w:hint="eastAsia"/>
          <w:bCs/>
          <w:iCs/>
          <w:color w:val="000000"/>
        </w:rPr>
        <w:t>编号：</w:t>
      </w:r>
      <w:r>
        <w:rPr>
          <w:rFonts w:ascii="宋体" w:hAnsi="宋体" w:hint="eastAsia"/>
          <w:bCs/>
          <w:iCs/>
          <w:color w:val="000000"/>
        </w:rPr>
        <w:t>2</w:t>
      </w:r>
      <w:r>
        <w:rPr>
          <w:rFonts w:ascii="宋体" w:hAnsi="宋体"/>
          <w:bCs/>
          <w:iCs/>
          <w:color w:val="000000"/>
        </w:rPr>
        <w:t>02</w:t>
      </w:r>
      <w:r w:rsidR="009701C7">
        <w:rPr>
          <w:rFonts w:ascii="宋体" w:hAnsi="宋体"/>
          <w:bCs/>
          <w:iCs/>
          <w:color w:val="000000"/>
        </w:rPr>
        <w:t>5</w:t>
      </w:r>
      <w:r>
        <w:rPr>
          <w:rFonts w:ascii="宋体" w:hAnsi="宋体" w:hint="eastAsia"/>
          <w:bCs/>
          <w:iCs/>
          <w:color w:val="000000"/>
        </w:rPr>
        <w:t>-</w:t>
      </w:r>
      <w:r>
        <w:rPr>
          <w:rFonts w:ascii="宋体" w:hAnsi="宋体"/>
          <w:bCs/>
          <w:iCs/>
          <w:color w:val="000000"/>
        </w:rPr>
        <w:t>00</w:t>
      </w:r>
      <w:r w:rsidR="004D51AA">
        <w:rPr>
          <w:rFonts w:ascii="宋体" w:hAnsi="宋体"/>
          <w:bCs/>
          <w:iCs/>
          <w:color w:val="000000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BC63F8" w:rsidRPr="00BB1B05" w14:paraId="3DCEDE65" w14:textId="77777777" w:rsidTr="006464D6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357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6DCD2719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C14" w14:textId="7EAE9FDE" w:rsidR="00BC63F8" w:rsidRPr="00BB1B05" w:rsidRDefault="000E780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BC63F8" w:rsidRPr="00BB1B05">
              <w:rPr>
                <w:rFonts w:ascii="宋体" w:hAnsi="宋体" w:hint="eastAsia"/>
              </w:rPr>
              <w:t xml:space="preserve">特定对象调研     </w:t>
            </w:r>
            <w:r w:rsidR="00BC63F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BC63F8" w:rsidRPr="00BB1B05">
              <w:rPr>
                <w:rFonts w:ascii="宋体" w:hAnsi="宋体" w:hint="eastAsia"/>
              </w:rPr>
              <w:t>分析师会议</w:t>
            </w:r>
          </w:p>
          <w:p w14:paraId="31AAC12A" w14:textId="710A4D73" w:rsidR="00BC63F8" w:rsidRPr="00BB1B05" w:rsidRDefault="00BC63F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</w:t>
            </w:r>
            <w:r w:rsidR="00D02925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7EC13282" w14:textId="5BD7306C" w:rsidR="00BC63F8" w:rsidRPr="00BB1B05" w:rsidRDefault="00BC63F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</w:t>
            </w:r>
            <w:r w:rsidR="000E780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54BBA5A7" w14:textId="4D1A882F" w:rsidR="00BC63F8" w:rsidRPr="00BB1B05" w:rsidRDefault="00BC63F8" w:rsidP="002F2EF4">
            <w:pPr>
              <w:tabs>
                <w:tab w:val="left" w:pos="232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  <w:r w:rsidR="00D02925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Pr="00BB1B05">
              <w:rPr>
                <w:rFonts w:ascii="宋体" w:hAnsi="宋体" w:hint="eastAsia"/>
              </w:rPr>
              <w:t>其他 （</w:t>
            </w:r>
            <w:r w:rsidR="00D02925">
              <w:rPr>
                <w:rFonts w:ascii="宋体" w:hAnsi="宋体" w:hint="eastAsia"/>
                <w:u w:val="single"/>
              </w:rPr>
              <w:t>2</w:t>
            </w:r>
            <w:r w:rsidR="00D02925">
              <w:rPr>
                <w:rFonts w:ascii="宋体" w:hAnsi="宋体"/>
                <w:u w:val="single"/>
              </w:rPr>
              <w:t>025</w:t>
            </w:r>
            <w:r w:rsidR="00D02925">
              <w:rPr>
                <w:rFonts w:ascii="宋体" w:hAnsi="宋体" w:hint="eastAsia"/>
                <w:u w:val="single"/>
              </w:rPr>
              <w:t>年半年度业绩电话会</w:t>
            </w:r>
            <w:r w:rsidRPr="00BB1B05">
              <w:rPr>
                <w:rFonts w:ascii="宋体" w:hAnsi="宋体" w:hint="eastAsia"/>
                <w:u w:val="single"/>
              </w:rPr>
              <w:t>）</w:t>
            </w:r>
          </w:p>
        </w:tc>
      </w:tr>
      <w:tr w:rsidR="00BC63F8" w:rsidRPr="00BB1B05" w14:paraId="1C50C604" w14:textId="77777777" w:rsidTr="000138E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A3A8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参与单位名称及人员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2B22" w14:textId="30B27246" w:rsidR="00BC63F8" w:rsidRPr="00BB1B05" w:rsidRDefault="00C3127E" w:rsidP="000138E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</w:rPr>
              <w:t>6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家机构，详见附件清单</w:t>
            </w:r>
            <w:r w:rsidR="00794266">
              <w:rPr>
                <w:rFonts w:ascii="宋体" w:hAnsi="宋体" w:hint="eastAsia"/>
                <w:bCs/>
                <w:iCs/>
                <w:color w:val="000000"/>
              </w:rPr>
              <w:t>（排名不分先后）</w:t>
            </w:r>
          </w:p>
        </w:tc>
      </w:tr>
      <w:tr w:rsidR="00BC63F8" w:rsidRPr="00BB1B05" w14:paraId="61BA3881" w14:textId="77777777" w:rsidTr="008E10B1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5B4C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5645" w14:textId="078657B2" w:rsidR="00BC63F8" w:rsidRPr="00BB1B05" w:rsidRDefault="00BC63F8" w:rsidP="008E10B1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 w:rsidR="002172BA">
              <w:rPr>
                <w:rFonts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 w:rsidR="004D51AA">
              <w:rPr>
                <w:rFonts w:ascii="宋体" w:hAnsi="宋体"/>
                <w:bCs/>
                <w:iCs/>
                <w:color w:val="000000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  <w:r w:rsidR="008E10B1">
              <w:rPr>
                <w:rFonts w:ascii="宋体" w:hAnsi="宋体" w:hint="eastAsia"/>
                <w:bCs/>
                <w:iCs/>
                <w:color w:val="000000"/>
              </w:rPr>
              <w:t xml:space="preserve"> 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1</w:t>
            </w:r>
            <w:r w:rsidR="004D51AA">
              <w:rPr>
                <w:rFonts w:ascii="宋体" w:hAnsi="宋体"/>
                <w:bCs/>
                <w:iCs/>
                <w:color w:val="000000"/>
              </w:rPr>
              <w:t>0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:</w:t>
            </w:r>
            <w:r w:rsidR="004D51AA">
              <w:rPr>
                <w:rFonts w:ascii="宋体" w:hAnsi="宋体"/>
                <w:bCs/>
                <w:iCs/>
                <w:color w:val="000000"/>
              </w:rPr>
              <w:t>00-11:00</w:t>
            </w:r>
          </w:p>
        </w:tc>
      </w:tr>
      <w:tr w:rsidR="00BC63F8" w:rsidRPr="00BB1B05" w14:paraId="544332EC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A9D8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9C69" w14:textId="2DF152E2" w:rsidR="00BC63F8" w:rsidRPr="00BB1B05" w:rsidRDefault="004D51AA" w:rsidP="004D51AA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BC63F8" w:rsidRPr="00BB1B05" w14:paraId="22D36CC5" w14:textId="77777777" w:rsidTr="000138E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6C37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43B6" w14:textId="46D0D50F" w:rsidR="00150BF5" w:rsidRPr="00150BF5" w:rsidRDefault="000E7808" w:rsidP="0065730B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总经理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</w:rPr>
              <w:t>郭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明洁，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 w:rsidR="002172BA">
              <w:rPr>
                <w:rFonts w:ascii="宋体" w:hAnsi="宋体" w:hint="eastAsia"/>
                <w:bCs/>
                <w:iCs/>
                <w:color w:val="000000"/>
              </w:rPr>
              <w:t>财务负责人吴一鸣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董事会秘书李方立</w:t>
            </w:r>
          </w:p>
        </w:tc>
      </w:tr>
      <w:tr w:rsidR="006464D6" w:rsidRPr="00BB1B05" w14:paraId="45963AC0" w14:textId="77777777" w:rsidTr="006464D6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844" w14:textId="77777777" w:rsidR="006464D6" w:rsidRPr="00BB1B05" w:rsidRDefault="006464D6" w:rsidP="006464D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4112931B" w14:textId="77777777" w:rsidR="006464D6" w:rsidRPr="00BB1B05" w:rsidRDefault="006464D6" w:rsidP="006464D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037E" w14:textId="44073FDA" w:rsidR="000E7808" w:rsidRPr="008E10B1" w:rsidRDefault="00F56DEF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今年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上半年</w:t>
            </w:r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公司</w:t>
            </w:r>
            <w:proofErr w:type="gramStart"/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泊沙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康唑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</w:rPr>
              <w:t>肠溶片</w:t>
            </w:r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、美</w:t>
            </w:r>
            <w:proofErr w:type="gramStart"/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沙拉</w:t>
            </w:r>
            <w:r w:rsidR="006C0337">
              <w:rPr>
                <w:rFonts w:ascii="宋体" w:hAnsi="宋体" w:hint="eastAsia"/>
                <w:b/>
                <w:bCs/>
                <w:iCs/>
                <w:color w:val="000000"/>
              </w:rPr>
              <w:t>秦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肠溶</w:t>
            </w:r>
            <w:proofErr w:type="gramEnd"/>
            <w:r>
              <w:rPr>
                <w:rFonts w:ascii="宋体" w:hAnsi="宋体" w:hint="eastAsia"/>
                <w:b/>
                <w:bCs/>
                <w:iCs/>
                <w:color w:val="000000"/>
              </w:rPr>
              <w:t>片</w:t>
            </w:r>
            <w:r w:rsidRPr="00F56DEF">
              <w:rPr>
                <w:rFonts w:ascii="宋体" w:hAnsi="宋体" w:hint="eastAsia"/>
                <w:b/>
                <w:bCs/>
                <w:iCs/>
                <w:color w:val="000000"/>
              </w:rPr>
              <w:t>在美国市场销售情况？海外市场拓展情况及后续规划</w:t>
            </w:r>
            <w:r w:rsidR="002172BA" w:rsidRPr="008E10B1">
              <w:rPr>
                <w:rFonts w:ascii="宋体" w:hAnsi="宋体" w:hint="eastAsia"/>
                <w:b/>
                <w:bCs/>
                <w:iCs/>
                <w:color w:val="000000"/>
              </w:rPr>
              <w:t>？</w:t>
            </w:r>
          </w:p>
          <w:p w14:paraId="7B925CC0" w14:textId="4986F696" w:rsidR="00F56DEF" w:rsidRPr="00F56DEF" w:rsidRDefault="00F56DEF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泊沙康唑</w:t>
            </w:r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肠溶片为</w:t>
            </w: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美国首仿产</w:t>
            </w:r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品，该产品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自上市以来在</w:t>
            </w:r>
            <w:r w:rsidRPr="00F56DEF">
              <w:rPr>
                <w:rFonts w:ascii="宋体" w:hAnsi="宋体" w:hint="eastAsia"/>
                <w:bCs/>
                <w:iCs/>
                <w:color w:val="000000"/>
              </w:rPr>
              <w:t>美国市场</w:t>
            </w:r>
            <w:r w:rsidR="002F0D23">
              <w:rPr>
                <w:rFonts w:ascii="宋体" w:hAnsi="宋体" w:hint="eastAsia"/>
                <w:bCs/>
                <w:iCs/>
                <w:color w:val="000000"/>
              </w:rPr>
              <w:t>保持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较高的市场份额</w:t>
            </w:r>
            <w:r w:rsidRPr="00F56DEF">
              <w:rPr>
                <w:rFonts w:ascii="宋体" w:hAnsi="宋体" w:hint="eastAsia"/>
                <w:bCs/>
                <w:iCs/>
                <w:color w:val="000000"/>
              </w:rPr>
              <w:t>。同时，美</w:t>
            </w: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沙拉秦肠溶</w:t>
            </w:r>
            <w:bookmarkStart w:id="0" w:name="_GoBack"/>
            <w:bookmarkEnd w:id="0"/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片销量也已止跌回升。但</w:t>
            </w:r>
            <w:r w:rsidR="00B75B85">
              <w:rPr>
                <w:rFonts w:ascii="宋体" w:hAnsi="宋体" w:hint="eastAsia"/>
                <w:bCs/>
                <w:iCs/>
                <w:color w:val="000000"/>
              </w:rPr>
              <w:t>上半年受到关税等因素影响</w:t>
            </w:r>
            <w:r w:rsidRPr="00F56DEF">
              <w:rPr>
                <w:rFonts w:ascii="宋体" w:hAnsi="宋体" w:hint="eastAsia"/>
                <w:bCs/>
                <w:iCs/>
                <w:color w:val="000000"/>
              </w:rPr>
              <w:t>两款产品的利润有所下降。</w:t>
            </w:r>
          </w:p>
          <w:p w14:paraId="38FD3267" w14:textId="77777777" w:rsidR="00F56DEF" w:rsidRPr="00F56DEF" w:rsidRDefault="00F56DEF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F56DEF">
              <w:rPr>
                <w:rFonts w:ascii="宋体" w:hAnsi="宋体" w:hint="eastAsia"/>
                <w:bCs/>
                <w:iCs/>
                <w:color w:val="000000"/>
              </w:rPr>
              <w:t>在海外市场拓展方面，公司持续推进市场多元化布局策略，在持续深化美国市场合作的同时，积极开拓东南亚、中南美洲、中东、欧洲及北非等新兴市场。例如，公司与印度尼西亚</w:t>
            </w: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领先药企</w:t>
            </w:r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 xml:space="preserve">Kalbe </w:t>
            </w:r>
            <w:proofErr w:type="spell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Farma</w:t>
            </w:r>
            <w:proofErr w:type="spell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达成合作，借助其终端渠道加速达格</w:t>
            </w: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列净</w:t>
            </w:r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二甲双胍缓释片等产品在东南亚市场的推广。</w:t>
            </w:r>
          </w:p>
          <w:p w14:paraId="64836E9C" w14:textId="77777777" w:rsidR="00F56DEF" w:rsidRPr="00F56DEF" w:rsidRDefault="00F56DEF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F56DEF">
              <w:rPr>
                <w:rFonts w:ascii="宋体" w:hAnsi="宋体" w:hint="eastAsia"/>
                <w:bCs/>
                <w:iCs/>
                <w:color w:val="000000"/>
              </w:rPr>
              <w:t>今年4月，公司首次参展日本东京制药原料展会，系统展示了创新制剂技术与合</w:t>
            </w:r>
            <w:proofErr w:type="gramStart"/>
            <w:r w:rsidRPr="00F56DEF">
              <w:rPr>
                <w:rFonts w:ascii="宋体" w:hAnsi="宋体" w:hint="eastAsia"/>
                <w:bCs/>
                <w:iCs/>
                <w:color w:val="000000"/>
              </w:rPr>
              <w:t>规</w:t>
            </w:r>
            <w:proofErr w:type="gramEnd"/>
            <w:r w:rsidRPr="00F56DEF">
              <w:rPr>
                <w:rFonts w:ascii="宋体" w:hAnsi="宋体" w:hint="eastAsia"/>
                <w:bCs/>
                <w:iCs/>
                <w:color w:val="000000"/>
              </w:rPr>
              <w:t>服务能力，提升国际品牌影响力，并与多家国际客户达成合作意向，为后续海外业务扩展奠定基础。</w:t>
            </w:r>
          </w:p>
          <w:p w14:paraId="2A37F2CA" w14:textId="213744AB" w:rsidR="000E7808" w:rsidRPr="00F56DEF" w:rsidRDefault="00F56DEF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F56DEF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目前，公司产品已覆盖中国、美国、澳大利亚、加拿大、以色列、东南亚、海湾国家及中南美洲等多个全球市场，不仅有效分散了单一市场风险，也打开了新的业绩增长空间。</w:t>
            </w:r>
          </w:p>
          <w:p w14:paraId="63AB647F" w14:textId="095CABE2" w:rsidR="000E7808" w:rsidRPr="00650F96" w:rsidRDefault="00650F96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650F96">
              <w:rPr>
                <w:rFonts w:hint="eastAsia"/>
                <w:b/>
                <w:bCs/>
                <w:iCs/>
                <w:color w:val="000000"/>
              </w:rPr>
              <w:t>从</w:t>
            </w:r>
            <w:r w:rsidRPr="00650F96">
              <w:rPr>
                <w:rFonts w:ascii="宋体" w:hAnsi="宋体" w:hint="eastAsia"/>
                <w:b/>
                <w:bCs/>
                <w:iCs/>
                <w:color w:val="000000"/>
              </w:rPr>
              <w:t>上半年收入和订单来看CRO及CMO复苏迹象尚未完全体现，但已有较多新增客户，如何展望下半年和明年的订单情况？</w:t>
            </w:r>
          </w:p>
          <w:p w14:paraId="542FC0B1" w14:textId="3E041754" w:rsidR="00650F96" w:rsidRPr="00650F96" w:rsidRDefault="00650F9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650F96">
              <w:rPr>
                <w:rFonts w:ascii="宋体" w:hAnsi="宋体" w:hint="eastAsia"/>
                <w:bCs/>
                <w:iCs/>
                <w:color w:val="000000"/>
              </w:rPr>
              <w:t>2025年上半年，公司在CRO/CMO领域持续深化与国内外</w:t>
            </w:r>
            <w:proofErr w:type="gramStart"/>
            <w:r w:rsidRPr="00650F96">
              <w:rPr>
                <w:rFonts w:ascii="宋体" w:hAnsi="宋体" w:hint="eastAsia"/>
                <w:bCs/>
                <w:iCs/>
                <w:color w:val="000000"/>
              </w:rPr>
              <w:t>创新药企的</w:t>
            </w:r>
            <w:proofErr w:type="gramEnd"/>
            <w:r w:rsidRPr="00650F96">
              <w:rPr>
                <w:rFonts w:ascii="宋体" w:hAnsi="宋体" w:hint="eastAsia"/>
                <w:bCs/>
                <w:iCs/>
                <w:color w:val="000000"/>
              </w:rPr>
              <w:t>合作，新增国内外客户8家，顺利推进11个创新药的制剂开发，完成1个创新药的新药申请（NDA）注册批生产及1个创新药的现场动态核查。</w:t>
            </w:r>
          </w:p>
          <w:p w14:paraId="47001EA4" w14:textId="77777777" w:rsidR="00650F96" w:rsidRPr="00650F96" w:rsidRDefault="00650F9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650F96">
              <w:rPr>
                <w:rFonts w:ascii="宋体" w:hAnsi="宋体" w:hint="eastAsia"/>
                <w:bCs/>
                <w:iCs/>
                <w:color w:val="000000"/>
              </w:rPr>
              <w:t>今年7月，公司助力亚盛医药利生妥（利沙托克拉片）、征祥医药济可舒（玛硒洛沙韦）获得国家药品监督管理局批准上市，并由子公司宣泰药业承接后续商业化生产CMO服务，将成为下半年新的增长点。</w:t>
            </w:r>
          </w:p>
          <w:p w14:paraId="08E362BC" w14:textId="6AA45956" w:rsidR="0019712B" w:rsidRPr="00650F96" w:rsidRDefault="00650F9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650F96">
              <w:rPr>
                <w:rFonts w:ascii="宋体" w:hAnsi="宋体" w:hint="eastAsia"/>
                <w:bCs/>
                <w:iCs/>
                <w:color w:val="000000"/>
              </w:rPr>
              <w:t>随着创新药市场逐步回暖，全球新药研发企业数量以及新药研发投入持续增长，带动了对CRO/CMO服务的需求。公司将继续发挥中美双平台注册能力及GMP生产基地优势，深化与头部创新药企的合作，推动更多创新药上市后CMO服务落地，培育新业务增长引擎。</w:t>
            </w:r>
          </w:p>
          <w:p w14:paraId="79E5DB36" w14:textId="32B807A5" w:rsidR="00650F96" w:rsidRDefault="00650F96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650F96">
              <w:rPr>
                <w:rFonts w:ascii="宋体" w:hAnsi="宋体" w:hint="eastAsia"/>
                <w:b/>
                <w:bCs/>
                <w:iCs/>
                <w:color w:val="000000"/>
              </w:rPr>
              <w:t>公司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CRO/CMO</w:t>
            </w:r>
            <w:r w:rsidRPr="00650F96">
              <w:rPr>
                <w:rFonts w:ascii="宋体" w:hAnsi="宋体" w:hint="eastAsia"/>
                <w:b/>
                <w:bCs/>
                <w:iCs/>
                <w:color w:val="000000"/>
              </w:rPr>
              <w:t>业务的竞争优势是什么？客户为何选择公司？</w:t>
            </w:r>
          </w:p>
          <w:p w14:paraId="590A18C9" w14:textId="734252B7" w:rsidR="003E6381" w:rsidRPr="003E6381" w:rsidRDefault="003E6381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3E6381"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r w:rsidR="00E46A68" w:rsidRPr="00E46A68">
              <w:rPr>
                <w:rFonts w:ascii="宋体" w:hAnsi="宋体"/>
                <w:bCs/>
                <w:iCs/>
                <w:color w:val="000000"/>
              </w:rPr>
              <w:t>CRO/CMO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业务的竞争优势主要体现在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以下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三方面：一是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公司具有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难溶药物增溶技术平台，能为创新药客户提供助力，应对新药分子难溶性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的问题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；二是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具有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符合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国际标准的质量体系，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可以助力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国内创新药客户产品走向美国、欧洲、澳大利亚及日本等全球市场；三是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独具特色的生产设施，如具备独立的高活性车间</w:t>
            </w:r>
            <w:r w:rsidR="00E46A68">
              <w:rPr>
                <w:rFonts w:ascii="宋体" w:hAnsi="宋体" w:hint="eastAsia"/>
                <w:bCs/>
                <w:iCs/>
                <w:color w:val="000000"/>
              </w:rPr>
              <w:t>、具备复杂制剂的生产能力</w:t>
            </w:r>
            <w:r w:rsidRPr="003E6381">
              <w:rPr>
                <w:rFonts w:ascii="宋体" w:hAnsi="宋体" w:hint="eastAsia"/>
                <w:bCs/>
                <w:iCs/>
                <w:color w:val="000000"/>
              </w:rPr>
              <w:t>。</w:t>
            </w:r>
          </w:p>
          <w:p w14:paraId="2DE9F52A" w14:textId="526C23F3" w:rsidR="003E6381" w:rsidRDefault="003E6381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3E6381">
              <w:rPr>
                <w:rFonts w:ascii="宋体" w:hAnsi="宋体" w:hint="eastAsia"/>
                <w:b/>
                <w:bCs/>
                <w:iCs/>
                <w:color w:val="000000"/>
              </w:rPr>
              <w:t>除复杂制剂和海外拓展外，公司是否有新的布局方</w:t>
            </w:r>
            <w:r w:rsidRPr="003E6381">
              <w:rPr>
                <w:rFonts w:ascii="宋体" w:hAnsi="宋体" w:hint="eastAsia"/>
                <w:b/>
                <w:bCs/>
                <w:iCs/>
                <w:color w:val="000000"/>
              </w:rPr>
              <w:lastRenderedPageBreak/>
              <w:t>向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？</w:t>
            </w:r>
          </w:p>
          <w:p w14:paraId="3642AAAF" w14:textId="77777777" w:rsidR="00E46A68" w:rsidRPr="00E46A68" w:rsidRDefault="00E46A68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46A68">
              <w:rPr>
                <w:rFonts w:ascii="宋体" w:hAnsi="宋体" w:hint="eastAsia"/>
                <w:bCs/>
                <w:iCs/>
                <w:color w:val="000000"/>
              </w:rPr>
              <w:t>在深耕高端仿制药的基础上，公司加快改良型新药的布局，推动自身从仿制药企业向仿创结合型特色制药企业过渡。公司首个自研的改良新药项目XT-0043已在II期临床中展现出优异的安全性与有效性，并顺利达到临床终点。目前，公司正基于II期临床数据全力推进III期临床启动与实施。</w:t>
            </w:r>
          </w:p>
          <w:p w14:paraId="19AC09A8" w14:textId="7C369A7C" w:rsidR="00E46A68" w:rsidRPr="00E46A68" w:rsidRDefault="00E46A68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46A68">
              <w:rPr>
                <w:rFonts w:ascii="宋体" w:hAnsi="宋体" w:hint="eastAsia"/>
                <w:bCs/>
                <w:iCs/>
                <w:color w:val="000000"/>
              </w:rPr>
              <w:t>与此同时，公司将制剂技术延伸至大健康领域，解决营养素“难吸收、效果差、依从性低”的痛点，推动功能性食品和膳食补充剂的升级迭代。为确保产品的科学性和临床营养价值，公司联合国内外权威医学机构开展临床研究，通过循证医学方法验证产品的安全性和功效性，逐步建立起“临床级+制药级健康产品”的品牌定位。</w:t>
            </w:r>
          </w:p>
          <w:p w14:paraId="2D7B8D3C" w14:textId="77777777" w:rsidR="00E46A68" w:rsidRDefault="00E46A68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E46A68">
              <w:rPr>
                <w:rFonts w:ascii="宋体" w:hAnsi="宋体" w:hint="eastAsia"/>
                <w:b/>
                <w:bCs/>
                <w:iCs/>
                <w:color w:val="000000"/>
              </w:rPr>
              <w:t>如何看待当前的集采优化政策，以及对企业的影响？</w:t>
            </w:r>
          </w:p>
          <w:p w14:paraId="7D9B56AE" w14:textId="3651AF12" w:rsidR="00E46A68" w:rsidRPr="00E46A68" w:rsidRDefault="00E46A68" w:rsidP="00794266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46A68">
              <w:rPr>
                <w:rFonts w:ascii="宋体" w:hAnsi="宋体" w:hint="eastAsia"/>
                <w:bCs/>
                <w:iCs/>
                <w:color w:val="000000"/>
              </w:rPr>
              <w:t>带量采购的常态化推动企业加快转型升级。</w:t>
            </w:r>
            <w:r w:rsidR="00E851CC">
              <w:rPr>
                <w:rFonts w:ascii="宋体" w:hAnsi="宋体" w:hint="eastAsia"/>
                <w:bCs/>
                <w:iCs/>
                <w:color w:val="000000"/>
              </w:rPr>
              <w:t>此前</w:t>
            </w:r>
            <w:r w:rsidRPr="00E46A68">
              <w:rPr>
                <w:rFonts w:ascii="宋体" w:hAnsi="宋体" w:hint="eastAsia"/>
                <w:bCs/>
                <w:iCs/>
                <w:color w:val="000000"/>
              </w:rPr>
              <w:t>第七批国家集采高技术含量仿制药的中标价格较普通仿制药高出42%，体现出差异化竞争价值。</w:t>
            </w:r>
            <w:r w:rsidR="00E851CC">
              <w:rPr>
                <w:rFonts w:ascii="宋体" w:hAnsi="宋体" w:hint="eastAsia"/>
                <w:bCs/>
                <w:iCs/>
                <w:color w:val="000000"/>
              </w:rPr>
              <w:t>今年7月正式启动的第十一批国家集采优化了报量规则，</w:t>
            </w:r>
            <w:r w:rsidR="00F463EB">
              <w:rPr>
                <w:rFonts w:ascii="宋体" w:hAnsi="宋体" w:hint="eastAsia"/>
                <w:bCs/>
                <w:iCs/>
                <w:color w:val="000000"/>
              </w:rPr>
              <w:t>允许医疗机构按具体品牌报量，同时提高投标企业资质要求，推动仿制药</w:t>
            </w:r>
            <w:r w:rsidRPr="00E46A68">
              <w:rPr>
                <w:rFonts w:ascii="宋体" w:hAnsi="宋体" w:hint="eastAsia"/>
                <w:bCs/>
                <w:iCs/>
                <w:color w:val="000000"/>
              </w:rPr>
              <w:t>从“价格导向”逐渐转向“价值导向”，</w:t>
            </w:r>
            <w:r w:rsidR="002D347A">
              <w:rPr>
                <w:rFonts w:ascii="宋体" w:hAnsi="宋体" w:hint="eastAsia"/>
                <w:bCs/>
                <w:iCs/>
                <w:color w:val="000000"/>
              </w:rPr>
              <w:t>根据发布的《拟纳入第十一批集采的药品》显示，最终有5</w:t>
            </w:r>
            <w:r w:rsidR="002D347A">
              <w:rPr>
                <w:rFonts w:ascii="宋体" w:hAnsi="宋体"/>
                <w:bCs/>
                <w:iCs/>
                <w:color w:val="000000"/>
              </w:rPr>
              <w:t>5</w:t>
            </w:r>
            <w:r w:rsidR="002D347A">
              <w:rPr>
                <w:rFonts w:ascii="宋体" w:hAnsi="宋体" w:hint="eastAsia"/>
                <w:bCs/>
                <w:iCs/>
                <w:color w:val="000000"/>
              </w:rPr>
              <w:t>个品种纳入本次集采报量范围，公司也积极推进奥拉帕利片参与本次集采</w:t>
            </w:r>
            <w:r w:rsidRPr="00E46A68">
              <w:rPr>
                <w:rFonts w:ascii="宋体" w:hAnsi="宋体" w:hint="eastAsia"/>
                <w:bCs/>
                <w:iCs/>
                <w:color w:val="000000"/>
              </w:rPr>
              <w:t>。</w:t>
            </w:r>
          </w:p>
          <w:p w14:paraId="42017361" w14:textId="77777777" w:rsidR="00E46A68" w:rsidRDefault="00E46A68" w:rsidP="00794266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46A68">
              <w:rPr>
                <w:rFonts w:ascii="宋体" w:hAnsi="宋体" w:hint="eastAsia"/>
                <w:bCs/>
                <w:iCs/>
                <w:color w:val="000000"/>
              </w:rPr>
              <w:t>公司积极应对行业变革，加强成本与质量管理，并加大研发创新与市场开拓，依托三大技术平台构建起较强的研发壁垒。同时，公司通过创新工艺流程和优化生产管理，不断提高生产效率，降低生产成本。积极推进新产品研发与现有产品升级，依托高附加值产品优化产品结构，增强市场竞争力，为公司开拓新的利润增长点。</w:t>
            </w:r>
          </w:p>
          <w:p w14:paraId="7A569F23" w14:textId="7A0D6C79" w:rsidR="002D347A" w:rsidRPr="00794266" w:rsidRDefault="00794266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firstLineChars="0"/>
              <w:rPr>
                <w:rFonts w:ascii="宋体" w:hAnsi="宋体"/>
                <w:b/>
                <w:bCs/>
                <w:iCs/>
                <w:color w:val="000000"/>
              </w:rPr>
            </w:pPr>
            <w:r w:rsidRPr="00794266">
              <w:rPr>
                <w:rFonts w:ascii="宋体" w:hAnsi="宋体" w:hint="eastAsia"/>
                <w:b/>
                <w:bCs/>
                <w:iCs/>
                <w:color w:val="000000"/>
              </w:rPr>
              <w:lastRenderedPageBreak/>
              <w:t>在研的仿创新药、创新药管线的介绍</w:t>
            </w:r>
            <w:r w:rsidR="002D347A" w:rsidRPr="00794266">
              <w:rPr>
                <w:rFonts w:ascii="宋体" w:hAnsi="宋体" w:hint="eastAsia"/>
                <w:b/>
                <w:bCs/>
                <w:iCs/>
                <w:color w:val="000000"/>
              </w:rPr>
              <w:t>？</w:t>
            </w:r>
          </w:p>
          <w:p w14:paraId="5885F16A" w14:textId="77777777" w:rsidR="00794266" w:rsidRPr="00794266" w:rsidRDefault="0079426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794266">
              <w:rPr>
                <w:rFonts w:ascii="宋体" w:hAnsi="宋体" w:hint="eastAsia"/>
                <w:bCs/>
                <w:iCs/>
                <w:color w:val="000000"/>
              </w:rPr>
              <w:t>公司研发管线覆盖抗真菌、精神类、糖尿病、癌症、消化类、高血压、肾科和镇痛等多个治疗领域。目前已获批上市产品达16款，在研项目19项。</w:t>
            </w:r>
          </w:p>
          <w:p w14:paraId="258B4A79" w14:textId="77777777" w:rsidR="00794266" w:rsidRPr="00794266" w:rsidRDefault="0079426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794266">
              <w:rPr>
                <w:rFonts w:ascii="宋体" w:hAnsi="宋体" w:hint="eastAsia"/>
                <w:bCs/>
                <w:iCs/>
                <w:color w:val="000000"/>
              </w:rPr>
              <w:t>2025年上半年，有5款产品在3个国家递交了注册申请，包括：拟用于治疗支气管哮喘的多索茶碱片在中国递交注册申请；拟用于治疗凝血障碍的维生素K1片在美国及中国递交注册申请；奥拉帕利片、枸橼酸托法替布缓释片、恩杂卢胺片在沙特递交注册申请。</w:t>
            </w:r>
          </w:p>
          <w:p w14:paraId="669816AD" w14:textId="77777777" w:rsidR="002D347A" w:rsidRDefault="00794266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794266">
              <w:rPr>
                <w:rFonts w:ascii="宋体" w:hAnsi="宋体" w:hint="eastAsia"/>
                <w:bCs/>
                <w:iCs/>
                <w:color w:val="000000"/>
              </w:rPr>
              <w:t>在改良型新药方面，公司首个自研的改良新药项目</w:t>
            </w:r>
            <w:r w:rsidRPr="00794266">
              <w:rPr>
                <w:rFonts w:ascii="宋体" w:hAnsi="宋体"/>
                <w:bCs/>
                <w:iCs/>
                <w:color w:val="000000"/>
              </w:rPr>
              <w:t>XT-0043已在II期临床中展现出优异的安全性与有效性，并顺利达到临床终点。目前，公司正基于II期临床数据全力推进III期临床的启动与实施</w:t>
            </w:r>
            <w:r w:rsidRPr="00794266">
              <w:rPr>
                <w:rFonts w:ascii="宋体" w:hAnsi="宋体" w:hint="eastAsia"/>
                <w:bCs/>
                <w:iCs/>
                <w:color w:val="000000"/>
              </w:rPr>
              <w:t>，预计将于今年四季度启动III期临床</w:t>
            </w:r>
            <w:r w:rsidRPr="00794266">
              <w:rPr>
                <w:rFonts w:ascii="宋体" w:hAnsi="宋体"/>
                <w:bCs/>
                <w:iCs/>
                <w:color w:val="000000"/>
              </w:rPr>
              <w:t>。</w:t>
            </w:r>
          </w:p>
          <w:p w14:paraId="51099569" w14:textId="1F280D98" w:rsidR="004B67DE" w:rsidRPr="004B67DE" w:rsidRDefault="004B67DE" w:rsidP="004B67DE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4B67DE">
              <w:rPr>
                <w:rFonts w:ascii="宋体" w:hAnsi="宋体" w:hint="eastAsia"/>
                <w:b/>
                <w:bCs/>
                <w:iCs/>
                <w:color w:val="000000"/>
              </w:rPr>
              <w:t>上半年研发费用有所下降，怎么看下半年及明年研发费用的大致规划？</w:t>
            </w:r>
          </w:p>
          <w:p w14:paraId="22851C6B" w14:textId="4E355811" w:rsidR="004B67DE" w:rsidRPr="004B67DE" w:rsidRDefault="004B67DE" w:rsidP="004B67DE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上半年研发费用同比下降</w:t>
            </w:r>
            <w:r w:rsidRPr="004B67DE">
              <w:rPr>
                <w:rFonts w:ascii="宋体" w:hAnsi="宋体" w:hint="eastAsia"/>
                <w:bCs/>
                <w:iCs/>
                <w:color w:val="000000"/>
              </w:rPr>
              <w:t>主要因为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部分</w:t>
            </w:r>
            <w:r w:rsidRPr="004B67DE">
              <w:rPr>
                <w:rFonts w:ascii="宋体" w:hAnsi="宋体" w:hint="eastAsia"/>
                <w:bCs/>
                <w:iCs/>
                <w:color w:val="000000"/>
              </w:rPr>
              <w:t>研发项目的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里程碑周期与去年同期不同</w:t>
            </w:r>
            <w:r w:rsidRPr="004B67DE">
              <w:rPr>
                <w:rFonts w:ascii="宋体" w:hAnsi="宋体" w:hint="eastAsia"/>
                <w:bCs/>
                <w:iCs/>
                <w:color w:val="000000"/>
              </w:rPr>
              <w:t>。</w:t>
            </w:r>
          </w:p>
          <w:p w14:paraId="5A713F4C" w14:textId="58307539" w:rsidR="004B67DE" w:rsidRPr="004B67DE" w:rsidRDefault="004B67DE" w:rsidP="004B67DE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B67DE">
              <w:rPr>
                <w:rFonts w:ascii="宋体" w:hAnsi="宋体" w:hint="eastAsia"/>
                <w:bCs/>
                <w:iCs/>
                <w:color w:val="000000"/>
              </w:rPr>
              <w:t>公司始终坚持研发创新驱动战略，下半年及明年将继续保持合理的研发投入强度，全年研发费用预计与去年基本持平，明年预计</w:t>
            </w:r>
            <w:r w:rsidR="00E623C9">
              <w:rPr>
                <w:rFonts w:ascii="宋体" w:hAnsi="宋体" w:hint="eastAsia"/>
                <w:bCs/>
                <w:iCs/>
                <w:color w:val="000000"/>
              </w:rPr>
              <w:t>会</w:t>
            </w:r>
            <w:r w:rsidRPr="004B67DE">
              <w:rPr>
                <w:rFonts w:ascii="宋体" w:hAnsi="宋体" w:hint="eastAsia"/>
                <w:bCs/>
                <w:iCs/>
                <w:color w:val="000000"/>
              </w:rPr>
              <w:t>小幅增长。</w:t>
            </w:r>
          </w:p>
        </w:tc>
      </w:tr>
      <w:tr w:rsidR="00D40CB1" w:rsidRPr="00BB1B05" w14:paraId="23E0AD05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A00F" w14:textId="77777777" w:rsidR="00D40CB1" w:rsidRPr="00BB1B05" w:rsidRDefault="00D40CB1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1DC9" w14:textId="77777777" w:rsidR="00D40CB1" w:rsidRDefault="00D40CB1" w:rsidP="00E46A68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BC63F8" w:rsidRPr="00BB1B05" w14:paraId="215283BC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5C2C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0F81" w14:textId="4B8FA4FA" w:rsidR="00BC63F8" w:rsidRPr="00BB1B05" w:rsidRDefault="004D51AA" w:rsidP="004D51AA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与会清单</w:t>
            </w:r>
          </w:p>
        </w:tc>
      </w:tr>
    </w:tbl>
    <w:p w14:paraId="75947BCA" w14:textId="77777777" w:rsidR="00CC7488" w:rsidRDefault="00CC7488" w:rsidP="00616DE2">
      <w:pPr>
        <w:ind w:firstLineChars="0" w:firstLine="0"/>
      </w:pPr>
    </w:p>
    <w:p w14:paraId="2CCFADB3" w14:textId="1162D605" w:rsidR="00794266" w:rsidRDefault="00794266" w:rsidP="00616DE2">
      <w:pPr>
        <w:ind w:firstLineChars="0" w:firstLine="0"/>
      </w:pPr>
    </w:p>
    <w:p w14:paraId="6D13336B" w14:textId="3C26BCCE" w:rsidR="00DF7EA7" w:rsidRDefault="00794266" w:rsidP="00616DE2">
      <w:pPr>
        <w:ind w:firstLineChars="0" w:firstLine="0"/>
      </w:pPr>
      <w:r>
        <w:rPr>
          <w:rFonts w:hint="eastAsia"/>
        </w:rPr>
        <w:lastRenderedPageBreak/>
        <w:t>附件：</w:t>
      </w:r>
      <w:r w:rsidR="00DF7EA7">
        <w:rPr>
          <w:rFonts w:hint="eastAsia"/>
        </w:rPr>
        <w:t>与会清单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C3127E" w14:paraId="38D84413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3217A5E4" w14:textId="056409D7" w:rsidR="00C3127E" w:rsidRDefault="00C3127E" w:rsidP="00C7389F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国泰海通</w:t>
            </w:r>
            <w:proofErr w:type="gramEnd"/>
          </w:p>
        </w:tc>
        <w:tc>
          <w:tcPr>
            <w:tcW w:w="4111" w:type="dxa"/>
            <w:vAlign w:val="center"/>
          </w:tcPr>
          <w:p w14:paraId="5043F7C4" w14:textId="1B0151A4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华安证券</w:t>
            </w:r>
          </w:p>
        </w:tc>
      </w:tr>
      <w:tr w:rsidR="00C3127E" w14:paraId="162CFA46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5BB8659E" w14:textId="594BCA07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华西证券</w:t>
            </w:r>
          </w:p>
        </w:tc>
        <w:tc>
          <w:tcPr>
            <w:tcW w:w="4111" w:type="dxa"/>
            <w:vAlign w:val="center"/>
          </w:tcPr>
          <w:p w14:paraId="4C1F3AA2" w14:textId="4268EB3E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信</w:t>
            </w:r>
            <w:proofErr w:type="gramStart"/>
            <w:r>
              <w:rPr>
                <w:rFonts w:hint="eastAsia"/>
              </w:rPr>
              <w:t>达证券</w:t>
            </w:r>
            <w:proofErr w:type="gramEnd"/>
          </w:p>
        </w:tc>
      </w:tr>
      <w:tr w:rsidR="00C3127E" w14:paraId="2EDA1B26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568A0347" w14:textId="724664D3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东北证券</w:t>
            </w:r>
          </w:p>
        </w:tc>
        <w:tc>
          <w:tcPr>
            <w:tcW w:w="4111" w:type="dxa"/>
            <w:vAlign w:val="center"/>
          </w:tcPr>
          <w:p w14:paraId="07ACAF4F" w14:textId="2AC4B932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中泰证券</w:t>
            </w:r>
          </w:p>
        </w:tc>
      </w:tr>
      <w:tr w:rsidR="00C3127E" w14:paraId="1D767171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00503AF4" w14:textId="55576006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西部证券</w:t>
            </w:r>
          </w:p>
        </w:tc>
        <w:tc>
          <w:tcPr>
            <w:tcW w:w="4111" w:type="dxa"/>
            <w:vAlign w:val="center"/>
          </w:tcPr>
          <w:p w14:paraId="20F25452" w14:textId="418CD758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方正证券</w:t>
            </w:r>
          </w:p>
        </w:tc>
      </w:tr>
      <w:tr w:rsidR="00C3127E" w14:paraId="5DBB5450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63EABC7D" w14:textId="7AC62A97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华创证券</w:t>
            </w:r>
          </w:p>
        </w:tc>
        <w:tc>
          <w:tcPr>
            <w:tcW w:w="4111" w:type="dxa"/>
            <w:vAlign w:val="center"/>
          </w:tcPr>
          <w:p w14:paraId="3F4DE958" w14:textId="46C501B4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信建投</w:t>
            </w:r>
            <w:proofErr w:type="gramEnd"/>
          </w:p>
        </w:tc>
      </w:tr>
      <w:tr w:rsidR="00C3127E" w14:paraId="1475F80D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769E77BF" w14:textId="1D1934EF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光大证券</w:t>
            </w:r>
          </w:p>
        </w:tc>
        <w:tc>
          <w:tcPr>
            <w:tcW w:w="4111" w:type="dxa"/>
            <w:vAlign w:val="center"/>
          </w:tcPr>
          <w:p w14:paraId="3864CFCD" w14:textId="18419B5E" w:rsidR="00C3127E" w:rsidRDefault="00C3127E" w:rsidP="00C7389F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诚通证券</w:t>
            </w:r>
            <w:proofErr w:type="gramEnd"/>
          </w:p>
        </w:tc>
      </w:tr>
      <w:tr w:rsidR="00C3127E" w14:paraId="3C547C2A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6272BFB1" w14:textId="1D164CE4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天风证券</w:t>
            </w:r>
          </w:p>
        </w:tc>
        <w:tc>
          <w:tcPr>
            <w:tcW w:w="4111" w:type="dxa"/>
            <w:vAlign w:val="center"/>
          </w:tcPr>
          <w:p w14:paraId="6730D233" w14:textId="48BC2905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中国银河证券</w:t>
            </w:r>
          </w:p>
        </w:tc>
      </w:tr>
      <w:tr w:rsidR="00C3127E" w14:paraId="6DEA88CF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132235CF" w14:textId="701AC5BE" w:rsidR="00C3127E" w:rsidRDefault="00C3127E" w:rsidP="00C7389F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平安资管</w:t>
            </w:r>
            <w:proofErr w:type="gramEnd"/>
          </w:p>
        </w:tc>
        <w:tc>
          <w:tcPr>
            <w:tcW w:w="4111" w:type="dxa"/>
            <w:vAlign w:val="center"/>
          </w:tcPr>
          <w:p w14:paraId="227710E8" w14:textId="1F143647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八零</w:t>
            </w:r>
            <w:proofErr w:type="gramStart"/>
            <w:r>
              <w:rPr>
                <w:rFonts w:hint="eastAsia"/>
              </w:rPr>
              <w:t>后资管</w:t>
            </w:r>
            <w:proofErr w:type="gramEnd"/>
          </w:p>
        </w:tc>
      </w:tr>
    </w:tbl>
    <w:p w14:paraId="0E5140D1" w14:textId="77777777" w:rsidR="00DF7EA7" w:rsidRDefault="00DF7EA7" w:rsidP="00616DE2">
      <w:pPr>
        <w:ind w:firstLineChars="0" w:firstLine="0"/>
      </w:pPr>
    </w:p>
    <w:sectPr w:rsidR="00DF7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0C0A6" w14:textId="77777777" w:rsidR="006F1D95" w:rsidRDefault="006F1D95">
      <w:pPr>
        <w:spacing w:line="240" w:lineRule="auto"/>
        <w:ind w:firstLine="480"/>
      </w:pPr>
      <w:r>
        <w:separator/>
      </w:r>
    </w:p>
  </w:endnote>
  <w:endnote w:type="continuationSeparator" w:id="0">
    <w:p w14:paraId="0868D777" w14:textId="77777777" w:rsidR="006F1D95" w:rsidRDefault="006F1D9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EF1B" w14:textId="77777777" w:rsidR="00F928E1" w:rsidRDefault="006F1D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7DA3" w14:textId="77777777" w:rsidR="00F928E1" w:rsidRDefault="006F1D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3BD13" w14:textId="77777777" w:rsidR="00F928E1" w:rsidRDefault="006F1D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4D26A" w14:textId="77777777" w:rsidR="006F1D95" w:rsidRDefault="006F1D95">
      <w:pPr>
        <w:spacing w:line="240" w:lineRule="auto"/>
        <w:ind w:firstLine="480"/>
      </w:pPr>
      <w:r>
        <w:separator/>
      </w:r>
    </w:p>
  </w:footnote>
  <w:footnote w:type="continuationSeparator" w:id="0">
    <w:p w14:paraId="0ADD3F14" w14:textId="77777777" w:rsidR="006F1D95" w:rsidRDefault="006F1D9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EAA6" w14:textId="77777777" w:rsidR="00F928E1" w:rsidRDefault="006F1D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69E4" w14:textId="77777777" w:rsidR="00F928E1" w:rsidRDefault="006F1D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0433" w14:textId="77777777" w:rsidR="00F928E1" w:rsidRDefault="006F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504B"/>
    <w:multiLevelType w:val="hybridMultilevel"/>
    <w:tmpl w:val="A4D27CFE"/>
    <w:lvl w:ilvl="0" w:tplc="C4C086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21F24"/>
    <w:multiLevelType w:val="hybridMultilevel"/>
    <w:tmpl w:val="A2761B52"/>
    <w:lvl w:ilvl="0" w:tplc="341A3CC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05D01AA"/>
    <w:multiLevelType w:val="hybridMultilevel"/>
    <w:tmpl w:val="67B28928"/>
    <w:lvl w:ilvl="0" w:tplc="34AAB09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2E3EFE"/>
    <w:multiLevelType w:val="hybridMultilevel"/>
    <w:tmpl w:val="94028A1A"/>
    <w:lvl w:ilvl="0" w:tplc="6234E3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F8"/>
    <w:rsid w:val="00000CDB"/>
    <w:rsid w:val="00011CFF"/>
    <w:rsid w:val="000138E7"/>
    <w:rsid w:val="00015207"/>
    <w:rsid w:val="000242ED"/>
    <w:rsid w:val="000265DD"/>
    <w:rsid w:val="00030FE3"/>
    <w:rsid w:val="00033301"/>
    <w:rsid w:val="00034075"/>
    <w:rsid w:val="00040551"/>
    <w:rsid w:val="00041120"/>
    <w:rsid w:val="000502F1"/>
    <w:rsid w:val="000573B1"/>
    <w:rsid w:val="00065985"/>
    <w:rsid w:val="000713A9"/>
    <w:rsid w:val="00072791"/>
    <w:rsid w:val="0007489F"/>
    <w:rsid w:val="0007732A"/>
    <w:rsid w:val="000845AE"/>
    <w:rsid w:val="00086C1F"/>
    <w:rsid w:val="0009362F"/>
    <w:rsid w:val="000A556E"/>
    <w:rsid w:val="000B0E2A"/>
    <w:rsid w:val="000B1B27"/>
    <w:rsid w:val="000B2E0A"/>
    <w:rsid w:val="000B4BD6"/>
    <w:rsid w:val="000B6DEE"/>
    <w:rsid w:val="000D02FD"/>
    <w:rsid w:val="000E2A45"/>
    <w:rsid w:val="000E40B4"/>
    <w:rsid w:val="000E7808"/>
    <w:rsid w:val="000F0EF2"/>
    <w:rsid w:val="000F1066"/>
    <w:rsid w:val="000F4A09"/>
    <w:rsid w:val="0010329F"/>
    <w:rsid w:val="00111064"/>
    <w:rsid w:val="00111488"/>
    <w:rsid w:val="00112A1D"/>
    <w:rsid w:val="001171DD"/>
    <w:rsid w:val="001221EC"/>
    <w:rsid w:val="001225A1"/>
    <w:rsid w:val="00122F9A"/>
    <w:rsid w:val="00123D52"/>
    <w:rsid w:val="00131BCF"/>
    <w:rsid w:val="00135B23"/>
    <w:rsid w:val="001365D2"/>
    <w:rsid w:val="00137858"/>
    <w:rsid w:val="001437C8"/>
    <w:rsid w:val="00144030"/>
    <w:rsid w:val="0014678E"/>
    <w:rsid w:val="00150834"/>
    <w:rsid w:val="00150BF5"/>
    <w:rsid w:val="00151A3F"/>
    <w:rsid w:val="00154043"/>
    <w:rsid w:val="00165296"/>
    <w:rsid w:val="00165739"/>
    <w:rsid w:val="001667D9"/>
    <w:rsid w:val="00166BBE"/>
    <w:rsid w:val="00167A61"/>
    <w:rsid w:val="00170320"/>
    <w:rsid w:val="001727EF"/>
    <w:rsid w:val="00174E04"/>
    <w:rsid w:val="00175AAB"/>
    <w:rsid w:val="00180B98"/>
    <w:rsid w:val="00181926"/>
    <w:rsid w:val="0018554F"/>
    <w:rsid w:val="0018674E"/>
    <w:rsid w:val="001908D8"/>
    <w:rsid w:val="001938E7"/>
    <w:rsid w:val="0019712B"/>
    <w:rsid w:val="001A3E54"/>
    <w:rsid w:val="001A49FE"/>
    <w:rsid w:val="001A7904"/>
    <w:rsid w:val="001B0EC4"/>
    <w:rsid w:val="001B6BD8"/>
    <w:rsid w:val="001B7612"/>
    <w:rsid w:val="001C03EB"/>
    <w:rsid w:val="001C07E5"/>
    <w:rsid w:val="001C3B6D"/>
    <w:rsid w:val="001C429E"/>
    <w:rsid w:val="001C4A56"/>
    <w:rsid w:val="001C7E45"/>
    <w:rsid w:val="001D0044"/>
    <w:rsid w:val="001D03CB"/>
    <w:rsid w:val="001D03D5"/>
    <w:rsid w:val="001D099A"/>
    <w:rsid w:val="001D507E"/>
    <w:rsid w:val="001D6204"/>
    <w:rsid w:val="001E1E37"/>
    <w:rsid w:val="001E212F"/>
    <w:rsid w:val="001E61DE"/>
    <w:rsid w:val="001F3F03"/>
    <w:rsid w:val="001F6978"/>
    <w:rsid w:val="00200194"/>
    <w:rsid w:val="00206843"/>
    <w:rsid w:val="00207DE9"/>
    <w:rsid w:val="0021047C"/>
    <w:rsid w:val="00210614"/>
    <w:rsid w:val="00213900"/>
    <w:rsid w:val="00213CFB"/>
    <w:rsid w:val="00214358"/>
    <w:rsid w:val="002158C8"/>
    <w:rsid w:val="002172BA"/>
    <w:rsid w:val="00220A65"/>
    <w:rsid w:val="002213BF"/>
    <w:rsid w:val="00225131"/>
    <w:rsid w:val="002301B6"/>
    <w:rsid w:val="002424AB"/>
    <w:rsid w:val="0024344C"/>
    <w:rsid w:val="00243BC4"/>
    <w:rsid w:val="00246DDF"/>
    <w:rsid w:val="0025550D"/>
    <w:rsid w:val="0025599E"/>
    <w:rsid w:val="00255DCE"/>
    <w:rsid w:val="00263A34"/>
    <w:rsid w:val="00265483"/>
    <w:rsid w:val="00271A9E"/>
    <w:rsid w:val="00280458"/>
    <w:rsid w:val="0028393B"/>
    <w:rsid w:val="00285D98"/>
    <w:rsid w:val="002878DE"/>
    <w:rsid w:val="00291446"/>
    <w:rsid w:val="00292424"/>
    <w:rsid w:val="00292580"/>
    <w:rsid w:val="002A23EC"/>
    <w:rsid w:val="002A5094"/>
    <w:rsid w:val="002B0456"/>
    <w:rsid w:val="002C07D3"/>
    <w:rsid w:val="002C1A83"/>
    <w:rsid w:val="002C32C7"/>
    <w:rsid w:val="002D347A"/>
    <w:rsid w:val="002D40FB"/>
    <w:rsid w:val="002E1F18"/>
    <w:rsid w:val="002F0D23"/>
    <w:rsid w:val="002F1776"/>
    <w:rsid w:val="002F2DC8"/>
    <w:rsid w:val="002F2EF4"/>
    <w:rsid w:val="002F2F3E"/>
    <w:rsid w:val="002F692C"/>
    <w:rsid w:val="00300B33"/>
    <w:rsid w:val="003063BB"/>
    <w:rsid w:val="0030692A"/>
    <w:rsid w:val="0031599B"/>
    <w:rsid w:val="003172E0"/>
    <w:rsid w:val="00322E51"/>
    <w:rsid w:val="00325851"/>
    <w:rsid w:val="00327557"/>
    <w:rsid w:val="00331CC9"/>
    <w:rsid w:val="00332719"/>
    <w:rsid w:val="0034219E"/>
    <w:rsid w:val="003473B9"/>
    <w:rsid w:val="00347841"/>
    <w:rsid w:val="00351E95"/>
    <w:rsid w:val="0036228E"/>
    <w:rsid w:val="0037249B"/>
    <w:rsid w:val="00376A7A"/>
    <w:rsid w:val="00377966"/>
    <w:rsid w:val="00382403"/>
    <w:rsid w:val="00382723"/>
    <w:rsid w:val="00391AB5"/>
    <w:rsid w:val="00393A6C"/>
    <w:rsid w:val="00393B48"/>
    <w:rsid w:val="003A382D"/>
    <w:rsid w:val="003A42B5"/>
    <w:rsid w:val="003A7CC3"/>
    <w:rsid w:val="003A7E9C"/>
    <w:rsid w:val="003B09C7"/>
    <w:rsid w:val="003B3C15"/>
    <w:rsid w:val="003C4509"/>
    <w:rsid w:val="003D5901"/>
    <w:rsid w:val="003E01B5"/>
    <w:rsid w:val="003E1485"/>
    <w:rsid w:val="003E6381"/>
    <w:rsid w:val="003E7201"/>
    <w:rsid w:val="003F6661"/>
    <w:rsid w:val="003F7751"/>
    <w:rsid w:val="00404483"/>
    <w:rsid w:val="00411DC6"/>
    <w:rsid w:val="00411F51"/>
    <w:rsid w:val="004122CF"/>
    <w:rsid w:val="00414D41"/>
    <w:rsid w:val="00420143"/>
    <w:rsid w:val="00421858"/>
    <w:rsid w:val="004241ED"/>
    <w:rsid w:val="00424488"/>
    <w:rsid w:val="00424FF8"/>
    <w:rsid w:val="0043009A"/>
    <w:rsid w:val="004302C8"/>
    <w:rsid w:val="00432928"/>
    <w:rsid w:val="00433AA9"/>
    <w:rsid w:val="004340B1"/>
    <w:rsid w:val="004340D9"/>
    <w:rsid w:val="00442D67"/>
    <w:rsid w:val="00445C4F"/>
    <w:rsid w:val="004460BB"/>
    <w:rsid w:val="00447338"/>
    <w:rsid w:val="004522CE"/>
    <w:rsid w:val="00453D8B"/>
    <w:rsid w:val="004646B7"/>
    <w:rsid w:val="00470E30"/>
    <w:rsid w:val="00471AD6"/>
    <w:rsid w:val="00471D0E"/>
    <w:rsid w:val="00471FCD"/>
    <w:rsid w:val="00474915"/>
    <w:rsid w:val="00482781"/>
    <w:rsid w:val="00484A0D"/>
    <w:rsid w:val="00484D45"/>
    <w:rsid w:val="0048735D"/>
    <w:rsid w:val="004932BF"/>
    <w:rsid w:val="00494135"/>
    <w:rsid w:val="00494B18"/>
    <w:rsid w:val="0049502F"/>
    <w:rsid w:val="004A13A9"/>
    <w:rsid w:val="004A3013"/>
    <w:rsid w:val="004A7A25"/>
    <w:rsid w:val="004B08C5"/>
    <w:rsid w:val="004B5776"/>
    <w:rsid w:val="004B618C"/>
    <w:rsid w:val="004B67DE"/>
    <w:rsid w:val="004C70BE"/>
    <w:rsid w:val="004D4852"/>
    <w:rsid w:val="004D51AA"/>
    <w:rsid w:val="004D5F3B"/>
    <w:rsid w:val="004E01C2"/>
    <w:rsid w:val="004E1C87"/>
    <w:rsid w:val="004E4803"/>
    <w:rsid w:val="004E6660"/>
    <w:rsid w:val="004F02F1"/>
    <w:rsid w:val="004F097D"/>
    <w:rsid w:val="004F406C"/>
    <w:rsid w:val="004F603C"/>
    <w:rsid w:val="0050093A"/>
    <w:rsid w:val="00501E42"/>
    <w:rsid w:val="0050421F"/>
    <w:rsid w:val="00506221"/>
    <w:rsid w:val="00510B62"/>
    <w:rsid w:val="00515B9B"/>
    <w:rsid w:val="00520BC9"/>
    <w:rsid w:val="00522A2D"/>
    <w:rsid w:val="00523D44"/>
    <w:rsid w:val="0052427D"/>
    <w:rsid w:val="00527760"/>
    <w:rsid w:val="00527CD2"/>
    <w:rsid w:val="00531DF6"/>
    <w:rsid w:val="005327DD"/>
    <w:rsid w:val="00536143"/>
    <w:rsid w:val="00537B25"/>
    <w:rsid w:val="00543C42"/>
    <w:rsid w:val="00543D95"/>
    <w:rsid w:val="00543EF4"/>
    <w:rsid w:val="00544BE8"/>
    <w:rsid w:val="00545FB8"/>
    <w:rsid w:val="00550573"/>
    <w:rsid w:val="00555301"/>
    <w:rsid w:val="00555544"/>
    <w:rsid w:val="00556468"/>
    <w:rsid w:val="00561F16"/>
    <w:rsid w:val="00566902"/>
    <w:rsid w:val="00570334"/>
    <w:rsid w:val="00571C58"/>
    <w:rsid w:val="005721F9"/>
    <w:rsid w:val="005756AD"/>
    <w:rsid w:val="00575A78"/>
    <w:rsid w:val="005772F0"/>
    <w:rsid w:val="0058737F"/>
    <w:rsid w:val="00587AC9"/>
    <w:rsid w:val="0059014D"/>
    <w:rsid w:val="00590D6C"/>
    <w:rsid w:val="005924ED"/>
    <w:rsid w:val="005A2512"/>
    <w:rsid w:val="005A4DDC"/>
    <w:rsid w:val="005A4E79"/>
    <w:rsid w:val="005A593D"/>
    <w:rsid w:val="005B2A4A"/>
    <w:rsid w:val="005B2DE8"/>
    <w:rsid w:val="005B3C67"/>
    <w:rsid w:val="005B4C01"/>
    <w:rsid w:val="005C35BF"/>
    <w:rsid w:val="005C4D8D"/>
    <w:rsid w:val="005C683E"/>
    <w:rsid w:val="005D4743"/>
    <w:rsid w:val="005D4FFE"/>
    <w:rsid w:val="005F1225"/>
    <w:rsid w:val="005F30D7"/>
    <w:rsid w:val="005F41E5"/>
    <w:rsid w:val="005F47EF"/>
    <w:rsid w:val="0060290C"/>
    <w:rsid w:val="00602A45"/>
    <w:rsid w:val="00604CE2"/>
    <w:rsid w:val="00613C9A"/>
    <w:rsid w:val="00616DE2"/>
    <w:rsid w:val="00624453"/>
    <w:rsid w:val="00631095"/>
    <w:rsid w:val="00632221"/>
    <w:rsid w:val="00633FA8"/>
    <w:rsid w:val="0063607E"/>
    <w:rsid w:val="00637834"/>
    <w:rsid w:val="0064312C"/>
    <w:rsid w:val="00645255"/>
    <w:rsid w:val="006464D6"/>
    <w:rsid w:val="00650F96"/>
    <w:rsid w:val="00653FD5"/>
    <w:rsid w:val="00654C72"/>
    <w:rsid w:val="0065730B"/>
    <w:rsid w:val="00660DD8"/>
    <w:rsid w:val="00662006"/>
    <w:rsid w:val="00672129"/>
    <w:rsid w:val="00674AC9"/>
    <w:rsid w:val="00680C1F"/>
    <w:rsid w:val="00681F97"/>
    <w:rsid w:val="006842B5"/>
    <w:rsid w:val="00685176"/>
    <w:rsid w:val="00686749"/>
    <w:rsid w:val="0069243B"/>
    <w:rsid w:val="00692985"/>
    <w:rsid w:val="00693DD2"/>
    <w:rsid w:val="00694B31"/>
    <w:rsid w:val="00695CC9"/>
    <w:rsid w:val="006A0927"/>
    <w:rsid w:val="006A5DA8"/>
    <w:rsid w:val="006B5D04"/>
    <w:rsid w:val="006C0337"/>
    <w:rsid w:val="006C14A9"/>
    <w:rsid w:val="006D29BD"/>
    <w:rsid w:val="006D6F41"/>
    <w:rsid w:val="006E60AC"/>
    <w:rsid w:val="006F1446"/>
    <w:rsid w:val="006F1D95"/>
    <w:rsid w:val="006F3720"/>
    <w:rsid w:val="006F3A48"/>
    <w:rsid w:val="00703101"/>
    <w:rsid w:val="00714E76"/>
    <w:rsid w:val="00720433"/>
    <w:rsid w:val="007213EC"/>
    <w:rsid w:val="0072700F"/>
    <w:rsid w:val="0072776B"/>
    <w:rsid w:val="00731135"/>
    <w:rsid w:val="00741886"/>
    <w:rsid w:val="00745855"/>
    <w:rsid w:val="0075366C"/>
    <w:rsid w:val="00770CB9"/>
    <w:rsid w:val="0077736E"/>
    <w:rsid w:val="00783015"/>
    <w:rsid w:val="00783119"/>
    <w:rsid w:val="007861A0"/>
    <w:rsid w:val="007877E2"/>
    <w:rsid w:val="007919C8"/>
    <w:rsid w:val="00794266"/>
    <w:rsid w:val="0079729A"/>
    <w:rsid w:val="007A5D18"/>
    <w:rsid w:val="007A7FF8"/>
    <w:rsid w:val="007B1CC2"/>
    <w:rsid w:val="007B3F2F"/>
    <w:rsid w:val="007B5A6D"/>
    <w:rsid w:val="007C253E"/>
    <w:rsid w:val="007C595D"/>
    <w:rsid w:val="007D6CA0"/>
    <w:rsid w:val="007D7CE7"/>
    <w:rsid w:val="007E3E7A"/>
    <w:rsid w:val="007E3F03"/>
    <w:rsid w:val="007E4337"/>
    <w:rsid w:val="007E6B7E"/>
    <w:rsid w:val="007F7FEF"/>
    <w:rsid w:val="00800FE0"/>
    <w:rsid w:val="00803A04"/>
    <w:rsid w:val="008130F3"/>
    <w:rsid w:val="00820E3F"/>
    <w:rsid w:val="0082187A"/>
    <w:rsid w:val="00821953"/>
    <w:rsid w:val="00823462"/>
    <w:rsid w:val="00824963"/>
    <w:rsid w:val="008254AA"/>
    <w:rsid w:val="008369DD"/>
    <w:rsid w:val="0084484E"/>
    <w:rsid w:val="00844F53"/>
    <w:rsid w:val="00846624"/>
    <w:rsid w:val="00852625"/>
    <w:rsid w:val="008542E7"/>
    <w:rsid w:val="00854E3D"/>
    <w:rsid w:val="00860139"/>
    <w:rsid w:val="00861796"/>
    <w:rsid w:val="00861FAF"/>
    <w:rsid w:val="00861FC5"/>
    <w:rsid w:val="00862FBB"/>
    <w:rsid w:val="00863D28"/>
    <w:rsid w:val="00864F67"/>
    <w:rsid w:val="00866FDA"/>
    <w:rsid w:val="00867482"/>
    <w:rsid w:val="008739B5"/>
    <w:rsid w:val="0087428B"/>
    <w:rsid w:val="00876D16"/>
    <w:rsid w:val="00876EDC"/>
    <w:rsid w:val="008845B5"/>
    <w:rsid w:val="0088521E"/>
    <w:rsid w:val="00893287"/>
    <w:rsid w:val="00894705"/>
    <w:rsid w:val="00895776"/>
    <w:rsid w:val="00897A67"/>
    <w:rsid w:val="008A0480"/>
    <w:rsid w:val="008A4DF9"/>
    <w:rsid w:val="008A5E74"/>
    <w:rsid w:val="008B04DC"/>
    <w:rsid w:val="008C1045"/>
    <w:rsid w:val="008C629E"/>
    <w:rsid w:val="008C79BC"/>
    <w:rsid w:val="008D1AFE"/>
    <w:rsid w:val="008D1DD9"/>
    <w:rsid w:val="008D313E"/>
    <w:rsid w:val="008D6D24"/>
    <w:rsid w:val="008E10B1"/>
    <w:rsid w:val="008E1CBC"/>
    <w:rsid w:val="008E463E"/>
    <w:rsid w:val="008E77E1"/>
    <w:rsid w:val="008F20B4"/>
    <w:rsid w:val="008F2813"/>
    <w:rsid w:val="008F3E2E"/>
    <w:rsid w:val="008F6185"/>
    <w:rsid w:val="008F6C22"/>
    <w:rsid w:val="008F7363"/>
    <w:rsid w:val="00901498"/>
    <w:rsid w:val="00904DE7"/>
    <w:rsid w:val="00906C2D"/>
    <w:rsid w:val="00912086"/>
    <w:rsid w:val="00912EDB"/>
    <w:rsid w:val="00914524"/>
    <w:rsid w:val="0091779F"/>
    <w:rsid w:val="00925997"/>
    <w:rsid w:val="00926C4B"/>
    <w:rsid w:val="00927278"/>
    <w:rsid w:val="009300D1"/>
    <w:rsid w:val="00932BBB"/>
    <w:rsid w:val="00933267"/>
    <w:rsid w:val="00936F87"/>
    <w:rsid w:val="009409C9"/>
    <w:rsid w:val="00960187"/>
    <w:rsid w:val="009612E0"/>
    <w:rsid w:val="009701C7"/>
    <w:rsid w:val="009730BF"/>
    <w:rsid w:val="00975165"/>
    <w:rsid w:val="0098322E"/>
    <w:rsid w:val="00985B16"/>
    <w:rsid w:val="00987ED5"/>
    <w:rsid w:val="00992986"/>
    <w:rsid w:val="009A2475"/>
    <w:rsid w:val="009A2FF5"/>
    <w:rsid w:val="009B06B7"/>
    <w:rsid w:val="009B0FCD"/>
    <w:rsid w:val="009E05E0"/>
    <w:rsid w:val="009E133A"/>
    <w:rsid w:val="009E4478"/>
    <w:rsid w:val="009E61CF"/>
    <w:rsid w:val="009F0163"/>
    <w:rsid w:val="009F2111"/>
    <w:rsid w:val="009F408C"/>
    <w:rsid w:val="009F692F"/>
    <w:rsid w:val="00A0176B"/>
    <w:rsid w:val="00A06EF2"/>
    <w:rsid w:val="00A07869"/>
    <w:rsid w:val="00A1192A"/>
    <w:rsid w:val="00A17DB2"/>
    <w:rsid w:val="00A24488"/>
    <w:rsid w:val="00A278F7"/>
    <w:rsid w:val="00A307C3"/>
    <w:rsid w:val="00A30E3D"/>
    <w:rsid w:val="00A32EC1"/>
    <w:rsid w:val="00A41EE9"/>
    <w:rsid w:val="00A43647"/>
    <w:rsid w:val="00A47573"/>
    <w:rsid w:val="00A50829"/>
    <w:rsid w:val="00A52759"/>
    <w:rsid w:val="00A540B2"/>
    <w:rsid w:val="00A57473"/>
    <w:rsid w:val="00A60604"/>
    <w:rsid w:val="00A70F97"/>
    <w:rsid w:val="00A76163"/>
    <w:rsid w:val="00A76BD2"/>
    <w:rsid w:val="00A81B51"/>
    <w:rsid w:val="00A846CF"/>
    <w:rsid w:val="00AA006A"/>
    <w:rsid w:val="00AA17B4"/>
    <w:rsid w:val="00AB23DA"/>
    <w:rsid w:val="00AB295E"/>
    <w:rsid w:val="00AB3A32"/>
    <w:rsid w:val="00AB5116"/>
    <w:rsid w:val="00AC1530"/>
    <w:rsid w:val="00AC4C27"/>
    <w:rsid w:val="00AC6C47"/>
    <w:rsid w:val="00AD01FC"/>
    <w:rsid w:val="00AD131A"/>
    <w:rsid w:val="00AD2929"/>
    <w:rsid w:val="00AD7DF3"/>
    <w:rsid w:val="00AE2648"/>
    <w:rsid w:val="00AE78C4"/>
    <w:rsid w:val="00B01B98"/>
    <w:rsid w:val="00B035F7"/>
    <w:rsid w:val="00B0798B"/>
    <w:rsid w:val="00B11485"/>
    <w:rsid w:val="00B12E51"/>
    <w:rsid w:val="00B14073"/>
    <w:rsid w:val="00B146E4"/>
    <w:rsid w:val="00B147D3"/>
    <w:rsid w:val="00B210F9"/>
    <w:rsid w:val="00B21400"/>
    <w:rsid w:val="00B2326B"/>
    <w:rsid w:val="00B236B0"/>
    <w:rsid w:val="00B266D2"/>
    <w:rsid w:val="00B304D5"/>
    <w:rsid w:val="00B31911"/>
    <w:rsid w:val="00B351A9"/>
    <w:rsid w:val="00B37202"/>
    <w:rsid w:val="00B5145A"/>
    <w:rsid w:val="00B51557"/>
    <w:rsid w:val="00B52018"/>
    <w:rsid w:val="00B55E4E"/>
    <w:rsid w:val="00B572ED"/>
    <w:rsid w:val="00B63F36"/>
    <w:rsid w:val="00B716F5"/>
    <w:rsid w:val="00B72676"/>
    <w:rsid w:val="00B72A16"/>
    <w:rsid w:val="00B72DFE"/>
    <w:rsid w:val="00B73B6B"/>
    <w:rsid w:val="00B75B85"/>
    <w:rsid w:val="00B75E45"/>
    <w:rsid w:val="00B77C63"/>
    <w:rsid w:val="00B81DAD"/>
    <w:rsid w:val="00B9252E"/>
    <w:rsid w:val="00B93B5D"/>
    <w:rsid w:val="00B942B4"/>
    <w:rsid w:val="00BA6B39"/>
    <w:rsid w:val="00BB389A"/>
    <w:rsid w:val="00BB4638"/>
    <w:rsid w:val="00BC263A"/>
    <w:rsid w:val="00BC4808"/>
    <w:rsid w:val="00BC5794"/>
    <w:rsid w:val="00BC63F8"/>
    <w:rsid w:val="00BC71DA"/>
    <w:rsid w:val="00BD1DE1"/>
    <w:rsid w:val="00BD508E"/>
    <w:rsid w:val="00BE0002"/>
    <w:rsid w:val="00BE798A"/>
    <w:rsid w:val="00BF622E"/>
    <w:rsid w:val="00BF79F9"/>
    <w:rsid w:val="00C027EE"/>
    <w:rsid w:val="00C10476"/>
    <w:rsid w:val="00C12A17"/>
    <w:rsid w:val="00C2320B"/>
    <w:rsid w:val="00C2435A"/>
    <w:rsid w:val="00C243E6"/>
    <w:rsid w:val="00C304BA"/>
    <w:rsid w:val="00C311F0"/>
    <w:rsid w:val="00C3127E"/>
    <w:rsid w:val="00C318A6"/>
    <w:rsid w:val="00C36A95"/>
    <w:rsid w:val="00C42C78"/>
    <w:rsid w:val="00C4373C"/>
    <w:rsid w:val="00C5184B"/>
    <w:rsid w:val="00C51A8D"/>
    <w:rsid w:val="00C67107"/>
    <w:rsid w:val="00C728C1"/>
    <w:rsid w:val="00C7389F"/>
    <w:rsid w:val="00C828A4"/>
    <w:rsid w:val="00C83B5D"/>
    <w:rsid w:val="00C84315"/>
    <w:rsid w:val="00C846AC"/>
    <w:rsid w:val="00C90823"/>
    <w:rsid w:val="00C92716"/>
    <w:rsid w:val="00C953D7"/>
    <w:rsid w:val="00C97CF7"/>
    <w:rsid w:val="00CA0C78"/>
    <w:rsid w:val="00CA36C2"/>
    <w:rsid w:val="00CA7B14"/>
    <w:rsid w:val="00CB1D9F"/>
    <w:rsid w:val="00CB235C"/>
    <w:rsid w:val="00CC7488"/>
    <w:rsid w:val="00CC77EB"/>
    <w:rsid w:val="00CD0DC5"/>
    <w:rsid w:val="00CD332D"/>
    <w:rsid w:val="00CD46A4"/>
    <w:rsid w:val="00CD4889"/>
    <w:rsid w:val="00CE10E7"/>
    <w:rsid w:val="00CE1476"/>
    <w:rsid w:val="00CE2648"/>
    <w:rsid w:val="00CE5136"/>
    <w:rsid w:val="00CF1C53"/>
    <w:rsid w:val="00CF39BF"/>
    <w:rsid w:val="00CF3DDE"/>
    <w:rsid w:val="00CF5069"/>
    <w:rsid w:val="00CF55D5"/>
    <w:rsid w:val="00D00DD7"/>
    <w:rsid w:val="00D02925"/>
    <w:rsid w:val="00D06446"/>
    <w:rsid w:val="00D112C7"/>
    <w:rsid w:val="00D23000"/>
    <w:rsid w:val="00D257F9"/>
    <w:rsid w:val="00D272DA"/>
    <w:rsid w:val="00D27671"/>
    <w:rsid w:val="00D378D2"/>
    <w:rsid w:val="00D37B56"/>
    <w:rsid w:val="00D4089B"/>
    <w:rsid w:val="00D40B37"/>
    <w:rsid w:val="00D40CB1"/>
    <w:rsid w:val="00D449C2"/>
    <w:rsid w:val="00D462A1"/>
    <w:rsid w:val="00D464D5"/>
    <w:rsid w:val="00D47719"/>
    <w:rsid w:val="00D52E89"/>
    <w:rsid w:val="00D5360B"/>
    <w:rsid w:val="00D53996"/>
    <w:rsid w:val="00D636CC"/>
    <w:rsid w:val="00D644F8"/>
    <w:rsid w:val="00D65471"/>
    <w:rsid w:val="00D65E48"/>
    <w:rsid w:val="00D70734"/>
    <w:rsid w:val="00D70990"/>
    <w:rsid w:val="00D7449C"/>
    <w:rsid w:val="00D757E5"/>
    <w:rsid w:val="00D81630"/>
    <w:rsid w:val="00D82247"/>
    <w:rsid w:val="00D82D69"/>
    <w:rsid w:val="00D94B25"/>
    <w:rsid w:val="00DA036C"/>
    <w:rsid w:val="00DA48C5"/>
    <w:rsid w:val="00DA4AC3"/>
    <w:rsid w:val="00DA674D"/>
    <w:rsid w:val="00DA7508"/>
    <w:rsid w:val="00DB01A2"/>
    <w:rsid w:val="00DB1607"/>
    <w:rsid w:val="00DB2661"/>
    <w:rsid w:val="00DB5FCF"/>
    <w:rsid w:val="00DB6801"/>
    <w:rsid w:val="00DC6EDB"/>
    <w:rsid w:val="00DD061B"/>
    <w:rsid w:val="00DD7848"/>
    <w:rsid w:val="00DE2E4A"/>
    <w:rsid w:val="00DE4F55"/>
    <w:rsid w:val="00DF1294"/>
    <w:rsid w:val="00DF73AE"/>
    <w:rsid w:val="00DF7EA7"/>
    <w:rsid w:val="00E079D4"/>
    <w:rsid w:val="00E07A75"/>
    <w:rsid w:val="00E1070B"/>
    <w:rsid w:val="00E10DA2"/>
    <w:rsid w:val="00E15F97"/>
    <w:rsid w:val="00E16255"/>
    <w:rsid w:val="00E21AE8"/>
    <w:rsid w:val="00E2235B"/>
    <w:rsid w:val="00E238B3"/>
    <w:rsid w:val="00E24DCD"/>
    <w:rsid w:val="00E25C95"/>
    <w:rsid w:val="00E33C08"/>
    <w:rsid w:val="00E3428E"/>
    <w:rsid w:val="00E42D25"/>
    <w:rsid w:val="00E44E90"/>
    <w:rsid w:val="00E46A68"/>
    <w:rsid w:val="00E51EB6"/>
    <w:rsid w:val="00E54926"/>
    <w:rsid w:val="00E54DE6"/>
    <w:rsid w:val="00E623C9"/>
    <w:rsid w:val="00E71025"/>
    <w:rsid w:val="00E726FB"/>
    <w:rsid w:val="00E75245"/>
    <w:rsid w:val="00E7538C"/>
    <w:rsid w:val="00E8237E"/>
    <w:rsid w:val="00E832A7"/>
    <w:rsid w:val="00E8380B"/>
    <w:rsid w:val="00E851CC"/>
    <w:rsid w:val="00E85CE3"/>
    <w:rsid w:val="00E931CA"/>
    <w:rsid w:val="00EA0BCD"/>
    <w:rsid w:val="00EA0BE7"/>
    <w:rsid w:val="00EA1FCA"/>
    <w:rsid w:val="00EA3478"/>
    <w:rsid w:val="00EA68E0"/>
    <w:rsid w:val="00EB00A2"/>
    <w:rsid w:val="00EB2BB0"/>
    <w:rsid w:val="00EB6A6F"/>
    <w:rsid w:val="00EC032D"/>
    <w:rsid w:val="00ED35F9"/>
    <w:rsid w:val="00ED406C"/>
    <w:rsid w:val="00ED4601"/>
    <w:rsid w:val="00EE0411"/>
    <w:rsid w:val="00EE1FB7"/>
    <w:rsid w:val="00EE25BA"/>
    <w:rsid w:val="00EE2C63"/>
    <w:rsid w:val="00EE5D53"/>
    <w:rsid w:val="00EE61DA"/>
    <w:rsid w:val="00EE6848"/>
    <w:rsid w:val="00EF7774"/>
    <w:rsid w:val="00F0149A"/>
    <w:rsid w:val="00F034D2"/>
    <w:rsid w:val="00F04458"/>
    <w:rsid w:val="00F1068A"/>
    <w:rsid w:val="00F235CD"/>
    <w:rsid w:val="00F26C8F"/>
    <w:rsid w:val="00F30EA1"/>
    <w:rsid w:val="00F310EE"/>
    <w:rsid w:val="00F32749"/>
    <w:rsid w:val="00F362B3"/>
    <w:rsid w:val="00F418DA"/>
    <w:rsid w:val="00F42476"/>
    <w:rsid w:val="00F43737"/>
    <w:rsid w:val="00F463EB"/>
    <w:rsid w:val="00F4650F"/>
    <w:rsid w:val="00F504B7"/>
    <w:rsid w:val="00F55625"/>
    <w:rsid w:val="00F55E38"/>
    <w:rsid w:val="00F56DEF"/>
    <w:rsid w:val="00F61532"/>
    <w:rsid w:val="00F629FD"/>
    <w:rsid w:val="00F67C97"/>
    <w:rsid w:val="00F74BFD"/>
    <w:rsid w:val="00F82056"/>
    <w:rsid w:val="00F82453"/>
    <w:rsid w:val="00F8390E"/>
    <w:rsid w:val="00F86270"/>
    <w:rsid w:val="00F87BE8"/>
    <w:rsid w:val="00F87E24"/>
    <w:rsid w:val="00F91DD6"/>
    <w:rsid w:val="00F928FA"/>
    <w:rsid w:val="00F9594F"/>
    <w:rsid w:val="00F96210"/>
    <w:rsid w:val="00F97353"/>
    <w:rsid w:val="00FA0A40"/>
    <w:rsid w:val="00FA129C"/>
    <w:rsid w:val="00FA6837"/>
    <w:rsid w:val="00FA77D4"/>
    <w:rsid w:val="00FB0227"/>
    <w:rsid w:val="00FB3270"/>
    <w:rsid w:val="00FB6FF6"/>
    <w:rsid w:val="00FC1DF7"/>
    <w:rsid w:val="00FC5490"/>
    <w:rsid w:val="00FD1E43"/>
    <w:rsid w:val="00FD3E85"/>
    <w:rsid w:val="00FD7A13"/>
    <w:rsid w:val="00FD7F14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FD2FF"/>
  <w15:chartTrackingRefBased/>
  <w15:docId w15:val="{44E310C5-33A3-4F9E-98E0-5199377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3F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3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3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3F8"/>
    <w:rPr>
      <w:sz w:val="18"/>
      <w:szCs w:val="18"/>
    </w:rPr>
  </w:style>
  <w:style w:type="paragraph" w:styleId="a7">
    <w:name w:val="List Paragraph"/>
    <w:basedOn w:val="a"/>
    <w:uiPriority w:val="34"/>
    <w:qFormat/>
    <w:rsid w:val="00034075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0138E7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138E7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073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7073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70734"/>
    <w:rPr>
      <w:rFonts w:ascii="Times New Roman" w:eastAsia="宋体" w:hAnsi="Times New Roman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073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70734"/>
    <w:rPr>
      <w:rFonts w:ascii="Times New Roman" w:eastAsia="宋体" w:hAnsi="Times New Roman" w:cs="Times New Roman"/>
      <w:b/>
      <w:bCs/>
      <w:sz w:val="24"/>
      <w:szCs w:val="24"/>
    </w:rPr>
  </w:style>
  <w:style w:type="table" w:styleId="af">
    <w:name w:val="Table Grid"/>
    <w:basedOn w:val="a1"/>
    <w:uiPriority w:val="39"/>
    <w:rsid w:val="00C3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李方立</dc:creator>
  <cp:keywords/>
  <dc:description/>
  <cp:lastModifiedBy>王祯笛</cp:lastModifiedBy>
  <cp:revision>6</cp:revision>
  <cp:lastPrinted>2024-09-19T05:45:00Z</cp:lastPrinted>
  <dcterms:created xsi:type="dcterms:W3CDTF">2025-08-27T07:55:00Z</dcterms:created>
  <dcterms:modified xsi:type="dcterms:W3CDTF">2025-08-28T01:13:00Z</dcterms:modified>
</cp:coreProperties>
</file>