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9DA73" w14:textId="77777777" w:rsidR="001C5186" w:rsidRDefault="00F42701" w:rsidP="00E86AF7">
      <w:pPr>
        <w:spacing w:beforeLines="50" w:before="156" w:afterLines="50" w:after="156" w:line="300" w:lineRule="auto"/>
        <w:rPr>
          <w:rFonts w:ascii="宋体" w:eastAsia="宋体" w:hAnsi="宋体" w:cs="Times New Roman"/>
          <w:bCs/>
          <w:iCs/>
          <w:color w:val="000000"/>
          <w:sz w:val="28"/>
        </w:rPr>
      </w:pP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证券代码：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688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062                         证券简称：迈威生物</w:t>
      </w:r>
    </w:p>
    <w:p w14:paraId="790E40B8" w14:textId="77777777" w:rsidR="001C5186" w:rsidRPr="00546326" w:rsidRDefault="001C5186" w:rsidP="00546326">
      <w:pPr>
        <w:spacing w:beforeLines="50" w:before="156" w:afterLines="50" w:after="156"/>
        <w:rPr>
          <w:rFonts w:ascii="宋体" w:eastAsia="宋体" w:hAnsi="宋体" w:cs="Times New Roman"/>
          <w:b/>
          <w:bCs/>
          <w:iCs/>
          <w:color w:val="000000"/>
          <w:sz w:val="28"/>
          <w:szCs w:val="32"/>
        </w:rPr>
      </w:pPr>
    </w:p>
    <w:p w14:paraId="32D5D5F8" w14:textId="77777777" w:rsidR="001C5186" w:rsidRDefault="00F42701" w:rsidP="00E86AF7">
      <w:pPr>
        <w:spacing w:beforeLines="50" w:before="156" w:afterLines="50" w:after="156" w:line="300" w:lineRule="auto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迈威（上海）生物科技股份有限公司</w:t>
      </w:r>
    </w:p>
    <w:p w14:paraId="507E6023" w14:textId="77777777" w:rsidR="001C5186" w:rsidRDefault="00F42701" w:rsidP="00E86AF7">
      <w:pPr>
        <w:spacing w:beforeLines="50" w:before="156" w:afterLines="50" w:after="156" w:line="300" w:lineRule="auto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1B3AFEC7" w14:textId="6016E661" w:rsidR="001C5186" w:rsidRDefault="00F42701" w:rsidP="00E86AF7">
      <w:pPr>
        <w:spacing w:line="300" w:lineRule="auto"/>
        <w:rPr>
          <w:rFonts w:ascii="宋体" w:eastAsia="宋体" w:hAnsi="宋体" w:cs="Times New Roman"/>
          <w:bCs/>
          <w:iCs/>
          <w:color w:val="000000"/>
          <w:sz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 xml:space="preserve">                                                     编号：202</w:t>
      </w:r>
      <w:r w:rsidR="00904593">
        <w:rPr>
          <w:rFonts w:ascii="宋体" w:eastAsia="宋体" w:hAnsi="宋体" w:cs="Times New Roman"/>
          <w:bCs/>
          <w:iCs/>
          <w:color w:val="000000"/>
          <w:sz w:val="24"/>
        </w:rPr>
        <w:t>5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-</w:t>
      </w:r>
      <w:r w:rsidR="00904593">
        <w:rPr>
          <w:rFonts w:ascii="宋体" w:eastAsia="宋体" w:hAnsi="宋体" w:cs="Times New Roman"/>
          <w:bCs/>
          <w:iCs/>
          <w:color w:val="000000"/>
          <w:sz w:val="24"/>
        </w:rPr>
        <w:t>0</w:t>
      </w:r>
      <w:r w:rsidR="009F4785">
        <w:rPr>
          <w:rFonts w:ascii="宋体" w:eastAsia="宋体" w:hAnsi="宋体" w:cs="Times New Roman"/>
          <w:bCs/>
          <w:iCs/>
          <w:color w:val="000000"/>
          <w:sz w:val="24"/>
        </w:rPr>
        <w:t>8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-0</w:t>
      </w:r>
      <w:r w:rsidR="005F2AB1">
        <w:rPr>
          <w:rFonts w:ascii="宋体" w:eastAsia="宋体" w:hAnsi="宋体" w:cs="Times New Roman"/>
          <w:bCs/>
          <w:iCs/>
          <w:color w:val="000000"/>
          <w:sz w:val="24"/>
        </w:rPr>
        <w:t>1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531"/>
        <w:gridCol w:w="2693"/>
      </w:tblGrid>
      <w:tr w:rsidR="001C5186" w14:paraId="238F73AD" w14:textId="77777777">
        <w:trPr>
          <w:trHeight w:val="17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C686" w14:textId="77777777" w:rsidR="001C5186" w:rsidRPr="009F435A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9F435A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</w:t>
            </w:r>
          </w:p>
          <w:p w14:paraId="3968DF4B" w14:textId="77777777" w:rsidR="001C5186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9F435A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活动类别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0735" w14:textId="289E7A0D" w:rsidR="001C5186" w:rsidRDefault="00E03C20" w:rsidP="00E86AF7">
            <w:pPr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</w:t>
            </w:r>
            <w:r w:rsidR="00F42701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  <w:r w:rsidR="00F42701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64603041" w14:textId="65DBB996" w:rsidR="001C5186" w:rsidRDefault="00F42701" w:rsidP="00E86AF7">
            <w:pPr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bookmarkEnd w:id="0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="00C9063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  <w:r w:rsidR="005E515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  <w:p w14:paraId="592809B3" w14:textId="10968F2C" w:rsidR="001C5186" w:rsidRDefault="00F42701" w:rsidP="00E86AF7">
            <w:pPr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  <w:r w:rsidR="009F435A">
              <w:rPr>
                <w:rFonts w:ascii="宋体" w:eastAsia="宋体" w:hAnsi="宋体" w:cs="宋体"/>
                <w:kern w:val="0"/>
                <w:sz w:val="24"/>
                <w:szCs w:val="24"/>
              </w:rPr>
              <w:sym w:font="Wingdings" w:char="F0FE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7008FAEE" w14:textId="06F13222" w:rsidR="001C5186" w:rsidRDefault="00F56EE0" w:rsidP="00F56EE0">
            <w:pPr>
              <w:tabs>
                <w:tab w:val="left" w:pos="3045"/>
                <w:tab w:val="center" w:pos="3199"/>
              </w:tabs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sym w:font="Wingdings" w:char="F0FE"/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F42701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</w:t>
            </w:r>
            <w:r w:rsidR="00685B76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</w:t>
            </w:r>
            <w:r w:rsidR="00F42701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  </w:t>
            </w:r>
            <w:r w:rsidR="00FF6B4B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="00FF6B4B">
              <w:rPr>
                <w:rFonts w:ascii="宋体" w:eastAsia="宋体" w:hAnsi="宋体" w:hint="eastAsia"/>
                <w:u w:val="single"/>
              </w:rPr>
              <w:t xml:space="preserve"> </w:t>
            </w:r>
            <w:r w:rsidR="00FF6B4B">
              <w:rPr>
                <w:rFonts w:ascii="宋体" w:eastAsia="宋体" w:hAnsi="宋体"/>
                <w:u w:val="single"/>
              </w:rPr>
              <w:t xml:space="preserve">            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="00FA01B2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</w:p>
        </w:tc>
      </w:tr>
      <w:tr w:rsidR="007240E2" w14:paraId="3BFE4C7B" w14:textId="77777777" w:rsidTr="00775FD1">
        <w:trPr>
          <w:trHeight w:val="983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6706" w14:textId="77777777" w:rsidR="007240E2" w:rsidRDefault="007240E2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2D57" w14:textId="32BB0A0F" w:rsidR="00BF084E" w:rsidRPr="005C2A2F" w:rsidRDefault="005C2A2F" w:rsidP="00E36B4C">
            <w:pPr>
              <w:widowControl/>
              <w:spacing w:line="30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5C2A2F">
              <w:rPr>
                <w:rFonts w:ascii="宋体" w:eastAsia="宋体" w:hAnsi="宋体" w:cs="Times New Roman" w:hint="eastAsia"/>
                <w:sz w:val="24"/>
                <w:szCs w:val="24"/>
              </w:rPr>
              <w:t>财通资管、东吴证券、富国基金、工银瑞信、国联安基金、国联民生、贺腾资产、华富基金、华夏基金、汇添富、建信基金、摩根基金、农银汇理、磐耀资产、鹏华基金、平安养老、人保养老、若川资产、上银基金、申万宏源、泰康基金、湘禾投资、兴业基金、兴业证券、兴证全球、永盈基金、长信基金、中海基金、中欧基金、中邮基金</w:t>
            </w:r>
            <w:r w:rsidR="00FF360B">
              <w:rPr>
                <w:rFonts w:ascii="宋体" w:eastAsia="宋体" w:hAnsi="宋体" w:cs="Times New Roman" w:hint="eastAsia"/>
                <w:sz w:val="24"/>
                <w:szCs w:val="24"/>
              </w:rPr>
              <w:t>(按照首字母顺序排序</w:t>
            </w:r>
            <w:r w:rsidR="00FF360B">
              <w:rPr>
                <w:rFonts w:ascii="宋体" w:eastAsia="宋体" w:hAnsi="宋体" w:cs="Times New Roman"/>
                <w:sz w:val="24"/>
                <w:szCs w:val="24"/>
              </w:rPr>
              <w:t>)</w:t>
            </w:r>
          </w:p>
        </w:tc>
      </w:tr>
      <w:tr w:rsidR="001C5186" w:rsidRPr="00953076" w14:paraId="0D1E8539" w14:textId="77777777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D769" w14:textId="77777777" w:rsidR="001C5186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B0FC" w14:textId="2C4BB072" w:rsidR="004E372F" w:rsidRPr="00904593" w:rsidRDefault="00FF6B4B" w:rsidP="004C133A">
            <w:pPr>
              <w:spacing w:line="300" w:lineRule="auto"/>
              <w:jc w:val="lef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8</w:t>
            </w:r>
            <w:r w:rsidR="004E372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4</w:t>
            </w:r>
            <w:r w:rsidR="004E372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日、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8</w:t>
            </w:r>
            <w:r w:rsidR="00A6296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="00A6296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日、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8</w:t>
            </w:r>
            <w:r w:rsidR="00A6296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6</w:t>
            </w:r>
            <w:r w:rsidR="00A6296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日、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8</w:t>
            </w:r>
            <w:r w:rsidR="00A6296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7</w:t>
            </w:r>
            <w:r w:rsidR="00A6296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日、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8</w:t>
            </w:r>
            <w:r w:rsidR="00A6296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12</w:t>
            </w:r>
            <w:r w:rsidR="00A6296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日、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8</w:t>
            </w:r>
            <w:r w:rsidR="00A6296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月1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3</w:t>
            </w:r>
            <w:r w:rsidR="00A6296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日、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8</w:t>
            </w:r>
            <w:r w:rsidR="00A6296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月1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4</w:t>
            </w:r>
            <w:r w:rsidR="00A6296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1C5186" w14:paraId="3B56306F" w14:textId="77777777" w:rsidTr="00BF084E">
        <w:trPr>
          <w:trHeight w:val="57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8EBB" w14:textId="77777777" w:rsidR="001C5186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9086" w14:textId="7FA6E4B6" w:rsidR="001C5186" w:rsidRPr="00DF4FA8" w:rsidRDefault="00685B76" w:rsidP="00744838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DF4FA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公司会议室</w:t>
            </w:r>
            <w:r w:rsidR="002D4BF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DF4FA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线上</w:t>
            </w:r>
            <w:r w:rsidR="001D7432" w:rsidRPr="00DF4FA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等</w:t>
            </w:r>
          </w:p>
        </w:tc>
      </w:tr>
      <w:tr w:rsidR="00B22CF8" w14:paraId="7D738BC7" w14:textId="77777777" w:rsidTr="00B22CF8">
        <w:trPr>
          <w:trHeight w:val="558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2B118" w14:textId="05B87F03" w:rsidR="00B22CF8" w:rsidRDefault="00B22CF8" w:rsidP="004E372F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参会人员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0C75A" w14:textId="6609CE1D" w:rsidR="00B22CF8" w:rsidRPr="00B22CF8" w:rsidRDefault="00B22CF8" w:rsidP="00B22CF8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董事、高级副总裁、董事会秘书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C952C" w14:textId="21352347" w:rsidR="00B22CF8" w:rsidRPr="00B22CF8" w:rsidRDefault="00B22CF8" w:rsidP="00B22CF8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胡会国</w:t>
            </w:r>
          </w:p>
        </w:tc>
      </w:tr>
      <w:tr w:rsidR="00B22CF8" w14:paraId="6F2433B1" w14:textId="77777777" w:rsidTr="00B22CF8">
        <w:trPr>
          <w:trHeight w:val="558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EC90E" w14:textId="77777777" w:rsidR="00B22CF8" w:rsidRDefault="00B22CF8" w:rsidP="00B22CF8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3DEBF" w14:textId="7E13F57E" w:rsidR="00B22CF8" w:rsidRDefault="00B22CF8" w:rsidP="00B22CF8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董事、副总裁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53C3A" w14:textId="5EBDE260" w:rsidR="00B22CF8" w:rsidRDefault="00B22CF8" w:rsidP="00B22CF8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桂勋（部分）</w:t>
            </w:r>
          </w:p>
        </w:tc>
      </w:tr>
      <w:tr w:rsidR="00B22CF8" w14:paraId="2575BBAA" w14:textId="77777777" w:rsidTr="00B22CF8">
        <w:trPr>
          <w:trHeight w:val="558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B9A7D" w14:textId="77777777" w:rsidR="00B22CF8" w:rsidRDefault="00B22CF8" w:rsidP="004E372F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2B0AF" w14:textId="10728253" w:rsidR="00B22CF8" w:rsidRDefault="00B22CF8" w:rsidP="00B22CF8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B22CF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投资者关系副总监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10C67" w14:textId="3C973B61" w:rsidR="00B22CF8" w:rsidRDefault="00B22CF8" w:rsidP="00B22CF8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B22CF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郑川</w:t>
            </w:r>
            <w:proofErr w:type="gramStart"/>
            <w:r w:rsidRPr="00B22CF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川</w:t>
            </w:r>
            <w:bookmarkStart w:id="1" w:name="_GoBack"/>
            <w:bookmarkEnd w:id="1"/>
            <w:proofErr w:type="gramEnd"/>
          </w:p>
        </w:tc>
      </w:tr>
      <w:tr w:rsidR="00685B76" w14:paraId="038DBEC2" w14:textId="77777777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BA99" w14:textId="77777777" w:rsidR="00685B76" w:rsidRDefault="00685B76" w:rsidP="00685B76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897E4" w14:textId="46E043AF" w:rsidR="00DF4FA8" w:rsidRPr="00DF4FA8" w:rsidRDefault="00DF4FA8" w:rsidP="00DF4FA8">
            <w:pPr>
              <w:widowControl/>
              <w:spacing w:line="30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4531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问：</w:t>
            </w:r>
            <w:r w:rsidR="0034354C" w:rsidRPr="0034354C">
              <w:rPr>
                <w:rFonts w:ascii="宋体" w:eastAsia="宋体" w:hAnsi="宋体"/>
                <w:b/>
                <w:bCs/>
                <w:sz w:val="24"/>
                <w:szCs w:val="24"/>
              </w:rPr>
              <w:t>9MW3811</w:t>
            </w:r>
            <w:r w:rsidR="0034354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</w:t>
            </w:r>
            <w:r w:rsidR="004779FC" w:rsidRPr="004779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IL</w:t>
            </w:r>
            <w:r w:rsidR="004779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-</w:t>
            </w:r>
            <w:r w:rsidR="004779FC" w:rsidRPr="004779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11</w:t>
            </w:r>
            <w:r w:rsidR="004779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单抗</w:t>
            </w:r>
            <w:r w:rsidR="0094557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）</w:t>
            </w:r>
            <w:r w:rsidR="00070D4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临床开发进展与规划</w:t>
            </w:r>
            <w:r w:rsidR="004779FC" w:rsidRPr="004779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？</w:t>
            </w:r>
          </w:p>
          <w:p w14:paraId="44F7BEA6" w14:textId="591770D4" w:rsidR="004779FC" w:rsidRPr="004779FC" w:rsidRDefault="00DF4FA8" w:rsidP="004779FC">
            <w:pPr>
              <w:widowControl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E4531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4779FC" w:rsidRPr="004779FC">
              <w:rPr>
                <w:rFonts w:ascii="宋体" w:eastAsia="宋体" w:hAnsi="宋体" w:hint="eastAsia"/>
                <w:sz w:val="24"/>
                <w:szCs w:val="24"/>
              </w:rPr>
              <w:t>9MW3811是一款公司自主研发的靶向人白介素-11（IL-11）的人源化单克隆抗体（以下简称“MW38”），今年6月与Calico达成独家许可协议。IL-11单抗已经被证实其在抗衰老</w:t>
            </w:r>
            <w:r w:rsidR="007C6606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4779FC" w:rsidRPr="004779FC">
              <w:rPr>
                <w:rFonts w:ascii="宋体" w:eastAsia="宋体" w:hAnsi="宋体" w:hint="eastAsia"/>
                <w:sz w:val="24"/>
                <w:szCs w:val="24"/>
              </w:rPr>
              <w:t>抗纤维化等领域的作用机制，与Calico的合作，将加快MW38在该领域的临床验证直至最终实现商业化。</w:t>
            </w:r>
            <w:r w:rsidR="002D7BDE">
              <w:rPr>
                <w:rFonts w:ascii="宋体" w:eastAsia="宋体" w:hAnsi="宋体" w:hint="eastAsia"/>
                <w:sz w:val="24"/>
                <w:szCs w:val="24"/>
              </w:rPr>
              <w:t>目前，</w:t>
            </w:r>
            <w:r w:rsidR="002D7BDE" w:rsidRPr="002D7BDE">
              <w:rPr>
                <w:rFonts w:ascii="宋体" w:eastAsia="宋体" w:hAnsi="宋体" w:hint="eastAsia"/>
                <w:sz w:val="24"/>
                <w:szCs w:val="24"/>
              </w:rPr>
              <w:t>MW38已完成中、澳I期临床研究，并在美国获</w:t>
            </w:r>
            <w:proofErr w:type="gramStart"/>
            <w:r w:rsidR="002D7BDE" w:rsidRPr="002D7BDE">
              <w:rPr>
                <w:rFonts w:ascii="宋体" w:eastAsia="宋体" w:hAnsi="宋体" w:hint="eastAsia"/>
                <w:sz w:val="24"/>
                <w:szCs w:val="24"/>
              </w:rPr>
              <w:t>批开展</w:t>
            </w:r>
            <w:proofErr w:type="gramEnd"/>
            <w:r w:rsidR="002D7BDE" w:rsidRPr="002D7BDE">
              <w:rPr>
                <w:rFonts w:ascii="宋体" w:eastAsia="宋体" w:hAnsi="宋体" w:hint="eastAsia"/>
                <w:sz w:val="24"/>
                <w:szCs w:val="24"/>
              </w:rPr>
              <w:t>I期临床研究。</w:t>
            </w:r>
          </w:p>
          <w:p w14:paraId="67740877" w14:textId="676E77A5" w:rsidR="00716068" w:rsidRPr="00A87C2F" w:rsidRDefault="00716068" w:rsidP="00716068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A87C2F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此外，公司还计划开发MW38用于</w:t>
            </w:r>
            <w:r w:rsidR="00153560" w:rsidRPr="00153560">
              <w:rPr>
                <w:rFonts w:ascii="宋体" w:eastAsia="宋体" w:hAnsi="宋体" w:hint="eastAsia"/>
                <w:sz w:val="24"/>
                <w:szCs w:val="24"/>
              </w:rPr>
              <w:t>病理性瘢痕（包括增生性瘢痕和瘢痕疙瘩等）</w:t>
            </w:r>
            <w:r w:rsidRPr="00A87C2F">
              <w:rPr>
                <w:rFonts w:ascii="宋体" w:eastAsia="宋体" w:hAnsi="宋体" w:hint="eastAsia"/>
                <w:sz w:val="24"/>
                <w:szCs w:val="24"/>
              </w:rPr>
              <w:t>适应症。发表在Journal of Investigative Dermatology上的文章《CD39</w:t>
            </w:r>
            <w:r w:rsidRPr="00A87C2F">
              <w:rPr>
                <w:rFonts w:ascii="宋体" w:eastAsia="宋体" w:hAnsi="宋体" w:hint="eastAsia"/>
                <w:sz w:val="24"/>
                <w:szCs w:val="24"/>
                <w:vertAlign w:val="superscript"/>
              </w:rPr>
              <w:t>+</w:t>
            </w:r>
            <w:r w:rsidRPr="00A87C2F">
              <w:rPr>
                <w:rFonts w:ascii="宋体" w:eastAsia="宋体" w:hAnsi="宋体" w:hint="eastAsia"/>
                <w:sz w:val="24"/>
                <w:szCs w:val="24"/>
              </w:rPr>
              <w:t xml:space="preserve"> Fibroblasts Enhance Myofibroblast Activation by Promoting IL-11 Secretion in Hypertrophic Scars》研究证实了IL-11在</w:t>
            </w:r>
            <w:r w:rsidR="00E1311F">
              <w:rPr>
                <w:rFonts w:ascii="宋体" w:eastAsia="宋体" w:hAnsi="宋体" w:hint="eastAsia"/>
                <w:sz w:val="24"/>
                <w:szCs w:val="24"/>
              </w:rPr>
              <w:t>增生性</w:t>
            </w:r>
            <w:r w:rsidRPr="00A87C2F">
              <w:rPr>
                <w:rFonts w:ascii="宋体" w:eastAsia="宋体" w:hAnsi="宋体" w:hint="eastAsia"/>
                <w:sz w:val="24"/>
                <w:szCs w:val="24"/>
              </w:rPr>
              <w:t>瘢痕形成过程中的重要作用。IL-11通过上调细胞外基质（ECM）和</w:t>
            </w:r>
            <w:r w:rsidRPr="00A87C2F">
              <w:rPr>
                <w:rFonts w:ascii="Times New Roman" w:eastAsia="宋体" w:hAnsi="Times New Roman" w:cs="Times New Roman"/>
                <w:sz w:val="24"/>
                <w:szCs w:val="24"/>
              </w:rPr>
              <w:t>α</w:t>
            </w:r>
            <w:r w:rsidRPr="00A87C2F">
              <w:rPr>
                <w:rFonts w:ascii="宋体" w:eastAsia="宋体" w:hAnsi="宋体" w:hint="eastAsia"/>
                <w:sz w:val="24"/>
                <w:szCs w:val="24"/>
              </w:rPr>
              <w:t>-平滑肌肌动蛋白（</w:t>
            </w:r>
            <w:r w:rsidRPr="00A87C2F">
              <w:rPr>
                <w:rFonts w:ascii="Times New Roman" w:eastAsia="宋体" w:hAnsi="Times New Roman" w:cs="Times New Roman"/>
                <w:sz w:val="24"/>
                <w:szCs w:val="24"/>
              </w:rPr>
              <w:t>α</w:t>
            </w:r>
            <w:r w:rsidRPr="00A87C2F">
              <w:rPr>
                <w:rFonts w:ascii="宋体" w:eastAsia="宋体" w:hAnsi="宋体" w:hint="eastAsia"/>
                <w:sz w:val="24"/>
                <w:szCs w:val="24"/>
              </w:rPr>
              <w:t>SMA）表达，促进成纤维细胞（</w:t>
            </w:r>
            <w:proofErr w:type="spellStart"/>
            <w:r w:rsidRPr="00A87C2F">
              <w:rPr>
                <w:rFonts w:ascii="宋体" w:eastAsia="宋体" w:hAnsi="宋体" w:hint="eastAsia"/>
                <w:sz w:val="24"/>
                <w:szCs w:val="24"/>
              </w:rPr>
              <w:t>Fbs</w:t>
            </w:r>
            <w:proofErr w:type="spellEnd"/>
            <w:r w:rsidRPr="00A87C2F">
              <w:rPr>
                <w:rFonts w:ascii="宋体" w:eastAsia="宋体" w:hAnsi="宋体" w:hint="eastAsia"/>
                <w:sz w:val="24"/>
                <w:szCs w:val="24"/>
              </w:rPr>
              <w:t>）向肌成纤维细胞（</w:t>
            </w:r>
            <w:proofErr w:type="spellStart"/>
            <w:r w:rsidRPr="00A87C2F">
              <w:rPr>
                <w:rFonts w:ascii="宋体" w:eastAsia="宋体" w:hAnsi="宋体" w:hint="eastAsia"/>
                <w:sz w:val="24"/>
                <w:szCs w:val="24"/>
              </w:rPr>
              <w:t>MyoFbs</w:t>
            </w:r>
            <w:proofErr w:type="spellEnd"/>
            <w:r w:rsidRPr="00A87C2F">
              <w:rPr>
                <w:rFonts w:ascii="宋体" w:eastAsia="宋体" w:hAnsi="宋体" w:hint="eastAsia"/>
                <w:sz w:val="24"/>
                <w:szCs w:val="24"/>
              </w:rPr>
              <w:t>）分化，从而导致瘢痕形成。使用IL-11中和抗体可以显著降低</w:t>
            </w:r>
            <w:r w:rsidRPr="00A87C2F">
              <w:rPr>
                <w:rFonts w:ascii="Times New Roman" w:eastAsia="宋体" w:hAnsi="Times New Roman" w:cs="Times New Roman"/>
                <w:sz w:val="24"/>
                <w:szCs w:val="24"/>
              </w:rPr>
              <w:t>α</w:t>
            </w:r>
            <w:r w:rsidRPr="00A87C2F">
              <w:rPr>
                <w:rFonts w:ascii="宋体" w:eastAsia="宋体" w:hAnsi="宋体" w:hint="eastAsia"/>
                <w:sz w:val="24"/>
                <w:szCs w:val="24"/>
              </w:rPr>
              <w:t>SMA+成纤维细胞，抑制</w:t>
            </w:r>
            <w:proofErr w:type="spellStart"/>
            <w:r w:rsidRPr="00A87C2F">
              <w:rPr>
                <w:rFonts w:ascii="宋体" w:eastAsia="宋体" w:hAnsi="宋体" w:hint="eastAsia"/>
                <w:sz w:val="24"/>
                <w:szCs w:val="24"/>
              </w:rPr>
              <w:t>Fbs</w:t>
            </w:r>
            <w:proofErr w:type="spellEnd"/>
            <w:r w:rsidRPr="00A87C2F">
              <w:rPr>
                <w:rFonts w:ascii="宋体" w:eastAsia="宋体" w:hAnsi="宋体" w:hint="eastAsia"/>
                <w:sz w:val="24"/>
                <w:szCs w:val="24"/>
              </w:rPr>
              <w:t>向</w:t>
            </w:r>
            <w:proofErr w:type="spellStart"/>
            <w:r w:rsidRPr="00A87C2F">
              <w:rPr>
                <w:rFonts w:ascii="宋体" w:eastAsia="宋体" w:hAnsi="宋体" w:hint="eastAsia"/>
                <w:sz w:val="24"/>
                <w:szCs w:val="24"/>
              </w:rPr>
              <w:t>MyoFbs</w:t>
            </w:r>
            <w:proofErr w:type="spellEnd"/>
            <w:r w:rsidRPr="00A87C2F">
              <w:rPr>
                <w:rFonts w:ascii="宋体" w:eastAsia="宋体" w:hAnsi="宋体" w:hint="eastAsia"/>
                <w:sz w:val="24"/>
                <w:szCs w:val="24"/>
              </w:rPr>
              <w:t>分化。公司临床前研究表明，MW38能有效缩小人体来源瘢痕疙瘩，抑制皮肤纤维化形成，在人体来源瘢痕疙瘩模型中证明疗效。目前，对于增生性瘢痕和瘢痕疙瘩缺乏有效的治疗药物，每年新发以及存量患者众多，存在较大的未满足临床需求。MW38针对</w:t>
            </w:r>
            <w:r w:rsidR="00E1311F" w:rsidRPr="00153560">
              <w:rPr>
                <w:rFonts w:ascii="宋体" w:eastAsia="宋体" w:hAnsi="宋体" w:hint="eastAsia"/>
                <w:sz w:val="24"/>
                <w:szCs w:val="24"/>
              </w:rPr>
              <w:t>病理性瘢痕</w:t>
            </w:r>
            <w:r w:rsidRPr="00A87C2F">
              <w:rPr>
                <w:rFonts w:ascii="宋体" w:eastAsia="宋体" w:hAnsi="宋体" w:hint="eastAsia"/>
                <w:sz w:val="24"/>
                <w:szCs w:val="24"/>
              </w:rPr>
              <w:t>适应症预计为全球同靶点首个，公司有望在今年年底前启动MW38针对</w:t>
            </w:r>
            <w:r w:rsidR="00E1311F" w:rsidRPr="00153560">
              <w:rPr>
                <w:rFonts w:ascii="宋体" w:eastAsia="宋体" w:hAnsi="宋体" w:hint="eastAsia"/>
                <w:sz w:val="24"/>
                <w:szCs w:val="24"/>
              </w:rPr>
              <w:t>病理性瘢痕</w:t>
            </w:r>
            <w:r w:rsidRPr="00A87C2F">
              <w:rPr>
                <w:rFonts w:ascii="宋体" w:eastAsia="宋体" w:hAnsi="宋体" w:hint="eastAsia"/>
                <w:sz w:val="24"/>
                <w:szCs w:val="24"/>
              </w:rPr>
              <w:t>适应症的II期临床试验。</w:t>
            </w:r>
          </w:p>
          <w:p w14:paraId="4EF70685" w14:textId="3DFA50EA" w:rsidR="007872FB" w:rsidRPr="00DB21D9" w:rsidRDefault="007872FB" w:rsidP="00E4531F">
            <w:pPr>
              <w:widowControl/>
              <w:spacing w:line="30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184907DC" w14:textId="03DBA735" w:rsidR="00730568" w:rsidRPr="00730568" w:rsidRDefault="00730568" w:rsidP="00730568">
            <w:pPr>
              <w:widowControl/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730568">
              <w:rPr>
                <w:rFonts w:ascii="宋体" w:eastAsia="宋体" w:hAnsi="宋体" w:hint="eastAsia"/>
                <w:b/>
                <w:sz w:val="24"/>
                <w:szCs w:val="24"/>
              </w:rPr>
              <w:t>问：</w:t>
            </w:r>
            <w:r w:rsidR="00C75A9A" w:rsidRPr="00C75A9A">
              <w:rPr>
                <w:rFonts w:ascii="宋体" w:eastAsia="宋体" w:hAnsi="宋体"/>
                <w:b/>
                <w:sz w:val="24"/>
                <w:szCs w:val="24"/>
              </w:rPr>
              <w:t>7MW4911</w:t>
            </w:r>
            <w:r w:rsidR="00C75A9A"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 w:rsidR="00CE40D8" w:rsidRPr="00CE40D8">
              <w:rPr>
                <w:rFonts w:ascii="宋体" w:eastAsia="宋体" w:hAnsi="宋体"/>
                <w:b/>
                <w:sz w:val="24"/>
                <w:szCs w:val="24"/>
              </w:rPr>
              <w:t>CDH17 ADC</w:t>
            </w:r>
            <w:r w:rsidR="00C75A9A">
              <w:rPr>
                <w:rFonts w:ascii="宋体" w:eastAsia="宋体" w:hAnsi="宋体" w:hint="eastAsia"/>
                <w:b/>
                <w:sz w:val="24"/>
                <w:szCs w:val="24"/>
              </w:rPr>
              <w:t>）临床开发进展</w:t>
            </w:r>
            <w:r w:rsidR="00210EB1">
              <w:rPr>
                <w:rFonts w:ascii="宋体" w:eastAsia="宋体" w:hAnsi="宋体" w:hint="eastAsia"/>
                <w:b/>
                <w:sz w:val="24"/>
                <w:szCs w:val="24"/>
              </w:rPr>
              <w:t>？有哪些</w:t>
            </w:r>
            <w:r w:rsidR="00CE40D8" w:rsidRPr="00CE40D8">
              <w:rPr>
                <w:rFonts w:ascii="宋体" w:eastAsia="宋体" w:hAnsi="宋体"/>
                <w:b/>
                <w:sz w:val="24"/>
                <w:szCs w:val="24"/>
              </w:rPr>
              <w:t>差异化优势</w:t>
            </w:r>
            <w:r w:rsidRPr="00730568">
              <w:rPr>
                <w:rFonts w:ascii="宋体" w:eastAsia="宋体" w:hAnsi="宋体"/>
                <w:b/>
                <w:sz w:val="24"/>
                <w:szCs w:val="24"/>
              </w:rPr>
              <w:t>？</w:t>
            </w:r>
          </w:p>
          <w:p w14:paraId="3E681E13" w14:textId="468A6A74" w:rsidR="007C520C" w:rsidRDefault="00730568" w:rsidP="00210EB1">
            <w:pPr>
              <w:widowControl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730568">
              <w:rPr>
                <w:rFonts w:ascii="宋体" w:eastAsia="宋体" w:hAnsi="宋体" w:hint="eastAsia"/>
                <w:b/>
                <w:sz w:val="24"/>
                <w:szCs w:val="24"/>
              </w:rPr>
              <w:t>答：</w:t>
            </w:r>
            <w:r w:rsidR="00210EB1" w:rsidRPr="00210EB1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7C6606">
              <w:rPr>
                <w:rFonts w:ascii="宋体" w:eastAsia="宋体" w:hAnsi="宋体"/>
                <w:sz w:val="24"/>
                <w:szCs w:val="24"/>
              </w:rPr>
              <w:t>8</w:t>
            </w:r>
            <w:r w:rsidR="00210EB1" w:rsidRPr="00210EB1">
              <w:rPr>
                <w:rFonts w:ascii="宋体" w:eastAsia="宋体" w:hAnsi="宋体" w:hint="eastAsia"/>
                <w:sz w:val="24"/>
                <w:szCs w:val="24"/>
              </w:rPr>
              <w:t>月1</w:t>
            </w:r>
            <w:r w:rsidR="00F16EDC">
              <w:rPr>
                <w:rFonts w:ascii="宋体" w:eastAsia="宋体" w:hAnsi="宋体"/>
                <w:sz w:val="24"/>
                <w:szCs w:val="24"/>
              </w:rPr>
              <w:t>9</w:t>
            </w:r>
            <w:r w:rsidR="00210EB1" w:rsidRPr="00210EB1">
              <w:rPr>
                <w:rFonts w:ascii="宋体" w:eastAsia="宋体" w:hAnsi="宋体" w:hint="eastAsia"/>
                <w:sz w:val="24"/>
                <w:szCs w:val="24"/>
              </w:rPr>
              <w:t>日发布公告，</w:t>
            </w:r>
            <w:r w:rsidR="00210EB1" w:rsidRPr="00210EB1">
              <w:rPr>
                <w:rFonts w:ascii="宋体" w:eastAsia="宋体" w:hAnsi="宋体"/>
                <w:sz w:val="24"/>
                <w:szCs w:val="24"/>
              </w:rPr>
              <w:t>靶向CDH17 ADC创新药7MW4911</w:t>
            </w:r>
            <w:r w:rsidR="00210EB1">
              <w:rPr>
                <w:rFonts w:ascii="宋体" w:eastAsia="宋体" w:hAnsi="宋体" w:hint="eastAsia"/>
                <w:sz w:val="24"/>
                <w:szCs w:val="24"/>
              </w:rPr>
              <w:t>（以下简称“</w:t>
            </w:r>
            <w:r w:rsidR="00210EB1" w:rsidRPr="00D407F1">
              <w:rPr>
                <w:rFonts w:ascii="宋体" w:eastAsia="宋体" w:hAnsi="宋体"/>
                <w:sz w:val="24"/>
                <w:szCs w:val="24"/>
              </w:rPr>
              <w:t>MW</w:t>
            </w:r>
            <w:r w:rsidR="00210EB1"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="00210EB1" w:rsidRPr="00D407F1">
              <w:rPr>
                <w:rFonts w:ascii="宋体" w:eastAsia="宋体" w:hAnsi="宋体"/>
                <w:sz w:val="24"/>
                <w:szCs w:val="24"/>
              </w:rPr>
              <w:t>9</w:t>
            </w:r>
            <w:r w:rsidR="00210EB1">
              <w:rPr>
                <w:rFonts w:ascii="宋体" w:eastAsia="宋体" w:hAnsi="宋体" w:hint="eastAsia"/>
                <w:sz w:val="24"/>
                <w:szCs w:val="24"/>
              </w:rPr>
              <w:t>”）</w:t>
            </w:r>
            <w:r w:rsidR="007C520C" w:rsidRPr="007C520C">
              <w:rPr>
                <w:rFonts w:ascii="宋体" w:eastAsia="宋体" w:hAnsi="宋体" w:hint="eastAsia"/>
                <w:sz w:val="24"/>
                <w:szCs w:val="24"/>
              </w:rPr>
              <w:t>的临床试验申请正式获得美国食品药品监督管理局（</w:t>
            </w:r>
            <w:r w:rsidR="007C520C" w:rsidRPr="007C520C">
              <w:rPr>
                <w:rFonts w:ascii="宋体" w:eastAsia="宋体" w:hAnsi="宋体"/>
                <w:sz w:val="24"/>
                <w:szCs w:val="24"/>
              </w:rPr>
              <w:t>FDA）的许可，可开展用于晚期结直肠癌及其他晚期胃肠道肿瘤安全性、药代动力学和疗效的I/II期研究</w:t>
            </w:r>
            <w:r w:rsidR="00210EB1" w:rsidRPr="00210EB1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7C520C" w:rsidRPr="007C520C">
              <w:rPr>
                <w:rFonts w:ascii="宋体" w:eastAsia="宋体" w:hAnsi="宋体" w:hint="eastAsia"/>
                <w:sz w:val="24"/>
                <w:szCs w:val="24"/>
              </w:rPr>
              <w:t>此前，其临床试验申请已获得国家药品监督管理局（</w:t>
            </w:r>
            <w:r w:rsidR="007C520C" w:rsidRPr="007C520C">
              <w:rPr>
                <w:rFonts w:ascii="宋体" w:eastAsia="宋体" w:hAnsi="宋体"/>
                <w:sz w:val="24"/>
                <w:szCs w:val="24"/>
              </w:rPr>
              <w:t>NMPA）受理。</w:t>
            </w:r>
          </w:p>
          <w:p w14:paraId="6B14BCC1" w14:textId="0CB60846" w:rsidR="00210EB1" w:rsidRPr="00210EB1" w:rsidRDefault="00210EB1" w:rsidP="007C520C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210EB1">
              <w:rPr>
                <w:rFonts w:ascii="宋体" w:eastAsia="宋体" w:hAnsi="宋体"/>
                <w:sz w:val="24"/>
                <w:szCs w:val="24"/>
              </w:rPr>
              <w:t>MW49</w:t>
            </w:r>
            <w:proofErr w:type="gramStart"/>
            <w:r w:rsidRPr="00210EB1">
              <w:rPr>
                <w:rFonts w:ascii="宋体" w:eastAsia="宋体" w:hAnsi="宋体"/>
                <w:sz w:val="24"/>
                <w:szCs w:val="24"/>
              </w:rPr>
              <w:t>是靶向钙黏</w:t>
            </w:r>
            <w:proofErr w:type="gramEnd"/>
            <w:r w:rsidRPr="00210EB1">
              <w:rPr>
                <w:rFonts w:ascii="宋体" w:eastAsia="宋体" w:hAnsi="宋体"/>
                <w:sz w:val="24"/>
                <w:szCs w:val="24"/>
              </w:rPr>
              <w:t>蛋白17（CDH17）的ADC创新药，基于公司自主知识产权的IDDC™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210EB1">
              <w:rPr>
                <w:rFonts w:ascii="宋体" w:eastAsia="宋体" w:hAnsi="宋体"/>
                <w:sz w:val="24"/>
                <w:szCs w:val="24"/>
              </w:rPr>
              <w:t>抗体偶联技术平台开发</w:t>
            </w:r>
            <w:r w:rsidRPr="00210EB1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210EB1">
              <w:rPr>
                <w:rFonts w:ascii="宋体" w:eastAsia="宋体" w:hAnsi="宋体"/>
                <w:sz w:val="24"/>
                <w:szCs w:val="24"/>
              </w:rPr>
              <w:t>采用高度工程化设计，整合三大核心元件：具有快速内化</w:t>
            </w:r>
            <w:proofErr w:type="gramStart"/>
            <w:r w:rsidRPr="00210EB1">
              <w:rPr>
                <w:rFonts w:ascii="宋体" w:eastAsia="宋体" w:hAnsi="宋体"/>
                <w:sz w:val="24"/>
                <w:szCs w:val="24"/>
              </w:rPr>
              <w:t>特性及跨物种</w:t>
            </w:r>
            <w:proofErr w:type="gramEnd"/>
            <w:r w:rsidRPr="00210EB1">
              <w:rPr>
                <w:rFonts w:ascii="宋体" w:eastAsia="宋体" w:hAnsi="宋体"/>
                <w:sz w:val="24"/>
                <w:szCs w:val="24"/>
              </w:rPr>
              <w:t>（人/猴）中等亲和力的CDH17高特异性单抗Mab0727、新型可裂解连接子、以及为克服多药耐药机制设计的专有DNA拓扑异构酶I抑制剂MF-6载荷。</w:t>
            </w:r>
          </w:p>
          <w:p w14:paraId="595CC65B" w14:textId="3620A8EB" w:rsidR="00210EB1" w:rsidRPr="00210EB1" w:rsidRDefault="00210EB1" w:rsidP="00210EB1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Pr="00210EB1">
              <w:rPr>
                <w:rFonts w:ascii="宋体" w:eastAsia="宋体" w:hAnsi="宋体"/>
                <w:sz w:val="24"/>
                <w:szCs w:val="24"/>
              </w:rPr>
              <w:t>于2025年7月在《Cell Reports Medicine》发表了MW49临床前研究成果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210EB1">
              <w:rPr>
                <w:rFonts w:ascii="宋体" w:eastAsia="宋体" w:hAnsi="宋体" w:hint="eastAsia"/>
                <w:sz w:val="24"/>
                <w:szCs w:val="24"/>
              </w:rPr>
              <w:t>显示MW49拥有五大优势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210EB1">
              <w:rPr>
                <w:rFonts w:ascii="宋体" w:eastAsia="宋体" w:hAnsi="宋体" w:hint="eastAsia"/>
                <w:sz w:val="24"/>
                <w:szCs w:val="24"/>
              </w:rPr>
              <w:t>1）分子设计方面，均质化载药（DAR=4比例＞95%）与稳定连接子赋予优异血浆稳定性，高膜渗透性MF-6毒素产生强效旁观者杀伤；2）抗肿瘤活性方面，在结直肠癌、胃癌及胰腺癌PDX/CDX模型中均展现深度抑瘤效应，且对RAS/BRAF等多种突变及不同CMS分型结直肠癌有效；3）耐药突破方面，在ABC转运蛋白</w:t>
            </w:r>
            <w:proofErr w:type="gramStart"/>
            <w:r w:rsidRPr="00210EB1">
              <w:rPr>
                <w:rFonts w:ascii="宋体" w:eastAsia="宋体" w:hAnsi="宋体" w:hint="eastAsia"/>
                <w:sz w:val="24"/>
                <w:szCs w:val="24"/>
              </w:rPr>
              <w:t>介</w:t>
            </w:r>
            <w:proofErr w:type="gramEnd"/>
            <w:r w:rsidRPr="00210EB1">
              <w:rPr>
                <w:rFonts w:ascii="宋体" w:eastAsia="宋体" w:hAnsi="宋体" w:hint="eastAsia"/>
                <w:sz w:val="24"/>
                <w:szCs w:val="24"/>
              </w:rPr>
              <w:t>导的多药耐药模型中疗效显著优于MMAE/</w:t>
            </w:r>
            <w:proofErr w:type="spellStart"/>
            <w:r w:rsidRPr="00210EB1">
              <w:rPr>
                <w:rFonts w:ascii="宋体" w:eastAsia="宋体" w:hAnsi="宋体" w:hint="eastAsia"/>
                <w:sz w:val="24"/>
                <w:szCs w:val="24"/>
              </w:rPr>
              <w:t>DXd</w:t>
            </w:r>
            <w:proofErr w:type="spellEnd"/>
            <w:r w:rsidRPr="00210EB1">
              <w:rPr>
                <w:rFonts w:ascii="宋体" w:eastAsia="宋体" w:hAnsi="宋体" w:hint="eastAsia"/>
                <w:sz w:val="24"/>
                <w:szCs w:val="24"/>
              </w:rPr>
              <w:t>类ADC，并能逆转此类ADC治疗后的肿瘤进展；4）靶标普适性方面，对CDH17中低表达肿瘤仍保持显著活性；而且在结直肠</w:t>
            </w:r>
            <w:r w:rsidRPr="00210EB1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癌、胃癌及胰腺癌等消化道恶性肿瘤中呈现</w:t>
            </w:r>
            <w:proofErr w:type="gramStart"/>
            <w:r w:rsidRPr="00210EB1">
              <w:rPr>
                <w:rFonts w:ascii="宋体" w:eastAsia="宋体" w:hAnsi="宋体" w:hint="eastAsia"/>
                <w:sz w:val="24"/>
                <w:szCs w:val="24"/>
              </w:rPr>
              <w:t>显著过</w:t>
            </w:r>
            <w:proofErr w:type="gramEnd"/>
            <w:r w:rsidRPr="00210EB1">
              <w:rPr>
                <w:rFonts w:ascii="宋体" w:eastAsia="宋体" w:hAnsi="宋体" w:hint="eastAsia"/>
                <w:sz w:val="24"/>
                <w:szCs w:val="24"/>
              </w:rPr>
              <w:t>表达；5）安全性方面，小鼠研究显示有限组织分布及食蟹猴毒理研究显示可控代谢特征（适中半衰期、无蓄积倾向）和</w:t>
            </w:r>
            <w:proofErr w:type="gramStart"/>
            <w:r w:rsidRPr="00210EB1">
              <w:rPr>
                <w:rFonts w:ascii="宋体" w:eastAsia="宋体" w:hAnsi="宋体" w:hint="eastAsia"/>
                <w:sz w:val="24"/>
                <w:szCs w:val="24"/>
              </w:rPr>
              <w:t>宽治疗</w:t>
            </w:r>
            <w:proofErr w:type="gramEnd"/>
            <w:r w:rsidRPr="00210EB1">
              <w:rPr>
                <w:rFonts w:ascii="宋体" w:eastAsia="宋体" w:hAnsi="宋体" w:hint="eastAsia"/>
                <w:sz w:val="24"/>
                <w:szCs w:val="24"/>
              </w:rPr>
              <w:t>窗口，未观察到显著毒性信号。</w:t>
            </w:r>
          </w:p>
          <w:p w14:paraId="44BF532C" w14:textId="2B9A2B2C" w:rsidR="00CE40D8" w:rsidRPr="00210EB1" w:rsidRDefault="00495AA5" w:rsidP="00210EB1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95AA5">
              <w:rPr>
                <w:rFonts w:ascii="宋体" w:eastAsia="宋体" w:hAnsi="宋体"/>
                <w:sz w:val="24"/>
                <w:szCs w:val="24"/>
              </w:rPr>
              <w:t>基于以上优势，MW49已展现出成为晚期消化道实体瘤变革性疗法的潜力。</w:t>
            </w:r>
            <w:r w:rsidR="007C520C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7C520C" w:rsidRPr="007C520C">
              <w:rPr>
                <w:rFonts w:ascii="宋体" w:eastAsia="宋体" w:hAnsi="宋体" w:hint="eastAsia"/>
                <w:sz w:val="24"/>
                <w:szCs w:val="24"/>
              </w:rPr>
              <w:t>将尽快启动美国临床入组，目前已经选定</w:t>
            </w:r>
            <w:r w:rsidR="007C520C" w:rsidRPr="007C520C">
              <w:rPr>
                <w:rFonts w:ascii="宋体" w:eastAsia="宋体" w:hAnsi="宋体"/>
                <w:sz w:val="24"/>
                <w:szCs w:val="24"/>
              </w:rPr>
              <w:t>CRO及多家site，做好各项入组前准备。国内</w:t>
            </w:r>
            <w:r w:rsidR="00297D44" w:rsidRPr="007C520C">
              <w:rPr>
                <w:rFonts w:ascii="宋体" w:eastAsia="宋体" w:hAnsi="宋体" w:hint="eastAsia"/>
                <w:sz w:val="24"/>
                <w:szCs w:val="24"/>
              </w:rPr>
              <w:t>临床试验申请已获得国家药品监督管理局（</w:t>
            </w:r>
            <w:r w:rsidR="00297D44" w:rsidRPr="007C520C">
              <w:rPr>
                <w:rFonts w:ascii="宋体" w:eastAsia="宋体" w:hAnsi="宋体"/>
                <w:sz w:val="24"/>
                <w:szCs w:val="24"/>
              </w:rPr>
              <w:t>NMPA）受理</w:t>
            </w:r>
            <w:r w:rsidR="00581E6D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7C520C" w:rsidRPr="007C520C">
              <w:rPr>
                <w:rFonts w:ascii="宋体" w:eastAsia="宋体" w:hAnsi="宋体"/>
                <w:sz w:val="24"/>
                <w:szCs w:val="24"/>
              </w:rPr>
              <w:t>希望明年上半年能看到一些初步数据。</w:t>
            </w:r>
          </w:p>
          <w:p w14:paraId="7A00F4BD" w14:textId="77777777" w:rsidR="00CE40D8" w:rsidRDefault="00CE40D8" w:rsidP="00CE40D8">
            <w:pPr>
              <w:widowControl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85D0F81" w14:textId="27CB03D1" w:rsidR="001B085E" w:rsidRPr="00A87C2F" w:rsidRDefault="001B085E" w:rsidP="001B085E">
            <w:pPr>
              <w:widowControl/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A87C2F">
              <w:rPr>
                <w:rFonts w:ascii="宋体" w:eastAsia="宋体" w:hAnsi="宋体" w:hint="eastAsia"/>
                <w:b/>
                <w:sz w:val="24"/>
                <w:szCs w:val="24"/>
              </w:rPr>
              <w:t>问：9MW2821（Nectin-4 ADC）在</w:t>
            </w:r>
            <w:r w:rsidR="00A94B7B" w:rsidRPr="00A94B7B">
              <w:rPr>
                <w:rFonts w:ascii="宋体" w:eastAsia="宋体" w:hAnsi="宋体"/>
                <w:b/>
                <w:sz w:val="24"/>
                <w:szCs w:val="24"/>
              </w:rPr>
              <w:t>ADC经治三阴性乳腺癌患者</w:t>
            </w:r>
            <w:r w:rsidRPr="00A87C2F">
              <w:rPr>
                <w:rFonts w:ascii="宋体" w:eastAsia="宋体" w:hAnsi="宋体" w:hint="eastAsia"/>
                <w:b/>
                <w:sz w:val="24"/>
                <w:szCs w:val="24"/>
              </w:rPr>
              <w:t>的临床进展？未来应用前景如何？</w:t>
            </w:r>
          </w:p>
          <w:p w14:paraId="64A70D8C" w14:textId="2F9FD437" w:rsidR="00606CBD" w:rsidRDefault="001B085E" w:rsidP="001B085E">
            <w:pPr>
              <w:widowControl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A87C2F">
              <w:rPr>
                <w:rFonts w:ascii="宋体" w:eastAsia="宋体" w:hAnsi="宋体" w:hint="eastAsia"/>
                <w:b/>
                <w:sz w:val="24"/>
                <w:szCs w:val="24"/>
              </w:rPr>
              <w:t>答：</w:t>
            </w:r>
            <w:r w:rsidR="00A94B7B" w:rsidRPr="00210EB1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A94B7B">
              <w:rPr>
                <w:rFonts w:ascii="宋体" w:eastAsia="宋体" w:hAnsi="宋体"/>
                <w:sz w:val="24"/>
                <w:szCs w:val="24"/>
              </w:rPr>
              <w:t>8</w:t>
            </w:r>
            <w:r w:rsidR="00A94B7B" w:rsidRPr="00210EB1">
              <w:rPr>
                <w:rFonts w:ascii="宋体" w:eastAsia="宋体" w:hAnsi="宋体" w:hint="eastAsia"/>
                <w:sz w:val="24"/>
                <w:szCs w:val="24"/>
              </w:rPr>
              <w:t>月1</w:t>
            </w:r>
            <w:r w:rsidR="00A94B7B">
              <w:rPr>
                <w:rFonts w:ascii="宋体" w:eastAsia="宋体" w:hAnsi="宋体"/>
                <w:sz w:val="24"/>
                <w:szCs w:val="24"/>
              </w:rPr>
              <w:t>2</w:t>
            </w:r>
            <w:r w:rsidR="00A94B7B" w:rsidRPr="00210EB1">
              <w:rPr>
                <w:rFonts w:ascii="宋体" w:eastAsia="宋体" w:hAnsi="宋体" w:hint="eastAsia"/>
                <w:sz w:val="24"/>
                <w:szCs w:val="24"/>
              </w:rPr>
              <w:t>日发布</w:t>
            </w:r>
            <w:r w:rsidR="00A94B7B">
              <w:rPr>
                <w:rFonts w:ascii="宋体" w:eastAsia="宋体" w:hAnsi="宋体" w:hint="eastAsia"/>
                <w:sz w:val="24"/>
                <w:szCs w:val="24"/>
              </w:rPr>
              <w:t>新闻</w:t>
            </w:r>
            <w:r w:rsidR="00A94B7B" w:rsidRPr="00210EB1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A94B7B" w:rsidRPr="00A94B7B">
              <w:rPr>
                <w:rFonts w:ascii="宋体" w:eastAsia="宋体" w:hAnsi="宋体"/>
                <w:sz w:val="24"/>
                <w:szCs w:val="24"/>
              </w:rPr>
              <w:t>9MW2821</w:t>
            </w:r>
            <w:r w:rsidR="00606CBD">
              <w:rPr>
                <w:rFonts w:ascii="宋体" w:eastAsia="宋体" w:hAnsi="宋体" w:hint="eastAsia"/>
                <w:sz w:val="24"/>
                <w:szCs w:val="24"/>
              </w:rPr>
              <w:t>（以下简称“</w:t>
            </w:r>
            <w:r w:rsidR="00606CBD" w:rsidRPr="00A94B7B">
              <w:rPr>
                <w:rFonts w:ascii="宋体" w:eastAsia="宋体" w:hAnsi="宋体"/>
                <w:sz w:val="24"/>
                <w:szCs w:val="24"/>
              </w:rPr>
              <w:t>MW282</w:t>
            </w:r>
            <w:r w:rsidR="00606CBD">
              <w:rPr>
                <w:rFonts w:ascii="宋体" w:eastAsia="宋体" w:hAnsi="宋体" w:hint="eastAsia"/>
                <w:sz w:val="24"/>
                <w:szCs w:val="24"/>
              </w:rPr>
              <w:t>”）</w:t>
            </w:r>
            <w:r w:rsidR="00A94B7B" w:rsidRPr="00A94B7B">
              <w:rPr>
                <w:rFonts w:ascii="宋体" w:eastAsia="宋体" w:hAnsi="宋体"/>
                <w:sz w:val="24"/>
                <w:szCs w:val="24"/>
              </w:rPr>
              <w:t>用于ADC经治三阴性乳腺癌</w:t>
            </w:r>
            <w:r w:rsidR="00606CBD" w:rsidRPr="00A87C2F">
              <w:rPr>
                <w:rFonts w:ascii="宋体" w:eastAsia="宋体" w:hAnsi="宋体" w:hint="eastAsia"/>
                <w:sz w:val="24"/>
                <w:szCs w:val="24"/>
              </w:rPr>
              <w:t>（TNBC）</w:t>
            </w:r>
            <w:r w:rsidR="00A94B7B" w:rsidRPr="00A94B7B">
              <w:rPr>
                <w:rFonts w:ascii="宋体" w:eastAsia="宋体" w:hAnsi="宋体"/>
                <w:sz w:val="24"/>
                <w:szCs w:val="24"/>
              </w:rPr>
              <w:t>患者的临床试验在美国完成首例患者给药。这是</w:t>
            </w:r>
            <w:r w:rsidR="00606CBD" w:rsidRPr="00A94B7B">
              <w:rPr>
                <w:rFonts w:ascii="宋体" w:eastAsia="宋体" w:hAnsi="宋体"/>
                <w:sz w:val="24"/>
                <w:szCs w:val="24"/>
              </w:rPr>
              <w:t>MW282</w:t>
            </w:r>
            <w:r w:rsidR="00A94B7B" w:rsidRPr="00A94B7B">
              <w:rPr>
                <w:rFonts w:ascii="宋体" w:eastAsia="宋体" w:hAnsi="宋体"/>
                <w:sz w:val="24"/>
                <w:szCs w:val="24"/>
              </w:rPr>
              <w:t>在海外开展的首个临床试验，也是迈威生物在ADC领域品种全球化的重要一步。</w:t>
            </w:r>
            <w:r w:rsidR="00606CBD">
              <w:rPr>
                <w:rFonts w:ascii="宋体" w:eastAsia="宋体" w:hAnsi="宋体" w:hint="eastAsia"/>
                <w:sz w:val="24"/>
                <w:szCs w:val="24"/>
              </w:rPr>
              <w:t>此外，</w:t>
            </w:r>
            <w:r w:rsidRPr="00A87C2F">
              <w:rPr>
                <w:rFonts w:ascii="宋体" w:eastAsia="宋体" w:hAnsi="宋体" w:hint="eastAsia"/>
                <w:sz w:val="24"/>
                <w:szCs w:val="24"/>
              </w:rPr>
              <w:t>公司目前正在重点推进</w:t>
            </w:r>
            <w:r w:rsidR="00606CBD">
              <w:rPr>
                <w:rFonts w:ascii="宋体" w:eastAsia="宋体" w:hAnsi="宋体" w:hint="eastAsia"/>
                <w:sz w:val="24"/>
                <w:szCs w:val="24"/>
              </w:rPr>
              <w:t>该适应症国内</w:t>
            </w:r>
            <w:r w:rsidRPr="00A87C2F">
              <w:rPr>
                <w:rFonts w:ascii="宋体" w:eastAsia="宋体" w:hAnsi="宋体" w:hint="eastAsia"/>
                <w:sz w:val="24"/>
                <w:szCs w:val="24"/>
              </w:rPr>
              <w:t>II期临床的入组，何时能够披露数据仍有一定的不确定性。</w:t>
            </w:r>
          </w:p>
          <w:p w14:paraId="4E5F0E3F" w14:textId="2ECDE69D" w:rsidR="001B085E" w:rsidRPr="00A87C2F" w:rsidRDefault="00606CBD" w:rsidP="00D57DAB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A87C2F">
              <w:rPr>
                <w:rFonts w:ascii="宋体" w:eastAsia="宋体" w:hAnsi="宋体" w:hint="eastAsia"/>
                <w:sz w:val="24"/>
                <w:szCs w:val="24"/>
              </w:rPr>
              <w:t>全球乳腺癌每年新发230万例左右，死亡人数高达67万，为女性第一大常见肿瘤。三阴性乳腺癌（TNBC）是指免疫组织化学检查结果为雌激素受体（ER）、孕激素受体（PR）和原癌基因Her-2均为阴性的乳腺癌，约占所有乳腺癌亚型的15%-20%，这类乳腺癌具有特殊的生物学行为和临床病理特征，因预后极差被称为“乳腺癌之王”，临床急需更多创新性疗法。</w:t>
            </w:r>
            <w:r w:rsidR="001B085E" w:rsidRPr="00A87C2F">
              <w:rPr>
                <w:rFonts w:ascii="宋体" w:eastAsia="宋体" w:hAnsi="宋体" w:hint="eastAsia"/>
                <w:sz w:val="24"/>
                <w:szCs w:val="24"/>
              </w:rPr>
              <w:t>从全球范围</w:t>
            </w:r>
            <w:r w:rsidR="003271AD" w:rsidRPr="00A87C2F">
              <w:rPr>
                <w:rFonts w:ascii="宋体" w:eastAsia="宋体" w:hAnsi="宋体" w:hint="eastAsia"/>
                <w:sz w:val="24"/>
                <w:szCs w:val="24"/>
              </w:rPr>
              <w:t>来看，</w:t>
            </w:r>
            <w:r w:rsidR="00D57DAB">
              <w:rPr>
                <w:rFonts w:ascii="宋体" w:eastAsia="宋体" w:hAnsi="宋体" w:hint="eastAsia"/>
                <w:sz w:val="24"/>
                <w:szCs w:val="24"/>
              </w:rPr>
              <w:t>多</w:t>
            </w:r>
            <w:proofErr w:type="gramStart"/>
            <w:r w:rsidR="00D57DAB">
              <w:rPr>
                <w:rFonts w:ascii="宋体" w:eastAsia="宋体" w:hAnsi="宋体" w:hint="eastAsia"/>
                <w:sz w:val="24"/>
                <w:szCs w:val="24"/>
              </w:rPr>
              <w:t>款</w:t>
            </w:r>
            <w:r w:rsidR="00890042" w:rsidRPr="00A87C2F">
              <w:rPr>
                <w:rFonts w:ascii="宋体" w:eastAsia="宋体" w:hAnsi="宋体" w:hint="eastAsia"/>
                <w:sz w:val="24"/>
                <w:szCs w:val="24"/>
              </w:rPr>
              <w:t>已经</w:t>
            </w:r>
            <w:proofErr w:type="gramEnd"/>
            <w:r w:rsidR="00890042" w:rsidRPr="00A87C2F">
              <w:rPr>
                <w:rFonts w:ascii="宋体" w:eastAsia="宋体" w:hAnsi="宋体" w:hint="eastAsia"/>
                <w:sz w:val="24"/>
                <w:szCs w:val="24"/>
              </w:rPr>
              <w:t>获批上市的</w:t>
            </w:r>
            <w:r w:rsidR="00D57DAB" w:rsidRPr="00A87C2F">
              <w:rPr>
                <w:rFonts w:ascii="宋体" w:eastAsia="宋体" w:hAnsi="宋体" w:hint="eastAsia"/>
                <w:sz w:val="24"/>
                <w:szCs w:val="24"/>
              </w:rPr>
              <w:t>TROP2 ADC</w:t>
            </w:r>
            <w:r w:rsidR="00D57DAB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890042" w:rsidRPr="00A87C2F">
              <w:rPr>
                <w:rFonts w:ascii="宋体" w:eastAsia="宋体" w:hAnsi="宋体" w:hint="eastAsia"/>
                <w:sz w:val="24"/>
                <w:szCs w:val="24"/>
              </w:rPr>
              <w:t>HER2 ADC药物均采用拓扑异构酶抑制剂，并已布局TNBC适应症。目前处于</w:t>
            </w:r>
            <w:r w:rsidR="001B085E" w:rsidRPr="00A87C2F">
              <w:rPr>
                <w:rFonts w:ascii="宋体" w:eastAsia="宋体" w:hAnsi="宋体" w:hint="eastAsia"/>
                <w:sz w:val="24"/>
                <w:szCs w:val="24"/>
              </w:rPr>
              <w:t>临床研究后期的ADC药物，使用的毒素大多</w:t>
            </w:r>
            <w:r w:rsidR="00890042" w:rsidRPr="00A87C2F">
              <w:rPr>
                <w:rFonts w:ascii="宋体" w:eastAsia="宋体" w:hAnsi="宋体" w:hint="eastAsia"/>
                <w:sz w:val="24"/>
                <w:szCs w:val="24"/>
              </w:rPr>
              <w:t>也</w:t>
            </w:r>
            <w:r w:rsidR="001B085E" w:rsidRPr="00A87C2F">
              <w:rPr>
                <w:rFonts w:ascii="宋体" w:eastAsia="宋体" w:hAnsi="宋体" w:hint="eastAsia"/>
                <w:sz w:val="24"/>
                <w:szCs w:val="24"/>
              </w:rPr>
              <w:t>为拓扑异构酶抑制剂。而拓扑异构酶抑制剂ADC在TNBC领域的整体有效率有限，大部分患者可能将面临后续无药可用的局面，因此临床上急需新的药物，这是</w:t>
            </w:r>
            <w:r w:rsidR="007C6606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1B085E" w:rsidRPr="00A87C2F">
              <w:rPr>
                <w:rFonts w:ascii="宋体" w:eastAsia="宋体" w:hAnsi="宋体" w:hint="eastAsia"/>
                <w:sz w:val="24"/>
                <w:szCs w:val="24"/>
              </w:rPr>
              <w:t>布局这个领域的主要考虑。MW282</w:t>
            </w:r>
            <w:r w:rsidR="007C6606">
              <w:rPr>
                <w:rFonts w:ascii="宋体" w:eastAsia="宋体" w:hAnsi="宋体" w:hint="eastAsia"/>
                <w:sz w:val="24"/>
                <w:szCs w:val="24"/>
              </w:rPr>
              <w:t>使</w:t>
            </w:r>
            <w:r w:rsidR="001B085E" w:rsidRPr="00A87C2F">
              <w:rPr>
                <w:rFonts w:ascii="宋体" w:eastAsia="宋体" w:hAnsi="宋体" w:hint="eastAsia"/>
                <w:sz w:val="24"/>
                <w:szCs w:val="24"/>
              </w:rPr>
              <w:t>用MMAE毒素，加上全新的定点偶联技术的加持，公司认为MW282有很大的应用机会来满足这部分临床需求。</w:t>
            </w:r>
          </w:p>
          <w:p w14:paraId="5073F972" w14:textId="77777777" w:rsidR="001B085E" w:rsidRPr="00730568" w:rsidRDefault="001B085E" w:rsidP="001B085E">
            <w:pPr>
              <w:widowControl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99846D4" w14:textId="35321A2F" w:rsidR="00CE40D8" w:rsidRPr="00730568" w:rsidRDefault="00CE40D8" w:rsidP="00CE40D8">
            <w:pPr>
              <w:widowControl/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730568">
              <w:rPr>
                <w:rFonts w:ascii="宋体" w:eastAsia="宋体" w:hAnsi="宋体" w:hint="eastAsia"/>
                <w:b/>
                <w:sz w:val="24"/>
                <w:szCs w:val="24"/>
              </w:rPr>
              <w:t>问：</w:t>
            </w:r>
            <w:r w:rsidR="00F239E0" w:rsidRPr="00DB21D9">
              <w:rPr>
                <w:rFonts w:ascii="宋体" w:eastAsia="宋体" w:hAnsi="宋体"/>
                <w:b/>
                <w:bCs/>
                <w:sz w:val="24"/>
                <w:szCs w:val="24"/>
              </w:rPr>
              <w:t>9MW1911</w:t>
            </w:r>
            <w:r w:rsidR="00F239E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</w:t>
            </w:r>
            <w:r w:rsidR="00F239E0" w:rsidRPr="00DB21D9">
              <w:rPr>
                <w:rFonts w:ascii="宋体" w:eastAsia="宋体" w:hAnsi="宋体"/>
                <w:b/>
                <w:bCs/>
                <w:sz w:val="24"/>
                <w:szCs w:val="24"/>
              </w:rPr>
              <w:t>ST2单抗</w:t>
            </w:r>
            <w:r w:rsidR="00F239E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）临床进展如何？相比同类产品有何具体优势？</w:t>
            </w:r>
          </w:p>
          <w:p w14:paraId="5CE12124" w14:textId="27BC42AF" w:rsidR="00E9513B" w:rsidRDefault="00CE40D8" w:rsidP="00E9513B">
            <w:pPr>
              <w:widowControl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730568">
              <w:rPr>
                <w:rFonts w:ascii="宋体" w:eastAsia="宋体" w:hAnsi="宋体" w:hint="eastAsia"/>
                <w:b/>
                <w:sz w:val="24"/>
                <w:szCs w:val="24"/>
              </w:rPr>
              <w:t>答：</w:t>
            </w:r>
            <w:r w:rsidR="00F239E0" w:rsidRPr="00F239E0">
              <w:rPr>
                <w:rFonts w:ascii="宋体" w:eastAsia="宋体" w:hAnsi="宋体" w:hint="eastAsia"/>
                <w:sz w:val="24"/>
                <w:szCs w:val="24"/>
              </w:rPr>
              <w:t>目前，公司的抗</w:t>
            </w:r>
            <w:r w:rsidR="00F239E0" w:rsidRPr="00F239E0">
              <w:rPr>
                <w:rFonts w:ascii="宋体" w:eastAsia="宋体" w:hAnsi="宋体"/>
                <w:sz w:val="24"/>
                <w:szCs w:val="24"/>
              </w:rPr>
              <w:t>ST2单抗（以下简称“MW19”）为全球同靶点进度第二，仅次于罗氏的</w:t>
            </w:r>
            <w:proofErr w:type="spellStart"/>
            <w:r w:rsidR="00F239E0" w:rsidRPr="00F239E0">
              <w:rPr>
                <w:rFonts w:ascii="宋体" w:eastAsia="宋体" w:hAnsi="宋体"/>
                <w:sz w:val="24"/>
                <w:szCs w:val="24"/>
              </w:rPr>
              <w:t>Astegolimab</w:t>
            </w:r>
            <w:proofErr w:type="spellEnd"/>
            <w:r w:rsidR="00F239E0" w:rsidRPr="00F239E0">
              <w:rPr>
                <w:rFonts w:ascii="宋体" w:eastAsia="宋体" w:hAnsi="宋体"/>
                <w:sz w:val="24"/>
                <w:szCs w:val="24"/>
              </w:rPr>
              <w:t>。MW19为国内企业首家进入临床的同靶点药物，正快速推进临床II期研究，</w:t>
            </w:r>
            <w:r w:rsidR="00F239E0">
              <w:rPr>
                <w:rFonts w:ascii="宋体" w:eastAsia="宋体" w:hAnsi="宋体" w:hint="eastAsia"/>
                <w:sz w:val="24"/>
                <w:szCs w:val="24"/>
              </w:rPr>
              <w:t>根据</w:t>
            </w:r>
            <w:r w:rsidR="00F239E0" w:rsidRPr="00F239E0">
              <w:rPr>
                <w:rFonts w:ascii="宋体" w:eastAsia="宋体" w:hAnsi="宋体"/>
                <w:sz w:val="24"/>
                <w:szCs w:val="24"/>
              </w:rPr>
              <w:t>年报披露目前</w:t>
            </w:r>
            <w:r w:rsidR="00F239E0" w:rsidRPr="00F239E0">
              <w:rPr>
                <w:rFonts w:ascii="宋体" w:eastAsia="宋体" w:hAnsi="宋体"/>
                <w:sz w:val="24"/>
                <w:szCs w:val="24"/>
              </w:rPr>
              <w:lastRenderedPageBreak/>
              <w:t>已经完成80例患者的入组，将于2025年下半年完成所有受试者随访，并力争读出部分II期临床数据</w:t>
            </w:r>
            <w:r w:rsidR="00495AA5" w:rsidRPr="00495AA5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3172A584" w14:textId="1B25EA92" w:rsidR="00DA60C0" w:rsidRPr="00DA60C0" w:rsidRDefault="00DA60C0" w:rsidP="00DA60C0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今年以来，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赛诺菲</w:t>
            </w:r>
            <w:proofErr w:type="gramEnd"/>
            <w:r w:rsidRPr="00DA60C0">
              <w:rPr>
                <w:rFonts w:ascii="宋体" w:eastAsia="宋体" w:hAnsi="宋体"/>
                <w:sz w:val="24"/>
                <w:szCs w:val="24"/>
              </w:rPr>
              <w:t>IL-33</w:t>
            </w:r>
            <w:proofErr w:type="gramStart"/>
            <w:r w:rsidRPr="00DA60C0">
              <w:rPr>
                <w:rFonts w:ascii="宋体" w:eastAsia="宋体" w:hAnsi="宋体"/>
                <w:sz w:val="24"/>
                <w:szCs w:val="24"/>
              </w:rPr>
              <w:t>单抗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和罗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氏</w:t>
            </w:r>
            <w:r w:rsidRPr="00DA60C0">
              <w:rPr>
                <w:rFonts w:ascii="宋体" w:eastAsia="宋体" w:hAnsi="宋体"/>
                <w:sz w:val="24"/>
                <w:szCs w:val="24"/>
              </w:rPr>
              <w:t>ST2单抗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相继读出关键临床数据。其中，罗氏</w:t>
            </w:r>
            <w:r w:rsidRPr="00DA60C0">
              <w:rPr>
                <w:rFonts w:ascii="宋体" w:eastAsia="宋体" w:hAnsi="宋体"/>
                <w:sz w:val="24"/>
                <w:szCs w:val="24"/>
              </w:rPr>
              <w:t>ST2单抗</w:t>
            </w:r>
            <w:proofErr w:type="spellStart"/>
            <w:r w:rsidRPr="00DA60C0">
              <w:rPr>
                <w:rFonts w:ascii="宋体" w:eastAsia="宋体" w:hAnsi="宋体"/>
                <w:sz w:val="24"/>
                <w:szCs w:val="24"/>
              </w:rPr>
              <w:t>Astegolimab</w:t>
            </w:r>
            <w:proofErr w:type="spellEnd"/>
            <w:r w:rsidRPr="00DA60C0">
              <w:rPr>
                <w:rFonts w:ascii="宋体" w:eastAsia="宋体" w:hAnsi="宋体"/>
                <w:sz w:val="24"/>
                <w:szCs w:val="24"/>
              </w:rPr>
              <w:t>中-重度慢性阻塞性肺病（COPD）IIb期和III期临床研究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披露</w:t>
            </w:r>
            <w:r w:rsidRPr="00DA60C0">
              <w:rPr>
                <w:rFonts w:ascii="宋体" w:eastAsia="宋体" w:hAnsi="宋体"/>
                <w:sz w:val="24"/>
                <w:szCs w:val="24"/>
              </w:rPr>
              <w:t>顶线结果，该两项临床研究的入组患者均包括戒烟人群和吸烟人群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DA60C0">
              <w:rPr>
                <w:rFonts w:ascii="宋体" w:eastAsia="宋体" w:hAnsi="宋体"/>
                <w:sz w:val="24"/>
                <w:szCs w:val="24"/>
              </w:rPr>
              <w:t>其中一个临床主要终点达到显著性差异，一个未达到。加上</w:t>
            </w:r>
            <w:proofErr w:type="gramStart"/>
            <w:r w:rsidRPr="00DA60C0">
              <w:rPr>
                <w:rFonts w:ascii="宋体" w:eastAsia="宋体" w:hAnsi="宋体"/>
                <w:sz w:val="24"/>
                <w:szCs w:val="24"/>
              </w:rPr>
              <w:t>之前赛诺菲</w:t>
            </w:r>
            <w:proofErr w:type="gramEnd"/>
            <w:r w:rsidRPr="00DA60C0">
              <w:rPr>
                <w:rFonts w:ascii="宋体" w:eastAsia="宋体" w:hAnsi="宋体"/>
                <w:sz w:val="24"/>
                <w:szCs w:val="24"/>
              </w:rPr>
              <w:t>IL-33单抗</w:t>
            </w:r>
            <w:proofErr w:type="spellStart"/>
            <w:r w:rsidRPr="00DA60C0">
              <w:rPr>
                <w:rFonts w:ascii="宋体" w:eastAsia="宋体" w:hAnsi="宋体"/>
                <w:sz w:val="24"/>
                <w:szCs w:val="24"/>
              </w:rPr>
              <w:t>Itepekimab</w:t>
            </w:r>
            <w:proofErr w:type="spellEnd"/>
            <w:r w:rsidRPr="00DA60C0">
              <w:rPr>
                <w:rFonts w:ascii="宋体" w:eastAsia="宋体" w:hAnsi="宋体"/>
                <w:sz w:val="24"/>
                <w:szCs w:val="24"/>
              </w:rPr>
              <w:t>针对COPD患者戒烟人群III期临床取得成功，验证了ST2/IL-33信号通路的成功，后续需要等待罗氏的亚组人群更详细的数据。</w:t>
            </w:r>
          </w:p>
          <w:p w14:paraId="7FA3A751" w14:textId="77777777" w:rsidR="00433046" w:rsidRPr="004E1110" w:rsidRDefault="00433046" w:rsidP="00433046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E1110">
              <w:rPr>
                <w:rFonts w:ascii="宋体" w:eastAsia="宋体" w:hAnsi="宋体" w:hint="eastAsia"/>
                <w:sz w:val="24"/>
                <w:szCs w:val="24"/>
              </w:rPr>
              <w:t>相较于同类产品，MW19在分子设计阶段就考虑了多个差异化因素：</w:t>
            </w:r>
          </w:p>
          <w:p w14:paraId="4456D213" w14:textId="77777777" w:rsidR="00433046" w:rsidRPr="004E1110" w:rsidRDefault="00433046" w:rsidP="00433046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E1110">
              <w:rPr>
                <w:rFonts w:ascii="宋体" w:eastAsia="宋体" w:hAnsi="宋体" w:hint="eastAsia"/>
                <w:sz w:val="24"/>
                <w:szCs w:val="24"/>
              </w:rPr>
              <w:t>1)在结合动力学上体现更优异的体外数据，对比同类产品，MW19在不同pH值条件下的结合更有优势，说明MW19结合ST2的能力较少受到组织微环境和溶酶体pH的影响，这个可能会提升体内长期用药及不同人群用药下的临床疗效；</w:t>
            </w:r>
          </w:p>
          <w:p w14:paraId="51C60249" w14:textId="77777777" w:rsidR="00433046" w:rsidRDefault="00433046" w:rsidP="00433046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E1110">
              <w:rPr>
                <w:rFonts w:ascii="宋体" w:eastAsia="宋体" w:hAnsi="宋体" w:hint="eastAsia"/>
                <w:sz w:val="24"/>
                <w:szCs w:val="24"/>
              </w:rPr>
              <w:t>2)在抗体设计的过程中，主要考虑抗体的特异性，这关乎到体内安全性和有效性。MW19经过实验验证，未发现明显的脱靶现象。因此，迈威生物的ST2致力于成为一款具备BIC潜质的治疗药物，也有潜在的BD可能性</w:t>
            </w:r>
            <w:r w:rsidRPr="00C142F7">
              <w:rPr>
                <w:rFonts w:ascii="宋体" w:eastAsia="宋体" w:hAnsi="宋体"/>
                <w:sz w:val="24"/>
                <w:szCs w:val="24"/>
              </w:rPr>
              <w:t>。</w:t>
            </w:r>
          </w:p>
          <w:p w14:paraId="3DB0A39B" w14:textId="77777777" w:rsidR="00495AA5" w:rsidRPr="00971ED0" w:rsidRDefault="00495AA5" w:rsidP="00E9513B">
            <w:pPr>
              <w:widowControl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6125CBAC" w14:textId="0C5CA569" w:rsidR="00CE40D8" w:rsidRDefault="00CE40D8" w:rsidP="00CE40D8">
            <w:pPr>
              <w:widowControl/>
              <w:spacing w:line="30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4531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问：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公司的B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D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推进情况如何，</w:t>
            </w:r>
            <w:r w:rsidR="00495AA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后续</w:t>
            </w:r>
            <w:r w:rsidR="00495AA5" w:rsidRPr="00495AA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是否还有新的BD项目落地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？</w:t>
            </w:r>
          </w:p>
          <w:p w14:paraId="22D9408A" w14:textId="005DDA95" w:rsidR="00730568" w:rsidRPr="00E9513B" w:rsidRDefault="00CE40D8" w:rsidP="00495AA5">
            <w:pPr>
              <w:widowControl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E4531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495AA5" w:rsidRPr="00495AA5">
              <w:rPr>
                <w:rFonts w:ascii="宋体" w:eastAsia="宋体" w:hAnsi="宋体" w:hint="eastAsia"/>
                <w:sz w:val="24"/>
                <w:szCs w:val="24"/>
              </w:rPr>
              <w:t>公司此前披露的口径：2025年是公司创新药BD业务非常关键的一年，公司希望能够取得一定突破，具体推进中的管线有Nectin-4 ADC、B7-H3 ADC、CDH17 ADC、ST2单抗、IL-11单抗等。目前来看，IL-11已经完成BD落地，后续公司将持续推进另外几条管线的合作。2026年开始，公司BD的重点管线中将增加具有全球差异化优势的基于新一代TCE平台开发的管线，此前在AACR会上亦发布了有关平台和产品的介绍，请投资者进一步关注。同时，公司始终认为BD业务本身具有不确定性。</w:t>
            </w:r>
          </w:p>
        </w:tc>
      </w:tr>
    </w:tbl>
    <w:p w14:paraId="6FDBDD09" w14:textId="77777777" w:rsidR="001C5186" w:rsidRDefault="001C5186" w:rsidP="00546326">
      <w:pPr>
        <w:spacing w:line="300" w:lineRule="auto"/>
        <w:rPr>
          <w:rFonts w:ascii="宋体" w:eastAsia="宋体" w:hAnsi="宋体"/>
        </w:rPr>
      </w:pPr>
    </w:p>
    <w:sectPr w:rsidR="001C5186">
      <w:headerReference w:type="default" r:id="rId8"/>
      <w:footerReference w:type="default" r:id="rId9"/>
      <w:pgSz w:w="11906" w:h="16838"/>
      <w:pgMar w:top="1440" w:right="1800" w:bottom="1440" w:left="1800" w:header="850" w:footer="994" w:gutter="0"/>
      <w:pgBorders w:offsetFrom="page">
        <w:bottom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1274B" w14:textId="77777777" w:rsidR="00D52A2A" w:rsidRDefault="00D52A2A">
      <w:r>
        <w:separator/>
      </w:r>
    </w:p>
  </w:endnote>
  <w:endnote w:type="continuationSeparator" w:id="0">
    <w:p w14:paraId="4C770B74" w14:textId="77777777" w:rsidR="00D52A2A" w:rsidRDefault="00D5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EB2F2" w14:textId="04525D89" w:rsidR="001C5186" w:rsidRDefault="00F42701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716068">
      <w:rPr>
        <w:noProof/>
      </w:rPr>
      <w:t>3</w:t>
    </w:r>
    <w:r>
      <w:fldChar w:fldCharType="end"/>
    </w:r>
    <w:r>
      <w:rPr>
        <w:lang w:val="zh-CN"/>
      </w:rPr>
      <w:t xml:space="preserve"> / </w:t>
    </w:r>
    <w:r w:rsidR="00D52A2A">
      <w:fldChar w:fldCharType="begin"/>
    </w:r>
    <w:r w:rsidR="00D52A2A">
      <w:instrText xml:space="preserve"> NUMPAGES  </w:instrText>
    </w:r>
    <w:r w:rsidR="00D52A2A">
      <w:fldChar w:fldCharType="separate"/>
    </w:r>
    <w:r w:rsidR="00716068">
      <w:rPr>
        <w:noProof/>
      </w:rPr>
      <w:t>6</w:t>
    </w:r>
    <w:r w:rsidR="00D52A2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2D7F0" w14:textId="77777777" w:rsidR="00D52A2A" w:rsidRDefault="00D52A2A">
      <w:r>
        <w:separator/>
      </w:r>
    </w:p>
  </w:footnote>
  <w:footnote w:type="continuationSeparator" w:id="0">
    <w:p w14:paraId="777CDFA5" w14:textId="77777777" w:rsidR="00D52A2A" w:rsidRDefault="00D52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3EF1E" w14:textId="77777777" w:rsidR="001C5186" w:rsidRDefault="00F42701">
    <w:pPr>
      <w:rPr>
        <w:color w:val="4F81BD"/>
        <w:sz w:val="20"/>
      </w:rPr>
    </w:pPr>
    <w:r>
      <w:rPr>
        <w:lang w:val="zh-CN"/>
      </w:rPr>
      <w:tab/>
    </w:r>
  </w:p>
  <w:p w14:paraId="48F90646" w14:textId="77777777" w:rsidR="001C5186" w:rsidRDefault="001C5186">
    <w:pPr>
      <w:pStyle w:val="a9"/>
      <w:pBdr>
        <w:bottom w:val="none" w:sz="0" w:space="0" w:color="auto"/>
      </w:pBdr>
      <w:jc w:val="left"/>
      <w:rPr>
        <w:rFonts w:ascii="黑体" w:eastAsia="黑体" w:hAnsi="黑体"/>
        <w:b/>
        <w:color w:val="60606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25C9"/>
    <w:multiLevelType w:val="hybridMultilevel"/>
    <w:tmpl w:val="D0247918"/>
    <w:lvl w:ilvl="0" w:tplc="89E249C0">
      <w:start w:val="1"/>
      <w:numFmt w:val="decimalEnclosedCircle"/>
      <w:lvlText w:val="%1"/>
      <w:lvlJc w:val="left"/>
      <w:pPr>
        <w:ind w:left="720" w:hanging="360"/>
      </w:pPr>
      <w:rPr>
        <w:rFonts w:ascii="Malgun Gothic" w:eastAsia="Malgun Gothic" w:hAnsi="Malgun Gothic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225378FE"/>
    <w:multiLevelType w:val="hybridMultilevel"/>
    <w:tmpl w:val="D53283D2"/>
    <w:lvl w:ilvl="0" w:tplc="63A8C2AC">
      <w:start w:val="1"/>
      <w:numFmt w:val="decimal"/>
      <w:lvlText w:val="%1）"/>
      <w:lvlJc w:val="left"/>
      <w:pPr>
        <w:ind w:left="1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43" w:hanging="420"/>
      </w:pPr>
    </w:lvl>
    <w:lvl w:ilvl="2" w:tplc="0409001B" w:tentative="1">
      <w:start w:val="1"/>
      <w:numFmt w:val="lowerRoman"/>
      <w:lvlText w:val="%3."/>
      <w:lvlJc w:val="right"/>
      <w:pPr>
        <w:ind w:left="1063" w:hanging="420"/>
      </w:pPr>
    </w:lvl>
    <w:lvl w:ilvl="3" w:tplc="0409000F" w:tentative="1">
      <w:start w:val="1"/>
      <w:numFmt w:val="decimal"/>
      <w:lvlText w:val="%4."/>
      <w:lvlJc w:val="left"/>
      <w:pPr>
        <w:ind w:left="1483" w:hanging="420"/>
      </w:pPr>
    </w:lvl>
    <w:lvl w:ilvl="4" w:tplc="04090019" w:tentative="1">
      <w:start w:val="1"/>
      <w:numFmt w:val="lowerLetter"/>
      <w:lvlText w:val="%5)"/>
      <w:lvlJc w:val="left"/>
      <w:pPr>
        <w:ind w:left="1903" w:hanging="420"/>
      </w:pPr>
    </w:lvl>
    <w:lvl w:ilvl="5" w:tplc="0409001B" w:tentative="1">
      <w:start w:val="1"/>
      <w:numFmt w:val="lowerRoman"/>
      <w:lvlText w:val="%6."/>
      <w:lvlJc w:val="right"/>
      <w:pPr>
        <w:ind w:left="2323" w:hanging="420"/>
      </w:pPr>
    </w:lvl>
    <w:lvl w:ilvl="6" w:tplc="0409000F" w:tentative="1">
      <w:start w:val="1"/>
      <w:numFmt w:val="decimal"/>
      <w:lvlText w:val="%7."/>
      <w:lvlJc w:val="left"/>
      <w:pPr>
        <w:ind w:left="2743" w:hanging="420"/>
      </w:pPr>
    </w:lvl>
    <w:lvl w:ilvl="7" w:tplc="04090019" w:tentative="1">
      <w:start w:val="1"/>
      <w:numFmt w:val="lowerLetter"/>
      <w:lvlText w:val="%8)"/>
      <w:lvlJc w:val="left"/>
      <w:pPr>
        <w:ind w:left="3163" w:hanging="420"/>
      </w:pPr>
    </w:lvl>
    <w:lvl w:ilvl="8" w:tplc="0409001B" w:tentative="1">
      <w:start w:val="1"/>
      <w:numFmt w:val="lowerRoman"/>
      <w:lvlText w:val="%9."/>
      <w:lvlJc w:val="right"/>
      <w:pPr>
        <w:ind w:left="3583" w:hanging="420"/>
      </w:pPr>
    </w:lvl>
  </w:abstractNum>
  <w:abstractNum w:abstractNumId="2" w15:restartNumberingAfterBreak="0">
    <w:nsid w:val="25FF727A"/>
    <w:multiLevelType w:val="hybridMultilevel"/>
    <w:tmpl w:val="5014900E"/>
    <w:lvl w:ilvl="0" w:tplc="13BEC432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B53B86"/>
    <w:multiLevelType w:val="hybridMultilevel"/>
    <w:tmpl w:val="8DBA9B1A"/>
    <w:lvl w:ilvl="0" w:tplc="6A0A8C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9A3805"/>
    <w:multiLevelType w:val="hybridMultilevel"/>
    <w:tmpl w:val="FD8EDEA4"/>
    <w:lvl w:ilvl="0" w:tplc="35266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C80C48"/>
    <w:multiLevelType w:val="hybridMultilevel"/>
    <w:tmpl w:val="0B42447C"/>
    <w:lvl w:ilvl="0" w:tplc="967A3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1626236"/>
    <w:multiLevelType w:val="hybridMultilevel"/>
    <w:tmpl w:val="044402C6"/>
    <w:lvl w:ilvl="0" w:tplc="350681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54BE42F0"/>
    <w:multiLevelType w:val="hybridMultilevel"/>
    <w:tmpl w:val="B728EB98"/>
    <w:lvl w:ilvl="0" w:tplc="1E646B6E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6484769E"/>
    <w:multiLevelType w:val="hybridMultilevel"/>
    <w:tmpl w:val="0434C246"/>
    <w:lvl w:ilvl="0" w:tplc="D5B8AC5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5D14498"/>
    <w:multiLevelType w:val="hybridMultilevel"/>
    <w:tmpl w:val="2ADEFCC8"/>
    <w:lvl w:ilvl="0" w:tplc="CA50164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383E31"/>
    <w:rsid w:val="00000D20"/>
    <w:rsid w:val="000047C7"/>
    <w:rsid w:val="00015407"/>
    <w:rsid w:val="00015BB9"/>
    <w:rsid w:val="00020932"/>
    <w:rsid w:val="00021F79"/>
    <w:rsid w:val="00036090"/>
    <w:rsid w:val="00037DDF"/>
    <w:rsid w:val="00055071"/>
    <w:rsid w:val="00056BDD"/>
    <w:rsid w:val="000572F4"/>
    <w:rsid w:val="000578BD"/>
    <w:rsid w:val="00057FAC"/>
    <w:rsid w:val="00066416"/>
    <w:rsid w:val="000664AD"/>
    <w:rsid w:val="000669B6"/>
    <w:rsid w:val="000679FD"/>
    <w:rsid w:val="00070D48"/>
    <w:rsid w:val="00073CA6"/>
    <w:rsid w:val="00073F95"/>
    <w:rsid w:val="00074564"/>
    <w:rsid w:val="00086367"/>
    <w:rsid w:val="00087041"/>
    <w:rsid w:val="000921F4"/>
    <w:rsid w:val="00093139"/>
    <w:rsid w:val="000958C3"/>
    <w:rsid w:val="00095C3A"/>
    <w:rsid w:val="000960DC"/>
    <w:rsid w:val="00097FB4"/>
    <w:rsid w:val="000A0A9A"/>
    <w:rsid w:val="000A1594"/>
    <w:rsid w:val="000A2460"/>
    <w:rsid w:val="000A3EA9"/>
    <w:rsid w:val="000A7975"/>
    <w:rsid w:val="000B04B4"/>
    <w:rsid w:val="000B1F69"/>
    <w:rsid w:val="000B7BDC"/>
    <w:rsid w:val="000C7C96"/>
    <w:rsid w:val="000D5829"/>
    <w:rsid w:val="000D5B67"/>
    <w:rsid w:val="000D753F"/>
    <w:rsid w:val="000E4584"/>
    <w:rsid w:val="000F0F7E"/>
    <w:rsid w:val="000F39A6"/>
    <w:rsid w:val="000F50F6"/>
    <w:rsid w:val="000F70A8"/>
    <w:rsid w:val="00100BC3"/>
    <w:rsid w:val="00101157"/>
    <w:rsid w:val="00102F0C"/>
    <w:rsid w:val="00104359"/>
    <w:rsid w:val="00104612"/>
    <w:rsid w:val="00104E1A"/>
    <w:rsid w:val="0010675A"/>
    <w:rsid w:val="00111B74"/>
    <w:rsid w:val="001179A1"/>
    <w:rsid w:val="00117F0D"/>
    <w:rsid w:val="00120F46"/>
    <w:rsid w:val="00122005"/>
    <w:rsid w:val="0012556C"/>
    <w:rsid w:val="00125ABE"/>
    <w:rsid w:val="00125E81"/>
    <w:rsid w:val="0012600D"/>
    <w:rsid w:val="00127C88"/>
    <w:rsid w:val="00131E3D"/>
    <w:rsid w:val="00134CBB"/>
    <w:rsid w:val="00134CCA"/>
    <w:rsid w:val="0013672E"/>
    <w:rsid w:val="001401BB"/>
    <w:rsid w:val="00142315"/>
    <w:rsid w:val="00153560"/>
    <w:rsid w:val="001606B6"/>
    <w:rsid w:val="00160F95"/>
    <w:rsid w:val="00164671"/>
    <w:rsid w:val="00166FFC"/>
    <w:rsid w:val="0017329E"/>
    <w:rsid w:val="00174CF4"/>
    <w:rsid w:val="00180A9C"/>
    <w:rsid w:val="00182D6A"/>
    <w:rsid w:val="001837A4"/>
    <w:rsid w:val="00190CFD"/>
    <w:rsid w:val="0019188C"/>
    <w:rsid w:val="001A0C33"/>
    <w:rsid w:val="001A0F46"/>
    <w:rsid w:val="001A335B"/>
    <w:rsid w:val="001A3A12"/>
    <w:rsid w:val="001A464D"/>
    <w:rsid w:val="001A679D"/>
    <w:rsid w:val="001B085E"/>
    <w:rsid w:val="001B4CBD"/>
    <w:rsid w:val="001B65BD"/>
    <w:rsid w:val="001C002C"/>
    <w:rsid w:val="001C5186"/>
    <w:rsid w:val="001D1140"/>
    <w:rsid w:val="001D2314"/>
    <w:rsid w:val="001D389C"/>
    <w:rsid w:val="001D7432"/>
    <w:rsid w:val="001E0192"/>
    <w:rsid w:val="001E040C"/>
    <w:rsid w:val="001E6166"/>
    <w:rsid w:val="001F2763"/>
    <w:rsid w:val="001F7AB0"/>
    <w:rsid w:val="00203DB1"/>
    <w:rsid w:val="0021035B"/>
    <w:rsid w:val="002103CB"/>
    <w:rsid w:val="0021054A"/>
    <w:rsid w:val="00210EB1"/>
    <w:rsid w:val="002116A1"/>
    <w:rsid w:val="00213D07"/>
    <w:rsid w:val="00214802"/>
    <w:rsid w:val="002164D5"/>
    <w:rsid w:val="0022468C"/>
    <w:rsid w:val="00224E9B"/>
    <w:rsid w:val="00226421"/>
    <w:rsid w:val="00227692"/>
    <w:rsid w:val="0023170A"/>
    <w:rsid w:val="00231C09"/>
    <w:rsid w:val="00235DAD"/>
    <w:rsid w:val="00240914"/>
    <w:rsid w:val="00244F1B"/>
    <w:rsid w:val="00256110"/>
    <w:rsid w:val="00260BEE"/>
    <w:rsid w:val="00267AD1"/>
    <w:rsid w:val="00271E8F"/>
    <w:rsid w:val="00274A19"/>
    <w:rsid w:val="00277E2D"/>
    <w:rsid w:val="00283D13"/>
    <w:rsid w:val="00284599"/>
    <w:rsid w:val="00285B72"/>
    <w:rsid w:val="002910D0"/>
    <w:rsid w:val="00294C20"/>
    <w:rsid w:val="00296315"/>
    <w:rsid w:val="00297D44"/>
    <w:rsid w:val="00297D5F"/>
    <w:rsid w:val="002A3289"/>
    <w:rsid w:val="002B6B66"/>
    <w:rsid w:val="002C35FB"/>
    <w:rsid w:val="002C44F5"/>
    <w:rsid w:val="002C4AB5"/>
    <w:rsid w:val="002D07A3"/>
    <w:rsid w:val="002D3F5B"/>
    <w:rsid w:val="002D4BF2"/>
    <w:rsid w:val="002D63A0"/>
    <w:rsid w:val="002D7BDE"/>
    <w:rsid w:val="002E0172"/>
    <w:rsid w:val="002E0407"/>
    <w:rsid w:val="002E32C4"/>
    <w:rsid w:val="002E4F00"/>
    <w:rsid w:val="002E5F51"/>
    <w:rsid w:val="002E6344"/>
    <w:rsid w:val="002E6CDE"/>
    <w:rsid w:val="002F25E4"/>
    <w:rsid w:val="002F5E79"/>
    <w:rsid w:val="002F64BE"/>
    <w:rsid w:val="003052C1"/>
    <w:rsid w:val="00306F52"/>
    <w:rsid w:val="00307395"/>
    <w:rsid w:val="003160FC"/>
    <w:rsid w:val="003168ED"/>
    <w:rsid w:val="003222E0"/>
    <w:rsid w:val="00326F2A"/>
    <w:rsid w:val="003271AD"/>
    <w:rsid w:val="00333438"/>
    <w:rsid w:val="00335621"/>
    <w:rsid w:val="003367FB"/>
    <w:rsid w:val="00342894"/>
    <w:rsid w:val="003429D3"/>
    <w:rsid w:val="0034354C"/>
    <w:rsid w:val="00347506"/>
    <w:rsid w:val="00350699"/>
    <w:rsid w:val="003528B2"/>
    <w:rsid w:val="003534FC"/>
    <w:rsid w:val="00354696"/>
    <w:rsid w:val="00357BD6"/>
    <w:rsid w:val="00361143"/>
    <w:rsid w:val="00374528"/>
    <w:rsid w:val="00381800"/>
    <w:rsid w:val="00383205"/>
    <w:rsid w:val="00383E31"/>
    <w:rsid w:val="0038553F"/>
    <w:rsid w:val="00385649"/>
    <w:rsid w:val="003901AB"/>
    <w:rsid w:val="00392468"/>
    <w:rsid w:val="00393AC4"/>
    <w:rsid w:val="003967C3"/>
    <w:rsid w:val="003A1309"/>
    <w:rsid w:val="003A2B2C"/>
    <w:rsid w:val="003A4EB4"/>
    <w:rsid w:val="003A5D5E"/>
    <w:rsid w:val="003A5F5C"/>
    <w:rsid w:val="003A6CA8"/>
    <w:rsid w:val="003B3463"/>
    <w:rsid w:val="003B6B03"/>
    <w:rsid w:val="003C1801"/>
    <w:rsid w:val="003C459F"/>
    <w:rsid w:val="003C6873"/>
    <w:rsid w:val="003C6E38"/>
    <w:rsid w:val="003C7C0B"/>
    <w:rsid w:val="003E236E"/>
    <w:rsid w:val="003E5CFD"/>
    <w:rsid w:val="003E7B2B"/>
    <w:rsid w:val="003E7B3B"/>
    <w:rsid w:val="003F1303"/>
    <w:rsid w:val="003F1A5C"/>
    <w:rsid w:val="003F4F81"/>
    <w:rsid w:val="003F6D0A"/>
    <w:rsid w:val="00401AE1"/>
    <w:rsid w:val="00406F13"/>
    <w:rsid w:val="00412568"/>
    <w:rsid w:val="004134D7"/>
    <w:rsid w:val="00415142"/>
    <w:rsid w:val="00420989"/>
    <w:rsid w:val="00421CC9"/>
    <w:rsid w:val="00423626"/>
    <w:rsid w:val="0042458F"/>
    <w:rsid w:val="00427FE7"/>
    <w:rsid w:val="00430C52"/>
    <w:rsid w:val="00433046"/>
    <w:rsid w:val="00435B4D"/>
    <w:rsid w:val="00436AE1"/>
    <w:rsid w:val="00443B63"/>
    <w:rsid w:val="00444508"/>
    <w:rsid w:val="00446E8A"/>
    <w:rsid w:val="004516C2"/>
    <w:rsid w:val="0045349E"/>
    <w:rsid w:val="004603BF"/>
    <w:rsid w:val="00462A57"/>
    <w:rsid w:val="00464E74"/>
    <w:rsid w:val="004670AD"/>
    <w:rsid w:val="00467F5F"/>
    <w:rsid w:val="00472333"/>
    <w:rsid w:val="0047378F"/>
    <w:rsid w:val="00474896"/>
    <w:rsid w:val="00475E65"/>
    <w:rsid w:val="004779FC"/>
    <w:rsid w:val="0049187E"/>
    <w:rsid w:val="00494022"/>
    <w:rsid w:val="0049457C"/>
    <w:rsid w:val="00495906"/>
    <w:rsid w:val="00495AA5"/>
    <w:rsid w:val="004A1DA0"/>
    <w:rsid w:val="004A2F6A"/>
    <w:rsid w:val="004A636E"/>
    <w:rsid w:val="004B47A7"/>
    <w:rsid w:val="004B72CF"/>
    <w:rsid w:val="004C006E"/>
    <w:rsid w:val="004C0D1C"/>
    <w:rsid w:val="004C133A"/>
    <w:rsid w:val="004C1E6C"/>
    <w:rsid w:val="004C3A99"/>
    <w:rsid w:val="004C5755"/>
    <w:rsid w:val="004D1EC5"/>
    <w:rsid w:val="004D3144"/>
    <w:rsid w:val="004D383C"/>
    <w:rsid w:val="004D3B05"/>
    <w:rsid w:val="004D4C1F"/>
    <w:rsid w:val="004D50E8"/>
    <w:rsid w:val="004E0B91"/>
    <w:rsid w:val="004E0F16"/>
    <w:rsid w:val="004E1110"/>
    <w:rsid w:val="004E1F3E"/>
    <w:rsid w:val="004E22F5"/>
    <w:rsid w:val="004E372F"/>
    <w:rsid w:val="004E40D0"/>
    <w:rsid w:val="004E5683"/>
    <w:rsid w:val="004F0A76"/>
    <w:rsid w:val="004F16DD"/>
    <w:rsid w:val="004F472D"/>
    <w:rsid w:val="004F4C47"/>
    <w:rsid w:val="004F562F"/>
    <w:rsid w:val="00501E92"/>
    <w:rsid w:val="005024F7"/>
    <w:rsid w:val="00504946"/>
    <w:rsid w:val="005059A7"/>
    <w:rsid w:val="00507CD5"/>
    <w:rsid w:val="00511315"/>
    <w:rsid w:val="00511AC8"/>
    <w:rsid w:val="00512A5B"/>
    <w:rsid w:val="005143C1"/>
    <w:rsid w:val="00515A89"/>
    <w:rsid w:val="0051686D"/>
    <w:rsid w:val="00517813"/>
    <w:rsid w:val="00520E59"/>
    <w:rsid w:val="0052287F"/>
    <w:rsid w:val="005230A4"/>
    <w:rsid w:val="00523B4A"/>
    <w:rsid w:val="00526977"/>
    <w:rsid w:val="00526C27"/>
    <w:rsid w:val="00527BB1"/>
    <w:rsid w:val="00527F9D"/>
    <w:rsid w:val="00531FA8"/>
    <w:rsid w:val="005366B2"/>
    <w:rsid w:val="005420A2"/>
    <w:rsid w:val="00543BC2"/>
    <w:rsid w:val="00546326"/>
    <w:rsid w:val="005467B1"/>
    <w:rsid w:val="00550740"/>
    <w:rsid w:val="00551A0E"/>
    <w:rsid w:val="00553D3B"/>
    <w:rsid w:val="00555133"/>
    <w:rsid w:val="00557732"/>
    <w:rsid w:val="005650CD"/>
    <w:rsid w:val="005707E2"/>
    <w:rsid w:val="005738C3"/>
    <w:rsid w:val="00574D50"/>
    <w:rsid w:val="0057624D"/>
    <w:rsid w:val="0058079A"/>
    <w:rsid w:val="00581E6D"/>
    <w:rsid w:val="00583E99"/>
    <w:rsid w:val="00584F61"/>
    <w:rsid w:val="00585A5C"/>
    <w:rsid w:val="00594FA9"/>
    <w:rsid w:val="005952CB"/>
    <w:rsid w:val="00596E6F"/>
    <w:rsid w:val="005A134F"/>
    <w:rsid w:val="005A450A"/>
    <w:rsid w:val="005A7277"/>
    <w:rsid w:val="005A73B3"/>
    <w:rsid w:val="005B1F98"/>
    <w:rsid w:val="005B5CAA"/>
    <w:rsid w:val="005B601A"/>
    <w:rsid w:val="005B734F"/>
    <w:rsid w:val="005C1967"/>
    <w:rsid w:val="005C2817"/>
    <w:rsid w:val="005C2A2F"/>
    <w:rsid w:val="005C6A94"/>
    <w:rsid w:val="005D35B2"/>
    <w:rsid w:val="005D38CC"/>
    <w:rsid w:val="005D5107"/>
    <w:rsid w:val="005D69F7"/>
    <w:rsid w:val="005D7B64"/>
    <w:rsid w:val="005E2125"/>
    <w:rsid w:val="005E231C"/>
    <w:rsid w:val="005E5157"/>
    <w:rsid w:val="005E7193"/>
    <w:rsid w:val="005E7D5E"/>
    <w:rsid w:val="005F2AB1"/>
    <w:rsid w:val="00604ED6"/>
    <w:rsid w:val="00606CBD"/>
    <w:rsid w:val="00607861"/>
    <w:rsid w:val="00614C64"/>
    <w:rsid w:val="0062233D"/>
    <w:rsid w:val="00631A1A"/>
    <w:rsid w:val="006343BB"/>
    <w:rsid w:val="00635EA2"/>
    <w:rsid w:val="0063608F"/>
    <w:rsid w:val="00636FAF"/>
    <w:rsid w:val="006376F2"/>
    <w:rsid w:val="00637C48"/>
    <w:rsid w:val="006410C7"/>
    <w:rsid w:val="00643B02"/>
    <w:rsid w:val="0064415A"/>
    <w:rsid w:val="006464E1"/>
    <w:rsid w:val="00654ADA"/>
    <w:rsid w:val="00656534"/>
    <w:rsid w:val="00656724"/>
    <w:rsid w:val="00666159"/>
    <w:rsid w:val="0066703B"/>
    <w:rsid w:val="00670A47"/>
    <w:rsid w:val="00672A62"/>
    <w:rsid w:val="006731A1"/>
    <w:rsid w:val="00673BA0"/>
    <w:rsid w:val="00677501"/>
    <w:rsid w:val="006815D6"/>
    <w:rsid w:val="00683423"/>
    <w:rsid w:val="00684A43"/>
    <w:rsid w:val="00685B76"/>
    <w:rsid w:val="00687991"/>
    <w:rsid w:val="00690747"/>
    <w:rsid w:val="00690E73"/>
    <w:rsid w:val="006910B3"/>
    <w:rsid w:val="00694A84"/>
    <w:rsid w:val="006973BE"/>
    <w:rsid w:val="006A15F7"/>
    <w:rsid w:val="006A4067"/>
    <w:rsid w:val="006B17D2"/>
    <w:rsid w:val="006B4424"/>
    <w:rsid w:val="006B5FE5"/>
    <w:rsid w:val="006B7047"/>
    <w:rsid w:val="006C17C9"/>
    <w:rsid w:val="006C2C88"/>
    <w:rsid w:val="006D025C"/>
    <w:rsid w:val="006D07F9"/>
    <w:rsid w:val="006D099C"/>
    <w:rsid w:val="006D3E14"/>
    <w:rsid w:val="006D4BB3"/>
    <w:rsid w:val="006D52AD"/>
    <w:rsid w:val="006D7EDC"/>
    <w:rsid w:val="006E29CB"/>
    <w:rsid w:val="006E2ECF"/>
    <w:rsid w:val="006E553A"/>
    <w:rsid w:val="006F166C"/>
    <w:rsid w:val="006F7D5B"/>
    <w:rsid w:val="00703466"/>
    <w:rsid w:val="00714C1B"/>
    <w:rsid w:val="00715E24"/>
    <w:rsid w:val="00716068"/>
    <w:rsid w:val="007170E7"/>
    <w:rsid w:val="00717952"/>
    <w:rsid w:val="00721CA3"/>
    <w:rsid w:val="00722E93"/>
    <w:rsid w:val="007240E2"/>
    <w:rsid w:val="007270EF"/>
    <w:rsid w:val="00730568"/>
    <w:rsid w:val="00731666"/>
    <w:rsid w:val="00735857"/>
    <w:rsid w:val="0074008D"/>
    <w:rsid w:val="00740B69"/>
    <w:rsid w:val="00742DAD"/>
    <w:rsid w:val="00744838"/>
    <w:rsid w:val="00746C64"/>
    <w:rsid w:val="00770124"/>
    <w:rsid w:val="0077306D"/>
    <w:rsid w:val="007732AF"/>
    <w:rsid w:val="00775FD1"/>
    <w:rsid w:val="0078369B"/>
    <w:rsid w:val="007872FB"/>
    <w:rsid w:val="007A183C"/>
    <w:rsid w:val="007A3B81"/>
    <w:rsid w:val="007A5F2E"/>
    <w:rsid w:val="007A622F"/>
    <w:rsid w:val="007B21C4"/>
    <w:rsid w:val="007B3565"/>
    <w:rsid w:val="007B52A7"/>
    <w:rsid w:val="007B531E"/>
    <w:rsid w:val="007B630F"/>
    <w:rsid w:val="007C3658"/>
    <w:rsid w:val="007C4447"/>
    <w:rsid w:val="007C4E01"/>
    <w:rsid w:val="007C520C"/>
    <w:rsid w:val="007C6606"/>
    <w:rsid w:val="007C77B4"/>
    <w:rsid w:val="007D0C7C"/>
    <w:rsid w:val="007D1BF0"/>
    <w:rsid w:val="007D23BD"/>
    <w:rsid w:val="007E0BF8"/>
    <w:rsid w:val="007E332F"/>
    <w:rsid w:val="007E37EB"/>
    <w:rsid w:val="007E54D2"/>
    <w:rsid w:val="007E592F"/>
    <w:rsid w:val="007E6D68"/>
    <w:rsid w:val="007E76DD"/>
    <w:rsid w:val="007F071A"/>
    <w:rsid w:val="007F0DF8"/>
    <w:rsid w:val="0080062C"/>
    <w:rsid w:val="00801B53"/>
    <w:rsid w:val="00802982"/>
    <w:rsid w:val="008102B7"/>
    <w:rsid w:val="00810408"/>
    <w:rsid w:val="0081164B"/>
    <w:rsid w:val="00812403"/>
    <w:rsid w:val="008137EF"/>
    <w:rsid w:val="00817934"/>
    <w:rsid w:val="008200C7"/>
    <w:rsid w:val="00821DC3"/>
    <w:rsid w:val="00823346"/>
    <w:rsid w:val="008244D5"/>
    <w:rsid w:val="0082669B"/>
    <w:rsid w:val="0082731E"/>
    <w:rsid w:val="0083339A"/>
    <w:rsid w:val="00841D78"/>
    <w:rsid w:val="00842E25"/>
    <w:rsid w:val="00843E73"/>
    <w:rsid w:val="00847D6D"/>
    <w:rsid w:val="008540FB"/>
    <w:rsid w:val="00854B7A"/>
    <w:rsid w:val="00860892"/>
    <w:rsid w:val="008701CE"/>
    <w:rsid w:val="008745FB"/>
    <w:rsid w:val="008758AE"/>
    <w:rsid w:val="00876FFF"/>
    <w:rsid w:val="008803D6"/>
    <w:rsid w:val="00885AE3"/>
    <w:rsid w:val="00886F20"/>
    <w:rsid w:val="00890042"/>
    <w:rsid w:val="00893267"/>
    <w:rsid w:val="008A059F"/>
    <w:rsid w:val="008A6A3B"/>
    <w:rsid w:val="008B271E"/>
    <w:rsid w:val="008B425A"/>
    <w:rsid w:val="008B75A3"/>
    <w:rsid w:val="008C1A11"/>
    <w:rsid w:val="008C1D59"/>
    <w:rsid w:val="008C6CEA"/>
    <w:rsid w:val="008D1F3B"/>
    <w:rsid w:val="008D7BE6"/>
    <w:rsid w:val="008E069C"/>
    <w:rsid w:val="008E1E81"/>
    <w:rsid w:val="008E201E"/>
    <w:rsid w:val="008E5F2F"/>
    <w:rsid w:val="008F0142"/>
    <w:rsid w:val="008F6154"/>
    <w:rsid w:val="00904593"/>
    <w:rsid w:val="00904778"/>
    <w:rsid w:val="00904F1E"/>
    <w:rsid w:val="00906C7E"/>
    <w:rsid w:val="00906CF6"/>
    <w:rsid w:val="009074F2"/>
    <w:rsid w:val="00907939"/>
    <w:rsid w:val="00907CCB"/>
    <w:rsid w:val="00913155"/>
    <w:rsid w:val="00913716"/>
    <w:rsid w:val="00914D88"/>
    <w:rsid w:val="009165AF"/>
    <w:rsid w:val="00916F7C"/>
    <w:rsid w:val="00923825"/>
    <w:rsid w:val="00923E91"/>
    <w:rsid w:val="00924339"/>
    <w:rsid w:val="00926AA9"/>
    <w:rsid w:val="009276EA"/>
    <w:rsid w:val="00931AF6"/>
    <w:rsid w:val="00932B89"/>
    <w:rsid w:val="00942BC0"/>
    <w:rsid w:val="00943409"/>
    <w:rsid w:val="0094517A"/>
    <w:rsid w:val="0094557F"/>
    <w:rsid w:val="0094708F"/>
    <w:rsid w:val="009477AF"/>
    <w:rsid w:val="009512C1"/>
    <w:rsid w:val="00952CF5"/>
    <w:rsid w:val="00953076"/>
    <w:rsid w:val="00963B33"/>
    <w:rsid w:val="00964127"/>
    <w:rsid w:val="00966CE8"/>
    <w:rsid w:val="00967AC0"/>
    <w:rsid w:val="00967FD7"/>
    <w:rsid w:val="00970511"/>
    <w:rsid w:val="00970794"/>
    <w:rsid w:val="00971ED0"/>
    <w:rsid w:val="00975242"/>
    <w:rsid w:val="00977B0E"/>
    <w:rsid w:val="00987756"/>
    <w:rsid w:val="00990DF7"/>
    <w:rsid w:val="0099429C"/>
    <w:rsid w:val="00995EA9"/>
    <w:rsid w:val="009A078F"/>
    <w:rsid w:val="009A34FB"/>
    <w:rsid w:val="009A38D8"/>
    <w:rsid w:val="009A76CD"/>
    <w:rsid w:val="009B09FA"/>
    <w:rsid w:val="009B12C6"/>
    <w:rsid w:val="009B678E"/>
    <w:rsid w:val="009C6078"/>
    <w:rsid w:val="009D2191"/>
    <w:rsid w:val="009D4B62"/>
    <w:rsid w:val="009D5825"/>
    <w:rsid w:val="009D783A"/>
    <w:rsid w:val="009E2FD5"/>
    <w:rsid w:val="009E31A5"/>
    <w:rsid w:val="009F1398"/>
    <w:rsid w:val="009F152B"/>
    <w:rsid w:val="009F1688"/>
    <w:rsid w:val="009F420E"/>
    <w:rsid w:val="009F4275"/>
    <w:rsid w:val="009F435A"/>
    <w:rsid w:val="009F4785"/>
    <w:rsid w:val="009F5E16"/>
    <w:rsid w:val="009F65E9"/>
    <w:rsid w:val="009F709D"/>
    <w:rsid w:val="009F73AA"/>
    <w:rsid w:val="009F7A73"/>
    <w:rsid w:val="00A02798"/>
    <w:rsid w:val="00A02F6D"/>
    <w:rsid w:val="00A04F4E"/>
    <w:rsid w:val="00A069D4"/>
    <w:rsid w:val="00A1743F"/>
    <w:rsid w:val="00A23658"/>
    <w:rsid w:val="00A23E8B"/>
    <w:rsid w:val="00A30B36"/>
    <w:rsid w:val="00A32CB8"/>
    <w:rsid w:val="00A35068"/>
    <w:rsid w:val="00A426CF"/>
    <w:rsid w:val="00A436EC"/>
    <w:rsid w:val="00A45CB7"/>
    <w:rsid w:val="00A5297A"/>
    <w:rsid w:val="00A57E80"/>
    <w:rsid w:val="00A61CFB"/>
    <w:rsid w:val="00A62952"/>
    <w:rsid w:val="00A62962"/>
    <w:rsid w:val="00A641F4"/>
    <w:rsid w:val="00A66FBB"/>
    <w:rsid w:val="00A7199D"/>
    <w:rsid w:val="00A766C6"/>
    <w:rsid w:val="00A76907"/>
    <w:rsid w:val="00A77202"/>
    <w:rsid w:val="00A83C4A"/>
    <w:rsid w:val="00A87C2F"/>
    <w:rsid w:val="00A90FA6"/>
    <w:rsid w:val="00A94B7B"/>
    <w:rsid w:val="00A953EE"/>
    <w:rsid w:val="00A95F28"/>
    <w:rsid w:val="00A96B4B"/>
    <w:rsid w:val="00AA27E8"/>
    <w:rsid w:val="00AA62C7"/>
    <w:rsid w:val="00AB1A0B"/>
    <w:rsid w:val="00AB2299"/>
    <w:rsid w:val="00AB23A5"/>
    <w:rsid w:val="00AB3C1F"/>
    <w:rsid w:val="00AB43A2"/>
    <w:rsid w:val="00AC23EC"/>
    <w:rsid w:val="00AC5196"/>
    <w:rsid w:val="00AD06B2"/>
    <w:rsid w:val="00AD6F3C"/>
    <w:rsid w:val="00AE3047"/>
    <w:rsid w:val="00AF251E"/>
    <w:rsid w:val="00AF4DC9"/>
    <w:rsid w:val="00AF69FE"/>
    <w:rsid w:val="00AF7008"/>
    <w:rsid w:val="00AF737A"/>
    <w:rsid w:val="00B06927"/>
    <w:rsid w:val="00B06A9C"/>
    <w:rsid w:val="00B06C8D"/>
    <w:rsid w:val="00B10594"/>
    <w:rsid w:val="00B157D8"/>
    <w:rsid w:val="00B16BDE"/>
    <w:rsid w:val="00B16DB1"/>
    <w:rsid w:val="00B16FBA"/>
    <w:rsid w:val="00B21277"/>
    <w:rsid w:val="00B21391"/>
    <w:rsid w:val="00B22CF8"/>
    <w:rsid w:val="00B23D65"/>
    <w:rsid w:val="00B3132C"/>
    <w:rsid w:val="00B349FC"/>
    <w:rsid w:val="00B3797D"/>
    <w:rsid w:val="00B406DA"/>
    <w:rsid w:val="00B41722"/>
    <w:rsid w:val="00B52064"/>
    <w:rsid w:val="00B54D20"/>
    <w:rsid w:val="00B55465"/>
    <w:rsid w:val="00B60587"/>
    <w:rsid w:val="00B630C2"/>
    <w:rsid w:val="00B638DB"/>
    <w:rsid w:val="00B6525C"/>
    <w:rsid w:val="00B67F5C"/>
    <w:rsid w:val="00B80996"/>
    <w:rsid w:val="00B8144E"/>
    <w:rsid w:val="00B832A6"/>
    <w:rsid w:val="00B849C0"/>
    <w:rsid w:val="00B8576E"/>
    <w:rsid w:val="00B87AE1"/>
    <w:rsid w:val="00B9590B"/>
    <w:rsid w:val="00BA0AC5"/>
    <w:rsid w:val="00BA6DD3"/>
    <w:rsid w:val="00BB0070"/>
    <w:rsid w:val="00BB058C"/>
    <w:rsid w:val="00BB13A9"/>
    <w:rsid w:val="00BB1B2B"/>
    <w:rsid w:val="00BB297F"/>
    <w:rsid w:val="00BB62E5"/>
    <w:rsid w:val="00BC6836"/>
    <w:rsid w:val="00BD0162"/>
    <w:rsid w:val="00BD0997"/>
    <w:rsid w:val="00BD0B68"/>
    <w:rsid w:val="00BD0DC7"/>
    <w:rsid w:val="00BD2AD6"/>
    <w:rsid w:val="00BD3BF1"/>
    <w:rsid w:val="00BD6167"/>
    <w:rsid w:val="00BD6FF9"/>
    <w:rsid w:val="00BE25D8"/>
    <w:rsid w:val="00BE4D7A"/>
    <w:rsid w:val="00BE5C4D"/>
    <w:rsid w:val="00BE6A24"/>
    <w:rsid w:val="00BF084E"/>
    <w:rsid w:val="00BF3205"/>
    <w:rsid w:val="00BF422B"/>
    <w:rsid w:val="00BF6A25"/>
    <w:rsid w:val="00BF6FAD"/>
    <w:rsid w:val="00C01D71"/>
    <w:rsid w:val="00C01ED0"/>
    <w:rsid w:val="00C028FC"/>
    <w:rsid w:val="00C07EE9"/>
    <w:rsid w:val="00C142F7"/>
    <w:rsid w:val="00C147A7"/>
    <w:rsid w:val="00C17FAF"/>
    <w:rsid w:val="00C23CBD"/>
    <w:rsid w:val="00C2476B"/>
    <w:rsid w:val="00C26E4A"/>
    <w:rsid w:val="00C27208"/>
    <w:rsid w:val="00C27C1C"/>
    <w:rsid w:val="00C305B6"/>
    <w:rsid w:val="00C327AF"/>
    <w:rsid w:val="00C41E44"/>
    <w:rsid w:val="00C45991"/>
    <w:rsid w:val="00C4617B"/>
    <w:rsid w:val="00C57214"/>
    <w:rsid w:val="00C60C66"/>
    <w:rsid w:val="00C707C5"/>
    <w:rsid w:val="00C73D0C"/>
    <w:rsid w:val="00C75A9A"/>
    <w:rsid w:val="00C80A94"/>
    <w:rsid w:val="00C80F43"/>
    <w:rsid w:val="00C841E8"/>
    <w:rsid w:val="00C85A1B"/>
    <w:rsid w:val="00C86581"/>
    <w:rsid w:val="00C9063F"/>
    <w:rsid w:val="00C90656"/>
    <w:rsid w:val="00C91101"/>
    <w:rsid w:val="00C91D12"/>
    <w:rsid w:val="00C94520"/>
    <w:rsid w:val="00C962C9"/>
    <w:rsid w:val="00C9731E"/>
    <w:rsid w:val="00CA3A81"/>
    <w:rsid w:val="00CA5F5E"/>
    <w:rsid w:val="00CA6DB7"/>
    <w:rsid w:val="00CA713A"/>
    <w:rsid w:val="00CA7608"/>
    <w:rsid w:val="00CB0E93"/>
    <w:rsid w:val="00CB1244"/>
    <w:rsid w:val="00CB5E03"/>
    <w:rsid w:val="00CB703F"/>
    <w:rsid w:val="00CB7AB6"/>
    <w:rsid w:val="00CC0E05"/>
    <w:rsid w:val="00CC7F84"/>
    <w:rsid w:val="00CD5784"/>
    <w:rsid w:val="00CD64DB"/>
    <w:rsid w:val="00CD7100"/>
    <w:rsid w:val="00CE032B"/>
    <w:rsid w:val="00CE40D8"/>
    <w:rsid w:val="00CE43E3"/>
    <w:rsid w:val="00CE44D7"/>
    <w:rsid w:val="00CF28A7"/>
    <w:rsid w:val="00D10177"/>
    <w:rsid w:val="00D1072C"/>
    <w:rsid w:val="00D156F0"/>
    <w:rsid w:val="00D17143"/>
    <w:rsid w:val="00D21E75"/>
    <w:rsid w:val="00D24D72"/>
    <w:rsid w:val="00D262F6"/>
    <w:rsid w:val="00D31370"/>
    <w:rsid w:val="00D3281A"/>
    <w:rsid w:val="00D375E0"/>
    <w:rsid w:val="00D37C6D"/>
    <w:rsid w:val="00D407F1"/>
    <w:rsid w:val="00D4185A"/>
    <w:rsid w:val="00D45D73"/>
    <w:rsid w:val="00D5246E"/>
    <w:rsid w:val="00D52A2A"/>
    <w:rsid w:val="00D54315"/>
    <w:rsid w:val="00D55319"/>
    <w:rsid w:val="00D57DAB"/>
    <w:rsid w:val="00D60369"/>
    <w:rsid w:val="00D60A7A"/>
    <w:rsid w:val="00D6450A"/>
    <w:rsid w:val="00D65272"/>
    <w:rsid w:val="00D66322"/>
    <w:rsid w:val="00D70470"/>
    <w:rsid w:val="00D7211B"/>
    <w:rsid w:val="00D80320"/>
    <w:rsid w:val="00D814DE"/>
    <w:rsid w:val="00D846C9"/>
    <w:rsid w:val="00D903C7"/>
    <w:rsid w:val="00D91B8A"/>
    <w:rsid w:val="00DA1FD1"/>
    <w:rsid w:val="00DA28CD"/>
    <w:rsid w:val="00DA2EF1"/>
    <w:rsid w:val="00DA60C0"/>
    <w:rsid w:val="00DA612F"/>
    <w:rsid w:val="00DA73A9"/>
    <w:rsid w:val="00DB004D"/>
    <w:rsid w:val="00DB21D9"/>
    <w:rsid w:val="00DB227E"/>
    <w:rsid w:val="00DB2FE9"/>
    <w:rsid w:val="00DB3C5A"/>
    <w:rsid w:val="00DB55C8"/>
    <w:rsid w:val="00DC1845"/>
    <w:rsid w:val="00DC1E1C"/>
    <w:rsid w:val="00DD1882"/>
    <w:rsid w:val="00DD1BFF"/>
    <w:rsid w:val="00DD585C"/>
    <w:rsid w:val="00DD7412"/>
    <w:rsid w:val="00DE5491"/>
    <w:rsid w:val="00DF445B"/>
    <w:rsid w:val="00DF44CC"/>
    <w:rsid w:val="00DF4D7B"/>
    <w:rsid w:val="00DF4FA8"/>
    <w:rsid w:val="00DF7528"/>
    <w:rsid w:val="00E010C8"/>
    <w:rsid w:val="00E03C20"/>
    <w:rsid w:val="00E1311F"/>
    <w:rsid w:val="00E13D67"/>
    <w:rsid w:val="00E16216"/>
    <w:rsid w:val="00E172AF"/>
    <w:rsid w:val="00E21AB8"/>
    <w:rsid w:val="00E21CFE"/>
    <w:rsid w:val="00E23FB6"/>
    <w:rsid w:val="00E2658E"/>
    <w:rsid w:val="00E27A17"/>
    <w:rsid w:val="00E30AD6"/>
    <w:rsid w:val="00E30E3C"/>
    <w:rsid w:val="00E3136B"/>
    <w:rsid w:val="00E31F2C"/>
    <w:rsid w:val="00E32B94"/>
    <w:rsid w:val="00E33A87"/>
    <w:rsid w:val="00E345B9"/>
    <w:rsid w:val="00E35333"/>
    <w:rsid w:val="00E35E69"/>
    <w:rsid w:val="00E36B4C"/>
    <w:rsid w:val="00E403B1"/>
    <w:rsid w:val="00E4531F"/>
    <w:rsid w:val="00E46716"/>
    <w:rsid w:val="00E50023"/>
    <w:rsid w:val="00E52835"/>
    <w:rsid w:val="00E54E25"/>
    <w:rsid w:val="00E56162"/>
    <w:rsid w:val="00E61BAB"/>
    <w:rsid w:val="00E62AAE"/>
    <w:rsid w:val="00E6380F"/>
    <w:rsid w:val="00E644A1"/>
    <w:rsid w:val="00E64DCF"/>
    <w:rsid w:val="00E70572"/>
    <w:rsid w:val="00E71F93"/>
    <w:rsid w:val="00E773B9"/>
    <w:rsid w:val="00E832F4"/>
    <w:rsid w:val="00E83CD9"/>
    <w:rsid w:val="00E859CF"/>
    <w:rsid w:val="00E86AF7"/>
    <w:rsid w:val="00E925CE"/>
    <w:rsid w:val="00E938B0"/>
    <w:rsid w:val="00E94564"/>
    <w:rsid w:val="00E9513B"/>
    <w:rsid w:val="00EA02B4"/>
    <w:rsid w:val="00EA1EC4"/>
    <w:rsid w:val="00EB0D44"/>
    <w:rsid w:val="00EB2035"/>
    <w:rsid w:val="00EB5CBB"/>
    <w:rsid w:val="00EB6CCA"/>
    <w:rsid w:val="00EC460C"/>
    <w:rsid w:val="00EC4E66"/>
    <w:rsid w:val="00EC7305"/>
    <w:rsid w:val="00EC7498"/>
    <w:rsid w:val="00EC7D93"/>
    <w:rsid w:val="00ED3813"/>
    <w:rsid w:val="00ED6092"/>
    <w:rsid w:val="00EE5F2C"/>
    <w:rsid w:val="00EE6009"/>
    <w:rsid w:val="00EF0883"/>
    <w:rsid w:val="00EF3E19"/>
    <w:rsid w:val="00EF6F7C"/>
    <w:rsid w:val="00F01524"/>
    <w:rsid w:val="00F02DF8"/>
    <w:rsid w:val="00F04730"/>
    <w:rsid w:val="00F05192"/>
    <w:rsid w:val="00F05368"/>
    <w:rsid w:val="00F06D6A"/>
    <w:rsid w:val="00F07166"/>
    <w:rsid w:val="00F07232"/>
    <w:rsid w:val="00F16EDC"/>
    <w:rsid w:val="00F20909"/>
    <w:rsid w:val="00F21602"/>
    <w:rsid w:val="00F22800"/>
    <w:rsid w:val="00F239E0"/>
    <w:rsid w:val="00F24B9C"/>
    <w:rsid w:val="00F26C8A"/>
    <w:rsid w:val="00F320A4"/>
    <w:rsid w:val="00F33544"/>
    <w:rsid w:val="00F377C4"/>
    <w:rsid w:val="00F42701"/>
    <w:rsid w:val="00F44587"/>
    <w:rsid w:val="00F45038"/>
    <w:rsid w:val="00F46B8A"/>
    <w:rsid w:val="00F507D4"/>
    <w:rsid w:val="00F51BDE"/>
    <w:rsid w:val="00F521FA"/>
    <w:rsid w:val="00F545DF"/>
    <w:rsid w:val="00F56EE0"/>
    <w:rsid w:val="00F57D9D"/>
    <w:rsid w:val="00F61A96"/>
    <w:rsid w:val="00F624B7"/>
    <w:rsid w:val="00F6469F"/>
    <w:rsid w:val="00F71513"/>
    <w:rsid w:val="00F717A2"/>
    <w:rsid w:val="00F733A1"/>
    <w:rsid w:val="00F7364C"/>
    <w:rsid w:val="00F73A22"/>
    <w:rsid w:val="00F74DD2"/>
    <w:rsid w:val="00F8004B"/>
    <w:rsid w:val="00F823E1"/>
    <w:rsid w:val="00F82DD4"/>
    <w:rsid w:val="00F84207"/>
    <w:rsid w:val="00F86191"/>
    <w:rsid w:val="00F91105"/>
    <w:rsid w:val="00F92AFA"/>
    <w:rsid w:val="00F93FB9"/>
    <w:rsid w:val="00F95C34"/>
    <w:rsid w:val="00FA01B2"/>
    <w:rsid w:val="00FA4244"/>
    <w:rsid w:val="00FA4E84"/>
    <w:rsid w:val="00FB4C52"/>
    <w:rsid w:val="00FB6587"/>
    <w:rsid w:val="00FC0633"/>
    <w:rsid w:val="00FC268F"/>
    <w:rsid w:val="00FC3F69"/>
    <w:rsid w:val="00FC59A4"/>
    <w:rsid w:val="00FC5C3E"/>
    <w:rsid w:val="00FD0644"/>
    <w:rsid w:val="00FD07F2"/>
    <w:rsid w:val="00FD09BE"/>
    <w:rsid w:val="00FD1D2F"/>
    <w:rsid w:val="00FE177F"/>
    <w:rsid w:val="00FE2377"/>
    <w:rsid w:val="00FE24F9"/>
    <w:rsid w:val="00FE3A05"/>
    <w:rsid w:val="00FF1B0F"/>
    <w:rsid w:val="00FF360B"/>
    <w:rsid w:val="00FF6B4B"/>
    <w:rsid w:val="3A6D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DD6C2"/>
  <w15:docId w15:val="{39BCD9D2-5E4B-49CF-BF1B-5AEC5859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0D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E11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21">
    <w:name w:val="fontstyle21"/>
    <w:basedOn w:val="a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1">
    <w:name w:val="fontstyle11"/>
    <w:basedOn w:val="a0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11">
    <w:name w:val="修订1"/>
    <w:hidden/>
    <w:uiPriority w:val="99"/>
    <w:semiHidden/>
    <w:rPr>
      <w:kern w:val="2"/>
      <w:sz w:val="21"/>
      <w:szCs w:val="22"/>
    </w:rPr>
  </w:style>
  <w:style w:type="paragraph" w:styleId="af1">
    <w:name w:val="Revision"/>
    <w:hidden/>
    <w:uiPriority w:val="99"/>
    <w:semiHidden/>
    <w:rsid w:val="00D3281A"/>
    <w:rPr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0D753F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12">
    <w:name w:val="未处理的提及1"/>
    <w:basedOn w:val="a0"/>
    <w:uiPriority w:val="99"/>
    <w:semiHidden/>
    <w:unhideWhenUsed/>
    <w:rsid w:val="005D7B64"/>
    <w:rPr>
      <w:color w:val="605E5C"/>
      <w:shd w:val="clear" w:color="auto" w:fill="E1DFDD"/>
    </w:rPr>
  </w:style>
  <w:style w:type="paragraph" w:styleId="af2">
    <w:name w:val="No Spacing"/>
    <w:uiPriority w:val="1"/>
    <w:qFormat/>
    <w:rsid w:val="00F7151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f3">
    <w:name w:val="Normal (Web)"/>
    <w:basedOn w:val="a"/>
    <w:uiPriority w:val="99"/>
    <w:unhideWhenUsed/>
    <w:rsid w:val="007305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1">
    <w:name w:val="未处理的提及2"/>
    <w:basedOn w:val="a0"/>
    <w:uiPriority w:val="99"/>
    <w:semiHidden/>
    <w:unhideWhenUsed/>
    <w:rsid w:val="00142315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4E11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79118-89B8-4B88-AB4B-DBB49C0F3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静 王</dc:creator>
  <cp:lastModifiedBy>郑川川</cp:lastModifiedBy>
  <cp:revision>2</cp:revision>
  <cp:lastPrinted>2024-03-29T07:44:00Z</cp:lastPrinted>
  <dcterms:created xsi:type="dcterms:W3CDTF">2025-08-28T07:53:00Z</dcterms:created>
  <dcterms:modified xsi:type="dcterms:W3CDTF">2025-08-28T07:53:00Z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46A3575C2ADF436CAF366362A2FB61DC_12</vt:lpwstr>
  </property>
</Properties>
</file>