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6F41"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rsidR="00F26F41" w:rsidRDefault="00000000">
      <w:pPr>
        <w:jc w:val="center"/>
        <w:rPr>
          <w:b/>
          <w:bCs/>
          <w:sz w:val="28"/>
          <w:szCs w:val="28"/>
        </w:rPr>
      </w:pPr>
      <w:r>
        <w:rPr>
          <w:rFonts w:hint="eastAsia"/>
          <w:b/>
          <w:bCs/>
          <w:sz w:val="28"/>
          <w:szCs w:val="28"/>
        </w:rPr>
        <w:t>赛恩斯环保股份有限公司</w:t>
      </w:r>
    </w:p>
    <w:p w:rsidR="00F26F41" w:rsidRDefault="00000000">
      <w:pPr>
        <w:jc w:val="center"/>
        <w:rPr>
          <w:b/>
          <w:bCs/>
          <w:sz w:val="28"/>
          <w:szCs w:val="28"/>
        </w:rPr>
      </w:pPr>
      <w:r>
        <w:rPr>
          <w:rFonts w:hint="eastAsia"/>
          <w:b/>
          <w:bCs/>
          <w:sz w:val="28"/>
          <w:szCs w:val="28"/>
        </w:rPr>
        <w:t>投资者关系活动记录表</w:t>
      </w:r>
    </w:p>
    <w:p w:rsidR="00F26F41" w:rsidRDefault="00000000">
      <w:pPr>
        <w:ind w:firstLineChars="100" w:firstLine="241"/>
        <w:rPr>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w:t>
      </w:r>
      <w:r>
        <w:rPr>
          <w:rFonts w:hint="eastAsia"/>
          <w:b/>
          <w:bCs/>
          <w:szCs w:val="24"/>
        </w:rPr>
        <w:t>12</w:t>
      </w:r>
    </w:p>
    <w:tbl>
      <w:tblPr>
        <w:tblStyle w:val="ae"/>
        <w:tblW w:w="4999" w:type="pct"/>
        <w:jc w:val="center"/>
        <w:tblLook w:val="04A0" w:firstRow="1" w:lastRow="0" w:firstColumn="1" w:lastColumn="0" w:noHBand="0" w:noVBand="1"/>
      </w:tblPr>
      <w:tblGrid>
        <w:gridCol w:w="2244"/>
        <w:gridCol w:w="6050"/>
      </w:tblGrid>
      <w:tr w:rsidR="00F26F41">
        <w:trPr>
          <w:jc w:val="center"/>
        </w:trPr>
        <w:tc>
          <w:tcPr>
            <w:tcW w:w="1353" w:type="pct"/>
            <w:vAlign w:val="center"/>
          </w:tcPr>
          <w:p w:rsidR="00F26F41" w:rsidRDefault="00000000">
            <w:pPr>
              <w:spacing w:line="360" w:lineRule="auto"/>
              <w:jc w:val="center"/>
              <w:rPr>
                <w:b/>
                <w:bCs/>
                <w:szCs w:val="24"/>
              </w:rPr>
            </w:pPr>
            <w:r>
              <w:rPr>
                <w:rFonts w:hint="eastAsia"/>
                <w:b/>
                <w:bCs/>
                <w:szCs w:val="24"/>
              </w:rPr>
              <w:t>投资者关系活动</w:t>
            </w:r>
          </w:p>
          <w:p w:rsidR="00F26F41" w:rsidRDefault="00000000">
            <w:pPr>
              <w:spacing w:line="360" w:lineRule="auto"/>
              <w:jc w:val="center"/>
              <w:rPr>
                <w:b/>
                <w:bCs/>
                <w:szCs w:val="24"/>
              </w:rPr>
            </w:pPr>
            <w:r>
              <w:rPr>
                <w:rFonts w:hint="eastAsia"/>
                <w:b/>
                <w:bCs/>
                <w:szCs w:val="24"/>
              </w:rPr>
              <w:t>类别</w:t>
            </w:r>
          </w:p>
        </w:tc>
        <w:tc>
          <w:tcPr>
            <w:tcW w:w="3646" w:type="pct"/>
            <w:vAlign w:val="center"/>
          </w:tcPr>
          <w:p w:rsidR="00F26F41" w:rsidRDefault="00F456BE">
            <w:pPr>
              <w:spacing w:line="360" w:lineRule="auto"/>
              <w:rPr>
                <w:rFonts w:ascii="宋体" w:hAnsi="宋体" w:hint="eastAsia"/>
                <w:szCs w:val="24"/>
              </w:rPr>
            </w:pPr>
            <w:r>
              <w:rPr>
                <w:rFonts w:ascii="宋体" w:hAnsi="宋体" w:hint="eastAsia"/>
                <w:szCs w:val="24"/>
              </w:rPr>
              <w:t>□</w:t>
            </w:r>
            <w:r w:rsidR="00000000">
              <w:rPr>
                <w:rFonts w:ascii="宋体" w:hAnsi="宋体" w:hint="eastAsia"/>
                <w:szCs w:val="24"/>
              </w:rPr>
              <w:t xml:space="preserve">特定对象调研 </w:t>
            </w:r>
            <w:r w:rsidR="00000000">
              <w:rPr>
                <w:rFonts w:ascii="宋体" w:hAnsi="宋体"/>
                <w:szCs w:val="24"/>
              </w:rPr>
              <w:t xml:space="preserve">   </w:t>
            </w:r>
            <w:r w:rsidR="00000000">
              <w:rPr>
                <w:rFonts w:ascii="宋体" w:hAnsi="宋体" w:hint="eastAsia"/>
                <w:szCs w:val="24"/>
              </w:rPr>
              <w:t>□分析师会议</w:t>
            </w:r>
          </w:p>
          <w:p w:rsidR="00F26F41" w:rsidRDefault="00000000">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rsidR="00F26F41" w:rsidRDefault="00000000">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rsidR="00F26F41" w:rsidRDefault="00000000">
            <w:pPr>
              <w:spacing w:line="360" w:lineRule="auto"/>
              <w:rPr>
                <w:rFonts w:ascii="宋体" w:hAnsi="宋体" w:hint="eastAsia"/>
                <w:szCs w:val="24"/>
              </w:rPr>
            </w:pPr>
            <w:r>
              <w:rPr>
                <w:rFonts w:ascii="宋体" w:hAnsi="宋体" w:hint="eastAsia"/>
                <w:szCs w:val="24"/>
              </w:rPr>
              <w:t>□现场参观</w:t>
            </w:r>
          </w:p>
          <w:p w:rsidR="00F26F41"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其他（</w:t>
            </w:r>
            <w:proofErr w:type="gramStart"/>
            <w:r>
              <w:rPr>
                <w:rFonts w:ascii="宋体" w:hAnsi="宋体" w:hint="eastAsia"/>
                <w:szCs w:val="24"/>
                <w:u w:val="thick"/>
              </w:rPr>
              <w:t>请文字</w:t>
            </w:r>
            <w:proofErr w:type="gramEnd"/>
            <w:r>
              <w:rPr>
                <w:rFonts w:ascii="宋体" w:hAnsi="宋体" w:hint="eastAsia"/>
                <w:szCs w:val="24"/>
                <w:u w:val="thick"/>
              </w:rPr>
              <w:t>说明其他活动内容</w:t>
            </w:r>
            <w:r>
              <w:rPr>
                <w:rFonts w:ascii="宋体" w:hAnsi="宋体" w:hint="eastAsia"/>
                <w:szCs w:val="24"/>
              </w:rPr>
              <w:t>）  电话会</w:t>
            </w:r>
          </w:p>
        </w:tc>
      </w:tr>
      <w:tr w:rsidR="00F26F41">
        <w:trPr>
          <w:trHeight w:val="999"/>
          <w:jc w:val="center"/>
        </w:trPr>
        <w:tc>
          <w:tcPr>
            <w:tcW w:w="1353" w:type="pct"/>
            <w:vAlign w:val="center"/>
          </w:tcPr>
          <w:p w:rsidR="00F26F41" w:rsidRDefault="00000000">
            <w:pPr>
              <w:spacing w:line="360" w:lineRule="auto"/>
              <w:jc w:val="center"/>
              <w:rPr>
                <w:b/>
                <w:bCs/>
                <w:szCs w:val="24"/>
              </w:rPr>
            </w:pPr>
            <w:r>
              <w:rPr>
                <w:rFonts w:hint="eastAsia"/>
                <w:b/>
                <w:bCs/>
                <w:szCs w:val="24"/>
              </w:rPr>
              <w:t>参与单位名称</w:t>
            </w:r>
          </w:p>
          <w:p w:rsidR="00F26F41" w:rsidRDefault="00000000">
            <w:pPr>
              <w:spacing w:line="360" w:lineRule="auto"/>
              <w:jc w:val="center"/>
              <w:rPr>
                <w:b/>
                <w:bCs/>
                <w:szCs w:val="24"/>
              </w:rPr>
            </w:pPr>
            <w:r>
              <w:rPr>
                <w:rFonts w:hint="eastAsia"/>
                <w:b/>
                <w:bCs/>
                <w:szCs w:val="24"/>
              </w:rPr>
              <w:t>及人员姓名</w:t>
            </w:r>
          </w:p>
        </w:tc>
        <w:tc>
          <w:tcPr>
            <w:tcW w:w="3646" w:type="pct"/>
            <w:vAlign w:val="center"/>
          </w:tcPr>
          <w:p w:rsidR="00F26F41" w:rsidRDefault="00000000">
            <w:pPr>
              <w:spacing w:line="360" w:lineRule="auto"/>
              <w:jc w:val="left"/>
              <w:rPr>
                <w:szCs w:val="24"/>
              </w:rPr>
            </w:pPr>
            <w:r>
              <w:rPr>
                <w:rFonts w:hint="eastAsia"/>
                <w:szCs w:val="24"/>
              </w:rPr>
              <w:t>1</w:t>
            </w:r>
            <w:r>
              <w:rPr>
                <w:rFonts w:hint="eastAsia"/>
                <w:szCs w:val="24"/>
              </w:rPr>
              <w:t>、</w:t>
            </w:r>
            <w:proofErr w:type="gramStart"/>
            <w:r>
              <w:rPr>
                <w:rFonts w:hint="eastAsia"/>
                <w:szCs w:val="24"/>
              </w:rPr>
              <w:t>汇添富</w:t>
            </w:r>
            <w:proofErr w:type="gramEnd"/>
            <w:r>
              <w:rPr>
                <w:rFonts w:hint="eastAsia"/>
                <w:szCs w:val="24"/>
              </w:rPr>
              <w:t>基金</w:t>
            </w:r>
            <w:r w:rsidR="00F456BE">
              <w:rPr>
                <w:rFonts w:hint="eastAsia"/>
                <w:szCs w:val="24"/>
              </w:rPr>
              <w:t>（</w:t>
            </w:r>
            <w:r w:rsidR="00F456BE">
              <w:rPr>
                <w:rFonts w:hint="eastAsia"/>
                <w:szCs w:val="24"/>
              </w:rPr>
              <w:t>段宇轩</w:t>
            </w:r>
            <w:r w:rsidR="00F456BE">
              <w:rPr>
                <w:rFonts w:hint="eastAsia"/>
                <w:szCs w:val="24"/>
              </w:rPr>
              <w:t>）</w:t>
            </w:r>
            <w:r>
              <w:rPr>
                <w:rFonts w:hint="eastAsia"/>
                <w:szCs w:val="24"/>
              </w:rPr>
              <w:t>、中信资管</w:t>
            </w:r>
            <w:r w:rsidR="00F456BE">
              <w:rPr>
                <w:rFonts w:hint="eastAsia"/>
                <w:szCs w:val="24"/>
              </w:rPr>
              <w:t>（</w:t>
            </w:r>
            <w:r w:rsidR="00F456BE">
              <w:rPr>
                <w:rFonts w:hint="eastAsia"/>
                <w:szCs w:val="24"/>
              </w:rPr>
              <w:t>焦天</w:t>
            </w:r>
            <w:proofErr w:type="gramStart"/>
            <w:r w:rsidR="00F456BE">
              <w:rPr>
                <w:rFonts w:hint="eastAsia"/>
                <w:szCs w:val="24"/>
              </w:rPr>
              <w:t>枨</w:t>
            </w:r>
            <w:proofErr w:type="gramEnd"/>
            <w:r w:rsidR="00F456BE">
              <w:rPr>
                <w:rFonts w:hint="eastAsia"/>
                <w:szCs w:val="24"/>
              </w:rPr>
              <w:t>）</w:t>
            </w:r>
            <w:r>
              <w:rPr>
                <w:rFonts w:hint="eastAsia"/>
                <w:szCs w:val="24"/>
              </w:rPr>
              <w:t>、</w:t>
            </w:r>
            <w:proofErr w:type="gramStart"/>
            <w:r w:rsidR="00F456BE">
              <w:rPr>
                <w:rFonts w:hint="eastAsia"/>
                <w:szCs w:val="24"/>
              </w:rPr>
              <w:t>旌</w:t>
            </w:r>
            <w:proofErr w:type="gramEnd"/>
            <w:r w:rsidR="00F456BE">
              <w:rPr>
                <w:rFonts w:hint="eastAsia"/>
                <w:szCs w:val="24"/>
              </w:rPr>
              <w:t>安投资</w:t>
            </w:r>
            <w:r>
              <w:rPr>
                <w:rFonts w:hint="eastAsia"/>
                <w:szCs w:val="24"/>
              </w:rPr>
              <w:t>（</w:t>
            </w:r>
            <w:r w:rsidR="00F456BE">
              <w:rPr>
                <w:rFonts w:hint="eastAsia"/>
                <w:szCs w:val="24"/>
              </w:rPr>
              <w:t>李泽恺</w:t>
            </w:r>
            <w:r>
              <w:rPr>
                <w:rFonts w:hint="eastAsia"/>
                <w:szCs w:val="24"/>
              </w:rPr>
              <w:t>）、</w:t>
            </w:r>
            <w:r w:rsidR="00F456BE">
              <w:rPr>
                <w:rFonts w:hint="eastAsia"/>
                <w:szCs w:val="24"/>
              </w:rPr>
              <w:t>中信证券</w:t>
            </w:r>
            <w:r>
              <w:rPr>
                <w:rFonts w:hint="eastAsia"/>
                <w:szCs w:val="24"/>
              </w:rPr>
              <w:t>（</w:t>
            </w:r>
            <w:r w:rsidR="00F456BE">
              <w:rPr>
                <w:rFonts w:hint="eastAsia"/>
                <w:szCs w:val="24"/>
              </w:rPr>
              <w:t>刘宇飞</w:t>
            </w:r>
            <w:r>
              <w:rPr>
                <w:rFonts w:hint="eastAsia"/>
                <w:szCs w:val="24"/>
              </w:rPr>
              <w:t>）、</w:t>
            </w:r>
            <w:r w:rsidR="00F456BE">
              <w:rPr>
                <w:rFonts w:hint="eastAsia"/>
                <w:szCs w:val="24"/>
              </w:rPr>
              <w:t>中信证券</w:t>
            </w:r>
            <w:r>
              <w:rPr>
                <w:rFonts w:hint="eastAsia"/>
                <w:szCs w:val="24"/>
              </w:rPr>
              <w:t>（</w:t>
            </w:r>
            <w:r w:rsidR="00F456BE">
              <w:rPr>
                <w:rFonts w:hint="eastAsia"/>
                <w:szCs w:val="24"/>
              </w:rPr>
              <w:t>刘同心</w:t>
            </w:r>
            <w:r>
              <w:rPr>
                <w:rFonts w:hint="eastAsia"/>
                <w:szCs w:val="24"/>
              </w:rPr>
              <w:t>）</w:t>
            </w:r>
          </w:p>
        </w:tc>
      </w:tr>
      <w:tr w:rsidR="00F26F41">
        <w:trPr>
          <w:trHeight w:val="560"/>
          <w:jc w:val="center"/>
        </w:trPr>
        <w:tc>
          <w:tcPr>
            <w:tcW w:w="1353" w:type="pct"/>
            <w:vAlign w:val="center"/>
          </w:tcPr>
          <w:p w:rsidR="00F26F41" w:rsidRDefault="00000000">
            <w:pPr>
              <w:spacing w:line="360" w:lineRule="auto"/>
              <w:jc w:val="center"/>
              <w:rPr>
                <w:b/>
                <w:bCs/>
                <w:szCs w:val="24"/>
              </w:rPr>
            </w:pPr>
            <w:r>
              <w:rPr>
                <w:rFonts w:hint="eastAsia"/>
                <w:b/>
                <w:bCs/>
                <w:szCs w:val="24"/>
              </w:rPr>
              <w:t>时间</w:t>
            </w:r>
          </w:p>
        </w:tc>
        <w:tc>
          <w:tcPr>
            <w:tcW w:w="3646" w:type="pct"/>
            <w:vAlign w:val="center"/>
          </w:tcPr>
          <w:p w:rsidR="00F26F41" w:rsidRDefault="00000000">
            <w:pPr>
              <w:spacing w:line="360" w:lineRule="auto"/>
              <w:jc w:val="left"/>
              <w:rPr>
                <w:szCs w:val="24"/>
              </w:rPr>
            </w:pPr>
            <w:r>
              <w:rPr>
                <w:rFonts w:hint="eastAsia"/>
                <w:szCs w:val="24"/>
              </w:rPr>
              <w:t>1</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26</w:t>
            </w:r>
            <w:r>
              <w:rPr>
                <w:rFonts w:hint="eastAsia"/>
                <w:szCs w:val="24"/>
              </w:rPr>
              <w:t>日（周二）</w:t>
            </w:r>
            <w:r>
              <w:rPr>
                <w:rFonts w:hint="eastAsia"/>
                <w:szCs w:val="24"/>
              </w:rPr>
              <w:t>15:30-17:00</w:t>
            </w:r>
          </w:p>
        </w:tc>
      </w:tr>
      <w:tr w:rsidR="00F26F41">
        <w:trPr>
          <w:trHeight w:val="568"/>
          <w:jc w:val="center"/>
        </w:trPr>
        <w:tc>
          <w:tcPr>
            <w:tcW w:w="1353" w:type="pct"/>
            <w:vAlign w:val="center"/>
          </w:tcPr>
          <w:p w:rsidR="00F26F41" w:rsidRDefault="00000000">
            <w:pPr>
              <w:spacing w:line="360" w:lineRule="auto"/>
              <w:jc w:val="center"/>
              <w:rPr>
                <w:b/>
                <w:bCs/>
                <w:szCs w:val="24"/>
              </w:rPr>
            </w:pPr>
            <w:r>
              <w:rPr>
                <w:rFonts w:hint="eastAsia"/>
                <w:b/>
                <w:bCs/>
                <w:szCs w:val="24"/>
              </w:rPr>
              <w:t>地点</w:t>
            </w:r>
          </w:p>
        </w:tc>
        <w:tc>
          <w:tcPr>
            <w:tcW w:w="3646" w:type="pct"/>
            <w:vAlign w:val="center"/>
          </w:tcPr>
          <w:p w:rsidR="00F26F41" w:rsidRDefault="00000000">
            <w:pPr>
              <w:spacing w:line="360" w:lineRule="auto"/>
              <w:jc w:val="left"/>
              <w:rPr>
                <w:szCs w:val="24"/>
              </w:rPr>
            </w:pPr>
            <w:r>
              <w:rPr>
                <w:rFonts w:hint="eastAsia"/>
                <w:szCs w:val="24"/>
              </w:rPr>
              <w:t>线上</w:t>
            </w:r>
            <w:r w:rsidR="00F456BE">
              <w:rPr>
                <w:rFonts w:hint="eastAsia"/>
                <w:szCs w:val="24"/>
              </w:rPr>
              <w:t>电话会</w:t>
            </w:r>
          </w:p>
        </w:tc>
      </w:tr>
      <w:tr w:rsidR="00F26F41">
        <w:trPr>
          <w:jc w:val="center"/>
        </w:trPr>
        <w:tc>
          <w:tcPr>
            <w:tcW w:w="1353" w:type="pct"/>
            <w:vAlign w:val="center"/>
          </w:tcPr>
          <w:p w:rsidR="00F26F41" w:rsidRDefault="00000000">
            <w:pPr>
              <w:spacing w:line="360" w:lineRule="auto"/>
              <w:jc w:val="center"/>
              <w:rPr>
                <w:b/>
                <w:bCs/>
                <w:szCs w:val="24"/>
              </w:rPr>
            </w:pPr>
            <w:r>
              <w:rPr>
                <w:rFonts w:hint="eastAsia"/>
                <w:b/>
                <w:bCs/>
                <w:szCs w:val="24"/>
              </w:rPr>
              <w:t>上市公司接待人员</w:t>
            </w:r>
          </w:p>
          <w:p w:rsidR="00F26F41" w:rsidRDefault="00000000">
            <w:pPr>
              <w:spacing w:line="360" w:lineRule="auto"/>
              <w:jc w:val="center"/>
              <w:rPr>
                <w:b/>
                <w:bCs/>
                <w:szCs w:val="24"/>
              </w:rPr>
            </w:pPr>
            <w:r>
              <w:rPr>
                <w:rFonts w:hint="eastAsia"/>
                <w:b/>
                <w:bCs/>
                <w:szCs w:val="24"/>
              </w:rPr>
              <w:t>姓名</w:t>
            </w:r>
          </w:p>
        </w:tc>
        <w:tc>
          <w:tcPr>
            <w:tcW w:w="3646" w:type="pct"/>
            <w:vAlign w:val="center"/>
          </w:tcPr>
          <w:p w:rsidR="00F26F41" w:rsidRDefault="00000000">
            <w:pPr>
              <w:spacing w:line="360" w:lineRule="auto"/>
              <w:jc w:val="left"/>
              <w:rPr>
                <w:rFonts w:ascii="宋体" w:hAnsi="宋体" w:cs="宋体" w:hint="eastAsia"/>
                <w:szCs w:val="24"/>
              </w:rPr>
            </w:pPr>
            <w:r>
              <w:rPr>
                <w:rFonts w:ascii="宋体" w:hAnsi="宋体" w:cs="宋体" w:hint="eastAsia"/>
                <w:szCs w:val="24"/>
              </w:rPr>
              <w:t>1、证券事务代表：肖波</w:t>
            </w:r>
          </w:p>
          <w:p w:rsidR="00F26F41" w:rsidRDefault="00000000">
            <w:pPr>
              <w:spacing w:line="360" w:lineRule="auto"/>
              <w:jc w:val="left"/>
              <w:rPr>
                <w:rFonts w:ascii="宋体" w:hAnsi="宋体" w:cs="宋体" w:hint="eastAsia"/>
                <w:szCs w:val="24"/>
              </w:rPr>
            </w:pPr>
            <w:r>
              <w:rPr>
                <w:rFonts w:ascii="宋体" w:hAnsi="宋体" w:cs="宋体" w:hint="eastAsia"/>
                <w:szCs w:val="24"/>
              </w:rPr>
              <w:t>2、证券事务专员：马玉婷</w:t>
            </w:r>
          </w:p>
        </w:tc>
      </w:tr>
      <w:tr w:rsidR="00F26F41">
        <w:trPr>
          <w:jc w:val="center"/>
        </w:trPr>
        <w:tc>
          <w:tcPr>
            <w:tcW w:w="1353" w:type="pct"/>
            <w:vAlign w:val="center"/>
          </w:tcPr>
          <w:p w:rsidR="00F26F41"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rsidR="00F26F41" w:rsidRDefault="00000000">
            <w:pPr>
              <w:spacing w:line="360" w:lineRule="auto"/>
              <w:ind w:firstLineChars="200" w:firstLine="480"/>
              <w:rPr>
                <w:szCs w:val="24"/>
              </w:rPr>
            </w:pPr>
            <w:bookmarkStart w:id="2" w:name="_Hlk135125494"/>
            <w:r>
              <w:rPr>
                <w:rFonts w:hint="eastAsia"/>
                <w:szCs w:val="24"/>
              </w:rPr>
              <w:t>一、公司基本情况介绍</w:t>
            </w:r>
          </w:p>
          <w:p w:rsidR="00F26F41" w:rsidRDefault="00000000">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w:t>
            </w:r>
            <w:proofErr w:type="gramStart"/>
            <w:r>
              <w:rPr>
                <w:rFonts w:hint="eastAsia"/>
                <w:szCs w:val="24"/>
              </w:rPr>
              <w:t>污酸资源化</w:t>
            </w:r>
            <w:proofErr w:type="gramEnd"/>
            <w:r>
              <w:rPr>
                <w:rFonts w:hint="eastAsia"/>
                <w:szCs w:val="24"/>
              </w:rPr>
              <w:t>治理、重金属废水深度处理与回用、</w:t>
            </w:r>
            <w:proofErr w:type="gramStart"/>
            <w:r>
              <w:rPr>
                <w:rFonts w:hint="eastAsia"/>
                <w:szCs w:val="24"/>
              </w:rPr>
              <w:t>含砷危废无害</w:t>
            </w:r>
            <w:proofErr w:type="gramEnd"/>
            <w:r>
              <w:rPr>
                <w:rFonts w:hint="eastAsia"/>
                <w:szCs w:val="24"/>
              </w:rPr>
              <w:t>化处置等难题。公司的重金属污染防治技术已广泛应用于全国上百家采、选、冶大中型企业，取得显著成效，被市场高度认可。</w:t>
            </w:r>
          </w:p>
          <w:p w:rsidR="00F26F41" w:rsidRDefault="00000000">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w:t>
            </w:r>
            <w:r>
              <w:rPr>
                <w:rFonts w:hint="eastAsia"/>
                <w:szCs w:val="24"/>
              </w:rPr>
              <w:lastRenderedPageBreak/>
              <w:t>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rsidR="00F26F41" w:rsidRDefault="00000000">
            <w:pPr>
              <w:spacing w:line="360" w:lineRule="auto"/>
              <w:ind w:firstLineChars="200" w:firstLine="480"/>
              <w:rPr>
                <w:szCs w:val="24"/>
              </w:rPr>
            </w:pPr>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w:t>
            </w:r>
            <w:proofErr w:type="gramStart"/>
            <w:r>
              <w:rPr>
                <w:rFonts w:hint="eastAsia"/>
                <w:szCs w:val="24"/>
              </w:rPr>
              <w:t>铼</w:t>
            </w:r>
            <w:proofErr w:type="gramEnd"/>
            <w:r>
              <w:rPr>
                <w:rFonts w:hint="eastAsia"/>
                <w:szCs w:val="24"/>
              </w:rPr>
              <w:t>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服务”一体化创新生态，致力于成为全球最大的矿冶技术服务公司。</w:t>
            </w:r>
          </w:p>
          <w:p w:rsidR="00F26F41" w:rsidRDefault="00000000">
            <w:pPr>
              <w:spacing w:line="360" w:lineRule="auto"/>
              <w:ind w:firstLineChars="200" w:firstLine="480"/>
              <w:rPr>
                <w:szCs w:val="24"/>
              </w:rPr>
            </w:pPr>
            <w:r>
              <w:rPr>
                <w:rFonts w:hint="eastAsia"/>
                <w:szCs w:val="24"/>
              </w:rPr>
              <w:t>二、问答交流</w:t>
            </w:r>
          </w:p>
          <w:bookmarkEnd w:id="2"/>
          <w:p w:rsidR="00F26F41" w:rsidRDefault="00000000">
            <w:pPr>
              <w:spacing w:line="360" w:lineRule="auto"/>
              <w:ind w:firstLineChars="200" w:firstLine="480"/>
              <w:rPr>
                <w:szCs w:val="24"/>
              </w:rPr>
            </w:pPr>
            <w:r>
              <w:rPr>
                <w:rFonts w:hint="eastAsia"/>
                <w:szCs w:val="24"/>
              </w:rPr>
              <w:t>1</w:t>
            </w:r>
            <w:r>
              <w:rPr>
                <w:rFonts w:hint="eastAsia"/>
                <w:szCs w:val="24"/>
              </w:rPr>
              <w:t>、公司如何看待信用减值损失的增加？</w:t>
            </w:r>
          </w:p>
          <w:p w:rsidR="00F26F41" w:rsidRDefault="00000000">
            <w:pPr>
              <w:spacing w:line="360" w:lineRule="auto"/>
              <w:ind w:firstLineChars="200" w:firstLine="480"/>
              <w:rPr>
                <w:szCs w:val="24"/>
              </w:rPr>
            </w:pPr>
            <w:r>
              <w:rPr>
                <w:rFonts w:hint="eastAsia"/>
                <w:szCs w:val="24"/>
              </w:rPr>
              <w:t>公司信用减值损失的增加主要与海外业务战略扩张相关。在拓展国际市场的过程中，由于政治地缘因素的影响，产品运输航线由原来经红海运输转为经好望角运输，产品运输及交付周期延长，导致客户</w:t>
            </w:r>
            <w:proofErr w:type="gramStart"/>
            <w:r>
              <w:rPr>
                <w:rFonts w:hint="eastAsia"/>
                <w:szCs w:val="24"/>
              </w:rPr>
              <w:t>回款账期相应</w:t>
            </w:r>
            <w:proofErr w:type="gramEnd"/>
            <w:r>
              <w:rPr>
                <w:rFonts w:hint="eastAsia"/>
                <w:szCs w:val="24"/>
              </w:rPr>
              <w:t>拉长，因此反映在财务数据上显示为信用减值损失增加。公司已将此纳入主动风险管理范畴，通过强化客户信用评估</w:t>
            </w:r>
            <w:proofErr w:type="gramStart"/>
            <w:r>
              <w:rPr>
                <w:rFonts w:hint="eastAsia"/>
                <w:szCs w:val="24"/>
              </w:rPr>
              <w:t>和账期</w:t>
            </w:r>
            <w:proofErr w:type="gramEnd"/>
            <w:r>
              <w:rPr>
                <w:rFonts w:hint="eastAsia"/>
                <w:szCs w:val="24"/>
              </w:rPr>
              <w:t>监控来优化资金效率。未来，公司将继续平衡规模扩张与风险管控，确保增长质量与可持续性。</w:t>
            </w:r>
          </w:p>
          <w:p w:rsidR="00F26F41" w:rsidRDefault="00000000">
            <w:pPr>
              <w:spacing w:line="360" w:lineRule="auto"/>
              <w:ind w:firstLineChars="200" w:firstLine="480"/>
              <w:rPr>
                <w:szCs w:val="24"/>
              </w:rPr>
            </w:pPr>
            <w:r>
              <w:rPr>
                <w:rFonts w:hint="eastAsia"/>
                <w:szCs w:val="24"/>
              </w:rPr>
              <w:t>2</w:t>
            </w:r>
            <w:r>
              <w:rPr>
                <w:rFonts w:hint="eastAsia"/>
                <w:szCs w:val="24"/>
              </w:rPr>
              <w:t>、福建紫金龙立化学</w:t>
            </w:r>
            <w:r>
              <w:rPr>
                <w:szCs w:val="24"/>
              </w:rPr>
              <w:t>铜萃取剂</w:t>
            </w:r>
            <w:r>
              <w:rPr>
                <w:rFonts w:hint="eastAsia"/>
                <w:szCs w:val="24"/>
              </w:rPr>
              <w:t>业务面向客户以及市场需求的表现如何？</w:t>
            </w:r>
          </w:p>
          <w:p w:rsidR="00F26F41" w:rsidRDefault="00000000">
            <w:pPr>
              <w:spacing w:line="360" w:lineRule="auto"/>
              <w:ind w:firstLineChars="200" w:firstLine="480"/>
              <w:rPr>
                <w:szCs w:val="24"/>
              </w:rPr>
            </w:pPr>
            <w:r>
              <w:rPr>
                <w:szCs w:val="24"/>
              </w:rPr>
              <w:t>202</w:t>
            </w:r>
            <w:r>
              <w:rPr>
                <w:rFonts w:hint="eastAsia"/>
                <w:szCs w:val="24"/>
              </w:rPr>
              <w:t>5</w:t>
            </w:r>
            <w:r>
              <w:rPr>
                <w:szCs w:val="24"/>
              </w:rPr>
              <w:t>年上半年铜萃取剂新客户订单占比超</w:t>
            </w:r>
            <w:r>
              <w:rPr>
                <w:szCs w:val="24"/>
              </w:rPr>
              <w:t>50%</w:t>
            </w:r>
            <w:r>
              <w:rPr>
                <w:szCs w:val="24"/>
              </w:rPr>
              <w:t>，总签单量较去年同期增</w:t>
            </w:r>
            <w:r>
              <w:rPr>
                <w:rFonts w:hint="eastAsia"/>
                <w:szCs w:val="24"/>
              </w:rPr>
              <w:t>长</w:t>
            </w:r>
            <w:r>
              <w:rPr>
                <w:szCs w:val="24"/>
              </w:rPr>
              <w:t>39%</w:t>
            </w:r>
            <w:r>
              <w:rPr>
                <w:szCs w:val="24"/>
              </w:rPr>
              <w:t>。</w:t>
            </w:r>
            <w:r>
              <w:rPr>
                <w:rFonts w:hint="eastAsia"/>
                <w:szCs w:val="24"/>
              </w:rPr>
              <w:t>为解决铜萃取剂产能不足问题，公司主动推进扩能技改计划。</w:t>
            </w:r>
            <w:r>
              <w:rPr>
                <w:rFonts w:hint="eastAsia"/>
                <w:szCs w:val="24"/>
              </w:rPr>
              <w:t>2025</w:t>
            </w:r>
            <w:r>
              <w:rPr>
                <w:rFonts w:hint="eastAsia"/>
                <w:szCs w:val="24"/>
              </w:rPr>
              <w:t>年</w:t>
            </w:r>
            <w:r>
              <w:rPr>
                <w:rFonts w:hint="eastAsia"/>
                <w:szCs w:val="24"/>
              </w:rPr>
              <w:t>5</w:t>
            </w:r>
            <w:r>
              <w:rPr>
                <w:rFonts w:hint="eastAsia"/>
                <w:szCs w:val="24"/>
              </w:rPr>
              <w:t>月，龙立化学完成</w:t>
            </w:r>
            <w:r>
              <w:rPr>
                <w:szCs w:val="24"/>
              </w:rPr>
              <w:t>扩能技改</w:t>
            </w:r>
            <w:r>
              <w:rPr>
                <w:rFonts w:hint="eastAsia"/>
                <w:szCs w:val="24"/>
              </w:rPr>
              <w:t>并</w:t>
            </w:r>
            <w:r>
              <w:rPr>
                <w:szCs w:val="24"/>
              </w:rPr>
              <w:t>已</w:t>
            </w:r>
            <w:r>
              <w:rPr>
                <w:rFonts w:hint="eastAsia"/>
                <w:szCs w:val="24"/>
              </w:rPr>
              <w:t>投产，目前总产能从</w:t>
            </w:r>
            <w:r>
              <w:rPr>
                <w:rFonts w:hint="eastAsia"/>
                <w:szCs w:val="24"/>
              </w:rPr>
              <w:t>3,400</w:t>
            </w:r>
            <w:r>
              <w:rPr>
                <w:rFonts w:hint="eastAsia"/>
                <w:szCs w:val="24"/>
              </w:rPr>
              <w:t>吨</w:t>
            </w:r>
            <w:r>
              <w:rPr>
                <w:rFonts w:hint="eastAsia"/>
                <w:szCs w:val="24"/>
              </w:rPr>
              <w:t>/</w:t>
            </w:r>
            <w:r>
              <w:rPr>
                <w:rFonts w:hint="eastAsia"/>
                <w:szCs w:val="24"/>
              </w:rPr>
              <w:t>年提升至</w:t>
            </w:r>
            <w:r>
              <w:rPr>
                <w:rFonts w:hint="eastAsia"/>
                <w:szCs w:val="24"/>
              </w:rPr>
              <w:t>7,000</w:t>
            </w:r>
            <w:r>
              <w:rPr>
                <w:rFonts w:hint="eastAsia"/>
                <w:szCs w:val="24"/>
              </w:rPr>
              <w:t>吨</w:t>
            </w:r>
            <w:r>
              <w:rPr>
                <w:rFonts w:hint="eastAsia"/>
                <w:szCs w:val="24"/>
              </w:rPr>
              <w:t>/</w:t>
            </w:r>
            <w:r>
              <w:rPr>
                <w:rFonts w:hint="eastAsia"/>
                <w:szCs w:val="24"/>
              </w:rPr>
              <w:t>年。</w:t>
            </w:r>
          </w:p>
          <w:p w:rsidR="00F26F41" w:rsidRDefault="00000000">
            <w:pPr>
              <w:spacing w:line="360" w:lineRule="auto"/>
              <w:ind w:firstLineChars="200" w:firstLine="480"/>
              <w:rPr>
                <w:szCs w:val="24"/>
              </w:rPr>
            </w:pPr>
            <w:r>
              <w:rPr>
                <w:rFonts w:hint="eastAsia"/>
                <w:szCs w:val="24"/>
              </w:rPr>
              <w:t>3</w:t>
            </w:r>
            <w:r>
              <w:rPr>
                <w:rFonts w:hint="eastAsia"/>
                <w:szCs w:val="24"/>
              </w:rPr>
              <w:t>、</w:t>
            </w:r>
            <w:r>
              <w:rPr>
                <w:szCs w:val="24"/>
              </w:rPr>
              <w:t>铜萃取剂</w:t>
            </w:r>
            <w:r>
              <w:rPr>
                <w:rFonts w:hint="eastAsia"/>
                <w:szCs w:val="24"/>
              </w:rPr>
              <w:t>的海外市场客户情况表现如何？</w:t>
            </w:r>
          </w:p>
          <w:p w:rsidR="00F26F41" w:rsidRDefault="00000000">
            <w:pPr>
              <w:spacing w:line="360" w:lineRule="auto"/>
              <w:ind w:firstLineChars="200" w:firstLine="480"/>
              <w:rPr>
                <w:szCs w:val="24"/>
              </w:rPr>
            </w:pPr>
            <w:r>
              <w:rPr>
                <w:szCs w:val="24"/>
              </w:rPr>
              <w:t>2025</w:t>
            </w:r>
            <w:r>
              <w:rPr>
                <w:szCs w:val="24"/>
              </w:rPr>
              <w:t>年上半年</w:t>
            </w:r>
            <w:r>
              <w:rPr>
                <w:rFonts w:hint="eastAsia"/>
                <w:szCs w:val="24"/>
              </w:rPr>
              <w:t>公司</w:t>
            </w:r>
            <w:r>
              <w:rPr>
                <w:szCs w:val="24"/>
              </w:rPr>
              <w:t>铜萃取剂海外客户（以最终使用方为海外为统计口径）订单占比超</w:t>
            </w:r>
            <w:r>
              <w:rPr>
                <w:szCs w:val="24"/>
              </w:rPr>
              <w:t>80%</w:t>
            </w:r>
            <w:r>
              <w:rPr>
                <w:szCs w:val="24"/>
              </w:rPr>
              <w:t>，市场表现较好</w:t>
            </w:r>
            <w:r>
              <w:rPr>
                <w:rFonts w:hint="eastAsia"/>
                <w:szCs w:val="24"/>
              </w:rPr>
              <w:t>。</w:t>
            </w:r>
          </w:p>
          <w:p w:rsidR="00F26F41" w:rsidRDefault="00000000">
            <w:pPr>
              <w:spacing w:line="360" w:lineRule="auto"/>
              <w:ind w:firstLineChars="200" w:firstLine="480"/>
              <w:rPr>
                <w:szCs w:val="24"/>
              </w:rPr>
            </w:pPr>
            <w:r>
              <w:rPr>
                <w:rFonts w:hint="eastAsia"/>
                <w:szCs w:val="24"/>
              </w:rPr>
              <w:t>4</w:t>
            </w:r>
            <w:r>
              <w:rPr>
                <w:rFonts w:hint="eastAsia"/>
                <w:szCs w:val="24"/>
              </w:rPr>
              <w:t>、</w:t>
            </w:r>
            <w:proofErr w:type="gramStart"/>
            <w:r>
              <w:rPr>
                <w:rFonts w:hint="eastAsia"/>
                <w:szCs w:val="24"/>
              </w:rPr>
              <w:t>铼</w:t>
            </w:r>
            <w:proofErr w:type="gramEnd"/>
            <w:r>
              <w:rPr>
                <w:rFonts w:hint="eastAsia"/>
                <w:szCs w:val="24"/>
              </w:rPr>
              <w:t>酸铵的产量预期，分成模式以及关于金属</w:t>
            </w:r>
            <w:proofErr w:type="gramStart"/>
            <w:r>
              <w:rPr>
                <w:rFonts w:hint="eastAsia"/>
                <w:szCs w:val="24"/>
              </w:rPr>
              <w:t>铼</w:t>
            </w:r>
            <w:proofErr w:type="gramEnd"/>
            <w:r>
              <w:rPr>
                <w:rFonts w:hint="eastAsia"/>
                <w:szCs w:val="24"/>
              </w:rPr>
              <w:t>价格上升的看法？</w:t>
            </w:r>
          </w:p>
          <w:p w:rsidR="00F26F41" w:rsidRDefault="00000000">
            <w:pPr>
              <w:spacing w:line="360" w:lineRule="auto"/>
              <w:ind w:firstLineChars="200" w:firstLine="480"/>
              <w:rPr>
                <w:szCs w:val="24"/>
              </w:rPr>
            </w:pPr>
            <w:r>
              <w:rPr>
                <w:rFonts w:hint="eastAsia"/>
                <w:szCs w:val="24"/>
              </w:rPr>
              <w:t>公司与吉林紫金合作生产的</w:t>
            </w:r>
            <w:proofErr w:type="gramStart"/>
            <w:r>
              <w:rPr>
                <w:rFonts w:hint="eastAsia"/>
                <w:szCs w:val="24"/>
              </w:rPr>
              <w:t>铼</w:t>
            </w:r>
            <w:proofErr w:type="gramEnd"/>
            <w:r>
              <w:rPr>
                <w:rFonts w:hint="eastAsia"/>
                <w:szCs w:val="24"/>
              </w:rPr>
              <w:t>酸铵项目，目前已经建设完成，正处于试生产阶段，预计产能</w:t>
            </w:r>
            <w:r>
              <w:rPr>
                <w:rFonts w:hint="eastAsia"/>
                <w:szCs w:val="24"/>
              </w:rPr>
              <w:t>2</w:t>
            </w:r>
            <w:r>
              <w:rPr>
                <w:rFonts w:hint="eastAsia"/>
                <w:szCs w:val="24"/>
              </w:rPr>
              <w:t>吨</w:t>
            </w:r>
            <w:r>
              <w:rPr>
                <w:rFonts w:hint="eastAsia"/>
                <w:szCs w:val="24"/>
              </w:rPr>
              <w:t>/</w:t>
            </w:r>
            <w:r>
              <w:rPr>
                <w:rFonts w:hint="eastAsia"/>
                <w:szCs w:val="24"/>
              </w:rPr>
              <w:t>年，与吉林紫金的分成模式为根据</w:t>
            </w:r>
            <w:proofErr w:type="gramStart"/>
            <w:r>
              <w:rPr>
                <w:rFonts w:hint="eastAsia"/>
                <w:szCs w:val="24"/>
              </w:rPr>
              <w:t>铼</w:t>
            </w:r>
            <w:proofErr w:type="gramEnd"/>
            <w:r>
              <w:rPr>
                <w:rFonts w:hint="eastAsia"/>
                <w:szCs w:val="24"/>
              </w:rPr>
              <w:t>酸</w:t>
            </w:r>
            <w:proofErr w:type="gramStart"/>
            <w:r>
              <w:rPr>
                <w:rFonts w:hint="eastAsia"/>
                <w:szCs w:val="24"/>
              </w:rPr>
              <w:t>铵销售</w:t>
            </w:r>
            <w:proofErr w:type="gramEnd"/>
            <w:r>
              <w:rPr>
                <w:rFonts w:hint="eastAsia"/>
                <w:szCs w:val="24"/>
              </w:rPr>
              <w:t>金额，结合协议约定的分成比例计算方法进行分成。本轮金属</w:t>
            </w:r>
            <w:proofErr w:type="gramStart"/>
            <w:r>
              <w:rPr>
                <w:rFonts w:hint="eastAsia"/>
                <w:szCs w:val="24"/>
              </w:rPr>
              <w:t>铼</w:t>
            </w:r>
            <w:proofErr w:type="gramEnd"/>
            <w:r>
              <w:rPr>
                <w:rFonts w:hint="eastAsia"/>
                <w:szCs w:val="24"/>
              </w:rPr>
              <w:t>价格上涨主要是由政治因素影响和国家战略导向所导致的。一方面国际局势的动荡刺激航空业复苏与军工列装的加速，对于</w:t>
            </w:r>
            <w:proofErr w:type="gramStart"/>
            <w:r>
              <w:rPr>
                <w:rFonts w:hint="eastAsia"/>
                <w:szCs w:val="24"/>
              </w:rPr>
              <w:t>铼</w:t>
            </w:r>
            <w:proofErr w:type="gramEnd"/>
            <w:r>
              <w:rPr>
                <w:rFonts w:hint="eastAsia"/>
                <w:szCs w:val="24"/>
              </w:rPr>
              <w:t>的需求量增大；另一方面国家战略层面加大战略资源的管控力度，进一步刺激</w:t>
            </w:r>
            <w:proofErr w:type="gramStart"/>
            <w:r>
              <w:rPr>
                <w:rFonts w:hint="eastAsia"/>
                <w:szCs w:val="24"/>
              </w:rPr>
              <w:t>铼</w:t>
            </w:r>
            <w:proofErr w:type="gramEnd"/>
            <w:r>
              <w:rPr>
                <w:rFonts w:hint="eastAsia"/>
                <w:szCs w:val="24"/>
              </w:rPr>
              <w:t>价格的攀升。</w:t>
            </w:r>
          </w:p>
          <w:p w:rsidR="00F26F41" w:rsidRDefault="00000000">
            <w:pPr>
              <w:spacing w:line="360" w:lineRule="auto"/>
              <w:ind w:firstLineChars="200" w:firstLine="480"/>
              <w:rPr>
                <w:szCs w:val="24"/>
              </w:rPr>
            </w:pPr>
            <w:r>
              <w:rPr>
                <w:rFonts w:hint="eastAsia"/>
                <w:szCs w:val="24"/>
              </w:rPr>
              <w:t>5</w:t>
            </w:r>
            <w:r>
              <w:rPr>
                <w:rFonts w:hint="eastAsia"/>
                <w:szCs w:val="24"/>
              </w:rPr>
              <w:t>、能否简单介绍公司年产</w:t>
            </w:r>
            <w:r>
              <w:rPr>
                <w:rFonts w:hint="eastAsia"/>
                <w:szCs w:val="24"/>
              </w:rPr>
              <w:t>10</w:t>
            </w:r>
            <w:r>
              <w:rPr>
                <w:rFonts w:hint="eastAsia"/>
                <w:szCs w:val="24"/>
              </w:rPr>
              <w:t>万吨浮选药剂情况？</w:t>
            </w:r>
          </w:p>
          <w:p w:rsidR="00F26F41" w:rsidRDefault="00000000">
            <w:pPr>
              <w:spacing w:line="360" w:lineRule="auto"/>
              <w:ind w:firstLineChars="200" w:firstLine="480"/>
              <w:rPr>
                <w:szCs w:val="24"/>
              </w:rPr>
            </w:pPr>
            <w:r>
              <w:rPr>
                <w:rFonts w:hint="eastAsia"/>
                <w:szCs w:val="24"/>
              </w:rPr>
              <w:t>公司年产</w:t>
            </w:r>
            <w:r>
              <w:rPr>
                <w:rFonts w:hint="eastAsia"/>
                <w:szCs w:val="24"/>
              </w:rPr>
              <w:t>10</w:t>
            </w:r>
            <w:r>
              <w:rPr>
                <w:rFonts w:hint="eastAsia"/>
                <w:szCs w:val="24"/>
              </w:rPr>
              <w:t>万吨高效浮选药剂项目，是公司的重点项目之一，总投资额预计</w:t>
            </w:r>
            <w:r>
              <w:rPr>
                <w:rFonts w:hint="eastAsia"/>
                <w:szCs w:val="24"/>
              </w:rPr>
              <w:t>6</w:t>
            </w:r>
            <w:r>
              <w:rPr>
                <w:rFonts w:hint="eastAsia"/>
                <w:szCs w:val="24"/>
              </w:rPr>
              <w:t>亿元</w:t>
            </w:r>
            <w:r>
              <w:rPr>
                <w:szCs w:val="24"/>
              </w:rPr>
              <w:t>（具体以实际投资为准）</w:t>
            </w:r>
            <w:r>
              <w:rPr>
                <w:rFonts w:hint="eastAsia"/>
                <w:szCs w:val="24"/>
              </w:rPr>
              <w:t>，该项目分两期建设，建设周期预计为</w:t>
            </w:r>
            <w:r>
              <w:rPr>
                <w:rFonts w:hint="eastAsia"/>
                <w:szCs w:val="24"/>
              </w:rPr>
              <w:t>2</w:t>
            </w:r>
            <w:r>
              <w:rPr>
                <w:rFonts w:hint="eastAsia"/>
                <w:szCs w:val="24"/>
              </w:rPr>
              <w:t>年，一期</w:t>
            </w:r>
            <w:r>
              <w:rPr>
                <w:szCs w:val="24"/>
              </w:rPr>
              <w:t>产能</w:t>
            </w:r>
            <w:r>
              <w:rPr>
                <w:rFonts w:hint="eastAsia"/>
                <w:szCs w:val="24"/>
              </w:rPr>
              <w:t>8</w:t>
            </w:r>
            <w:r>
              <w:rPr>
                <w:rFonts w:hint="eastAsia"/>
                <w:szCs w:val="24"/>
              </w:rPr>
              <w:t>万吨，以</w:t>
            </w:r>
            <w:r>
              <w:rPr>
                <w:szCs w:val="24"/>
              </w:rPr>
              <w:t>生产</w:t>
            </w:r>
            <w:r>
              <w:rPr>
                <w:rFonts w:hint="eastAsia"/>
                <w:szCs w:val="24"/>
              </w:rPr>
              <w:t>黄药、黑药为主</w:t>
            </w:r>
            <w:r>
              <w:rPr>
                <w:szCs w:val="24"/>
              </w:rPr>
              <w:t>；</w:t>
            </w:r>
            <w:r>
              <w:rPr>
                <w:rFonts w:hint="eastAsia"/>
                <w:szCs w:val="24"/>
              </w:rPr>
              <w:t>二期</w:t>
            </w:r>
            <w:r>
              <w:rPr>
                <w:rFonts w:hint="eastAsia"/>
                <w:szCs w:val="24"/>
              </w:rPr>
              <w:t>2</w:t>
            </w:r>
            <w:r>
              <w:rPr>
                <w:rFonts w:hint="eastAsia"/>
                <w:szCs w:val="24"/>
              </w:rPr>
              <w:t>万吨，以</w:t>
            </w:r>
            <w:r>
              <w:rPr>
                <w:szCs w:val="24"/>
              </w:rPr>
              <w:t>生产</w:t>
            </w:r>
            <w:r>
              <w:rPr>
                <w:rFonts w:hint="eastAsia"/>
                <w:szCs w:val="24"/>
              </w:rPr>
              <w:t>复配药剂为主。</w:t>
            </w:r>
          </w:p>
          <w:p w:rsidR="00F26F41" w:rsidRDefault="00000000">
            <w:pPr>
              <w:spacing w:line="360" w:lineRule="auto"/>
              <w:ind w:firstLineChars="200" w:firstLine="480"/>
              <w:rPr>
                <w:szCs w:val="24"/>
              </w:rPr>
            </w:pPr>
            <w:r>
              <w:rPr>
                <w:rFonts w:hint="eastAsia"/>
                <w:szCs w:val="24"/>
              </w:rPr>
              <w:t>6</w:t>
            </w:r>
            <w:r>
              <w:rPr>
                <w:rFonts w:hint="eastAsia"/>
                <w:szCs w:val="24"/>
              </w:rPr>
              <w:t>、能否简单介绍公司年产</w:t>
            </w:r>
            <w:r>
              <w:rPr>
                <w:rFonts w:hint="eastAsia"/>
                <w:szCs w:val="24"/>
              </w:rPr>
              <w:t>6</w:t>
            </w:r>
            <w:r>
              <w:rPr>
                <w:rFonts w:hint="eastAsia"/>
                <w:szCs w:val="24"/>
              </w:rPr>
              <w:t>万吨高纯硫化钠情况？</w:t>
            </w:r>
          </w:p>
          <w:p w:rsidR="00F26F41" w:rsidRDefault="00000000">
            <w:pPr>
              <w:spacing w:line="360" w:lineRule="auto"/>
              <w:ind w:firstLineChars="200" w:firstLine="480"/>
              <w:rPr>
                <w:szCs w:val="24"/>
              </w:rPr>
            </w:pPr>
            <w:r>
              <w:rPr>
                <w:rFonts w:hint="eastAsia"/>
                <w:szCs w:val="24"/>
              </w:rPr>
              <w:t>公司年产</w:t>
            </w:r>
            <w:r>
              <w:rPr>
                <w:rFonts w:hint="eastAsia"/>
                <w:szCs w:val="24"/>
              </w:rPr>
              <w:t>6</w:t>
            </w:r>
            <w:r>
              <w:rPr>
                <w:rFonts w:hint="eastAsia"/>
                <w:szCs w:val="24"/>
              </w:rPr>
              <w:t>万吨高纯硫化钠项目，总投资约</w:t>
            </w:r>
            <w:r>
              <w:rPr>
                <w:rFonts w:hint="eastAsia"/>
                <w:szCs w:val="24"/>
              </w:rPr>
              <w:t>2.1</w:t>
            </w:r>
            <w:r>
              <w:rPr>
                <w:rFonts w:hint="eastAsia"/>
                <w:szCs w:val="24"/>
              </w:rPr>
              <w:t>亿元</w:t>
            </w:r>
            <w:r>
              <w:rPr>
                <w:szCs w:val="24"/>
              </w:rPr>
              <w:t>（具体以实际投资为准）</w:t>
            </w:r>
            <w:r>
              <w:rPr>
                <w:rFonts w:hint="eastAsia"/>
                <w:szCs w:val="24"/>
              </w:rPr>
              <w:t>，分两期实施：一期产能</w:t>
            </w:r>
            <w:r>
              <w:rPr>
                <w:rFonts w:hint="eastAsia"/>
                <w:szCs w:val="24"/>
              </w:rPr>
              <w:t>2</w:t>
            </w:r>
            <w:r>
              <w:rPr>
                <w:rFonts w:hint="eastAsia"/>
                <w:szCs w:val="24"/>
              </w:rPr>
              <w:t>万吨</w:t>
            </w:r>
            <w:r>
              <w:rPr>
                <w:rFonts w:hint="eastAsia"/>
                <w:szCs w:val="24"/>
              </w:rPr>
              <w:t>/</w:t>
            </w:r>
            <w:r>
              <w:rPr>
                <w:rFonts w:hint="eastAsia"/>
                <w:szCs w:val="24"/>
              </w:rPr>
              <w:t>年</w:t>
            </w:r>
            <w:r>
              <w:rPr>
                <w:szCs w:val="24"/>
              </w:rPr>
              <w:t>，</w:t>
            </w:r>
            <w:r>
              <w:rPr>
                <w:rFonts w:hint="eastAsia"/>
                <w:szCs w:val="24"/>
              </w:rPr>
              <w:t>二期产能</w:t>
            </w:r>
            <w:r>
              <w:rPr>
                <w:rFonts w:hint="eastAsia"/>
                <w:szCs w:val="24"/>
              </w:rPr>
              <w:t>4</w:t>
            </w:r>
            <w:r>
              <w:rPr>
                <w:rFonts w:hint="eastAsia"/>
                <w:szCs w:val="24"/>
              </w:rPr>
              <w:t>万吨</w:t>
            </w:r>
            <w:r>
              <w:rPr>
                <w:rFonts w:hint="eastAsia"/>
                <w:szCs w:val="24"/>
              </w:rPr>
              <w:t>/</w:t>
            </w:r>
            <w:r>
              <w:rPr>
                <w:rFonts w:hint="eastAsia"/>
                <w:szCs w:val="24"/>
              </w:rPr>
              <w:t>年。</w:t>
            </w:r>
            <w:r>
              <w:rPr>
                <w:szCs w:val="24"/>
              </w:rPr>
              <w:t>项目产品</w:t>
            </w:r>
            <w:r>
              <w:rPr>
                <w:rFonts w:hint="eastAsia"/>
                <w:szCs w:val="24"/>
              </w:rPr>
              <w:t>高纯硫化钠作为特种工程塑料聚苯硫醚（</w:t>
            </w:r>
            <w:r>
              <w:rPr>
                <w:rFonts w:hint="eastAsia"/>
                <w:szCs w:val="24"/>
              </w:rPr>
              <w:t>PPS</w:t>
            </w:r>
            <w:r>
              <w:rPr>
                <w:rFonts w:hint="eastAsia"/>
                <w:szCs w:val="24"/>
              </w:rPr>
              <w:t>）的核心原料，目前进口依赖度高，此项目定位填补国内高端需求缺口，实现部分进口替代。项目产能消化路径明确：合作方</w:t>
            </w:r>
            <w:proofErr w:type="gramStart"/>
            <w:r>
              <w:rPr>
                <w:rFonts w:hint="eastAsia"/>
                <w:szCs w:val="24"/>
              </w:rPr>
              <w:t>铜陵瑞嘉的</w:t>
            </w:r>
            <w:proofErr w:type="gramEnd"/>
            <w:r>
              <w:rPr>
                <w:rFonts w:hint="eastAsia"/>
                <w:szCs w:val="24"/>
              </w:rPr>
              <w:t>料聚苯硫醚（</w:t>
            </w:r>
            <w:r>
              <w:rPr>
                <w:rFonts w:hint="eastAsia"/>
                <w:szCs w:val="24"/>
              </w:rPr>
              <w:t>PPS</w:t>
            </w:r>
            <w:r>
              <w:rPr>
                <w:rFonts w:hint="eastAsia"/>
                <w:szCs w:val="24"/>
              </w:rPr>
              <w:t>）扩产计划将直接承接部分产能，剩余产量可通过园区内企业协同及公司现有项目消纳，可以有效控制市场风险。</w:t>
            </w:r>
          </w:p>
          <w:p w:rsidR="00F26F41" w:rsidRDefault="00000000">
            <w:pPr>
              <w:spacing w:line="360" w:lineRule="auto"/>
              <w:ind w:firstLineChars="200" w:firstLine="480"/>
              <w:rPr>
                <w:szCs w:val="24"/>
              </w:rPr>
            </w:pPr>
            <w:r>
              <w:rPr>
                <w:rFonts w:hint="eastAsia"/>
                <w:szCs w:val="24"/>
              </w:rPr>
              <w:t>7</w:t>
            </w:r>
            <w:r>
              <w:rPr>
                <w:rFonts w:hint="eastAsia"/>
                <w:szCs w:val="24"/>
              </w:rPr>
              <w:t>、浮选药剂业务上是否会考虑提前锁定客户？</w:t>
            </w:r>
          </w:p>
          <w:p w:rsidR="00F26F41" w:rsidRDefault="00000000">
            <w:pPr>
              <w:spacing w:line="360" w:lineRule="auto"/>
              <w:ind w:firstLineChars="200" w:firstLine="480"/>
              <w:rPr>
                <w:szCs w:val="24"/>
              </w:rPr>
            </w:pPr>
            <w:r>
              <w:rPr>
                <w:rFonts w:hint="eastAsia"/>
                <w:szCs w:val="24"/>
              </w:rPr>
              <w:t>浮选药剂客户与公司环保业务客户高度重合，通过提供“一矿一药”的技术</w:t>
            </w:r>
            <w:r>
              <w:rPr>
                <w:rFonts w:hint="eastAsia"/>
                <w:szCs w:val="24"/>
              </w:rPr>
              <w:t>+</w:t>
            </w:r>
            <w:r>
              <w:rPr>
                <w:rFonts w:hint="eastAsia"/>
                <w:szCs w:val="24"/>
              </w:rPr>
              <w:t>服务，公司可以迅速对接现有矿山企业客户，快速响应客户需求，实现浮选药剂业务的成功开拓。</w:t>
            </w:r>
          </w:p>
          <w:p w:rsidR="00F26F41" w:rsidRDefault="00000000">
            <w:pPr>
              <w:spacing w:line="360" w:lineRule="auto"/>
              <w:ind w:firstLineChars="200" w:firstLine="480"/>
              <w:rPr>
                <w:szCs w:val="24"/>
              </w:rPr>
            </w:pPr>
            <w:r>
              <w:rPr>
                <w:rFonts w:hint="eastAsia"/>
                <w:szCs w:val="24"/>
              </w:rPr>
              <w:t>8</w:t>
            </w:r>
            <w:r>
              <w:rPr>
                <w:rFonts w:hint="eastAsia"/>
                <w:szCs w:val="24"/>
              </w:rPr>
              <w:t>、药剂业务会存在周期性问题吗？</w:t>
            </w:r>
          </w:p>
          <w:p w:rsidR="00F26F41" w:rsidRDefault="00000000">
            <w:pPr>
              <w:spacing w:line="360" w:lineRule="auto"/>
              <w:ind w:firstLineChars="200" w:firstLine="480"/>
              <w:rPr>
                <w:szCs w:val="24"/>
              </w:rPr>
            </w:pPr>
            <w:r>
              <w:rPr>
                <w:szCs w:val="24"/>
              </w:rPr>
              <w:t>环保</w:t>
            </w:r>
            <w:r>
              <w:rPr>
                <w:rFonts w:hint="eastAsia"/>
                <w:szCs w:val="24"/>
              </w:rPr>
              <w:t>药剂业务较为稳定，</w:t>
            </w:r>
            <w:r>
              <w:rPr>
                <w:szCs w:val="24"/>
              </w:rPr>
              <w:t>铜萃取剂产品</w:t>
            </w:r>
            <w:r>
              <w:rPr>
                <w:rFonts w:hint="eastAsia"/>
                <w:szCs w:val="24"/>
              </w:rPr>
              <w:t>可能受到矿山</w:t>
            </w:r>
            <w:r>
              <w:rPr>
                <w:szCs w:val="24"/>
              </w:rPr>
              <w:t>企业扩产能</w:t>
            </w:r>
            <w:r>
              <w:rPr>
                <w:rFonts w:hint="eastAsia"/>
                <w:szCs w:val="24"/>
              </w:rPr>
              <w:t>，</w:t>
            </w:r>
            <w:r>
              <w:rPr>
                <w:szCs w:val="24"/>
              </w:rPr>
              <w:t>短期</w:t>
            </w:r>
            <w:r>
              <w:rPr>
                <w:rFonts w:hint="eastAsia"/>
                <w:szCs w:val="24"/>
              </w:rPr>
              <w:t>导致药剂产品的需求量</w:t>
            </w:r>
            <w:r>
              <w:rPr>
                <w:szCs w:val="24"/>
              </w:rPr>
              <w:t>变动的情况</w:t>
            </w:r>
            <w:r>
              <w:rPr>
                <w:rFonts w:hint="eastAsia"/>
                <w:szCs w:val="24"/>
              </w:rPr>
              <w:t>。</w:t>
            </w:r>
          </w:p>
          <w:p w:rsidR="00F26F41" w:rsidRDefault="00000000">
            <w:pPr>
              <w:spacing w:line="360" w:lineRule="auto"/>
              <w:ind w:firstLineChars="200" w:firstLine="480"/>
              <w:rPr>
                <w:szCs w:val="24"/>
              </w:rPr>
            </w:pPr>
            <w:r>
              <w:rPr>
                <w:rFonts w:hint="eastAsia"/>
                <w:szCs w:val="24"/>
              </w:rPr>
              <w:t>9</w:t>
            </w:r>
            <w:r>
              <w:rPr>
                <w:rFonts w:hint="eastAsia"/>
                <w:szCs w:val="24"/>
              </w:rPr>
              <w:t>、硫化钠产品导向以及盈利点？</w:t>
            </w:r>
          </w:p>
          <w:p w:rsidR="00F26F41" w:rsidRDefault="00000000">
            <w:pPr>
              <w:spacing w:line="360" w:lineRule="auto"/>
              <w:ind w:firstLineChars="200" w:firstLine="480"/>
              <w:rPr>
                <w:szCs w:val="24"/>
              </w:rPr>
            </w:pPr>
            <w:r>
              <w:rPr>
                <w:szCs w:val="24"/>
              </w:rPr>
              <w:t>公司铜陵在建项目生产的</w:t>
            </w:r>
            <w:r>
              <w:rPr>
                <w:rFonts w:hint="eastAsia"/>
                <w:szCs w:val="24"/>
              </w:rPr>
              <w:t>高纯硫化钠作为特种工程塑料聚苯硫醚（</w:t>
            </w:r>
            <w:r>
              <w:rPr>
                <w:rFonts w:hint="eastAsia"/>
                <w:szCs w:val="24"/>
              </w:rPr>
              <w:t>PPS</w:t>
            </w:r>
            <w:r>
              <w:rPr>
                <w:rFonts w:hint="eastAsia"/>
                <w:szCs w:val="24"/>
              </w:rPr>
              <w:t>）的核心原料，目前进口依赖度高，此项目定位填补国内高端需求缺口，实现部分进口替代。项目产能消化路径明确：合作方</w:t>
            </w:r>
            <w:proofErr w:type="gramStart"/>
            <w:r>
              <w:rPr>
                <w:rFonts w:hint="eastAsia"/>
                <w:szCs w:val="24"/>
              </w:rPr>
              <w:t>铜陵瑞嘉的</w:t>
            </w:r>
            <w:proofErr w:type="gramEnd"/>
            <w:r>
              <w:rPr>
                <w:rFonts w:hint="eastAsia"/>
                <w:szCs w:val="24"/>
              </w:rPr>
              <w:t>料聚苯硫醚（</w:t>
            </w:r>
            <w:r>
              <w:rPr>
                <w:rFonts w:hint="eastAsia"/>
                <w:szCs w:val="24"/>
              </w:rPr>
              <w:t>PPS</w:t>
            </w:r>
            <w:r>
              <w:rPr>
                <w:rFonts w:hint="eastAsia"/>
                <w:szCs w:val="24"/>
              </w:rPr>
              <w:t>）扩产计划将直接承接部分产能，剩余产量可通过园区内企业协同及公司现有项目消纳。</w:t>
            </w:r>
          </w:p>
          <w:p w:rsidR="00F26F41" w:rsidRDefault="00000000">
            <w:pPr>
              <w:spacing w:line="360" w:lineRule="auto"/>
              <w:ind w:firstLineChars="200" w:firstLine="480"/>
              <w:rPr>
                <w:szCs w:val="24"/>
              </w:rPr>
            </w:pPr>
            <w:r>
              <w:rPr>
                <w:rFonts w:hint="eastAsia"/>
                <w:szCs w:val="24"/>
              </w:rPr>
              <w:t>10</w:t>
            </w:r>
            <w:r>
              <w:rPr>
                <w:rFonts w:hint="eastAsia"/>
                <w:szCs w:val="24"/>
              </w:rPr>
              <w:t>、有考虑继续开发铷、铯等有色金属业务的开发吗？</w:t>
            </w:r>
          </w:p>
          <w:p w:rsidR="00F26F41" w:rsidRDefault="00000000">
            <w:pPr>
              <w:spacing w:line="360" w:lineRule="auto"/>
              <w:ind w:firstLineChars="200" w:firstLine="480"/>
              <w:rPr>
                <w:szCs w:val="24"/>
              </w:rPr>
            </w:pPr>
            <w:r>
              <w:rPr>
                <w:szCs w:val="24"/>
              </w:rPr>
              <w:t>今年</w:t>
            </w:r>
            <w:r>
              <w:rPr>
                <w:rFonts w:hint="eastAsia"/>
                <w:szCs w:val="24"/>
              </w:rPr>
              <w:t>公司已申报长沙市领军企业总部研发中心，</w:t>
            </w:r>
            <w:r>
              <w:rPr>
                <w:szCs w:val="24"/>
              </w:rPr>
              <w:t>其中</w:t>
            </w:r>
            <w:r>
              <w:rPr>
                <w:rFonts w:hint="eastAsia"/>
                <w:szCs w:val="24"/>
              </w:rPr>
              <w:t>稀散金属高效回收技术，</w:t>
            </w:r>
            <w:r>
              <w:rPr>
                <w:szCs w:val="24"/>
              </w:rPr>
              <w:t>被列入研发重点方向。目前公司已实现了部分稀散金属（包括</w:t>
            </w:r>
            <w:proofErr w:type="gramStart"/>
            <w:r>
              <w:rPr>
                <w:szCs w:val="24"/>
              </w:rPr>
              <w:t>铼</w:t>
            </w:r>
            <w:proofErr w:type="gramEnd"/>
            <w:r>
              <w:rPr>
                <w:szCs w:val="24"/>
              </w:rPr>
              <w:t>、</w:t>
            </w:r>
            <w:proofErr w:type="gramStart"/>
            <w:r>
              <w:rPr>
                <w:szCs w:val="24"/>
              </w:rPr>
              <w:t>钼</w:t>
            </w:r>
            <w:proofErr w:type="gramEnd"/>
            <w:r>
              <w:rPr>
                <w:szCs w:val="24"/>
              </w:rPr>
              <w:t>、铟、锗、铯等）关键技术的研发，</w:t>
            </w:r>
            <w:proofErr w:type="gramStart"/>
            <w:r>
              <w:rPr>
                <w:szCs w:val="24"/>
              </w:rPr>
              <w:t>铼</w:t>
            </w:r>
            <w:proofErr w:type="gramEnd"/>
            <w:r>
              <w:rPr>
                <w:szCs w:val="24"/>
              </w:rPr>
              <w:t>已有成功的项目落地，其他稀散金属回收项目正在与客户进行中试，后续</w:t>
            </w:r>
            <w:proofErr w:type="gramStart"/>
            <w:r>
              <w:rPr>
                <w:szCs w:val="24"/>
              </w:rPr>
              <w:t>进展请</w:t>
            </w:r>
            <w:proofErr w:type="gramEnd"/>
            <w:r>
              <w:rPr>
                <w:szCs w:val="24"/>
              </w:rPr>
              <w:t>关注公司公告。</w:t>
            </w:r>
            <w:r>
              <w:rPr>
                <w:szCs w:val="24"/>
              </w:rPr>
              <w:t xml:space="preserve">  </w:t>
            </w:r>
          </w:p>
          <w:p w:rsidR="00F26F41" w:rsidRDefault="00000000">
            <w:pPr>
              <w:spacing w:line="360" w:lineRule="auto"/>
              <w:ind w:firstLineChars="200" w:firstLine="480"/>
              <w:rPr>
                <w:szCs w:val="24"/>
              </w:rPr>
            </w:pPr>
            <w:r>
              <w:rPr>
                <w:rFonts w:hint="eastAsia"/>
                <w:szCs w:val="24"/>
              </w:rPr>
              <w:t>11</w:t>
            </w:r>
            <w:r>
              <w:rPr>
                <w:rFonts w:hint="eastAsia"/>
                <w:szCs w:val="24"/>
              </w:rPr>
              <w:t>、公司是否核工业相关的研发？</w:t>
            </w:r>
          </w:p>
          <w:p w:rsidR="00F26F41" w:rsidRDefault="00000000">
            <w:pPr>
              <w:spacing w:line="360" w:lineRule="auto"/>
              <w:ind w:firstLineChars="200" w:firstLine="480"/>
              <w:rPr>
                <w:szCs w:val="24"/>
              </w:rPr>
            </w:pPr>
            <w:r>
              <w:rPr>
                <w:rFonts w:hint="eastAsia"/>
                <w:szCs w:val="24"/>
              </w:rPr>
              <w:t>公司主要面向新材料方向发展，打造“矿冶环保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w:t>
            </w:r>
            <w:proofErr w:type="gramStart"/>
            <w:r>
              <w:rPr>
                <w:rFonts w:hint="eastAsia"/>
                <w:szCs w:val="24"/>
              </w:rPr>
              <w:t>铼</w:t>
            </w:r>
            <w:proofErr w:type="gramEnd"/>
            <w:r>
              <w:rPr>
                <w:rFonts w:hint="eastAsia"/>
                <w:szCs w:val="24"/>
              </w:rPr>
              <w:t>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服务”一体化创新生态，致力于成为全球最大的矿冶技术服务公司。</w:t>
            </w:r>
          </w:p>
          <w:p w:rsidR="00F26F41" w:rsidRDefault="00000000">
            <w:pPr>
              <w:spacing w:line="360" w:lineRule="auto"/>
              <w:ind w:firstLineChars="200" w:firstLine="480"/>
              <w:rPr>
                <w:szCs w:val="24"/>
              </w:rPr>
            </w:pPr>
            <w:r>
              <w:rPr>
                <w:rFonts w:hint="eastAsia"/>
                <w:szCs w:val="24"/>
              </w:rPr>
              <w:t>（本次活动不涉及应当披露但未披露的重大信息）</w:t>
            </w:r>
          </w:p>
        </w:tc>
      </w:tr>
      <w:tr w:rsidR="00F26F41">
        <w:trPr>
          <w:jc w:val="center"/>
        </w:trPr>
        <w:tc>
          <w:tcPr>
            <w:tcW w:w="1353" w:type="pct"/>
            <w:vAlign w:val="center"/>
          </w:tcPr>
          <w:p w:rsidR="00F26F41" w:rsidRDefault="00F26F41">
            <w:pPr>
              <w:spacing w:line="360" w:lineRule="auto"/>
              <w:jc w:val="center"/>
              <w:rPr>
                <w:b/>
                <w:bCs/>
                <w:szCs w:val="24"/>
              </w:rPr>
            </w:pPr>
          </w:p>
          <w:p w:rsidR="00F26F41" w:rsidRDefault="00000000">
            <w:pPr>
              <w:spacing w:line="360" w:lineRule="auto"/>
              <w:jc w:val="center"/>
              <w:rPr>
                <w:b/>
                <w:bCs/>
                <w:szCs w:val="24"/>
              </w:rPr>
            </w:pPr>
            <w:r>
              <w:rPr>
                <w:rFonts w:hint="eastAsia"/>
                <w:b/>
                <w:bCs/>
                <w:szCs w:val="24"/>
              </w:rPr>
              <w:t>附件清单（如有）</w:t>
            </w:r>
          </w:p>
          <w:p w:rsidR="00F26F41" w:rsidRDefault="00F26F41">
            <w:pPr>
              <w:spacing w:line="360" w:lineRule="auto"/>
              <w:rPr>
                <w:b/>
                <w:bCs/>
                <w:szCs w:val="24"/>
              </w:rPr>
            </w:pPr>
          </w:p>
        </w:tc>
        <w:tc>
          <w:tcPr>
            <w:tcW w:w="3646" w:type="pct"/>
            <w:vAlign w:val="center"/>
          </w:tcPr>
          <w:p w:rsidR="00F26F41" w:rsidRDefault="00000000">
            <w:pPr>
              <w:spacing w:line="360" w:lineRule="auto"/>
              <w:jc w:val="center"/>
              <w:rPr>
                <w:szCs w:val="24"/>
              </w:rPr>
            </w:pPr>
            <w:r>
              <w:rPr>
                <w:rFonts w:hint="eastAsia"/>
                <w:szCs w:val="24"/>
              </w:rPr>
              <w:t>无</w:t>
            </w:r>
          </w:p>
        </w:tc>
      </w:tr>
      <w:tr w:rsidR="00F26F41">
        <w:trPr>
          <w:jc w:val="center"/>
        </w:trPr>
        <w:tc>
          <w:tcPr>
            <w:tcW w:w="1353" w:type="pct"/>
            <w:vAlign w:val="center"/>
          </w:tcPr>
          <w:p w:rsidR="00F26F41" w:rsidRDefault="00000000">
            <w:pPr>
              <w:spacing w:line="360" w:lineRule="auto"/>
              <w:jc w:val="center"/>
              <w:rPr>
                <w:b/>
                <w:bCs/>
                <w:szCs w:val="24"/>
              </w:rPr>
            </w:pPr>
            <w:r>
              <w:rPr>
                <w:rFonts w:hint="eastAsia"/>
                <w:b/>
                <w:bCs/>
                <w:szCs w:val="24"/>
              </w:rPr>
              <w:t>日期</w:t>
            </w:r>
          </w:p>
        </w:tc>
        <w:tc>
          <w:tcPr>
            <w:tcW w:w="3646" w:type="pct"/>
            <w:vAlign w:val="center"/>
          </w:tcPr>
          <w:p w:rsidR="00F26F41" w:rsidRDefault="00F26F41">
            <w:pPr>
              <w:spacing w:line="360" w:lineRule="auto"/>
              <w:jc w:val="center"/>
              <w:rPr>
                <w:szCs w:val="24"/>
              </w:rPr>
            </w:pPr>
          </w:p>
          <w:p w:rsidR="00F26F41" w:rsidRDefault="00000000">
            <w:pPr>
              <w:spacing w:line="360" w:lineRule="auto"/>
              <w:jc w:val="center"/>
              <w:rPr>
                <w:rFonts w:ascii="宋体" w:hAnsi="宋体" w:hint="eastAsia"/>
                <w:szCs w:val="24"/>
              </w:rPr>
            </w:pPr>
            <w:r>
              <w:rPr>
                <w:rFonts w:ascii="宋体" w:hAnsi="宋体" w:hint="eastAsia"/>
                <w:szCs w:val="24"/>
              </w:rPr>
              <w:t>2025.8.26</w:t>
            </w:r>
          </w:p>
          <w:p w:rsidR="00F26F41" w:rsidRDefault="00F26F41">
            <w:pPr>
              <w:spacing w:line="360" w:lineRule="auto"/>
              <w:jc w:val="center"/>
              <w:rPr>
                <w:szCs w:val="24"/>
              </w:rPr>
            </w:pPr>
          </w:p>
        </w:tc>
      </w:tr>
    </w:tbl>
    <w:p w:rsidR="00F26F41" w:rsidRDefault="00F26F41">
      <w:pPr>
        <w:widowControl/>
        <w:jc w:val="left"/>
        <w:rPr>
          <w:szCs w:val="24"/>
        </w:rPr>
      </w:pPr>
    </w:p>
    <w:sectPr w:rsidR="00F26F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23F0" w:rsidRDefault="007923F0" w:rsidP="00F456BE">
      <w:r>
        <w:separator/>
      </w:r>
    </w:p>
  </w:endnote>
  <w:endnote w:type="continuationSeparator" w:id="0">
    <w:p w:rsidR="007923F0" w:rsidRDefault="007923F0" w:rsidP="00F4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altName w:val="Kingsoft Mark"/>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23F0" w:rsidRDefault="007923F0" w:rsidP="00F456BE">
      <w:r>
        <w:separator/>
      </w:r>
    </w:p>
  </w:footnote>
  <w:footnote w:type="continuationSeparator" w:id="0">
    <w:p w:rsidR="007923F0" w:rsidRDefault="007923F0" w:rsidP="00F4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379440"/>
    <w:rsid w:val="8FEB0356"/>
    <w:rsid w:val="9FD7A7C6"/>
    <w:rsid w:val="AB853ED4"/>
    <w:rsid w:val="AC3F734A"/>
    <w:rsid w:val="B17E9521"/>
    <w:rsid w:val="B7B72074"/>
    <w:rsid w:val="B7DCDD65"/>
    <w:rsid w:val="BAFF03D5"/>
    <w:rsid w:val="BB37101C"/>
    <w:rsid w:val="BBDFBE7F"/>
    <w:rsid w:val="BED70BD3"/>
    <w:rsid w:val="BF7B411B"/>
    <w:rsid w:val="CAF7B67E"/>
    <w:rsid w:val="CDFF965A"/>
    <w:rsid w:val="CEF97CD4"/>
    <w:rsid w:val="D9F75C29"/>
    <w:rsid w:val="DB633EB3"/>
    <w:rsid w:val="DDB759BA"/>
    <w:rsid w:val="DEFFDAF3"/>
    <w:rsid w:val="DF1FE713"/>
    <w:rsid w:val="DF9B43DE"/>
    <w:rsid w:val="DFE7FF39"/>
    <w:rsid w:val="EF6FF6AB"/>
    <w:rsid w:val="EF7DE3E1"/>
    <w:rsid w:val="EF9D41B2"/>
    <w:rsid w:val="EFFA16D8"/>
    <w:rsid w:val="F0FF1E4B"/>
    <w:rsid w:val="F37B9C4A"/>
    <w:rsid w:val="F5FB556E"/>
    <w:rsid w:val="F67B8DAF"/>
    <w:rsid w:val="F6D393F8"/>
    <w:rsid w:val="F6FC2B45"/>
    <w:rsid w:val="F6FF6CC1"/>
    <w:rsid w:val="F77E1311"/>
    <w:rsid w:val="F7FF0A39"/>
    <w:rsid w:val="F9CF7A59"/>
    <w:rsid w:val="FB3B3ED8"/>
    <w:rsid w:val="FBE97DA8"/>
    <w:rsid w:val="FCF284D6"/>
    <w:rsid w:val="FEBDE524"/>
    <w:rsid w:val="FEFE5EA5"/>
    <w:rsid w:val="FEFFF117"/>
    <w:rsid w:val="FFDFD1CA"/>
    <w:rsid w:val="00000326"/>
    <w:rsid w:val="00001213"/>
    <w:rsid w:val="00001FF0"/>
    <w:rsid w:val="00004037"/>
    <w:rsid w:val="00005691"/>
    <w:rsid w:val="00010301"/>
    <w:rsid w:val="00015029"/>
    <w:rsid w:val="00016AA4"/>
    <w:rsid w:val="00017680"/>
    <w:rsid w:val="00026DBF"/>
    <w:rsid w:val="00027031"/>
    <w:rsid w:val="000313AE"/>
    <w:rsid w:val="00032BE1"/>
    <w:rsid w:val="00034883"/>
    <w:rsid w:val="0003660C"/>
    <w:rsid w:val="00044C45"/>
    <w:rsid w:val="0004727C"/>
    <w:rsid w:val="00051FC4"/>
    <w:rsid w:val="00053D68"/>
    <w:rsid w:val="00053EEF"/>
    <w:rsid w:val="00056BB7"/>
    <w:rsid w:val="00060029"/>
    <w:rsid w:val="000613E5"/>
    <w:rsid w:val="00066231"/>
    <w:rsid w:val="00070F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793A"/>
    <w:rsid w:val="000A7CE1"/>
    <w:rsid w:val="000A7E1D"/>
    <w:rsid w:val="000B00A7"/>
    <w:rsid w:val="000B22D8"/>
    <w:rsid w:val="000B3077"/>
    <w:rsid w:val="000B3084"/>
    <w:rsid w:val="000B5045"/>
    <w:rsid w:val="000B61FC"/>
    <w:rsid w:val="000C2BB3"/>
    <w:rsid w:val="000C5761"/>
    <w:rsid w:val="000C6A85"/>
    <w:rsid w:val="000D030F"/>
    <w:rsid w:val="000D0AFC"/>
    <w:rsid w:val="000D2872"/>
    <w:rsid w:val="000E1009"/>
    <w:rsid w:val="000E286A"/>
    <w:rsid w:val="000E2E69"/>
    <w:rsid w:val="000E695B"/>
    <w:rsid w:val="000F24C6"/>
    <w:rsid w:val="000F3E36"/>
    <w:rsid w:val="000F6C79"/>
    <w:rsid w:val="001010E9"/>
    <w:rsid w:val="00102DCD"/>
    <w:rsid w:val="0010391C"/>
    <w:rsid w:val="0010709A"/>
    <w:rsid w:val="001103F6"/>
    <w:rsid w:val="001117B8"/>
    <w:rsid w:val="001129A2"/>
    <w:rsid w:val="00112E22"/>
    <w:rsid w:val="001130B8"/>
    <w:rsid w:val="0011471E"/>
    <w:rsid w:val="001147FA"/>
    <w:rsid w:val="00115A4C"/>
    <w:rsid w:val="00122518"/>
    <w:rsid w:val="00124B9D"/>
    <w:rsid w:val="00134053"/>
    <w:rsid w:val="00137AB6"/>
    <w:rsid w:val="001404E6"/>
    <w:rsid w:val="00140BDC"/>
    <w:rsid w:val="00142938"/>
    <w:rsid w:val="00142AB7"/>
    <w:rsid w:val="00143580"/>
    <w:rsid w:val="00143754"/>
    <w:rsid w:val="00144BFA"/>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853"/>
    <w:rsid w:val="001918F1"/>
    <w:rsid w:val="00193EEF"/>
    <w:rsid w:val="0019610F"/>
    <w:rsid w:val="0019697C"/>
    <w:rsid w:val="001A0ECC"/>
    <w:rsid w:val="001A0F21"/>
    <w:rsid w:val="001A4A68"/>
    <w:rsid w:val="001A606D"/>
    <w:rsid w:val="001B3B54"/>
    <w:rsid w:val="001B46CB"/>
    <w:rsid w:val="001B4779"/>
    <w:rsid w:val="001B4BE2"/>
    <w:rsid w:val="001C11B3"/>
    <w:rsid w:val="001C1EB2"/>
    <w:rsid w:val="001C3605"/>
    <w:rsid w:val="001C3706"/>
    <w:rsid w:val="001C6389"/>
    <w:rsid w:val="001C6397"/>
    <w:rsid w:val="001D1A0F"/>
    <w:rsid w:val="001D4682"/>
    <w:rsid w:val="001D6C1F"/>
    <w:rsid w:val="001D7E2F"/>
    <w:rsid w:val="001E035F"/>
    <w:rsid w:val="001F0F88"/>
    <w:rsid w:val="002011EA"/>
    <w:rsid w:val="00201456"/>
    <w:rsid w:val="00201DE6"/>
    <w:rsid w:val="00202B5D"/>
    <w:rsid w:val="0020412C"/>
    <w:rsid w:val="002045D7"/>
    <w:rsid w:val="0020500F"/>
    <w:rsid w:val="002055FD"/>
    <w:rsid w:val="00205C43"/>
    <w:rsid w:val="00213955"/>
    <w:rsid w:val="002146CB"/>
    <w:rsid w:val="002174FB"/>
    <w:rsid w:val="00222A01"/>
    <w:rsid w:val="002255BA"/>
    <w:rsid w:val="002262C0"/>
    <w:rsid w:val="00227EB6"/>
    <w:rsid w:val="00232B6A"/>
    <w:rsid w:val="00237281"/>
    <w:rsid w:val="00237AC0"/>
    <w:rsid w:val="00241192"/>
    <w:rsid w:val="00241C4E"/>
    <w:rsid w:val="00242659"/>
    <w:rsid w:val="00244488"/>
    <w:rsid w:val="00246532"/>
    <w:rsid w:val="002478F8"/>
    <w:rsid w:val="00252D6A"/>
    <w:rsid w:val="00261750"/>
    <w:rsid w:val="0026197E"/>
    <w:rsid w:val="00265A8D"/>
    <w:rsid w:val="002672D3"/>
    <w:rsid w:val="002675F7"/>
    <w:rsid w:val="00270412"/>
    <w:rsid w:val="00274056"/>
    <w:rsid w:val="002769AB"/>
    <w:rsid w:val="002803AB"/>
    <w:rsid w:val="00282B91"/>
    <w:rsid w:val="00284EDE"/>
    <w:rsid w:val="00285908"/>
    <w:rsid w:val="00286131"/>
    <w:rsid w:val="00290D20"/>
    <w:rsid w:val="0029536B"/>
    <w:rsid w:val="00296241"/>
    <w:rsid w:val="00297312"/>
    <w:rsid w:val="002A06D5"/>
    <w:rsid w:val="002A5ABF"/>
    <w:rsid w:val="002A5D3E"/>
    <w:rsid w:val="002A6ECA"/>
    <w:rsid w:val="002B0BC7"/>
    <w:rsid w:val="002B151B"/>
    <w:rsid w:val="002B1A06"/>
    <w:rsid w:val="002B3291"/>
    <w:rsid w:val="002B7B2A"/>
    <w:rsid w:val="002C051E"/>
    <w:rsid w:val="002C076B"/>
    <w:rsid w:val="002C2DDD"/>
    <w:rsid w:val="002C32C4"/>
    <w:rsid w:val="002C57CE"/>
    <w:rsid w:val="002C6094"/>
    <w:rsid w:val="002C6214"/>
    <w:rsid w:val="002C678F"/>
    <w:rsid w:val="002C70C0"/>
    <w:rsid w:val="002D101D"/>
    <w:rsid w:val="002D24E7"/>
    <w:rsid w:val="002D3A65"/>
    <w:rsid w:val="002E1003"/>
    <w:rsid w:val="002E4DFA"/>
    <w:rsid w:val="002E6D8F"/>
    <w:rsid w:val="002E7FB8"/>
    <w:rsid w:val="002F1AE8"/>
    <w:rsid w:val="002F3DCA"/>
    <w:rsid w:val="003000BB"/>
    <w:rsid w:val="00302F2C"/>
    <w:rsid w:val="003034A1"/>
    <w:rsid w:val="003051AA"/>
    <w:rsid w:val="00305658"/>
    <w:rsid w:val="003077CD"/>
    <w:rsid w:val="003115AC"/>
    <w:rsid w:val="0031590E"/>
    <w:rsid w:val="00317716"/>
    <w:rsid w:val="003212FD"/>
    <w:rsid w:val="00322838"/>
    <w:rsid w:val="00322A7A"/>
    <w:rsid w:val="003252D6"/>
    <w:rsid w:val="00327BB6"/>
    <w:rsid w:val="00331D86"/>
    <w:rsid w:val="00333ABA"/>
    <w:rsid w:val="00336B8D"/>
    <w:rsid w:val="00337E94"/>
    <w:rsid w:val="00343A04"/>
    <w:rsid w:val="0034487E"/>
    <w:rsid w:val="00345582"/>
    <w:rsid w:val="00345F03"/>
    <w:rsid w:val="00350EBB"/>
    <w:rsid w:val="00352433"/>
    <w:rsid w:val="003533E8"/>
    <w:rsid w:val="003533F3"/>
    <w:rsid w:val="00353E2A"/>
    <w:rsid w:val="0036075B"/>
    <w:rsid w:val="00361A73"/>
    <w:rsid w:val="00363FF0"/>
    <w:rsid w:val="00366F11"/>
    <w:rsid w:val="00367128"/>
    <w:rsid w:val="00373BB9"/>
    <w:rsid w:val="00373D95"/>
    <w:rsid w:val="003829BA"/>
    <w:rsid w:val="0038443B"/>
    <w:rsid w:val="00384686"/>
    <w:rsid w:val="003849D6"/>
    <w:rsid w:val="00384E68"/>
    <w:rsid w:val="00387E70"/>
    <w:rsid w:val="00392B29"/>
    <w:rsid w:val="0039309E"/>
    <w:rsid w:val="0039348F"/>
    <w:rsid w:val="00393C95"/>
    <w:rsid w:val="003959F0"/>
    <w:rsid w:val="003A286B"/>
    <w:rsid w:val="003A2B67"/>
    <w:rsid w:val="003A3A46"/>
    <w:rsid w:val="003A59CD"/>
    <w:rsid w:val="003A7FC5"/>
    <w:rsid w:val="003B1329"/>
    <w:rsid w:val="003B5CCE"/>
    <w:rsid w:val="003B5FED"/>
    <w:rsid w:val="003C01A3"/>
    <w:rsid w:val="003C473C"/>
    <w:rsid w:val="003C4FE3"/>
    <w:rsid w:val="003C60D3"/>
    <w:rsid w:val="003C6BD0"/>
    <w:rsid w:val="003C6D71"/>
    <w:rsid w:val="003C6E42"/>
    <w:rsid w:val="003C74B2"/>
    <w:rsid w:val="003D30E6"/>
    <w:rsid w:val="003D6D64"/>
    <w:rsid w:val="003E4678"/>
    <w:rsid w:val="003E4849"/>
    <w:rsid w:val="003E4F17"/>
    <w:rsid w:val="003E5DE6"/>
    <w:rsid w:val="003E7BBF"/>
    <w:rsid w:val="003E7D94"/>
    <w:rsid w:val="003F0752"/>
    <w:rsid w:val="003F07F3"/>
    <w:rsid w:val="003F38AD"/>
    <w:rsid w:val="003F3C92"/>
    <w:rsid w:val="003F3FEA"/>
    <w:rsid w:val="00401E51"/>
    <w:rsid w:val="00405AD9"/>
    <w:rsid w:val="004111D6"/>
    <w:rsid w:val="00414F07"/>
    <w:rsid w:val="00415200"/>
    <w:rsid w:val="00416929"/>
    <w:rsid w:val="00420F21"/>
    <w:rsid w:val="004245C1"/>
    <w:rsid w:val="0043045A"/>
    <w:rsid w:val="0043074A"/>
    <w:rsid w:val="004313A9"/>
    <w:rsid w:val="0043260A"/>
    <w:rsid w:val="004340F3"/>
    <w:rsid w:val="004373B8"/>
    <w:rsid w:val="00437C5F"/>
    <w:rsid w:val="004419B0"/>
    <w:rsid w:val="00445577"/>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815CC"/>
    <w:rsid w:val="00481A10"/>
    <w:rsid w:val="004823D7"/>
    <w:rsid w:val="00483301"/>
    <w:rsid w:val="00483B54"/>
    <w:rsid w:val="00483D06"/>
    <w:rsid w:val="0048545D"/>
    <w:rsid w:val="00486811"/>
    <w:rsid w:val="004A1275"/>
    <w:rsid w:val="004A1B3E"/>
    <w:rsid w:val="004A1BF0"/>
    <w:rsid w:val="004A35B4"/>
    <w:rsid w:val="004A557E"/>
    <w:rsid w:val="004A75FC"/>
    <w:rsid w:val="004B6B8B"/>
    <w:rsid w:val="004B7065"/>
    <w:rsid w:val="004C0E44"/>
    <w:rsid w:val="004C289C"/>
    <w:rsid w:val="004C33ED"/>
    <w:rsid w:val="004C4954"/>
    <w:rsid w:val="004C63DF"/>
    <w:rsid w:val="004C6D12"/>
    <w:rsid w:val="004C77B8"/>
    <w:rsid w:val="004D3B96"/>
    <w:rsid w:val="004D57FA"/>
    <w:rsid w:val="004D586C"/>
    <w:rsid w:val="004D6413"/>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5007C"/>
    <w:rsid w:val="005520CA"/>
    <w:rsid w:val="00552F22"/>
    <w:rsid w:val="00556C57"/>
    <w:rsid w:val="00556DA4"/>
    <w:rsid w:val="00560D8B"/>
    <w:rsid w:val="00560E92"/>
    <w:rsid w:val="0056243C"/>
    <w:rsid w:val="00565FC4"/>
    <w:rsid w:val="00571456"/>
    <w:rsid w:val="00572BEA"/>
    <w:rsid w:val="00572BFA"/>
    <w:rsid w:val="00574539"/>
    <w:rsid w:val="00575072"/>
    <w:rsid w:val="005808AF"/>
    <w:rsid w:val="00580CFD"/>
    <w:rsid w:val="00590FD9"/>
    <w:rsid w:val="00591684"/>
    <w:rsid w:val="00592DE1"/>
    <w:rsid w:val="005967FD"/>
    <w:rsid w:val="005A1CC7"/>
    <w:rsid w:val="005A3ED8"/>
    <w:rsid w:val="005A3F9F"/>
    <w:rsid w:val="005A6DED"/>
    <w:rsid w:val="005B02D1"/>
    <w:rsid w:val="005B038E"/>
    <w:rsid w:val="005B0B9D"/>
    <w:rsid w:val="005B280A"/>
    <w:rsid w:val="005C4024"/>
    <w:rsid w:val="005C72A3"/>
    <w:rsid w:val="005D1B83"/>
    <w:rsid w:val="005D336F"/>
    <w:rsid w:val="005D475E"/>
    <w:rsid w:val="005D591A"/>
    <w:rsid w:val="005D6B46"/>
    <w:rsid w:val="005E10C2"/>
    <w:rsid w:val="005E119D"/>
    <w:rsid w:val="005E2614"/>
    <w:rsid w:val="005E3071"/>
    <w:rsid w:val="005E4F79"/>
    <w:rsid w:val="005E580B"/>
    <w:rsid w:val="005F02CD"/>
    <w:rsid w:val="005F0E67"/>
    <w:rsid w:val="005F0FB3"/>
    <w:rsid w:val="005F18A1"/>
    <w:rsid w:val="005F21B3"/>
    <w:rsid w:val="005F70BE"/>
    <w:rsid w:val="005F7C5F"/>
    <w:rsid w:val="0060045D"/>
    <w:rsid w:val="00601897"/>
    <w:rsid w:val="006024F4"/>
    <w:rsid w:val="00602644"/>
    <w:rsid w:val="006030A0"/>
    <w:rsid w:val="00603A59"/>
    <w:rsid w:val="006047F4"/>
    <w:rsid w:val="006077ED"/>
    <w:rsid w:val="0061668E"/>
    <w:rsid w:val="00616FB2"/>
    <w:rsid w:val="006172EE"/>
    <w:rsid w:val="00617EBD"/>
    <w:rsid w:val="00620167"/>
    <w:rsid w:val="00622A82"/>
    <w:rsid w:val="00623689"/>
    <w:rsid w:val="00623723"/>
    <w:rsid w:val="0062422B"/>
    <w:rsid w:val="00624502"/>
    <w:rsid w:val="00631956"/>
    <w:rsid w:val="00633A52"/>
    <w:rsid w:val="00634251"/>
    <w:rsid w:val="00642254"/>
    <w:rsid w:val="00642C69"/>
    <w:rsid w:val="00644376"/>
    <w:rsid w:val="006445F3"/>
    <w:rsid w:val="006448CB"/>
    <w:rsid w:val="00644ABF"/>
    <w:rsid w:val="00644CBE"/>
    <w:rsid w:val="00645E35"/>
    <w:rsid w:val="006565EF"/>
    <w:rsid w:val="006578B9"/>
    <w:rsid w:val="00657C52"/>
    <w:rsid w:val="006621C9"/>
    <w:rsid w:val="00662528"/>
    <w:rsid w:val="00667B17"/>
    <w:rsid w:val="00672507"/>
    <w:rsid w:val="00673DA8"/>
    <w:rsid w:val="006825A8"/>
    <w:rsid w:val="006836D1"/>
    <w:rsid w:val="0068465F"/>
    <w:rsid w:val="00685BEC"/>
    <w:rsid w:val="006876CB"/>
    <w:rsid w:val="00690950"/>
    <w:rsid w:val="00692125"/>
    <w:rsid w:val="006930B1"/>
    <w:rsid w:val="00695F03"/>
    <w:rsid w:val="00697B92"/>
    <w:rsid w:val="006A4816"/>
    <w:rsid w:val="006B0181"/>
    <w:rsid w:val="006B12CD"/>
    <w:rsid w:val="006B3CA4"/>
    <w:rsid w:val="006C3241"/>
    <w:rsid w:val="006D27A5"/>
    <w:rsid w:val="006D2E24"/>
    <w:rsid w:val="006D36F9"/>
    <w:rsid w:val="006D792B"/>
    <w:rsid w:val="006D7964"/>
    <w:rsid w:val="006E05E5"/>
    <w:rsid w:val="006E319B"/>
    <w:rsid w:val="006E43C4"/>
    <w:rsid w:val="006E60CD"/>
    <w:rsid w:val="006E63EC"/>
    <w:rsid w:val="006E6920"/>
    <w:rsid w:val="006F5411"/>
    <w:rsid w:val="0070142E"/>
    <w:rsid w:val="00703E44"/>
    <w:rsid w:val="00704875"/>
    <w:rsid w:val="00705367"/>
    <w:rsid w:val="00705513"/>
    <w:rsid w:val="00706142"/>
    <w:rsid w:val="007101AB"/>
    <w:rsid w:val="00710C16"/>
    <w:rsid w:val="00712D53"/>
    <w:rsid w:val="00714550"/>
    <w:rsid w:val="00723AC5"/>
    <w:rsid w:val="00730453"/>
    <w:rsid w:val="00730E7E"/>
    <w:rsid w:val="00732CB0"/>
    <w:rsid w:val="00732F44"/>
    <w:rsid w:val="00732F49"/>
    <w:rsid w:val="00733346"/>
    <w:rsid w:val="00734C48"/>
    <w:rsid w:val="00734D1D"/>
    <w:rsid w:val="0073604B"/>
    <w:rsid w:val="007465ED"/>
    <w:rsid w:val="00746C89"/>
    <w:rsid w:val="0074700B"/>
    <w:rsid w:val="0075550E"/>
    <w:rsid w:val="00760AA8"/>
    <w:rsid w:val="0076382A"/>
    <w:rsid w:val="00765070"/>
    <w:rsid w:val="00765E8A"/>
    <w:rsid w:val="00771263"/>
    <w:rsid w:val="007736C3"/>
    <w:rsid w:val="00773E29"/>
    <w:rsid w:val="007822E4"/>
    <w:rsid w:val="0078247B"/>
    <w:rsid w:val="0078306E"/>
    <w:rsid w:val="007839E6"/>
    <w:rsid w:val="007923F0"/>
    <w:rsid w:val="00792928"/>
    <w:rsid w:val="00794040"/>
    <w:rsid w:val="00796984"/>
    <w:rsid w:val="00797252"/>
    <w:rsid w:val="007973A2"/>
    <w:rsid w:val="007A194B"/>
    <w:rsid w:val="007A1DB0"/>
    <w:rsid w:val="007A4519"/>
    <w:rsid w:val="007A5FAE"/>
    <w:rsid w:val="007A757B"/>
    <w:rsid w:val="007B0A3A"/>
    <w:rsid w:val="007B3001"/>
    <w:rsid w:val="007B449B"/>
    <w:rsid w:val="007B6BE7"/>
    <w:rsid w:val="007C2EDD"/>
    <w:rsid w:val="007C4555"/>
    <w:rsid w:val="007C7C88"/>
    <w:rsid w:val="007D0695"/>
    <w:rsid w:val="007D4209"/>
    <w:rsid w:val="007D445A"/>
    <w:rsid w:val="007D7D29"/>
    <w:rsid w:val="007E0583"/>
    <w:rsid w:val="007E22FF"/>
    <w:rsid w:val="007E4F05"/>
    <w:rsid w:val="007E6B7F"/>
    <w:rsid w:val="007E7EF5"/>
    <w:rsid w:val="007F01C4"/>
    <w:rsid w:val="007F72AD"/>
    <w:rsid w:val="008008A2"/>
    <w:rsid w:val="00801A0D"/>
    <w:rsid w:val="008023EE"/>
    <w:rsid w:val="008034B3"/>
    <w:rsid w:val="00803C76"/>
    <w:rsid w:val="00804834"/>
    <w:rsid w:val="008052C3"/>
    <w:rsid w:val="0080673B"/>
    <w:rsid w:val="00806F09"/>
    <w:rsid w:val="008079C9"/>
    <w:rsid w:val="00813A97"/>
    <w:rsid w:val="008149A9"/>
    <w:rsid w:val="008160F3"/>
    <w:rsid w:val="008206CF"/>
    <w:rsid w:val="008216B6"/>
    <w:rsid w:val="008223FE"/>
    <w:rsid w:val="00825982"/>
    <w:rsid w:val="008327F0"/>
    <w:rsid w:val="00836401"/>
    <w:rsid w:val="00836500"/>
    <w:rsid w:val="00843352"/>
    <w:rsid w:val="0084495F"/>
    <w:rsid w:val="008529A8"/>
    <w:rsid w:val="00854F58"/>
    <w:rsid w:val="0085689D"/>
    <w:rsid w:val="008605F3"/>
    <w:rsid w:val="00860784"/>
    <w:rsid w:val="008623A1"/>
    <w:rsid w:val="00863500"/>
    <w:rsid w:val="008702E0"/>
    <w:rsid w:val="00873E8C"/>
    <w:rsid w:val="0087434F"/>
    <w:rsid w:val="0087465D"/>
    <w:rsid w:val="008761E0"/>
    <w:rsid w:val="00877552"/>
    <w:rsid w:val="00877A96"/>
    <w:rsid w:val="00880942"/>
    <w:rsid w:val="00880F6F"/>
    <w:rsid w:val="00882489"/>
    <w:rsid w:val="008829D2"/>
    <w:rsid w:val="00882EA8"/>
    <w:rsid w:val="0088430B"/>
    <w:rsid w:val="00885FF2"/>
    <w:rsid w:val="008871F4"/>
    <w:rsid w:val="00891C8A"/>
    <w:rsid w:val="00892421"/>
    <w:rsid w:val="008A1CF0"/>
    <w:rsid w:val="008A2A45"/>
    <w:rsid w:val="008A5C8E"/>
    <w:rsid w:val="008A6D15"/>
    <w:rsid w:val="008B212F"/>
    <w:rsid w:val="008B2360"/>
    <w:rsid w:val="008C5BB2"/>
    <w:rsid w:val="008C6C7D"/>
    <w:rsid w:val="008D0FCE"/>
    <w:rsid w:val="008D199F"/>
    <w:rsid w:val="008D3989"/>
    <w:rsid w:val="008E0C4A"/>
    <w:rsid w:val="008E100C"/>
    <w:rsid w:val="008E1CBF"/>
    <w:rsid w:val="008E3351"/>
    <w:rsid w:val="008F1731"/>
    <w:rsid w:val="008F60AD"/>
    <w:rsid w:val="008F7948"/>
    <w:rsid w:val="00902BA8"/>
    <w:rsid w:val="009049C1"/>
    <w:rsid w:val="009057C1"/>
    <w:rsid w:val="009077ED"/>
    <w:rsid w:val="00910412"/>
    <w:rsid w:val="00910F91"/>
    <w:rsid w:val="00911E40"/>
    <w:rsid w:val="00913848"/>
    <w:rsid w:val="0091549A"/>
    <w:rsid w:val="00920AF1"/>
    <w:rsid w:val="00922592"/>
    <w:rsid w:val="00925059"/>
    <w:rsid w:val="009255C9"/>
    <w:rsid w:val="00925C5B"/>
    <w:rsid w:val="0092768E"/>
    <w:rsid w:val="00932390"/>
    <w:rsid w:val="009348D3"/>
    <w:rsid w:val="00935D70"/>
    <w:rsid w:val="00941549"/>
    <w:rsid w:val="00943427"/>
    <w:rsid w:val="00944F09"/>
    <w:rsid w:val="00944FAD"/>
    <w:rsid w:val="00945312"/>
    <w:rsid w:val="009517B6"/>
    <w:rsid w:val="00951B07"/>
    <w:rsid w:val="0095382F"/>
    <w:rsid w:val="00955B30"/>
    <w:rsid w:val="00956360"/>
    <w:rsid w:val="00956D79"/>
    <w:rsid w:val="009575D3"/>
    <w:rsid w:val="00960330"/>
    <w:rsid w:val="00977A9E"/>
    <w:rsid w:val="009806C7"/>
    <w:rsid w:val="00980A2A"/>
    <w:rsid w:val="00983388"/>
    <w:rsid w:val="0098423B"/>
    <w:rsid w:val="00985402"/>
    <w:rsid w:val="00985E23"/>
    <w:rsid w:val="00987735"/>
    <w:rsid w:val="009913F3"/>
    <w:rsid w:val="00993202"/>
    <w:rsid w:val="00997899"/>
    <w:rsid w:val="009A09C8"/>
    <w:rsid w:val="009A3C09"/>
    <w:rsid w:val="009B389B"/>
    <w:rsid w:val="009B3AB1"/>
    <w:rsid w:val="009B4B17"/>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F148E"/>
    <w:rsid w:val="009F14CB"/>
    <w:rsid w:val="009F1B3D"/>
    <w:rsid w:val="009F32B3"/>
    <w:rsid w:val="009F34E5"/>
    <w:rsid w:val="009F4679"/>
    <w:rsid w:val="009F6B9D"/>
    <w:rsid w:val="00A00907"/>
    <w:rsid w:val="00A00DD4"/>
    <w:rsid w:val="00A01100"/>
    <w:rsid w:val="00A01877"/>
    <w:rsid w:val="00A03753"/>
    <w:rsid w:val="00A0379A"/>
    <w:rsid w:val="00A04369"/>
    <w:rsid w:val="00A0493F"/>
    <w:rsid w:val="00A049C9"/>
    <w:rsid w:val="00A11E72"/>
    <w:rsid w:val="00A13931"/>
    <w:rsid w:val="00A13B29"/>
    <w:rsid w:val="00A15D85"/>
    <w:rsid w:val="00A1762A"/>
    <w:rsid w:val="00A23524"/>
    <w:rsid w:val="00A27EBB"/>
    <w:rsid w:val="00A300B7"/>
    <w:rsid w:val="00A316C8"/>
    <w:rsid w:val="00A42A0A"/>
    <w:rsid w:val="00A51F5C"/>
    <w:rsid w:val="00A531F6"/>
    <w:rsid w:val="00A54C70"/>
    <w:rsid w:val="00A577B1"/>
    <w:rsid w:val="00A62F5E"/>
    <w:rsid w:val="00A630DC"/>
    <w:rsid w:val="00A65FD0"/>
    <w:rsid w:val="00A73A7A"/>
    <w:rsid w:val="00A773BB"/>
    <w:rsid w:val="00A94769"/>
    <w:rsid w:val="00AA039D"/>
    <w:rsid w:val="00AA0D83"/>
    <w:rsid w:val="00AA27AD"/>
    <w:rsid w:val="00AB4077"/>
    <w:rsid w:val="00AB5674"/>
    <w:rsid w:val="00AB7332"/>
    <w:rsid w:val="00AB7A7D"/>
    <w:rsid w:val="00AC0238"/>
    <w:rsid w:val="00AC38D5"/>
    <w:rsid w:val="00AD2704"/>
    <w:rsid w:val="00AD293A"/>
    <w:rsid w:val="00AD378E"/>
    <w:rsid w:val="00AD7D89"/>
    <w:rsid w:val="00AE3A14"/>
    <w:rsid w:val="00AE558B"/>
    <w:rsid w:val="00AF01B5"/>
    <w:rsid w:val="00AF0A67"/>
    <w:rsid w:val="00AF5672"/>
    <w:rsid w:val="00AF74B2"/>
    <w:rsid w:val="00B018D4"/>
    <w:rsid w:val="00B03AC3"/>
    <w:rsid w:val="00B05957"/>
    <w:rsid w:val="00B120AF"/>
    <w:rsid w:val="00B250B0"/>
    <w:rsid w:val="00B30D4A"/>
    <w:rsid w:val="00B3377D"/>
    <w:rsid w:val="00B3566B"/>
    <w:rsid w:val="00B35F21"/>
    <w:rsid w:val="00B37065"/>
    <w:rsid w:val="00B45028"/>
    <w:rsid w:val="00B45A89"/>
    <w:rsid w:val="00B471B5"/>
    <w:rsid w:val="00B5094C"/>
    <w:rsid w:val="00B55FD0"/>
    <w:rsid w:val="00B6205F"/>
    <w:rsid w:val="00B629E5"/>
    <w:rsid w:val="00B62AFC"/>
    <w:rsid w:val="00B665E1"/>
    <w:rsid w:val="00B66925"/>
    <w:rsid w:val="00B67CEE"/>
    <w:rsid w:val="00B71EE6"/>
    <w:rsid w:val="00B735BA"/>
    <w:rsid w:val="00B73BD3"/>
    <w:rsid w:val="00B73D7E"/>
    <w:rsid w:val="00B7605F"/>
    <w:rsid w:val="00B81D5D"/>
    <w:rsid w:val="00B8245A"/>
    <w:rsid w:val="00B86E6F"/>
    <w:rsid w:val="00B9416C"/>
    <w:rsid w:val="00B950A6"/>
    <w:rsid w:val="00B96BB2"/>
    <w:rsid w:val="00B96F17"/>
    <w:rsid w:val="00B976FE"/>
    <w:rsid w:val="00BA1870"/>
    <w:rsid w:val="00BA2B6E"/>
    <w:rsid w:val="00BA3577"/>
    <w:rsid w:val="00BA6D3C"/>
    <w:rsid w:val="00BB06DA"/>
    <w:rsid w:val="00BB2896"/>
    <w:rsid w:val="00BB4CC4"/>
    <w:rsid w:val="00BB66D4"/>
    <w:rsid w:val="00BB75F3"/>
    <w:rsid w:val="00BC2558"/>
    <w:rsid w:val="00BC72BD"/>
    <w:rsid w:val="00BD2238"/>
    <w:rsid w:val="00BD516D"/>
    <w:rsid w:val="00BD62E5"/>
    <w:rsid w:val="00BD7B20"/>
    <w:rsid w:val="00BE07D3"/>
    <w:rsid w:val="00BE1B1D"/>
    <w:rsid w:val="00BE20C0"/>
    <w:rsid w:val="00BE31F1"/>
    <w:rsid w:val="00BF4C5D"/>
    <w:rsid w:val="00BF7CE0"/>
    <w:rsid w:val="00C01822"/>
    <w:rsid w:val="00C031E2"/>
    <w:rsid w:val="00C04A69"/>
    <w:rsid w:val="00C10EFC"/>
    <w:rsid w:val="00C16943"/>
    <w:rsid w:val="00C17A02"/>
    <w:rsid w:val="00C21A21"/>
    <w:rsid w:val="00C22EBB"/>
    <w:rsid w:val="00C27BCC"/>
    <w:rsid w:val="00C31510"/>
    <w:rsid w:val="00C358E9"/>
    <w:rsid w:val="00C35A2D"/>
    <w:rsid w:val="00C408AF"/>
    <w:rsid w:val="00C4645A"/>
    <w:rsid w:val="00C465D5"/>
    <w:rsid w:val="00C47A4B"/>
    <w:rsid w:val="00C50F37"/>
    <w:rsid w:val="00C5159A"/>
    <w:rsid w:val="00C55017"/>
    <w:rsid w:val="00C56958"/>
    <w:rsid w:val="00C575CA"/>
    <w:rsid w:val="00C66713"/>
    <w:rsid w:val="00C710A4"/>
    <w:rsid w:val="00C72871"/>
    <w:rsid w:val="00C735EA"/>
    <w:rsid w:val="00C738C6"/>
    <w:rsid w:val="00C73A69"/>
    <w:rsid w:val="00C753D4"/>
    <w:rsid w:val="00C768B6"/>
    <w:rsid w:val="00C8174F"/>
    <w:rsid w:val="00C821E5"/>
    <w:rsid w:val="00C84D84"/>
    <w:rsid w:val="00C85EDE"/>
    <w:rsid w:val="00C87F49"/>
    <w:rsid w:val="00C90F83"/>
    <w:rsid w:val="00C91419"/>
    <w:rsid w:val="00C92670"/>
    <w:rsid w:val="00C9620C"/>
    <w:rsid w:val="00CA013E"/>
    <w:rsid w:val="00CA3EBA"/>
    <w:rsid w:val="00CB0D0A"/>
    <w:rsid w:val="00CB2AA3"/>
    <w:rsid w:val="00CB2D4F"/>
    <w:rsid w:val="00CB3023"/>
    <w:rsid w:val="00CB6939"/>
    <w:rsid w:val="00CC04C5"/>
    <w:rsid w:val="00CC4339"/>
    <w:rsid w:val="00CC4433"/>
    <w:rsid w:val="00CC59A5"/>
    <w:rsid w:val="00CD17CA"/>
    <w:rsid w:val="00CD343F"/>
    <w:rsid w:val="00CE4CE7"/>
    <w:rsid w:val="00CE58A0"/>
    <w:rsid w:val="00CE66D5"/>
    <w:rsid w:val="00CF0A62"/>
    <w:rsid w:val="00CF23D8"/>
    <w:rsid w:val="00CF460B"/>
    <w:rsid w:val="00CF67BF"/>
    <w:rsid w:val="00CF7264"/>
    <w:rsid w:val="00D02CC7"/>
    <w:rsid w:val="00D03A70"/>
    <w:rsid w:val="00D07F98"/>
    <w:rsid w:val="00D10898"/>
    <w:rsid w:val="00D1149A"/>
    <w:rsid w:val="00D14FF0"/>
    <w:rsid w:val="00D2235D"/>
    <w:rsid w:val="00D234C0"/>
    <w:rsid w:val="00D23EBB"/>
    <w:rsid w:val="00D24D64"/>
    <w:rsid w:val="00D303FB"/>
    <w:rsid w:val="00D32072"/>
    <w:rsid w:val="00D32D49"/>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E0E"/>
    <w:rsid w:val="00D61982"/>
    <w:rsid w:val="00D655C3"/>
    <w:rsid w:val="00D76238"/>
    <w:rsid w:val="00D86B79"/>
    <w:rsid w:val="00D8753A"/>
    <w:rsid w:val="00D87E7C"/>
    <w:rsid w:val="00DA133E"/>
    <w:rsid w:val="00DA224B"/>
    <w:rsid w:val="00DA2539"/>
    <w:rsid w:val="00DA5A16"/>
    <w:rsid w:val="00DA712F"/>
    <w:rsid w:val="00DA7267"/>
    <w:rsid w:val="00DB0ACC"/>
    <w:rsid w:val="00DB13C7"/>
    <w:rsid w:val="00DB18E6"/>
    <w:rsid w:val="00DB1F3A"/>
    <w:rsid w:val="00DB2C3E"/>
    <w:rsid w:val="00DB5A60"/>
    <w:rsid w:val="00DC0644"/>
    <w:rsid w:val="00DC5E46"/>
    <w:rsid w:val="00DD4039"/>
    <w:rsid w:val="00DD5473"/>
    <w:rsid w:val="00DD67C5"/>
    <w:rsid w:val="00DD6B12"/>
    <w:rsid w:val="00DE246B"/>
    <w:rsid w:val="00DE2636"/>
    <w:rsid w:val="00DE31C4"/>
    <w:rsid w:val="00DE4EA0"/>
    <w:rsid w:val="00DE563A"/>
    <w:rsid w:val="00DF0A50"/>
    <w:rsid w:val="00DF1F12"/>
    <w:rsid w:val="00DF26A3"/>
    <w:rsid w:val="00DF27A5"/>
    <w:rsid w:val="00DF2CF0"/>
    <w:rsid w:val="00DF5924"/>
    <w:rsid w:val="00DF5DFB"/>
    <w:rsid w:val="00E0039B"/>
    <w:rsid w:val="00E01EA7"/>
    <w:rsid w:val="00E0259D"/>
    <w:rsid w:val="00E02A6E"/>
    <w:rsid w:val="00E04099"/>
    <w:rsid w:val="00E07178"/>
    <w:rsid w:val="00E07BFF"/>
    <w:rsid w:val="00E1089F"/>
    <w:rsid w:val="00E129A5"/>
    <w:rsid w:val="00E1488D"/>
    <w:rsid w:val="00E2596B"/>
    <w:rsid w:val="00E25B20"/>
    <w:rsid w:val="00E26D05"/>
    <w:rsid w:val="00E33664"/>
    <w:rsid w:val="00E374D8"/>
    <w:rsid w:val="00E44F7A"/>
    <w:rsid w:val="00E45B3F"/>
    <w:rsid w:val="00E45E05"/>
    <w:rsid w:val="00E50533"/>
    <w:rsid w:val="00E52E14"/>
    <w:rsid w:val="00E618CA"/>
    <w:rsid w:val="00E6240F"/>
    <w:rsid w:val="00E70788"/>
    <w:rsid w:val="00E708AA"/>
    <w:rsid w:val="00E70E99"/>
    <w:rsid w:val="00E71DEC"/>
    <w:rsid w:val="00E75441"/>
    <w:rsid w:val="00E75ABC"/>
    <w:rsid w:val="00E760C5"/>
    <w:rsid w:val="00E81E2C"/>
    <w:rsid w:val="00E8346D"/>
    <w:rsid w:val="00E838E1"/>
    <w:rsid w:val="00E85983"/>
    <w:rsid w:val="00E9000F"/>
    <w:rsid w:val="00E91446"/>
    <w:rsid w:val="00E96A57"/>
    <w:rsid w:val="00E971A4"/>
    <w:rsid w:val="00EA05E7"/>
    <w:rsid w:val="00EA1B9C"/>
    <w:rsid w:val="00EA3037"/>
    <w:rsid w:val="00EA5725"/>
    <w:rsid w:val="00EA6537"/>
    <w:rsid w:val="00EB35BB"/>
    <w:rsid w:val="00EB377B"/>
    <w:rsid w:val="00EB6042"/>
    <w:rsid w:val="00EB641D"/>
    <w:rsid w:val="00EC4B33"/>
    <w:rsid w:val="00EC5881"/>
    <w:rsid w:val="00ED01D4"/>
    <w:rsid w:val="00ED0948"/>
    <w:rsid w:val="00ED1644"/>
    <w:rsid w:val="00ED1F2F"/>
    <w:rsid w:val="00ED31D8"/>
    <w:rsid w:val="00ED4E46"/>
    <w:rsid w:val="00ED5E44"/>
    <w:rsid w:val="00ED7352"/>
    <w:rsid w:val="00EE5D8D"/>
    <w:rsid w:val="00EE6896"/>
    <w:rsid w:val="00EE7A23"/>
    <w:rsid w:val="00EF1E8B"/>
    <w:rsid w:val="00F003C2"/>
    <w:rsid w:val="00F018B8"/>
    <w:rsid w:val="00F046EF"/>
    <w:rsid w:val="00F0491B"/>
    <w:rsid w:val="00F07A0A"/>
    <w:rsid w:val="00F15301"/>
    <w:rsid w:val="00F1604F"/>
    <w:rsid w:val="00F227B7"/>
    <w:rsid w:val="00F22CDC"/>
    <w:rsid w:val="00F2408E"/>
    <w:rsid w:val="00F26F41"/>
    <w:rsid w:val="00F30528"/>
    <w:rsid w:val="00F32E2F"/>
    <w:rsid w:val="00F347FB"/>
    <w:rsid w:val="00F349F6"/>
    <w:rsid w:val="00F3593E"/>
    <w:rsid w:val="00F36393"/>
    <w:rsid w:val="00F407F1"/>
    <w:rsid w:val="00F4499E"/>
    <w:rsid w:val="00F456BE"/>
    <w:rsid w:val="00F50EFD"/>
    <w:rsid w:val="00F52A63"/>
    <w:rsid w:val="00F5551D"/>
    <w:rsid w:val="00F55AAB"/>
    <w:rsid w:val="00F55C10"/>
    <w:rsid w:val="00F57FB8"/>
    <w:rsid w:val="00F63469"/>
    <w:rsid w:val="00F64459"/>
    <w:rsid w:val="00F6522D"/>
    <w:rsid w:val="00F667B5"/>
    <w:rsid w:val="00F71C37"/>
    <w:rsid w:val="00F7212A"/>
    <w:rsid w:val="00F777BF"/>
    <w:rsid w:val="00F83BEE"/>
    <w:rsid w:val="00F87FD6"/>
    <w:rsid w:val="00F90357"/>
    <w:rsid w:val="00F90AD4"/>
    <w:rsid w:val="00F93D78"/>
    <w:rsid w:val="00F942D3"/>
    <w:rsid w:val="00F973B4"/>
    <w:rsid w:val="00F97F5C"/>
    <w:rsid w:val="00FA2975"/>
    <w:rsid w:val="00FA3A6C"/>
    <w:rsid w:val="00FA6E5E"/>
    <w:rsid w:val="00FA7D54"/>
    <w:rsid w:val="00FB1BBF"/>
    <w:rsid w:val="00FB5E81"/>
    <w:rsid w:val="00FB73A2"/>
    <w:rsid w:val="00FC4112"/>
    <w:rsid w:val="00FC6647"/>
    <w:rsid w:val="00FC71AA"/>
    <w:rsid w:val="00FD01A8"/>
    <w:rsid w:val="00FD1642"/>
    <w:rsid w:val="00FD212A"/>
    <w:rsid w:val="00FD314E"/>
    <w:rsid w:val="00FD3927"/>
    <w:rsid w:val="00FD41AE"/>
    <w:rsid w:val="00FD491D"/>
    <w:rsid w:val="00FD63E9"/>
    <w:rsid w:val="00FE28D6"/>
    <w:rsid w:val="00FE391E"/>
    <w:rsid w:val="00FE5703"/>
    <w:rsid w:val="00FE6BA1"/>
    <w:rsid w:val="00FF07C7"/>
    <w:rsid w:val="00FF099F"/>
    <w:rsid w:val="00FF1805"/>
    <w:rsid w:val="00FF2E2D"/>
    <w:rsid w:val="00FF7363"/>
    <w:rsid w:val="0BCF5DF7"/>
    <w:rsid w:val="108C6184"/>
    <w:rsid w:val="129F1F0D"/>
    <w:rsid w:val="176765E0"/>
    <w:rsid w:val="17BF5355"/>
    <w:rsid w:val="1B6560A8"/>
    <w:rsid w:val="1DAD17AC"/>
    <w:rsid w:val="25751847"/>
    <w:rsid w:val="27DF63AB"/>
    <w:rsid w:val="27FDBE50"/>
    <w:rsid w:val="2BF5FCE9"/>
    <w:rsid w:val="2D2B0BE0"/>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7EA44DE"/>
    <w:rsid w:val="6ADBF32A"/>
    <w:rsid w:val="6BF15AAA"/>
    <w:rsid w:val="6DF51AC8"/>
    <w:rsid w:val="6FE1C91B"/>
    <w:rsid w:val="704D0336"/>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EA418D0"/>
    <w:rsid w:val="7EDF55CD"/>
    <w:rsid w:val="7F4E058D"/>
    <w:rsid w:val="7F7F1A47"/>
    <w:rsid w:val="7FDB7BDA"/>
    <w:rsid w:val="7FDD68FD"/>
    <w:rsid w:val="7FE360BD"/>
    <w:rsid w:val="7FE7FB90"/>
    <w:rsid w:val="7FF62AA8"/>
    <w:rsid w:val="7FFBCB1A"/>
    <w:rsid w:val="7FFC0B41"/>
    <w:rsid w:val="7FFD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323B2"/>
  <w15:docId w15:val="{22AB5A28-CE2B-4FE7-9AE5-A7E8BEC2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ED98ADB4-FC0C-4387-AA65-C8769D43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~WRL0050.tmp</Template>
  <TotalTime>19</TotalTime>
  <Pages>5</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木 木</cp:lastModifiedBy>
  <cp:revision>2</cp:revision>
  <cp:lastPrinted>2024-09-01T22:55:00Z</cp:lastPrinted>
  <dcterms:created xsi:type="dcterms:W3CDTF">2024-04-28T03:31:00Z</dcterms:created>
  <dcterms:modified xsi:type="dcterms:W3CDTF">2025-08-28T09:07:00Z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