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F929" w14:textId="54270847" w:rsidR="00655039" w:rsidRPr="006F1181" w:rsidRDefault="00C73CDA" w:rsidP="00FC0FA9">
      <w:pPr>
        <w:tabs>
          <w:tab w:val="left" w:pos="7655"/>
        </w:tabs>
        <w:spacing w:before="1"/>
        <w:rPr>
          <w:rFonts w:ascii="Times New Roman" w:eastAsia="宋体" w:hAnsi="Times New Roman"/>
          <w:bCs/>
          <w:sz w:val="24"/>
        </w:rPr>
      </w:pPr>
      <w:r w:rsidRPr="006F1181">
        <w:rPr>
          <w:rFonts w:ascii="Times New Roman" w:eastAsia="宋体" w:hAnsi="Times New Roman" w:hint="eastAsia"/>
          <w:bCs/>
          <w:sz w:val="24"/>
        </w:rPr>
        <w:t>证券代码：</w:t>
      </w:r>
      <w:r w:rsidRPr="006F1181">
        <w:rPr>
          <w:rFonts w:ascii="Times New Roman" w:eastAsia="宋体" w:hAnsi="Times New Roman" w:cs="Times New Roman"/>
          <w:bCs/>
          <w:sz w:val="24"/>
        </w:rPr>
        <w:t>688180</w:t>
      </w:r>
      <w:r w:rsidR="00B8574E" w:rsidRPr="006F1181">
        <w:rPr>
          <w:rFonts w:ascii="Times New Roman" w:eastAsia="宋体" w:hAnsi="Times New Roman" w:hint="eastAsia"/>
          <w:bCs/>
          <w:sz w:val="24"/>
        </w:rPr>
        <w:tab/>
      </w:r>
      <w:r w:rsidR="00944CDE" w:rsidRPr="006F1181">
        <w:rPr>
          <w:rFonts w:ascii="Times New Roman" w:eastAsia="宋体" w:hAnsi="Times New Roman" w:hint="eastAsia"/>
          <w:bCs/>
          <w:sz w:val="24"/>
        </w:rPr>
        <w:t>证券</w:t>
      </w:r>
      <w:r w:rsidRPr="006F1181">
        <w:rPr>
          <w:rFonts w:ascii="Times New Roman" w:eastAsia="宋体" w:hAnsi="Times New Roman" w:hint="eastAsia"/>
          <w:bCs/>
          <w:sz w:val="24"/>
        </w:rPr>
        <w:t>简称：君实生物</w:t>
      </w:r>
    </w:p>
    <w:p w14:paraId="3563A14A" w14:textId="77777777" w:rsidR="00655039" w:rsidRPr="006F1181" w:rsidRDefault="00655039">
      <w:pPr>
        <w:pStyle w:val="a5"/>
        <w:spacing w:before="1"/>
        <w:rPr>
          <w:rFonts w:ascii="Times New Roman" w:eastAsia="宋体" w:hAnsi="Times New Roman"/>
          <w:sz w:val="14"/>
        </w:rPr>
      </w:pPr>
    </w:p>
    <w:p w14:paraId="56A4CDC8" w14:textId="77777777" w:rsidR="00C73CDA" w:rsidRPr="006F1181" w:rsidRDefault="00B8574E" w:rsidP="007268FD">
      <w:pPr>
        <w:pStyle w:val="a5"/>
        <w:spacing w:line="360" w:lineRule="auto"/>
        <w:ind w:right="-51"/>
        <w:jc w:val="center"/>
        <w:rPr>
          <w:rFonts w:ascii="Times New Roman" w:eastAsia="宋体" w:hAnsi="Times New Roman"/>
        </w:rPr>
      </w:pPr>
      <w:r w:rsidRPr="006F1181">
        <w:rPr>
          <w:rFonts w:ascii="Times New Roman" w:eastAsia="宋体" w:hAnsi="Times New Roman"/>
        </w:rPr>
        <w:t>上海君实生物医药科技股份有限公司</w:t>
      </w:r>
    </w:p>
    <w:p w14:paraId="4A2F766A" w14:textId="7244DB7A" w:rsidR="00655039" w:rsidRPr="006F1181" w:rsidRDefault="00B8574E" w:rsidP="007268FD">
      <w:pPr>
        <w:pStyle w:val="a5"/>
        <w:spacing w:line="360" w:lineRule="auto"/>
        <w:ind w:right="-51"/>
        <w:jc w:val="center"/>
        <w:rPr>
          <w:rFonts w:ascii="Times New Roman" w:eastAsia="宋体" w:hAnsi="Times New Roman"/>
        </w:rPr>
      </w:pPr>
      <w:r w:rsidRPr="006F1181">
        <w:rPr>
          <w:rFonts w:ascii="Times New Roman" w:eastAsia="宋体" w:hAnsi="Times New Roman"/>
        </w:rPr>
        <w:t>投资者关系活动记录表</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2267"/>
        <w:gridCol w:w="5387"/>
      </w:tblGrid>
      <w:tr w:rsidR="00C73CDA" w:rsidRPr="006F1181" w14:paraId="3AECB67F" w14:textId="77777777" w:rsidTr="007268FD">
        <w:trPr>
          <w:trHeight w:val="480"/>
        </w:trPr>
        <w:tc>
          <w:tcPr>
            <w:tcW w:w="1980" w:type="dxa"/>
            <w:vMerge w:val="restart"/>
            <w:vAlign w:val="center"/>
          </w:tcPr>
          <w:p w14:paraId="0B024373" w14:textId="62DE4FE8" w:rsidR="00C73CDA" w:rsidRPr="006F1181" w:rsidRDefault="00C73CDA" w:rsidP="00FC0FA9">
            <w:pPr>
              <w:pStyle w:val="TableParagraph"/>
              <w:spacing w:before="92" w:line="356" w:lineRule="exact"/>
              <w:ind w:left="90" w:right="80"/>
              <w:jc w:val="center"/>
              <w:rPr>
                <w:rFonts w:ascii="Times New Roman" w:eastAsia="宋体" w:hAnsi="Times New Roman"/>
                <w:sz w:val="24"/>
                <w:szCs w:val="24"/>
              </w:rPr>
            </w:pPr>
            <w:r w:rsidRPr="006F1181">
              <w:rPr>
                <w:rFonts w:ascii="Times New Roman" w:eastAsia="宋体" w:hAnsi="Times New Roman" w:hint="eastAsia"/>
                <w:b/>
                <w:color w:val="000007"/>
                <w:sz w:val="24"/>
                <w:szCs w:val="24"/>
              </w:rPr>
              <w:t>投资者关系活动类别</w:t>
            </w:r>
          </w:p>
        </w:tc>
        <w:tc>
          <w:tcPr>
            <w:tcW w:w="2267" w:type="dxa"/>
            <w:tcBorders>
              <w:bottom w:val="nil"/>
              <w:right w:val="nil"/>
            </w:tcBorders>
          </w:tcPr>
          <w:p w14:paraId="70E23FBB" w14:textId="29043547" w:rsidR="00C73CDA" w:rsidRPr="006F1181" w:rsidRDefault="00F624ED">
            <w:pPr>
              <w:pStyle w:val="TableParagraph"/>
              <w:spacing w:before="84"/>
              <w:rPr>
                <w:rFonts w:ascii="Times New Roman" w:eastAsia="宋体" w:hAnsi="Times New Roman"/>
                <w:sz w:val="24"/>
                <w:szCs w:val="24"/>
              </w:rPr>
            </w:pPr>
            <w:r w:rsidRPr="006F1181">
              <w:rPr>
                <w:rFonts w:ascii="Times New Roman" w:eastAsia="宋体" w:hAnsi="Times New Roman"/>
                <w:sz w:val="24"/>
                <w:szCs w:val="24"/>
              </w:rPr>
              <w:t>□</w:t>
            </w:r>
            <w:r w:rsidR="00C73CDA" w:rsidRPr="006F1181">
              <w:rPr>
                <w:rFonts w:ascii="Times New Roman" w:eastAsia="宋体" w:hAnsi="Times New Roman"/>
                <w:sz w:val="24"/>
                <w:szCs w:val="24"/>
              </w:rPr>
              <w:t>特定对象调研</w:t>
            </w:r>
          </w:p>
        </w:tc>
        <w:tc>
          <w:tcPr>
            <w:tcW w:w="5387" w:type="dxa"/>
            <w:tcBorders>
              <w:left w:val="nil"/>
              <w:bottom w:val="nil"/>
            </w:tcBorders>
          </w:tcPr>
          <w:p w14:paraId="32B3E88A" w14:textId="3A27816C" w:rsidR="00C73CDA" w:rsidRPr="006F1181" w:rsidRDefault="00253602">
            <w:pPr>
              <w:pStyle w:val="TableParagraph"/>
              <w:spacing w:before="84"/>
              <w:ind w:left="484"/>
              <w:rPr>
                <w:rFonts w:ascii="Times New Roman" w:eastAsia="宋体" w:hAnsi="Times New Roman"/>
                <w:sz w:val="24"/>
                <w:szCs w:val="24"/>
              </w:rPr>
            </w:pPr>
            <w:r w:rsidRPr="006F1181">
              <w:rPr>
                <w:rFonts w:ascii="Times New Roman" w:eastAsia="宋体" w:hAnsi="Times New Roman"/>
                <w:sz w:val="24"/>
                <w:szCs w:val="24"/>
              </w:rPr>
              <w:t>□</w:t>
            </w:r>
            <w:r w:rsidR="00C73CDA" w:rsidRPr="006F1181">
              <w:rPr>
                <w:rFonts w:ascii="Times New Roman" w:eastAsia="宋体" w:hAnsi="Times New Roman"/>
                <w:sz w:val="24"/>
                <w:szCs w:val="24"/>
              </w:rPr>
              <w:t>分析</w:t>
            </w:r>
            <w:proofErr w:type="gramStart"/>
            <w:r w:rsidR="00C73CDA" w:rsidRPr="006F1181">
              <w:rPr>
                <w:rFonts w:ascii="Times New Roman" w:eastAsia="宋体" w:hAnsi="Times New Roman"/>
                <w:sz w:val="24"/>
                <w:szCs w:val="24"/>
              </w:rPr>
              <w:t>师会议</w:t>
            </w:r>
            <w:proofErr w:type="gramEnd"/>
          </w:p>
        </w:tc>
      </w:tr>
      <w:tr w:rsidR="00C73CDA" w:rsidRPr="006F1181" w14:paraId="09593E87" w14:textId="77777777" w:rsidTr="007268FD">
        <w:trPr>
          <w:trHeight w:val="468"/>
        </w:trPr>
        <w:tc>
          <w:tcPr>
            <w:tcW w:w="1980" w:type="dxa"/>
            <w:vMerge/>
            <w:vAlign w:val="center"/>
          </w:tcPr>
          <w:p w14:paraId="2622011A" w14:textId="602D9645" w:rsidR="00C73CDA" w:rsidRPr="006F1181" w:rsidRDefault="00C73CDA" w:rsidP="00B8574E">
            <w:pPr>
              <w:pStyle w:val="TableParagraph"/>
              <w:spacing w:line="340" w:lineRule="exact"/>
              <w:ind w:left="10"/>
              <w:jc w:val="center"/>
              <w:rPr>
                <w:rFonts w:ascii="Times New Roman" w:eastAsia="宋体" w:hAnsi="Times New Roman"/>
                <w:b/>
                <w:sz w:val="24"/>
                <w:szCs w:val="24"/>
              </w:rPr>
            </w:pPr>
          </w:p>
        </w:tc>
        <w:tc>
          <w:tcPr>
            <w:tcW w:w="2267" w:type="dxa"/>
            <w:tcBorders>
              <w:top w:val="nil"/>
              <w:bottom w:val="nil"/>
              <w:right w:val="nil"/>
            </w:tcBorders>
          </w:tcPr>
          <w:p w14:paraId="0191098E" w14:textId="77777777" w:rsidR="00C73CDA" w:rsidRPr="006F1181" w:rsidRDefault="00C73CDA">
            <w:pPr>
              <w:pStyle w:val="TableParagraph"/>
              <w:spacing w:before="72"/>
              <w:rPr>
                <w:rFonts w:ascii="Times New Roman" w:eastAsia="宋体" w:hAnsi="Times New Roman"/>
                <w:sz w:val="24"/>
                <w:szCs w:val="24"/>
              </w:rPr>
            </w:pPr>
            <w:r w:rsidRPr="006F1181">
              <w:rPr>
                <w:rFonts w:ascii="Times New Roman" w:eastAsia="宋体" w:hAnsi="Times New Roman"/>
                <w:sz w:val="24"/>
                <w:szCs w:val="24"/>
              </w:rPr>
              <w:t>□</w:t>
            </w:r>
            <w:r w:rsidRPr="006F1181">
              <w:rPr>
                <w:rFonts w:ascii="Times New Roman" w:eastAsia="宋体" w:hAnsi="Times New Roman"/>
                <w:sz w:val="24"/>
                <w:szCs w:val="24"/>
              </w:rPr>
              <w:t>媒体采访</w:t>
            </w:r>
          </w:p>
        </w:tc>
        <w:tc>
          <w:tcPr>
            <w:tcW w:w="5387" w:type="dxa"/>
            <w:tcBorders>
              <w:top w:val="nil"/>
              <w:left w:val="nil"/>
              <w:bottom w:val="nil"/>
            </w:tcBorders>
          </w:tcPr>
          <w:p w14:paraId="34284E86" w14:textId="28BCB1A5" w:rsidR="00C73CDA" w:rsidRPr="006F1181" w:rsidRDefault="00253602">
            <w:pPr>
              <w:pStyle w:val="TableParagraph"/>
              <w:spacing w:before="72"/>
              <w:ind w:left="484"/>
              <w:rPr>
                <w:rFonts w:ascii="Times New Roman" w:eastAsia="宋体" w:hAnsi="Times New Roman"/>
                <w:sz w:val="24"/>
                <w:szCs w:val="24"/>
              </w:rPr>
            </w:pPr>
            <w:r w:rsidRPr="006F1181">
              <w:rPr>
                <w:rFonts w:ascii="Times New Roman" w:eastAsia="宋体" w:hAnsi="Times New Roman"/>
                <w:sz w:val="24"/>
                <w:szCs w:val="24"/>
              </w:rPr>
              <w:sym w:font="Wingdings 2" w:char="F052"/>
            </w:r>
            <w:r w:rsidR="00C73CDA" w:rsidRPr="006F1181">
              <w:rPr>
                <w:rFonts w:ascii="Times New Roman" w:eastAsia="宋体" w:hAnsi="Times New Roman"/>
                <w:sz w:val="24"/>
                <w:szCs w:val="24"/>
              </w:rPr>
              <w:t>业绩说明会</w:t>
            </w:r>
          </w:p>
        </w:tc>
      </w:tr>
      <w:tr w:rsidR="00C73CDA" w:rsidRPr="006F1181" w14:paraId="1FE6FBD3" w14:textId="77777777" w:rsidTr="007268FD">
        <w:trPr>
          <w:trHeight w:val="467"/>
        </w:trPr>
        <w:tc>
          <w:tcPr>
            <w:tcW w:w="1980" w:type="dxa"/>
            <w:vMerge/>
            <w:vAlign w:val="center"/>
          </w:tcPr>
          <w:p w14:paraId="3FC089D6" w14:textId="06813B30" w:rsidR="00C73CDA" w:rsidRPr="006F1181" w:rsidRDefault="00C73CDA">
            <w:pPr>
              <w:pStyle w:val="TableParagraph"/>
              <w:spacing w:line="340" w:lineRule="exact"/>
              <w:ind w:left="10"/>
              <w:jc w:val="center"/>
              <w:rPr>
                <w:rFonts w:ascii="Times New Roman" w:eastAsia="宋体" w:hAnsi="Times New Roman"/>
                <w:b/>
                <w:sz w:val="24"/>
                <w:szCs w:val="24"/>
              </w:rPr>
            </w:pPr>
          </w:p>
        </w:tc>
        <w:tc>
          <w:tcPr>
            <w:tcW w:w="2267" w:type="dxa"/>
            <w:tcBorders>
              <w:top w:val="nil"/>
              <w:bottom w:val="nil"/>
              <w:right w:val="nil"/>
            </w:tcBorders>
          </w:tcPr>
          <w:p w14:paraId="5874AF32" w14:textId="77777777" w:rsidR="00C73CDA" w:rsidRPr="006F1181" w:rsidRDefault="00C73CDA">
            <w:pPr>
              <w:pStyle w:val="TableParagraph"/>
              <w:spacing w:before="72"/>
              <w:rPr>
                <w:rFonts w:ascii="Times New Roman" w:eastAsia="宋体" w:hAnsi="Times New Roman"/>
                <w:sz w:val="24"/>
                <w:szCs w:val="24"/>
              </w:rPr>
            </w:pPr>
            <w:r w:rsidRPr="006F1181">
              <w:rPr>
                <w:rFonts w:ascii="Times New Roman" w:eastAsia="宋体" w:hAnsi="Times New Roman"/>
                <w:sz w:val="24"/>
                <w:szCs w:val="24"/>
              </w:rPr>
              <w:t>□</w:t>
            </w:r>
            <w:r w:rsidRPr="006F1181">
              <w:rPr>
                <w:rFonts w:ascii="Times New Roman" w:eastAsia="宋体" w:hAnsi="Times New Roman"/>
                <w:sz w:val="24"/>
                <w:szCs w:val="24"/>
              </w:rPr>
              <w:t>新闻发布会</w:t>
            </w:r>
          </w:p>
        </w:tc>
        <w:tc>
          <w:tcPr>
            <w:tcW w:w="5387" w:type="dxa"/>
            <w:tcBorders>
              <w:top w:val="nil"/>
              <w:left w:val="nil"/>
              <w:bottom w:val="nil"/>
            </w:tcBorders>
          </w:tcPr>
          <w:p w14:paraId="0F71E83C" w14:textId="5780A992" w:rsidR="00C73CDA" w:rsidRPr="006F1181" w:rsidRDefault="00253602">
            <w:pPr>
              <w:pStyle w:val="TableParagraph"/>
              <w:spacing w:before="72"/>
              <w:ind w:left="484"/>
              <w:rPr>
                <w:rFonts w:ascii="Times New Roman" w:eastAsia="宋体" w:hAnsi="Times New Roman"/>
                <w:sz w:val="24"/>
                <w:szCs w:val="24"/>
              </w:rPr>
            </w:pPr>
            <w:r w:rsidRPr="006F1181">
              <w:rPr>
                <w:rFonts w:ascii="Times New Roman" w:eastAsia="宋体" w:hAnsi="Times New Roman"/>
                <w:sz w:val="24"/>
                <w:szCs w:val="24"/>
              </w:rPr>
              <w:t>□</w:t>
            </w:r>
            <w:r w:rsidR="00C73CDA" w:rsidRPr="006F1181">
              <w:rPr>
                <w:rFonts w:ascii="Times New Roman" w:eastAsia="宋体" w:hAnsi="Times New Roman"/>
                <w:sz w:val="24"/>
                <w:szCs w:val="24"/>
              </w:rPr>
              <w:t>路演活动</w:t>
            </w:r>
          </w:p>
        </w:tc>
      </w:tr>
      <w:tr w:rsidR="00C73CDA" w:rsidRPr="006F1181" w14:paraId="57507543" w14:textId="77777777" w:rsidTr="007268FD">
        <w:trPr>
          <w:trHeight w:val="479"/>
        </w:trPr>
        <w:tc>
          <w:tcPr>
            <w:tcW w:w="1980" w:type="dxa"/>
            <w:vMerge/>
            <w:vAlign w:val="center"/>
          </w:tcPr>
          <w:p w14:paraId="7B577FB3" w14:textId="77777777" w:rsidR="00C73CDA" w:rsidRPr="006F1181" w:rsidRDefault="00C73CDA">
            <w:pPr>
              <w:pStyle w:val="TableParagraph"/>
              <w:ind w:left="0"/>
              <w:rPr>
                <w:rFonts w:ascii="Times New Roman" w:eastAsia="宋体" w:hAnsi="Times New Roman"/>
                <w:sz w:val="24"/>
                <w:szCs w:val="24"/>
              </w:rPr>
            </w:pPr>
          </w:p>
        </w:tc>
        <w:tc>
          <w:tcPr>
            <w:tcW w:w="2267" w:type="dxa"/>
            <w:tcBorders>
              <w:top w:val="nil"/>
              <w:right w:val="nil"/>
            </w:tcBorders>
          </w:tcPr>
          <w:p w14:paraId="66CB031E" w14:textId="1074EB1A" w:rsidR="00C73CDA" w:rsidRPr="006F1181" w:rsidRDefault="00042900">
            <w:pPr>
              <w:pStyle w:val="TableParagraph"/>
              <w:spacing w:before="72"/>
              <w:rPr>
                <w:rFonts w:ascii="Times New Roman" w:eastAsia="宋体" w:hAnsi="Times New Roman"/>
                <w:sz w:val="24"/>
                <w:szCs w:val="24"/>
              </w:rPr>
            </w:pPr>
            <w:r w:rsidRPr="006F1181">
              <w:rPr>
                <w:rFonts w:ascii="Times New Roman" w:eastAsia="宋体" w:hAnsi="Times New Roman"/>
                <w:sz w:val="24"/>
                <w:szCs w:val="24"/>
              </w:rPr>
              <w:t>□</w:t>
            </w:r>
            <w:r w:rsidR="00C73CDA" w:rsidRPr="006F1181">
              <w:rPr>
                <w:rFonts w:ascii="Times New Roman" w:eastAsia="宋体" w:hAnsi="Times New Roman"/>
                <w:sz w:val="24"/>
                <w:szCs w:val="24"/>
              </w:rPr>
              <w:t>现场参观</w:t>
            </w:r>
          </w:p>
        </w:tc>
        <w:tc>
          <w:tcPr>
            <w:tcW w:w="5387" w:type="dxa"/>
            <w:tcBorders>
              <w:top w:val="nil"/>
              <w:left w:val="nil"/>
            </w:tcBorders>
          </w:tcPr>
          <w:p w14:paraId="154370F0" w14:textId="77777777" w:rsidR="00C73CDA" w:rsidRPr="006F1181" w:rsidRDefault="00C73CDA">
            <w:pPr>
              <w:pStyle w:val="TableParagraph"/>
              <w:spacing w:before="72"/>
              <w:ind w:left="484"/>
              <w:rPr>
                <w:rFonts w:ascii="Times New Roman" w:eastAsia="宋体" w:hAnsi="Times New Roman"/>
                <w:sz w:val="24"/>
                <w:szCs w:val="24"/>
              </w:rPr>
            </w:pPr>
            <w:r w:rsidRPr="006F1181">
              <w:rPr>
                <w:rFonts w:ascii="Times New Roman" w:eastAsia="宋体" w:hAnsi="Times New Roman"/>
                <w:sz w:val="24"/>
                <w:szCs w:val="24"/>
              </w:rPr>
              <w:t>□</w:t>
            </w:r>
            <w:r w:rsidRPr="006F1181">
              <w:rPr>
                <w:rFonts w:ascii="Times New Roman" w:eastAsia="宋体" w:hAnsi="Times New Roman"/>
                <w:sz w:val="24"/>
                <w:szCs w:val="24"/>
              </w:rPr>
              <w:t>其他</w:t>
            </w:r>
          </w:p>
        </w:tc>
      </w:tr>
      <w:tr w:rsidR="00655039" w:rsidRPr="006F1181" w14:paraId="08B3617C" w14:textId="77777777" w:rsidTr="00CB67C7">
        <w:trPr>
          <w:trHeight w:val="302"/>
        </w:trPr>
        <w:tc>
          <w:tcPr>
            <w:tcW w:w="1980" w:type="dxa"/>
            <w:vAlign w:val="center"/>
          </w:tcPr>
          <w:p w14:paraId="1956158A" w14:textId="77777777" w:rsidR="00655039" w:rsidRPr="006F1181" w:rsidRDefault="00B8574E" w:rsidP="002E11E5">
            <w:pPr>
              <w:pStyle w:val="TableParagraph"/>
              <w:spacing w:before="1"/>
              <w:ind w:left="90" w:right="78"/>
              <w:jc w:val="both"/>
              <w:rPr>
                <w:rFonts w:ascii="Times New Roman" w:eastAsia="宋体" w:hAnsi="Times New Roman"/>
                <w:b/>
                <w:sz w:val="24"/>
                <w:szCs w:val="24"/>
              </w:rPr>
            </w:pPr>
            <w:r w:rsidRPr="006F1181">
              <w:rPr>
                <w:rFonts w:ascii="Times New Roman" w:eastAsia="宋体" w:hAnsi="Times New Roman" w:hint="eastAsia"/>
                <w:b/>
                <w:color w:val="000007"/>
                <w:sz w:val="24"/>
                <w:szCs w:val="24"/>
              </w:rPr>
              <w:t>参与单位名称</w:t>
            </w:r>
          </w:p>
        </w:tc>
        <w:tc>
          <w:tcPr>
            <w:tcW w:w="7654" w:type="dxa"/>
            <w:gridSpan w:val="2"/>
          </w:tcPr>
          <w:p w14:paraId="168508E8" w14:textId="482B3C76" w:rsidR="00655039" w:rsidRPr="00454C58" w:rsidRDefault="002E11E5" w:rsidP="002E11E5">
            <w:pPr>
              <w:widowControl/>
              <w:autoSpaceDE/>
              <w:autoSpaceDN/>
              <w:jc w:val="both"/>
              <w:rPr>
                <w:rFonts w:ascii="Times New Roman" w:eastAsia="宋体" w:hAnsi="Times New Roman" w:cs="宋体"/>
                <w:sz w:val="24"/>
                <w:szCs w:val="24"/>
              </w:rPr>
            </w:pPr>
            <w:r w:rsidRPr="002E11E5">
              <w:rPr>
                <w:rFonts w:ascii="宋体" w:eastAsia="宋体" w:hAnsi="宋体" w:cs="宋体"/>
                <w:sz w:val="24"/>
                <w:szCs w:val="24"/>
              </w:rPr>
              <w:t>长江证券、东北证券、方正证券、广发证券、国盛证券、国泰海通证券</w:t>
            </w:r>
            <w:r w:rsidRPr="00316271">
              <w:rPr>
                <w:rFonts w:ascii="宋体" w:eastAsia="宋体" w:hAnsi="宋体" w:cs="宋体"/>
                <w:sz w:val="24"/>
                <w:szCs w:val="24"/>
              </w:rPr>
              <w:t>、华安证券、</w:t>
            </w:r>
            <w:r w:rsidRPr="00316271">
              <w:rPr>
                <w:rFonts w:ascii="宋体" w:eastAsia="宋体" w:hAnsi="宋体" w:cs="宋体" w:hint="eastAsia"/>
                <w:sz w:val="24"/>
                <w:szCs w:val="24"/>
              </w:rPr>
              <w:t>申万宏源证券、</w:t>
            </w:r>
            <w:r w:rsidRPr="00316271">
              <w:rPr>
                <w:rFonts w:ascii="宋体" w:eastAsia="宋体" w:hAnsi="宋体" w:cs="宋体"/>
                <w:sz w:val="24"/>
                <w:szCs w:val="24"/>
              </w:rPr>
              <w:t>天风证券、太平洋证券、信达证券、银河证券、中金公司、</w:t>
            </w:r>
            <w:proofErr w:type="gramStart"/>
            <w:r w:rsidRPr="00316271">
              <w:rPr>
                <w:rFonts w:ascii="宋体" w:eastAsia="宋体" w:hAnsi="宋体" w:cs="宋体"/>
                <w:sz w:val="24"/>
                <w:szCs w:val="24"/>
              </w:rPr>
              <w:t>浙商证券</w:t>
            </w:r>
            <w:proofErr w:type="gramEnd"/>
            <w:r w:rsidRPr="00316271">
              <w:rPr>
                <w:rFonts w:ascii="宋体" w:eastAsia="宋体" w:hAnsi="宋体" w:cs="宋体"/>
                <w:sz w:val="24"/>
                <w:szCs w:val="24"/>
              </w:rPr>
              <w:t>、</w:t>
            </w:r>
            <w:r w:rsidRPr="00316271">
              <w:rPr>
                <w:rFonts w:ascii="宋体" w:eastAsia="宋体" w:hAnsi="宋体" w:cs="宋体" w:hint="eastAsia"/>
                <w:sz w:val="24"/>
                <w:szCs w:val="24"/>
              </w:rPr>
              <w:t>中信证券、</w:t>
            </w:r>
            <w:r w:rsidRPr="00316271">
              <w:rPr>
                <w:rFonts w:ascii="宋体" w:eastAsia="宋体" w:hAnsi="宋体" w:cs="宋体"/>
                <w:sz w:val="24"/>
                <w:szCs w:val="24"/>
              </w:rPr>
              <w:t>中</w:t>
            </w:r>
            <w:proofErr w:type="gramStart"/>
            <w:r w:rsidRPr="00316271">
              <w:rPr>
                <w:rFonts w:ascii="宋体" w:eastAsia="宋体" w:hAnsi="宋体" w:cs="宋体"/>
                <w:sz w:val="24"/>
                <w:szCs w:val="24"/>
              </w:rPr>
              <w:t>信建投证券</w:t>
            </w:r>
            <w:proofErr w:type="gramEnd"/>
            <w:r w:rsidRPr="00316271">
              <w:rPr>
                <w:rFonts w:ascii="宋体" w:eastAsia="宋体" w:hAnsi="宋体" w:cs="宋体"/>
                <w:sz w:val="24"/>
                <w:szCs w:val="24"/>
              </w:rPr>
              <w:t>、中邮</w:t>
            </w:r>
            <w:r w:rsidRPr="00316271">
              <w:rPr>
                <w:rFonts w:ascii="宋体" w:eastAsia="宋体" w:hAnsi="宋体" w:cs="宋体" w:hint="eastAsia"/>
                <w:sz w:val="24"/>
                <w:szCs w:val="24"/>
              </w:rPr>
              <w:t>证券、及</w:t>
            </w:r>
            <w:r w:rsidR="00AF34F6" w:rsidRPr="00316271">
              <w:rPr>
                <w:rFonts w:ascii="Times New Roman" w:eastAsia="宋体" w:hAnsi="Times New Roman" w:cs="宋体" w:hint="eastAsia"/>
                <w:sz w:val="24"/>
                <w:szCs w:val="24"/>
              </w:rPr>
              <w:t>线上参与</w:t>
            </w:r>
            <w:r w:rsidR="00AF34F6" w:rsidRPr="00316271">
              <w:rPr>
                <w:rFonts w:ascii="Times New Roman" w:eastAsia="宋体" w:hAnsi="Times New Roman" w:cs="宋体"/>
                <w:sz w:val="24"/>
                <w:szCs w:val="24"/>
              </w:rPr>
              <w:t>2025</w:t>
            </w:r>
            <w:r w:rsidR="00AF34F6" w:rsidRPr="00316271">
              <w:rPr>
                <w:rFonts w:ascii="Times New Roman" w:eastAsia="宋体" w:hAnsi="Times New Roman" w:cs="宋体"/>
                <w:sz w:val="24"/>
                <w:szCs w:val="24"/>
              </w:rPr>
              <w:t>年半年度</w:t>
            </w:r>
            <w:r w:rsidRPr="00316271">
              <w:rPr>
                <w:rFonts w:ascii="Times New Roman" w:eastAsia="宋体" w:hAnsi="Times New Roman" w:cs="宋体" w:hint="eastAsia"/>
                <w:sz w:val="24"/>
                <w:szCs w:val="24"/>
              </w:rPr>
              <w:t>业绩交流</w:t>
            </w:r>
            <w:r w:rsidR="00AF34F6" w:rsidRPr="00316271">
              <w:rPr>
                <w:rFonts w:ascii="Times New Roman" w:eastAsia="宋体" w:hAnsi="Times New Roman" w:cs="宋体" w:hint="eastAsia"/>
                <w:sz w:val="24"/>
                <w:szCs w:val="24"/>
              </w:rPr>
              <w:t>会的</w:t>
            </w:r>
            <w:r w:rsidRPr="00316271">
              <w:rPr>
                <w:rFonts w:ascii="Times New Roman" w:eastAsia="宋体" w:hAnsi="Times New Roman" w:cs="宋体" w:hint="eastAsia"/>
                <w:sz w:val="24"/>
                <w:szCs w:val="24"/>
              </w:rPr>
              <w:t>2</w:t>
            </w:r>
            <w:r w:rsidRPr="00316271">
              <w:rPr>
                <w:rFonts w:ascii="Times New Roman" w:eastAsia="宋体" w:hAnsi="Times New Roman" w:cs="宋体"/>
                <w:sz w:val="24"/>
                <w:szCs w:val="24"/>
              </w:rPr>
              <w:t>00</w:t>
            </w:r>
            <w:r w:rsidR="008F2C8A" w:rsidRPr="00316271">
              <w:rPr>
                <w:rFonts w:ascii="Times New Roman" w:eastAsia="宋体" w:hAnsi="Times New Roman" w:cs="宋体" w:hint="eastAsia"/>
                <w:sz w:val="24"/>
                <w:szCs w:val="24"/>
              </w:rPr>
              <w:t>余</w:t>
            </w:r>
            <w:r w:rsidRPr="00316271">
              <w:rPr>
                <w:rFonts w:ascii="Times New Roman" w:eastAsia="宋体" w:hAnsi="Times New Roman" w:cs="宋体" w:hint="eastAsia"/>
                <w:sz w:val="24"/>
                <w:szCs w:val="24"/>
              </w:rPr>
              <w:t>名</w:t>
            </w:r>
            <w:r w:rsidR="00AF34F6" w:rsidRPr="00316271">
              <w:rPr>
                <w:rFonts w:ascii="Times New Roman" w:eastAsia="宋体" w:hAnsi="Times New Roman" w:cs="宋体" w:hint="eastAsia"/>
                <w:sz w:val="24"/>
                <w:szCs w:val="24"/>
              </w:rPr>
              <w:t>投资者</w:t>
            </w:r>
          </w:p>
        </w:tc>
      </w:tr>
      <w:tr w:rsidR="00655039" w:rsidRPr="006F1181" w14:paraId="07FFE392" w14:textId="77777777" w:rsidTr="00CB67C7">
        <w:trPr>
          <w:trHeight w:val="56"/>
        </w:trPr>
        <w:tc>
          <w:tcPr>
            <w:tcW w:w="1980" w:type="dxa"/>
            <w:vAlign w:val="center"/>
          </w:tcPr>
          <w:p w14:paraId="64AF842C" w14:textId="77777777" w:rsidR="00655039" w:rsidRPr="006F1181" w:rsidRDefault="00B8574E">
            <w:pPr>
              <w:pStyle w:val="TableParagraph"/>
              <w:spacing w:before="140"/>
              <w:ind w:left="90" w:right="80"/>
              <w:jc w:val="center"/>
              <w:rPr>
                <w:rFonts w:ascii="Times New Roman" w:eastAsia="宋体" w:hAnsi="Times New Roman"/>
                <w:b/>
                <w:sz w:val="24"/>
                <w:szCs w:val="24"/>
              </w:rPr>
            </w:pPr>
            <w:r w:rsidRPr="006F1181">
              <w:rPr>
                <w:rFonts w:ascii="Times New Roman" w:eastAsia="宋体" w:hAnsi="Times New Roman" w:hint="eastAsia"/>
                <w:b/>
                <w:color w:val="000007"/>
                <w:sz w:val="24"/>
                <w:szCs w:val="24"/>
              </w:rPr>
              <w:t>时间</w:t>
            </w:r>
          </w:p>
        </w:tc>
        <w:tc>
          <w:tcPr>
            <w:tcW w:w="7654" w:type="dxa"/>
            <w:gridSpan w:val="2"/>
            <w:vAlign w:val="center"/>
          </w:tcPr>
          <w:p w14:paraId="753EDF0D" w14:textId="26A9CDE0" w:rsidR="00655039" w:rsidRPr="00454C58" w:rsidRDefault="00327CA4" w:rsidP="002A1E5E">
            <w:pPr>
              <w:pStyle w:val="TableParagraph"/>
              <w:spacing w:before="78"/>
              <w:ind w:left="0"/>
              <w:rPr>
                <w:rFonts w:ascii="Times New Roman" w:eastAsia="宋体" w:hAnsi="Times New Roman" w:cs="Times New Roman"/>
                <w:sz w:val="24"/>
                <w:szCs w:val="24"/>
              </w:rPr>
            </w:pPr>
            <w:r w:rsidRPr="00454C58">
              <w:rPr>
                <w:rFonts w:ascii="Times New Roman" w:eastAsia="宋体" w:hAnsi="Times New Roman" w:cs="Times New Roman"/>
                <w:sz w:val="24"/>
                <w:szCs w:val="24"/>
              </w:rPr>
              <w:t>202</w:t>
            </w:r>
            <w:r w:rsidR="00F24C87">
              <w:rPr>
                <w:rFonts w:ascii="Times New Roman" w:eastAsia="宋体" w:hAnsi="Times New Roman" w:cs="Times New Roman"/>
                <w:sz w:val="24"/>
                <w:szCs w:val="24"/>
              </w:rPr>
              <w:t>5</w:t>
            </w:r>
            <w:r w:rsidRPr="00454C58">
              <w:rPr>
                <w:rFonts w:ascii="Times New Roman" w:eastAsia="宋体" w:hAnsi="Times New Roman" w:cs="Times New Roman" w:hint="eastAsia"/>
                <w:sz w:val="24"/>
                <w:szCs w:val="24"/>
              </w:rPr>
              <w:t>年</w:t>
            </w:r>
            <w:r w:rsidR="0077490B">
              <w:rPr>
                <w:rFonts w:ascii="Times New Roman" w:eastAsia="宋体" w:hAnsi="Times New Roman" w:cs="Times New Roman"/>
                <w:sz w:val="24"/>
                <w:szCs w:val="24"/>
              </w:rPr>
              <w:t>8</w:t>
            </w:r>
            <w:r w:rsidR="00947913" w:rsidRPr="00454C58">
              <w:rPr>
                <w:rFonts w:ascii="Times New Roman" w:eastAsia="宋体" w:hAnsi="Times New Roman" w:cs="Times New Roman" w:hint="eastAsia"/>
                <w:sz w:val="24"/>
                <w:szCs w:val="24"/>
              </w:rPr>
              <w:t>月</w:t>
            </w:r>
            <w:r w:rsidR="00776442" w:rsidRPr="00454C58">
              <w:rPr>
                <w:rFonts w:ascii="Times New Roman" w:eastAsia="宋体" w:hAnsi="Times New Roman" w:cs="Times New Roman" w:hint="eastAsia"/>
                <w:sz w:val="24"/>
                <w:szCs w:val="24"/>
              </w:rPr>
              <w:t>2</w:t>
            </w:r>
            <w:r w:rsidR="0077490B">
              <w:rPr>
                <w:rFonts w:ascii="Times New Roman" w:eastAsia="宋体" w:hAnsi="Times New Roman" w:cs="Times New Roman"/>
                <w:sz w:val="24"/>
                <w:szCs w:val="24"/>
              </w:rPr>
              <w:t>7</w:t>
            </w:r>
            <w:r w:rsidR="00947913" w:rsidRPr="00454C58">
              <w:rPr>
                <w:rFonts w:ascii="Times New Roman" w:eastAsia="宋体" w:hAnsi="Times New Roman" w:cs="Times New Roman" w:hint="eastAsia"/>
                <w:sz w:val="24"/>
                <w:szCs w:val="24"/>
              </w:rPr>
              <w:t>日</w:t>
            </w:r>
          </w:p>
        </w:tc>
      </w:tr>
      <w:tr w:rsidR="00655039" w:rsidRPr="006F1181" w14:paraId="7929437B" w14:textId="77777777" w:rsidTr="007268FD">
        <w:trPr>
          <w:trHeight w:val="419"/>
        </w:trPr>
        <w:tc>
          <w:tcPr>
            <w:tcW w:w="1980" w:type="dxa"/>
            <w:vAlign w:val="center"/>
          </w:tcPr>
          <w:p w14:paraId="7ECA169A" w14:textId="77777777" w:rsidR="00655039" w:rsidRPr="006F1181" w:rsidRDefault="00B8574E">
            <w:pPr>
              <w:pStyle w:val="TableParagraph"/>
              <w:spacing w:line="292" w:lineRule="exact"/>
              <w:ind w:left="90" w:right="80"/>
              <w:jc w:val="center"/>
              <w:rPr>
                <w:rFonts w:ascii="Times New Roman" w:eastAsia="宋体" w:hAnsi="Times New Roman"/>
                <w:b/>
                <w:sz w:val="24"/>
                <w:szCs w:val="24"/>
              </w:rPr>
            </w:pPr>
            <w:r w:rsidRPr="006F1181">
              <w:rPr>
                <w:rFonts w:ascii="Times New Roman" w:eastAsia="宋体" w:hAnsi="Times New Roman" w:hint="eastAsia"/>
                <w:b/>
                <w:color w:val="000007"/>
                <w:sz w:val="24"/>
                <w:szCs w:val="24"/>
              </w:rPr>
              <w:t>地点</w:t>
            </w:r>
          </w:p>
        </w:tc>
        <w:tc>
          <w:tcPr>
            <w:tcW w:w="7654" w:type="dxa"/>
            <w:gridSpan w:val="2"/>
            <w:vAlign w:val="center"/>
          </w:tcPr>
          <w:p w14:paraId="29D2057D" w14:textId="496DE25D" w:rsidR="00655039" w:rsidRPr="00454C58" w:rsidRDefault="00736CF8" w:rsidP="00FC0FA9">
            <w:pPr>
              <w:pStyle w:val="TableParagraph"/>
              <w:spacing w:before="13" w:line="278" w:lineRule="exact"/>
              <w:ind w:left="0"/>
              <w:rPr>
                <w:rFonts w:ascii="Times New Roman" w:eastAsia="宋体" w:hAnsi="Times New Roman"/>
                <w:sz w:val="24"/>
                <w:szCs w:val="24"/>
              </w:rPr>
            </w:pPr>
            <w:r w:rsidRPr="00454C58">
              <w:rPr>
                <w:rFonts w:ascii="Times New Roman" w:eastAsia="宋体" w:hAnsi="Times New Roman" w:hint="eastAsia"/>
                <w:sz w:val="24"/>
                <w:szCs w:val="24"/>
              </w:rPr>
              <w:t>线上会议</w:t>
            </w:r>
          </w:p>
        </w:tc>
      </w:tr>
      <w:tr w:rsidR="00655039" w:rsidRPr="006F1181" w14:paraId="70773B7D" w14:textId="77777777" w:rsidTr="007268FD">
        <w:trPr>
          <w:trHeight w:val="318"/>
        </w:trPr>
        <w:tc>
          <w:tcPr>
            <w:tcW w:w="1980" w:type="dxa"/>
            <w:vAlign w:val="center"/>
          </w:tcPr>
          <w:p w14:paraId="3F0EB2EE" w14:textId="77777777" w:rsidR="00655039" w:rsidRPr="006F1181" w:rsidRDefault="00B8574E">
            <w:pPr>
              <w:pStyle w:val="TableParagraph"/>
              <w:spacing w:line="299" w:lineRule="exact"/>
              <w:ind w:left="90" w:right="78"/>
              <w:jc w:val="center"/>
              <w:rPr>
                <w:rFonts w:ascii="Times New Roman" w:eastAsia="宋体" w:hAnsi="Times New Roman"/>
                <w:b/>
                <w:sz w:val="24"/>
                <w:szCs w:val="24"/>
              </w:rPr>
            </w:pPr>
            <w:r w:rsidRPr="006F1181">
              <w:rPr>
                <w:rFonts w:ascii="Times New Roman" w:eastAsia="宋体" w:hAnsi="Times New Roman" w:hint="eastAsia"/>
                <w:b/>
                <w:color w:val="000007"/>
                <w:sz w:val="24"/>
                <w:szCs w:val="24"/>
              </w:rPr>
              <w:t>公司接待人员</w:t>
            </w:r>
          </w:p>
        </w:tc>
        <w:tc>
          <w:tcPr>
            <w:tcW w:w="7654" w:type="dxa"/>
            <w:gridSpan w:val="2"/>
          </w:tcPr>
          <w:p w14:paraId="71ECFD4A" w14:textId="24907A5B" w:rsidR="00901FFD" w:rsidRPr="00901FFD" w:rsidRDefault="00901FFD" w:rsidP="00901FFD">
            <w:pPr>
              <w:widowControl/>
              <w:autoSpaceDE/>
              <w:autoSpaceDN/>
              <w:rPr>
                <w:rFonts w:ascii="宋体" w:eastAsia="宋体" w:hAnsi="宋体" w:cs="宋体"/>
                <w:sz w:val="24"/>
                <w:szCs w:val="24"/>
              </w:rPr>
            </w:pPr>
            <w:proofErr w:type="gramStart"/>
            <w:r w:rsidRPr="00901FFD">
              <w:rPr>
                <w:rFonts w:ascii="宋体" w:eastAsia="宋体" w:hAnsi="宋体" w:cs="宋体"/>
                <w:sz w:val="24"/>
                <w:szCs w:val="24"/>
              </w:rPr>
              <w:t>邹</w:t>
            </w:r>
            <w:proofErr w:type="gramEnd"/>
            <w:r w:rsidRPr="00901FFD">
              <w:rPr>
                <w:rFonts w:ascii="宋体" w:eastAsia="宋体" w:hAnsi="宋体" w:cs="宋体"/>
                <w:sz w:val="24"/>
                <w:szCs w:val="24"/>
              </w:rPr>
              <w:t>建军</w:t>
            </w:r>
            <w:r>
              <w:rPr>
                <w:rFonts w:ascii="宋体" w:eastAsia="宋体" w:hAnsi="宋体" w:cs="宋体" w:hint="eastAsia"/>
                <w:sz w:val="24"/>
                <w:szCs w:val="24"/>
              </w:rPr>
              <w:t>女士</w:t>
            </w:r>
            <w:r w:rsidRPr="00901FFD">
              <w:rPr>
                <w:rFonts w:ascii="宋体" w:eastAsia="宋体" w:hAnsi="宋体" w:cs="宋体"/>
                <w:sz w:val="24"/>
                <w:szCs w:val="24"/>
              </w:rPr>
              <w:t xml:space="preserve"> 执行董事、总经理、首席执行官</w:t>
            </w:r>
          </w:p>
          <w:p w14:paraId="2BBDE394" w14:textId="5C515508" w:rsidR="00901FFD" w:rsidRPr="00901FFD" w:rsidRDefault="00901FFD" w:rsidP="00901FFD">
            <w:pPr>
              <w:widowControl/>
              <w:autoSpaceDE/>
              <w:autoSpaceDN/>
              <w:rPr>
                <w:rFonts w:ascii="宋体" w:eastAsia="宋体" w:hAnsi="宋体" w:cs="宋体"/>
                <w:sz w:val="24"/>
                <w:szCs w:val="24"/>
              </w:rPr>
            </w:pPr>
            <w:r w:rsidRPr="00901FFD">
              <w:rPr>
                <w:rFonts w:ascii="宋体" w:eastAsia="宋体" w:hAnsi="宋体" w:cs="宋体"/>
                <w:sz w:val="24"/>
                <w:szCs w:val="24"/>
              </w:rPr>
              <w:t>张卓兵</w:t>
            </w:r>
            <w:r>
              <w:rPr>
                <w:rFonts w:ascii="宋体" w:eastAsia="宋体" w:hAnsi="宋体" w:cs="宋体" w:hint="eastAsia"/>
                <w:sz w:val="24"/>
                <w:szCs w:val="24"/>
              </w:rPr>
              <w:t>先生</w:t>
            </w:r>
            <w:r w:rsidRPr="00901FFD">
              <w:rPr>
                <w:rFonts w:ascii="宋体" w:eastAsia="宋体" w:hAnsi="宋体" w:cs="宋体"/>
                <w:sz w:val="24"/>
                <w:szCs w:val="24"/>
              </w:rPr>
              <w:t xml:space="preserve"> 执行董事、副总经理</w:t>
            </w:r>
          </w:p>
          <w:p w14:paraId="2ED05EFC" w14:textId="517F3607" w:rsidR="00901FFD" w:rsidRPr="00901FFD" w:rsidRDefault="008F2C8A" w:rsidP="00901FFD">
            <w:pPr>
              <w:widowControl/>
              <w:autoSpaceDE/>
              <w:autoSpaceDN/>
              <w:rPr>
                <w:rFonts w:ascii="宋体" w:eastAsia="宋体" w:hAnsi="宋体" w:cs="宋体"/>
                <w:sz w:val="24"/>
                <w:szCs w:val="24"/>
              </w:rPr>
            </w:pPr>
            <w:r w:rsidRPr="00A26FC8">
              <w:rPr>
                <w:rFonts w:ascii="Times New Roman" w:eastAsia="宋体" w:hAnsi="Times New Roman" w:cs="Times New Roman"/>
                <w:sz w:val="24"/>
                <w:szCs w:val="24"/>
              </w:rPr>
              <w:t>SHENG YAO</w:t>
            </w:r>
            <w:r>
              <w:rPr>
                <w:rFonts w:ascii="宋体" w:eastAsia="宋体" w:hAnsi="宋体" w:cs="宋体" w:hint="eastAsia"/>
                <w:sz w:val="24"/>
                <w:szCs w:val="24"/>
              </w:rPr>
              <w:t>（</w:t>
            </w:r>
            <w:r w:rsidR="00901FFD" w:rsidRPr="00901FFD">
              <w:rPr>
                <w:rFonts w:ascii="宋体" w:eastAsia="宋体" w:hAnsi="宋体" w:cs="宋体"/>
                <w:sz w:val="24"/>
                <w:szCs w:val="24"/>
              </w:rPr>
              <w:t>姚盛</w:t>
            </w:r>
            <w:r>
              <w:rPr>
                <w:rFonts w:ascii="宋体" w:eastAsia="宋体" w:hAnsi="宋体" w:cs="宋体" w:hint="eastAsia"/>
                <w:sz w:val="24"/>
                <w:szCs w:val="24"/>
              </w:rPr>
              <w:t>）</w:t>
            </w:r>
            <w:r w:rsidR="00901FFD">
              <w:rPr>
                <w:rFonts w:ascii="宋体" w:eastAsia="宋体" w:hAnsi="宋体" w:cs="宋体" w:hint="eastAsia"/>
                <w:sz w:val="24"/>
                <w:szCs w:val="24"/>
              </w:rPr>
              <w:t>先生</w:t>
            </w:r>
            <w:r w:rsidR="00901FFD" w:rsidRPr="00901FFD">
              <w:rPr>
                <w:rFonts w:ascii="宋体" w:eastAsia="宋体" w:hAnsi="宋体" w:cs="宋体"/>
                <w:sz w:val="24"/>
                <w:szCs w:val="24"/>
              </w:rPr>
              <w:t xml:space="preserve"> </w:t>
            </w:r>
            <w:r w:rsidR="00B3331D">
              <w:rPr>
                <w:rFonts w:ascii="宋体" w:eastAsia="宋体" w:hAnsi="宋体" w:cs="宋体"/>
                <w:sz w:val="24"/>
                <w:szCs w:val="24"/>
              </w:rPr>
              <w:t xml:space="preserve">  </w:t>
            </w:r>
            <w:r w:rsidR="00901FFD" w:rsidRPr="00901FFD">
              <w:rPr>
                <w:rFonts w:ascii="宋体" w:eastAsia="宋体" w:hAnsi="宋体" w:cs="宋体"/>
                <w:sz w:val="24"/>
                <w:szCs w:val="24"/>
              </w:rPr>
              <w:t>执行董事、副总经理</w:t>
            </w:r>
          </w:p>
          <w:p w14:paraId="0AD8C88F" w14:textId="0210C252" w:rsidR="00901FFD" w:rsidRPr="00901FFD" w:rsidRDefault="00901FFD" w:rsidP="00901FFD">
            <w:pPr>
              <w:widowControl/>
              <w:autoSpaceDE/>
              <w:autoSpaceDN/>
              <w:rPr>
                <w:rFonts w:ascii="宋体" w:eastAsia="宋体" w:hAnsi="宋体" w:cs="宋体"/>
                <w:sz w:val="24"/>
                <w:szCs w:val="24"/>
              </w:rPr>
            </w:pPr>
            <w:r w:rsidRPr="00901FFD">
              <w:rPr>
                <w:rFonts w:ascii="宋体" w:eastAsia="宋体" w:hAnsi="宋体" w:cs="宋体"/>
                <w:sz w:val="24"/>
                <w:szCs w:val="24"/>
              </w:rPr>
              <w:t>王行远</w:t>
            </w:r>
            <w:r>
              <w:rPr>
                <w:rFonts w:ascii="宋体" w:eastAsia="宋体" w:hAnsi="宋体" w:cs="宋体" w:hint="eastAsia"/>
                <w:sz w:val="24"/>
                <w:szCs w:val="24"/>
              </w:rPr>
              <w:t>先生</w:t>
            </w:r>
            <w:r w:rsidRPr="00901FFD">
              <w:rPr>
                <w:rFonts w:ascii="宋体" w:eastAsia="宋体" w:hAnsi="宋体" w:cs="宋体"/>
                <w:sz w:val="24"/>
                <w:szCs w:val="24"/>
              </w:rPr>
              <w:t xml:space="preserve"> 执行副总裁、首席商务官</w:t>
            </w:r>
          </w:p>
          <w:p w14:paraId="3992D5B7" w14:textId="53B484BD" w:rsidR="00901FFD" w:rsidRPr="00901FFD" w:rsidRDefault="00901FFD" w:rsidP="00901FFD">
            <w:pPr>
              <w:widowControl/>
              <w:autoSpaceDE/>
              <w:autoSpaceDN/>
              <w:rPr>
                <w:rFonts w:ascii="宋体" w:eastAsia="宋体" w:hAnsi="宋体" w:cs="宋体"/>
                <w:sz w:val="24"/>
                <w:szCs w:val="24"/>
              </w:rPr>
            </w:pPr>
            <w:r w:rsidRPr="00901FFD">
              <w:rPr>
                <w:rFonts w:ascii="宋体" w:eastAsia="宋体" w:hAnsi="宋体" w:cs="宋体"/>
                <w:sz w:val="24"/>
                <w:szCs w:val="24"/>
              </w:rPr>
              <w:t>许宝红</w:t>
            </w:r>
            <w:r>
              <w:rPr>
                <w:rFonts w:ascii="宋体" w:eastAsia="宋体" w:hAnsi="宋体" w:cs="宋体" w:hint="eastAsia"/>
                <w:sz w:val="24"/>
                <w:szCs w:val="24"/>
              </w:rPr>
              <w:t>先生</w:t>
            </w:r>
            <w:r w:rsidRPr="00901FFD">
              <w:rPr>
                <w:rFonts w:ascii="宋体" w:eastAsia="宋体" w:hAnsi="宋体" w:cs="宋体"/>
                <w:sz w:val="24"/>
                <w:szCs w:val="24"/>
              </w:rPr>
              <w:t xml:space="preserve"> 财务总监</w:t>
            </w:r>
          </w:p>
          <w:p w14:paraId="77A783C6" w14:textId="0582426F" w:rsidR="00655911" w:rsidRPr="00901FFD" w:rsidRDefault="00901FFD" w:rsidP="00901FFD">
            <w:pPr>
              <w:widowControl/>
              <w:autoSpaceDE/>
              <w:autoSpaceDN/>
              <w:rPr>
                <w:rFonts w:ascii="宋体" w:eastAsia="宋体" w:hAnsi="宋体" w:cs="宋体"/>
                <w:sz w:val="24"/>
                <w:szCs w:val="24"/>
              </w:rPr>
            </w:pPr>
            <w:r w:rsidRPr="00901FFD">
              <w:rPr>
                <w:rFonts w:ascii="宋体" w:eastAsia="宋体" w:hAnsi="宋体" w:cs="宋体"/>
                <w:sz w:val="24"/>
                <w:szCs w:val="24"/>
              </w:rPr>
              <w:t>王征宇</w:t>
            </w:r>
            <w:r>
              <w:rPr>
                <w:rFonts w:ascii="宋体" w:eastAsia="宋体" w:hAnsi="宋体" w:cs="宋体" w:hint="eastAsia"/>
                <w:sz w:val="24"/>
                <w:szCs w:val="24"/>
              </w:rPr>
              <w:t>先生</w:t>
            </w:r>
            <w:r w:rsidRPr="00901FFD">
              <w:rPr>
                <w:rFonts w:ascii="宋体" w:eastAsia="宋体" w:hAnsi="宋体" w:cs="宋体"/>
                <w:sz w:val="24"/>
                <w:szCs w:val="24"/>
              </w:rPr>
              <w:t xml:space="preserve"> 董事会秘书</w:t>
            </w:r>
          </w:p>
        </w:tc>
      </w:tr>
      <w:tr w:rsidR="00FC0FA9" w:rsidRPr="006F1181" w14:paraId="39A7001A" w14:textId="77777777" w:rsidTr="00FC581F">
        <w:trPr>
          <w:trHeight w:val="60"/>
        </w:trPr>
        <w:tc>
          <w:tcPr>
            <w:tcW w:w="9634" w:type="dxa"/>
            <w:gridSpan w:val="3"/>
          </w:tcPr>
          <w:p w14:paraId="1EAA25AB" w14:textId="33593636" w:rsidR="00E801B2" w:rsidRPr="00454C58" w:rsidRDefault="00E801B2" w:rsidP="00600A7E">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公司采用</w:t>
            </w:r>
            <w:r w:rsidR="006A476F">
              <w:rPr>
                <w:rFonts w:ascii="Times New Roman" w:eastAsia="宋体" w:hAnsi="Times New Roman" w:hint="eastAsia"/>
                <w:sz w:val="24"/>
                <w:szCs w:val="24"/>
                <w:lang w:val="en-MY"/>
              </w:rPr>
              <w:t>网络</w:t>
            </w:r>
            <w:r w:rsidRPr="00454C58">
              <w:rPr>
                <w:rFonts w:ascii="Times New Roman" w:eastAsia="宋体" w:hAnsi="Times New Roman" w:hint="eastAsia"/>
                <w:sz w:val="24"/>
                <w:szCs w:val="24"/>
                <w:lang w:val="en-MY"/>
              </w:rPr>
              <w:t>会议形式，开展业绩说明会，就</w:t>
            </w:r>
            <w:r w:rsidR="0077490B">
              <w:rPr>
                <w:rFonts w:ascii="Times New Roman" w:eastAsia="宋体" w:hAnsi="Times New Roman" w:hint="eastAsia"/>
                <w:sz w:val="24"/>
                <w:szCs w:val="24"/>
                <w:lang w:val="en-MY"/>
              </w:rPr>
              <w:t>2025</w:t>
            </w:r>
            <w:r w:rsidR="0077490B">
              <w:rPr>
                <w:rFonts w:ascii="Times New Roman" w:eastAsia="宋体" w:hAnsi="Times New Roman" w:hint="eastAsia"/>
                <w:sz w:val="24"/>
                <w:szCs w:val="24"/>
                <w:lang w:val="en-MY"/>
              </w:rPr>
              <w:t>年半年度</w:t>
            </w:r>
            <w:r w:rsidRPr="00454C58">
              <w:rPr>
                <w:rFonts w:ascii="Times New Roman" w:eastAsia="宋体" w:hAnsi="Times New Roman" w:hint="eastAsia"/>
                <w:sz w:val="24"/>
                <w:szCs w:val="24"/>
                <w:lang w:val="en-MY"/>
              </w:rPr>
              <w:t>业绩情况、业务进展及投资者主要关心的问题进行沟通。</w:t>
            </w:r>
          </w:p>
          <w:p w14:paraId="46B80D19" w14:textId="77777777" w:rsidR="00E56A05" w:rsidRPr="00454C58" w:rsidRDefault="00E56A05" w:rsidP="0092235F">
            <w:pPr>
              <w:ind w:firstLine="200"/>
              <w:rPr>
                <w:rFonts w:ascii="Times New Roman" w:eastAsia="宋体" w:hAnsi="Times New Roman"/>
                <w:sz w:val="24"/>
                <w:szCs w:val="24"/>
                <w:lang w:val="en-MY"/>
              </w:rPr>
            </w:pPr>
          </w:p>
          <w:p w14:paraId="74B44E77" w14:textId="64FB2E4B" w:rsidR="00E801B2" w:rsidRPr="00454C58" w:rsidRDefault="00E801B2" w:rsidP="0092235F">
            <w:pPr>
              <w:ind w:firstLine="200"/>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一、</w:t>
            </w:r>
            <w:r w:rsidR="0077490B">
              <w:rPr>
                <w:rFonts w:ascii="Times New Roman" w:eastAsia="宋体" w:hAnsi="Times New Roman" w:hint="eastAsia"/>
                <w:b/>
                <w:sz w:val="24"/>
                <w:szCs w:val="24"/>
                <w:lang w:val="en-MY"/>
              </w:rPr>
              <w:t>2025</w:t>
            </w:r>
            <w:r w:rsidR="0077490B">
              <w:rPr>
                <w:rFonts w:ascii="Times New Roman" w:eastAsia="宋体" w:hAnsi="Times New Roman" w:hint="eastAsia"/>
                <w:b/>
                <w:sz w:val="24"/>
                <w:szCs w:val="24"/>
                <w:lang w:val="en-MY"/>
              </w:rPr>
              <w:t>年半年度</w:t>
            </w:r>
            <w:r w:rsidRPr="00454C58">
              <w:rPr>
                <w:rFonts w:ascii="Times New Roman" w:eastAsia="宋体" w:hAnsi="Times New Roman" w:hint="eastAsia"/>
                <w:b/>
                <w:sz w:val="24"/>
                <w:szCs w:val="24"/>
                <w:lang w:val="en-MY"/>
              </w:rPr>
              <w:t>总结</w:t>
            </w:r>
          </w:p>
          <w:p w14:paraId="44332BF5" w14:textId="35FA07C1" w:rsidR="00E801B2" w:rsidRPr="00454C58" w:rsidRDefault="00E801B2" w:rsidP="0092235F">
            <w:pPr>
              <w:ind w:firstLineChars="200" w:firstLine="482"/>
              <w:rPr>
                <w:rFonts w:ascii="Times New Roman" w:eastAsia="宋体" w:hAnsi="Times New Roman"/>
                <w:b/>
                <w:sz w:val="24"/>
                <w:szCs w:val="24"/>
              </w:rPr>
            </w:pPr>
            <w:r w:rsidRPr="00454C58">
              <w:rPr>
                <w:rFonts w:ascii="Times New Roman" w:eastAsia="宋体" w:hAnsi="Times New Roman" w:hint="eastAsia"/>
                <w:b/>
                <w:sz w:val="24"/>
                <w:szCs w:val="24"/>
              </w:rPr>
              <w:t>（一）</w:t>
            </w:r>
            <w:r w:rsidR="00042897" w:rsidRPr="00454C58">
              <w:rPr>
                <w:rFonts w:ascii="Times New Roman" w:eastAsia="宋体" w:hAnsi="Times New Roman" w:hint="eastAsia"/>
                <w:b/>
                <w:sz w:val="24"/>
                <w:szCs w:val="24"/>
              </w:rPr>
              <w:t>财务概览</w:t>
            </w:r>
          </w:p>
          <w:p w14:paraId="418B2B58" w14:textId="35207D7A" w:rsidR="00E801B2" w:rsidRPr="00454C58" w:rsidRDefault="00E801B2" w:rsidP="0092235F">
            <w:pPr>
              <w:pStyle w:val="Default"/>
              <w:ind w:firstLineChars="200" w:firstLine="480"/>
              <w:jc w:val="both"/>
              <w:rPr>
                <w:rFonts w:ascii="Times New Roman" w:eastAsia="宋体" w:hAnsi="Times New Roman"/>
              </w:rPr>
            </w:pPr>
            <w:bookmarkStart w:id="0" w:name="OLE_LINK1"/>
            <w:bookmarkStart w:id="1" w:name="OLE_LINK2"/>
            <w:r w:rsidRPr="00454C58">
              <w:rPr>
                <w:rFonts w:ascii="Times New Roman" w:eastAsia="宋体" w:hAnsi="Times New Roman" w:hint="eastAsia"/>
              </w:rPr>
              <w:t>（</w:t>
            </w:r>
            <w:r w:rsidRPr="00454C58">
              <w:rPr>
                <w:rFonts w:ascii="Times New Roman" w:eastAsia="宋体" w:hAnsi="Times New Roman" w:hint="eastAsia"/>
              </w:rPr>
              <w:t>1</w:t>
            </w:r>
            <w:r w:rsidRPr="00454C58">
              <w:rPr>
                <w:rFonts w:ascii="Times New Roman" w:eastAsia="宋体" w:hAnsi="Times New Roman" w:hint="eastAsia"/>
              </w:rPr>
              <w:t>）</w:t>
            </w:r>
            <w:r w:rsidR="009A762D" w:rsidRPr="009A762D">
              <w:rPr>
                <w:rFonts w:ascii="Times New Roman" w:eastAsia="宋体" w:hAnsi="Times New Roman"/>
              </w:rPr>
              <w:t>2025</w:t>
            </w:r>
            <w:r w:rsidR="009A762D" w:rsidRPr="009A762D">
              <w:rPr>
                <w:rFonts w:ascii="Times New Roman" w:eastAsia="宋体" w:hAnsi="Times New Roman"/>
              </w:rPr>
              <w:t>年上半年，公司</w:t>
            </w:r>
            <w:r w:rsidR="009A762D" w:rsidRPr="009A762D">
              <w:rPr>
                <w:rFonts w:ascii="Times New Roman" w:eastAsia="宋体" w:hAnsi="Times New Roman" w:hint="eastAsia"/>
              </w:rPr>
              <w:t>实现收入人民币</w:t>
            </w:r>
            <w:r w:rsidR="009A762D" w:rsidRPr="009A762D">
              <w:rPr>
                <w:rFonts w:ascii="Times New Roman" w:eastAsia="宋体" w:hAnsi="Times New Roman"/>
              </w:rPr>
              <w:t>11.68</w:t>
            </w:r>
            <w:r w:rsidR="009A762D" w:rsidRPr="009A762D">
              <w:rPr>
                <w:rFonts w:ascii="Times New Roman" w:eastAsia="宋体" w:hAnsi="Times New Roman" w:hint="eastAsia"/>
              </w:rPr>
              <w:t>亿元，同比增长约</w:t>
            </w:r>
            <w:r w:rsidR="009A762D" w:rsidRPr="009A762D">
              <w:rPr>
                <w:rFonts w:ascii="Times New Roman" w:eastAsia="宋体" w:hAnsi="Times New Roman"/>
              </w:rPr>
              <w:t>48.64%</w:t>
            </w:r>
            <w:r w:rsidR="009A762D" w:rsidRPr="009A762D">
              <w:rPr>
                <w:rFonts w:ascii="Times New Roman" w:eastAsia="宋体" w:hAnsi="Times New Roman"/>
              </w:rPr>
              <w:t>，</w:t>
            </w:r>
            <w:r w:rsidR="009A762D" w:rsidRPr="009A762D">
              <w:rPr>
                <w:rFonts w:ascii="Times New Roman" w:eastAsia="宋体" w:hAnsi="Times New Roman" w:hint="eastAsia"/>
              </w:rPr>
              <w:t>药品销售收入</w:t>
            </w:r>
            <w:r w:rsidR="009A762D" w:rsidRPr="009A762D">
              <w:rPr>
                <w:rFonts w:ascii="Times New Roman" w:eastAsia="宋体" w:hAnsi="Times New Roman"/>
              </w:rPr>
              <w:t>10.59</w:t>
            </w:r>
            <w:r w:rsidR="009A762D" w:rsidRPr="009A762D">
              <w:rPr>
                <w:rFonts w:ascii="Times New Roman" w:eastAsia="宋体" w:hAnsi="Times New Roman" w:hint="eastAsia"/>
              </w:rPr>
              <w:t>亿元，同比增长</w:t>
            </w:r>
            <w:r w:rsidR="009A762D" w:rsidRPr="009A762D">
              <w:rPr>
                <w:rFonts w:ascii="Times New Roman" w:eastAsia="宋体" w:hAnsi="Times New Roman"/>
              </w:rPr>
              <w:t>49.41%</w:t>
            </w:r>
            <w:r w:rsidR="009A762D" w:rsidRPr="009A762D">
              <w:rPr>
                <w:rFonts w:ascii="Times New Roman" w:eastAsia="宋体" w:hAnsi="Times New Roman"/>
              </w:rPr>
              <w:t>，其中核心</w:t>
            </w:r>
            <w:r w:rsidR="009A762D" w:rsidRPr="009A762D">
              <w:rPr>
                <w:rFonts w:ascii="Times New Roman" w:eastAsia="宋体" w:hAnsi="Times New Roman" w:hint="eastAsia"/>
              </w:rPr>
              <w:t>产品拓益</w:t>
            </w:r>
            <w:r w:rsidR="009A762D" w:rsidRPr="009A762D">
              <w:rPr>
                <w:rFonts w:ascii="Times New Roman" w:eastAsia="宋体" w:hAnsi="Times New Roman" w:hint="eastAsia"/>
                <w:vertAlign w:val="superscript"/>
              </w:rPr>
              <w:t>®</w:t>
            </w:r>
            <w:r w:rsidR="009A762D" w:rsidRPr="009A762D">
              <w:rPr>
                <w:rFonts w:ascii="Times New Roman" w:eastAsia="宋体" w:hAnsi="Times New Roman" w:hint="eastAsia"/>
              </w:rPr>
              <w:t>国内销售收入较上年同期增长约</w:t>
            </w:r>
            <w:r w:rsidR="009A762D" w:rsidRPr="009A762D">
              <w:rPr>
                <w:rFonts w:ascii="Times New Roman" w:eastAsia="宋体" w:hAnsi="Times New Roman"/>
              </w:rPr>
              <w:t>42%</w:t>
            </w:r>
            <w:r w:rsidR="009A762D" w:rsidRPr="009A762D">
              <w:rPr>
                <w:rFonts w:ascii="Times New Roman" w:eastAsia="宋体" w:hAnsi="Times New Roman"/>
              </w:rPr>
              <w:t>，</w:t>
            </w:r>
            <w:r w:rsidR="009A762D" w:rsidRPr="009A762D">
              <w:rPr>
                <w:rFonts w:ascii="Times New Roman" w:eastAsia="宋体" w:hAnsi="Times New Roman" w:hint="eastAsia"/>
              </w:rPr>
              <w:t>亏损较上年同期显著收窄。</w:t>
            </w:r>
            <w:r w:rsidR="009A762D" w:rsidRPr="009A762D">
              <w:rPr>
                <w:rFonts w:ascii="Times New Roman" w:eastAsia="宋体" w:hAnsi="Times New Roman"/>
              </w:rPr>
              <w:t>2025</w:t>
            </w:r>
            <w:r w:rsidR="009A762D" w:rsidRPr="009A762D">
              <w:rPr>
                <w:rFonts w:ascii="Times New Roman" w:eastAsia="宋体" w:hAnsi="Times New Roman"/>
              </w:rPr>
              <w:t>年</w:t>
            </w:r>
            <w:r w:rsidR="009A762D" w:rsidRPr="009A762D">
              <w:rPr>
                <w:rFonts w:ascii="Times New Roman" w:eastAsia="宋体" w:hAnsi="Times New Roman"/>
              </w:rPr>
              <w:t>6</w:t>
            </w:r>
            <w:r w:rsidR="009A762D" w:rsidRPr="009A762D">
              <w:rPr>
                <w:rFonts w:ascii="Times New Roman" w:eastAsia="宋体" w:hAnsi="Times New Roman"/>
              </w:rPr>
              <w:t>月，公司成功完成根据一般授</w:t>
            </w:r>
            <w:r w:rsidR="009A762D" w:rsidRPr="009A762D">
              <w:rPr>
                <w:rFonts w:ascii="Times New Roman" w:eastAsia="宋体" w:hAnsi="Times New Roman" w:hint="eastAsia"/>
              </w:rPr>
              <w:t>权配售新</w:t>
            </w:r>
            <w:r w:rsidR="009A762D" w:rsidRPr="009A762D">
              <w:rPr>
                <w:rFonts w:ascii="Times New Roman" w:eastAsia="宋体" w:hAnsi="Times New Roman"/>
              </w:rPr>
              <w:t>H</w:t>
            </w:r>
            <w:r w:rsidR="009A762D" w:rsidRPr="009A762D">
              <w:rPr>
                <w:rFonts w:ascii="Times New Roman" w:eastAsia="宋体" w:hAnsi="Times New Roman"/>
              </w:rPr>
              <w:t>股，募集</w:t>
            </w:r>
            <w:r w:rsidR="009A762D" w:rsidRPr="009A762D">
              <w:rPr>
                <w:rFonts w:ascii="Times New Roman" w:eastAsia="宋体" w:hAnsi="Times New Roman" w:hint="eastAsia"/>
              </w:rPr>
              <w:t>资金净额约为</w:t>
            </w:r>
            <w:r w:rsidR="009A762D" w:rsidRPr="009A762D">
              <w:rPr>
                <w:rFonts w:ascii="Times New Roman" w:eastAsia="宋体" w:hAnsi="Times New Roman"/>
              </w:rPr>
              <w:t>10.26</w:t>
            </w:r>
            <w:r w:rsidR="009A762D" w:rsidRPr="009A762D">
              <w:rPr>
                <w:rFonts w:ascii="Times New Roman" w:eastAsia="宋体" w:hAnsi="Times New Roman" w:hint="eastAsia"/>
              </w:rPr>
              <w:t>亿港元，截至报告期末，公司货币资金及交易性金融资产余额合计约人民币</w:t>
            </w:r>
            <w:r w:rsidR="009A762D" w:rsidRPr="009A762D">
              <w:rPr>
                <w:rFonts w:ascii="Times New Roman" w:eastAsia="宋体" w:hAnsi="Times New Roman"/>
              </w:rPr>
              <w:t>35.07</w:t>
            </w:r>
            <w:r w:rsidR="009A762D" w:rsidRPr="009A762D">
              <w:rPr>
                <w:rFonts w:ascii="Times New Roman" w:eastAsia="宋体" w:hAnsi="Times New Roman" w:hint="eastAsia"/>
              </w:rPr>
              <w:t>亿元，资金储备充足。</w:t>
            </w:r>
          </w:p>
          <w:p w14:paraId="7CFDC5E6" w14:textId="70BC03B9" w:rsidR="00BD290A" w:rsidRPr="00454C58" w:rsidRDefault="00E801B2" w:rsidP="0092235F">
            <w:pPr>
              <w:ind w:firstLineChars="200" w:firstLine="480"/>
              <w:jc w:val="both"/>
              <w:rPr>
                <w:rFonts w:ascii="Times New Roman" w:eastAsia="宋体" w:hAnsi="Times New Roman" w:cs="Arial"/>
                <w:color w:val="000000"/>
                <w:sz w:val="24"/>
                <w:szCs w:val="24"/>
              </w:rPr>
            </w:pPr>
            <w:r w:rsidRPr="00454C58">
              <w:rPr>
                <w:rFonts w:ascii="Times New Roman" w:eastAsia="宋体" w:hAnsi="Times New Roman" w:cs="Arial" w:hint="eastAsia"/>
                <w:color w:val="000000"/>
                <w:sz w:val="24"/>
                <w:szCs w:val="24"/>
              </w:rPr>
              <w:t>（</w:t>
            </w:r>
            <w:r w:rsidRPr="00454C58">
              <w:rPr>
                <w:rFonts w:ascii="Times New Roman" w:eastAsia="宋体" w:hAnsi="Times New Roman" w:cs="Arial" w:hint="eastAsia"/>
                <w:color w:val="000000"/>
                <w:sz w:val="24"/>
                <w:szCs w:val="24"/>
              </w:rPr>
              <w:t>2</w:t>
            </w:r>
            <w:r w:rsidRPr="00454C58">
              <w:rPr>
                <w:rFonts w:ascii="Times New Roman" w:eastAsia="宋体" w:hAnsi="Times New Roman" w:cs="Arial" w:hint="eastAsia"/>
                <w:color w:val="000000"/>
                <w:sz w:val="24"/>
                <w:szCs w:val="24"/>
              </w:rPr>
              <w:t>）</w:t>
            </w:r>
            <w:r w:rsidR="00B17AF7" w:rsidRPr="00B17AF7">
              <w:rPr>
                <w:rFonts w:ascii="Times New Roman" w:eastAsia="宋体" w:hAnsi="Times New Roman" w:cs="Arial" w:hint="eastAsia"/>
                <w:color w:val="000000"/>
                <w:sz w:val="24"/>
                <w:szCs w:val="24"/>
              </w:rPr>
              <w:t>通过积极落实“提质增效重回报”行动方案，持续加强各项费用管控，降低单位生产成本，提升销售效率，并将资源聚焦于更具潜力的研发项目</w:t>
            </w:r>
            <w:r w:rsidR="003D3C1C">
              <w:rPr>
                <w:rFonts w:ascii="Times New Roman" w:eastAsia="宋体" w:hAnsi="Times New Roman" w:cs="Arial" w:hint="eastAsia"/>
                <w:color w:val="000000"/>
                <w:sz w:val="24"/>
                <w:szCs w:val="24"/>
              </w:rPr>
              <w:t>，</w:t>
            </w:r>
            <w:r w:rsidR="00B17AF7" w:rsidRPr="00B17AF7">
              <w:rPr>
                <w:rFonts w:ascii="Times New Roman" w:eastAsia="宋体" w:hAnsi="Times New Roman" w:cs="Arial" w:hint="eastAsia"/>
                <w:color w:val="000000"/>
                <w:sz w:val="24"/>
                <w:szCs w:val="24"/>
              </w:rPr>
              <w:t>报告期内公司亏损大幅缩窄</w:t>
            </w:r>
            <w:r w:rsidR="00B52E26" w:rsidRPr="00B52E26">
              <w:rPr>
                <w:rFonts w:ascii="Times New Roman" w:eastAsia="宋体" w:hAnsi="Times New Roman" w:cs="Arial" w:hint="eastAsia"/>
                <w:color w:val="000000"/>
                <w:sz w:val="24"/>
                <w:szCs w:val="24"/>
              </w:rPr>
              <w:t>，较去年同期下降</w:t>
            </w:r>
            <w:r w:rsidR="00B52E26" w:rsidRPr="00B52E26">
              <w:rPr>
                <w:rFonts w:ascii="Times New Roman" w:eastAsia="宋体" w:hAnsi="Times New Roman" w:cs="Arial"/>
                <w:color w:val="000000"/>
                <w:sz w:val="24"/>
                <w:szCs w:val="24"/>
              </w:rPr>
              <w:t>36%</w:t>
            </w:r>
            <w:r w:rsidR="00B17AF7" w:rsidRPr="00B17AF7">
              <w:rPr>
                <w:rFonts w:ascii="Times New Roman" w:eastAsia="宋体" w:hAnsi="Times New Roman" w:cs="Arial" w:hint="eastAsia"/>
                <w:color w:val="000000"/>
                <w:sz w:val="24"/>
                <w:szCs w:val="24"/>
              </w:rPr>
              <w:t>。</w:t>
            </w:r>
            <w:r w:rsidR="00BD6D59" w:rsidRPr="00454C58">
              <w:rPr>
                <w:rFonts w:ascii="Times New Roman" w:eastAsia="宋体" w:hAnsi="Times New Roman" w:cs="Arial" w:hint="eastAsia"/>
                <w:color w:val="000000"/>
                <w:sz w:val="24"/>
                <w:szCs w:val="24"/>
              </w:rPr>
              <w:t>2</w:t>
            </w:r>
            <w:r w:rsidR="00BD6D59" w:rsidRPr="00454C58">
              <w:rPr>
                <w:rFonts w:ascii="Times New Roman" w:eastAsia="宋体" w:hAnsi="Times New Roman" w:cs="Arial"/>
                <w:color w:val="000000"/>
                <w:sz w:val="24"/>
                <w:szCs w:val="24"/>
              </w:rPr>
              <w:t>02</w:t>
            </w:r>
            <w:r w:rsidR="00051730">
              <w:rPr>
                <w:rFonts w:ascii="Times New Roman" w:eastAsia="宋体" w:hAnsi="Times New Roman" w:cs="Arial"/>
                <w:color w:val="000000"/>
                <w:sz w:val="24"/>
                <w:szCs w:val="24"/>
              </w:rPr>
              <w:t>5</w:t>
            </w:r>
            <w:r w:rsidR="00BD6D59" w:rsidRPr="00454C58">
              <w:rPr>
                <w:rFonts w:ascii="Times New Roman" w:eastAsia="宋体" w:hAnsi="Times New Roman" w:cs="Arial" w:hint="eastAsia"/>
                <w:color w:val="000000"/>
                <w:sz w:val="24"/>
                <w:szCs w:val="24"/>
              </w:rPr>
              <w:t>年</w:t>
            </w:r>
            <w:r w:rsidR="00051730">
              <w:rPr>
                <w:rFonts w:ascii="Times New Roman" w:eastAsia="宋体" w:hAnsi="Times New Roman" w:cs="Arial" w:hint="eastAsia"/>
                <w:color w:val="000000"/>
                <w:sz w:val="24"/>
                <w:szCs w:val="24"/>
              </w:rPr>
              <w:t>上半年</w:t>
            </w:r>
            <w:r w:rsidR="00BD6D59" w:rsidRPr="00454C58">
              <w:rPr>
                <w:rFonts w:ascii="Times New Roman" w:eastAsia="宋体" w:hAnsi="Times New Roman" w:cs="Arial" w:hint="eastAsia"/>
                <w:color w:val="000000"/>
                <w:sz w:val="24"/>
                <w:szCs w:val="24"/>
              </w:rPr>
              <w:t>，公司</w:t>
            </w:r>
            <w:r w:rsidR="00A52650" w:rsidRPr="00454C58">
              <w:rPr>
                <w:rFonts w:ascii="Times New Roman" w:eastAsia="宋体" w:hAnsi="Times New Roman" w:cs="Arial" w:hint="eastAsia"/>
                <w:color w:val="000000"/>
                <w:sz w:val="24"/>
                <w:szCs w:val="24"/>
              </w:rPr>
              <w:t>销售费用</w:t>
            </w:r>
            <w:r w:rsidR="00051730">
              <w:rPr>
                <w:rFonts w:ascii="Times New Roman" w:eastAsia="宋体" w:hAnsi="Times New Roman" w:cs="Arial"/>
                <w:color w:val="000000"/>
                <w:sz w:val="24"/>
                <w:szCs w:val="24"/>
              </w:rPr>
              <w:t>4.87</w:t>
            </w:r>
            <w:r w:rsidR="00A52650" w:rsidRPr="00454C58">
              <w:rPr>
                <w:rFonts w:ascii="Times New Roman" w:eastAsia="宋体" w:hAnsi="Times New Roman" w:cs="Arial" w:hint="eastAsia"/>
                <w:color w:val="000000"/>
                <w:sz w:val="24"/>
                <w:szCs w:val="24"/>
              </w:rPr>
              <w:t>亿元，</w:t>
            </w:r>
            <w:r w:rsidR="00670FDB" w:rsidRPr="00670FDB">
              <w:rPr>
                <w:rFonts w:ascii="Times New Roman" w:eastAsia="宋体" w:hAnsi="Times New Roman" w:cs="Arial" w:hint="eastAsia"/>
                <w:color w:val="000000"/>
                <w:sz w:val="24"/>
                <w:szCs w:val="24"/>
              </w:rPr>
              <w:t>销售费用率进一步降低至</w:t>
            </w:r>
            <w:r w:rsidR="00670FDB" w:rsidRPr="00670FDB">
              <w:rPr>
                <w:rFonts w:ascii="Times New Roman" w:eastAsia="宋体" w:hAnsi="Times New Roman" w:cs="Arial"/>
                <w:color w:val="000000"/>
                <w:sz w:val="24"/>
                <w:szCs w:val="24"/>
              </w:rPr>
              <w:t>50%</w:t>
            </w:r>
            <w:r w:rsidR="00670FDB" w:rsidRPr="00670FDB">
              <w:rPr>
                <w:rFonts w:ascii="Times New Roman" w:eastAsia="宋体" w:hAnsi="Times New Roman" w:cs="Arial"/>
                <w:color w:val="000000"/>
                <w:sz w:val="24"/>
                <w:szCs w:val="24"/>
              </w:rPr>
              <w:t>以下，商</w:t>
            </w:r>
            <w:r w:rsidR="00670FDB" w:rsidRPr="00670FDB">
              <w:rPr>
                <w:rFonts w:ascii="Times New Roman" w:eastAsia="宋体" w:hAnsi="Times New Roman" w:cs="Arial" w:hint="eastAsia"/>
                <w:color w:val="000000"/>
                <w:sz w:val="24"/>
                <w:szCs w:val="24"/>
              </w:rPr>
              <w:t>业化效率再次提升</w:t>
            </w:r>
            <w:r w:rsidR="00A52650" w:rsidRPr="00454C58">
              <w:rPr>
                <w:rFonts w:ascii="Times New Roman" w:eastAsia="宋体" w:hAnsi="Times New Roman" w:cs="Arial"/>
                <w:color w:val="000000"/>
                <w:sz w:val="24"/>
                <w:szCs w:val="24"/>
              </w:rPr>
              <w:t>；管理</w:t>
            </w:r>
            <w:r w:rsidR="00A52650" w:rsidRPr="00454C58">
              <w:rPr>
                <w:rFonts w:ascii="Times New Roman" w:eastAsia="宋体" w:hAnsi="Times New Roman" w:cs="Arial" w:hint="eastAsia"/>
                <w:color w:val="000000"/>
                <w:sz w:val="24"/>
                <w:szCs w:val="24"/>
              </w:rPr>
              <w:t>费用</w:t>
            </w:r>
            <w:r w:rsidR="00670FDB" w:rsidRPr="00670FDB">
              <w:rPr>
                <w:rFonts w:ascii="Times New Roman" w:eastAsia="宋体" w:hAnsi="Times New Roman" w:cs="Arial" w:hint="eastAsia"/>
                <w:color w:val="000000"/>
                <w:sz w:val="24"/>
                <w:szCs w:val="24"/>
              </w:rPr>
              <w:t>缩减至</w:t>
            </w:r>
            <w:r w:rsidR="00051730">
              <w:rPr>
                <w:rFonts w:ascii="Times New Roman" w:eastAsia="宋体" w:hAnsi="Times New Roman" w:cs="Arial"/>
                <w:color w:val="000000"/>
                <w:sz w:val="24"/>
                <w:szCs w:val="24"/>
              </w:rPr>
              <w:t>1.95</w:t>
            </w:r>
            <w:r w:rsidR="00A52650" w:rsidRPr="00454C58">
              <w:rPr>
                <w:rFonts w:ascii="Times New Roman" w:eastAsia="宋体" w:hAnsi="Times New Roman" w:cs="Arial" w:hint="eastAsia"/>
                <w:color w:val="000000"/>
                <w:sz w:val="24"/>
                <w:szCs w:val="24"/>
              </w:rPr>
              <w:t>亿元</w:t>
            </w:r>
            <w:r w:rsidR="00AF646C">
              <w:rPr>
                <w:rFonts w:ascii="Times New Roman" w:eastAsia="宋体" w:hAnsi="Times New Roman" w:cs="Arial" w:hint="eastAsia"/>
                <w:color w:val="000000"/>
                <w:sz w:val="24"/>
                <w:szCs w:val="24"/>
              </w:rPr>
              <w:t>，同比下降</w:t>
            </w:r>
            <w:r w:rsidR="00051730">
              <w:rPr>
                <w:rFonts w:ascii="Times New Roman" w:eastAsia="宋体" w:hAnsi="Times New Roman" w:cs="Arial"/>
                <w:color w:val="000000"/>
                <w:sz w:val="24"/>
                <w:szCs w:val="24"/>
              </w:rPr>
              <w:t>18.60</w:t>
            </w:r>
            <w:r w:rsidR="00AF646C">
              <w:rPr>
                <w:rFonts w:ascii="Times New Roman" w:eastAsia="宋体" w:hAnsi="Times New Roman" w:cs="Arial"/>
                <w:color w:val="000000"/>
                <w:sz w:val="24"/>
                <w:szCs w:val="24"/>
              </w:rPr>
              <w:t>%</w:t>
            </w:r>
            <w:r w:rsidR="00A52650" w:rsidRPr="00454C58">
              <w:rPr>
                <w:rFonts w:ascii="Times New Roman" w:eastAsia="宋体" w:hAnsi="Times New Roman" w:cs="Arial"/>
                <w:color w:val="000000"/>
                <w:sz w:val="24"/>
                <w:szCs w:val="24"/>
              </w:rPr>
              <w:t>；研</w:t>
            </w:r>
            <w:r w:rsidR="00A52650" w:rsidRPr="00454C58">
              <w:rPr>
                <w:rFonts w:ascii="Times New Roman" w:eastAsia="宋体" w:hAnsi="Times New Roman" w:cs="Arial" w:hint="eastAsia"/>
                <w:color w:val="000000"/>
                <w:sz w:val="24"/>
                <w:szCs w:val="24"/>
              </w:rPr>
              <w:t>发费用</w:t>
            </w:r>
            <w:r w:rsidR="00051730">
              <w:rPr>
                <w:rFonts w:ascii="Times New Roman" w:eastAsia="宋体" w:hAnsi="Times New Roman" w:cs="Arial"/>
                <w:color w:val="000000"/>
                <w:sz w:val="24"/>
                <w:szCs w:val="24"/>
              </w:rPr>
              <w:t>7.06</w:t>
            </w:r>
            <w:r w:rsidR="00A52650" w:rsidRPr="00454C58">
              <w:rPr>
                <w:rFonts w:ascii="Times New Roman" w:eastAsia="宋体" w:hAnsi="Times New Roman" w:cs="Arial" w:hint="eastAsia"/>
                <w:color w:val="000000"/>
                <w:sz w:val="24"/>
                <w:szCs w:val="24"/>
              </w:rPr>
              <w:t>亿元，同比</w:t>
            </w:r>
            <w:r w:rsidR="00051730">
              <w:rPr>
                <w:rFonts w:ascii="Times New Roman" w:eastAsia="宋体" w:hAnsi="Times New Roman" w:cs="Arial" w:hint="eastAsia"/>
                <w:color w:val="000000"/>
                <w:sz w:val="24"/>
                <w:szCs w:val="24"/>
              </w:rPr>
              <w:t>增长</w:t>
            </w:r>
            <w:r w:rsidR="00051730">
              <w:rPr>
                <w:rFonts w:ascii="Times New Roman" w:eastAsia="宋体" w:hAnsi="Times New Roman" w:cs="Arial" w:hint="eastAsia"/>
                <w:color w:val="000000"/>
                <w:sz w:val="24"/>
                <w:szCs w:val="24"/>
              </w:rPr>
              <w:t>2</w:t>
            </w:r>
            <w:r w:rsidR="00051730">
              <w:rPr>
                <w:rFonts w:ascii="Times New Roman" w:eastAsia="宋体" w:hAnsi="Times New Roman" w:cs="Arial"/>
                <w:color w:val="000000"/>
                <w:sz w:val="24"/>
                <w:szCs w:val="24"/>
              </w:rPr>
              <w:t>9.14</w:t>
            </w:r>
            <w:r w:rsidR="00A52650" w:rsidRPr="00454C58">
              <w:rPr>
                <w:rFonts w:ascii="Times New Roman" w:eastAsia="宋体" w:hAnsi="Times New Roman" w:cs="Arial"/>
                <w:color w:val="000000"/>
                <w:sz w:val="24"/>
                <w:szCs w:val="24"/>
              </w:rPr>
              <w:t>%</w:t>
            </w:r>
            <w:r w:rsidR="00801F47">
              <w:rPr>
                <w:rFonts w:ascii="Times New Roman" w:eastAsia="宋体" w:hAnsi="Times New Roman" w:cs="Arial" w:hint="eastAsia"/>
                <w:color w:val="000000"/>
                <w:sz w:val="24"/>
                <w:szCs w:val="24"/>
              </w:rPr>
              <w:t>。</w:t>
            </w:r>
            <w:r w:rsidR="00AF646C">
              <w:rPr>
                <w:rFonts w:ascii="Times New Roman" w:eastAsia="宋体" w:hAnsi="Times New Roman" w:cs="Arial" w:hint="eastAsia"/>
                <w:color w:val="000000"/>
                <w:sz w:val="24"/>
                <w:szCs w:val="24"/>
              </w:rPr>
              <w:t>未来，</w:t>
            </w:r>
            <w:r w:rsidR="00B17AF7" w:rsidRPr="00B17AF7">
              <w:rPr>
                <w:rFonts w:ascii="Times New Roman" w:eastAsia="宋体" w:hAnsi="Times New Roman" w:cs="Arial" w:hint="eastAsia"/>
                <w:color w:val="000000"/>
                <w:sz w:val="24"/>
                <w:szCs w:val="24"/>
              </w:rPr>
              <w:t>公司将进一步强化自身造血能力</w:t>
            </w:r>
            <w:r w:rsidR="00A52650" w:rsidRPr="00454C58">
              <w:rPr>
                <w:rFonts w:ascii="Times New Roman" w:eastAsia="宋体" w:hAnsi="Times New Roman" w:cs="Arial" w:hint="eastAsia"/>
                <w:color w:val="000000"/>
                <w:sz w:val="24"/>
                <w:szCs w:val="24"/>
              </w:rPr>
              <w:t>。</w:t>
            </w:r>
            <w:bookmarkEnd w:id="0"/>
            <w:bookmarkEnd w:id="1"/>
          </w:p>
          <w:p w14:paraId="64133BF2" w14:textId="7D5B5AA6" w:rsidR="008A7863" w:rsidRPr="00454C58" w:rsidRDefault="008A7863" w:rsidP="0092235F">
            <w:pPr>
              <w:ind w:firstLineChars="200" w:firstLine="482"/>
              <w:jc w:val="both"/>
              <w:rPr>
                <w:rFonts w:ascii="Times New Roman" w:eastAsia="宋体" w:hAnsi="Times New Roman"/>
                <w:b/>
                <w:sz w:val="24"/>
                <w:szCs w:val="24"/>
              </w:rPr>
            </w:pPr>
            <w:r w:rsidRPr="00454C58">
              <w:rPr>
                <w:rFonts w:ascii="Times New Roman" w:eastAsia="宋体" w:hAnsi="Times New Roman" w:hint="eastAsia"/>
                <w:b/>
                <w:sz w:val="24"/>
                <w:szCs w:val="24"/>
              </w:rPr>
              <w:t>（</w:t>
            </w:r>
            <w:r w:rsidR="0041709A" w:rsidRPr="00454C58">
              <w:rPr>
                <w:rFonts w:ascii="Times New Roman" w:eastAsia="宋体" w:hAnsi="Times New Roman" w:hint="eastAsia"/>
                <w:b/>
                <w:sz w:val="24"/>
                <w:szCs w:val="24"/>
              </w:rPr>
              <w:t>二</w:t>
            </w:r>
            <w:r w:rsidRPr="00454C58">
              <w:rPr>
                <w:rFonts w:ascii="Times New Roman" w:eastAsia="宋体" w:hAnsi="Times New Roman" w:hint="eastAsia"/>
                <w:b/>
                <w:sz w:val="24"/>
                <w:szCs w:val="24"/>
              </w:rPr>
              <w:t>）业务</w:t>
            </w:r>
            <w:r w:rsidR="00344C97">
              <w:rPr>
                <w:rFonts w:ascii="Times New Roman" w:eastAsia="宋体" w:hAnsi="Times New Roman" w:hint="eastAsia"/>
                <w:b/>
                <w:sz w:val="24"/>
                <w:szCs w:val="24"/>
              </w:rPr>
              <w:t>进展</w:t>
            </w:r>
          </w:p>
          <w:p w14:paraId="57F7F56C" w14:textId="0325BC8A" w:rsidR="009F2CA6" w:rsidRPr="00483A29" w:rsidRDefault="001C2C47" w:rsidP="00483A29">
            <w:pPr>
              <w:ind w:firstLineChars="200" w:firstLine="480"/>
              <w:jc w:val="both"/>
              <w:rPr>
                <w:rFonts w:ascii="Times New Roman" w:eastAsia="宋体" w:hAnsi="Times New Roman"/>
                <w:sz w:val="24"/>
                <w:szCs w:val="24"/>
              </w:rPr>
            </w:pPr>
            <w:r w:rsidRPr="00454C58">
              <w:rPr>
                <w:rFonts w:ascii="Times New Roman" w:eastAsia="宋体" w:hAnsi="Times New Roman" w:hint="eastAsia"/>
                <w:sz w:val="24"/>
                <w:szCs w:val="24"/>
              </w:rPr>
              <w:t>1</w:t>
            </w:r>
            <w:r w:rsidRPr="00454C58">
              <w:rPr>
                <w:rFonts w:ascii="Times New Roman" w:eastAsia="宋体" w:hAnsi="Times New Roman" w:hint="eastAsia"/>
                <w:sz w:val="24"/>
                <w:szCs w:val="24"/>
              </w:rPr>
              <w:t>、</w:t>
            </w:r>
            <w:r w:rsidR="0080197A" w:rsidRPr="00454C58">
              <w:rPr>
                <w:rFonts w:ascii="Times New Roman" w:eastAsia="宋体" w:hAnsi="Times New Roman" w:hint="eastAsia"/>
                <w:sz w:val="24"/>
                <w:szCs w:val="24"/>
              </w:rPr>
              <w:t>药品销售</w:t>
            </w:r>
            <w:r w:rsidR="006C13A2" w:rsidRPr="00454C58">
              <w:rPr>
                <w:rFonts w:ascii="Times New Roman" w:eastAsia="宋体" w:hAnsi="Times New Roman" w:hint="eastAsia"/>
                <w:sz w:val="24"/>
                <w:szCs w:val="24"/>
              </w:rPr>
              <w:t>收入</w:t>
            </w:r>
            <w:r w:rsidR="00E25E54">
              <w:rPr>
                <w:rFonts w:ascii="Times New Roman" w:eastAsia="宋体" w:hAnsi="Times New Roman" w:hint="eastAsia"/>
                <w:sz w:val="24"/>
                <w:szCs w:val="24"/>
              </w:rPr>
              <w:t>持续</w:t>
            </w:r>
            <w:r w:rsidR="006C13A2" w:rsidRPr="00454C58">
              <w:rPr>
                <w:rFonts w:ascii="Times New Roman" w:eastAsia="宋体" w:hAnsi="Times New Roman" w:hint="eastAsia"/>
                <w:sz w:val="24"/>
                <w:szCs w:val="24"/>
              </w:rPr>
              <w:t>增长</w:t>
            </w:r>
            <w:r w:rsidR="00483A29">
              <w:rPr>
                <w:rFonts w:ascii="Times New Roman" w:eastAsia="宋体" w:hAnsi="Times New Roman" w:hint="eastAsia"/>
                <w:sz w:val="24"/>
                <w:szCs w:val="24"/>
              </w:rPr>
              <w:t>，特瑞普利单抗</w:t>
            </w:r>
            <w:r w:rsidR="00483A29" w:rsidRPr="00454C58">
              <w:rPr>
                <w:rFonts w:ascii="Times New Roman" w:eastAsia="宋体" w:hAnsi="Times New Roman" w:hint="eastAsia"/>
                <w:sz w:val="24"/>
                <w:szCs w:val="24"/>
              </w:rPr>
              <w:t>出海稳步推进</w:t>
            </w:r>
          </w:p>
          <w:p w14:paraId="4F07120C" w14:textId="6F29EA6C" w:rsidR="004E752B" w:rsidRDefault="00883084" w:rsidP="00B32662">
            <w:pPr>
              <w:ind w:firstLineChars="200" w:firstLine="480"/>
              <w:jc w:val="both"/>
              <w:rPr>
                <w:rFonts w:ascii="Times New Roman" w:eastAsia="宋体" w:hAnsi="Times New Roman"/>
                <w:sz w:val="24"/>
                <w:szCs w:val="24"/>
              </w:rPr>
            </w:pPr>
            <w:r w:rsidRPr="00454C58">
              <w:rPr>
                <w:rFonts w:ascii="Times New Roman" w:eastAsia="宋体" w:hAnsi="Times New Roman" w:hint="eastAsia"/>
                <w:sz w:val="24"/>
                <w:szCs w:val="24"/>
              </w:rPr>
              <w:t>特瑞普利单抗注射液（商品名：</w:t>
            </w:r>
            <w:r w:rsidR="00830A04" w:rsidRPr="00454C58">
              <w:rPr>
                <w:rFonts w:ascii="Times New Roman" w:eastAsia="宋体" w:hAnsi="Times New Roman" w:hint="eastAsia"/>
                <w:sz w:val="24"/>
                <w:szCs w:val="24"/>
              </w:rPr>
              <w:t>拓益</w:t>
            </w:r>
            <w:r w:rsidR="00830A04" w:rsidRPr="00454C58">
              <w:rPr>
                <w:rFonts w:ascii="Times New Roman" w:eastAsia="宋体" w:hAnsi="Times New Roman" w:hint="eastAsia"/>
                <w:sz w:val="24"/>
                <w:szCs w:val="24"/>
                <w:vertAlign w:val="superscript"/>
              </w:rPr>
              <w:t>®</w:t>
            </w:r>
            <w:r w:rsidRPr="00454C58">
              <w:rPr>
                <w:rFonts w:ascii="Times New Roman" w:eastAsia="宋体" w:hAnsi="Times New Roman" w:hint="eastAsia"/>
                <w:sz w:val="24"/>
                <w:szCs w:val="24"/>
              </w:rPr>
              <w:t>）</w:t>
            </w:r>
            <w:r w:rsidR="00051730" w:rsidRPr="00051730">
              <w:rPr>
                <w:rFonts w:ascii="Times New Roman" w:eastAsia="宋体" w:hAnsi="Times New Roman" w:hint="eastAsia"/>
                <w:sz w:val="24"/>
                <w:szCs w:val="24"/>
              </w:rPr>
              <w:t>已在中国内地获批</w:t>
            </w:r>
            <w:r w:rsidR="00051730" w:rsidRPr="00051730">
              <w:rPr>
                <w:rFonts w:ascii="Times New Roman" w:eastAsia="宋体" w:hAnsi="Times New Roman"/>
                <w:sz w:val="24"/>
                <w:szCs w:val="24"/>
              </w:rPr>
              <w:t>12</w:t>
            </w:r>
            <w:r w:rsidR="00051730" w:rsidRPr="00051730">
              <w:rPr>
                <w:rFonts w:ascii="Times New Roman" w:eastAsia="宋体" w:hAnsi="Times New Roman" w:hint="eastAsia"/>
                <w:sz w:val="24"/>
                <w:szCs w:val="24"/>
              </w:rPr>
              <w:t>项适应症，</w:t>
            </w:r>
            <w:r w:rsidR="00051730" w:rsidRPr="00051730">
              <w:rPr>
                <w:rFonts w:ascii="Times New Roman" w:eastAsia="宋体" w:hAnsi="Times New Roman"/>
                <w:sz w:val="24"/>
                <w:szCs w:val="24"/>
              </w:rPr>
              <w:t>1</w:t>
            </w:r>
            <w:r w:rsidR="00051730" w:rsidRPr="00051730">
              <w:rPr>
                <w:rFonts w:ascii="Times New Roman" w:eastAsia="宋体" w:hAnsi="Times New Roman" w:hint="eastAsia"/>
                <w:sz w:val="24"/>
                <w:szCs w:val="24"/>
              </w:rPr>
              <w:t>项</w:t>
            </w:r>
            <w:r w:rsidR="00C71ABB">
              <w:rPr>
                <w:rFonts w:ascii="Times New Roman" w:eastAsia="宋体" w:hAnsi="Times New Roman" w:hint="eastAsia"/>
                <w:sz w:val="24"/>
                <w:szCs w:val="24"/>
              </w:rPr>
              <w:t>新适应症上市申请</w:t>
            </w:r>
            <w:r w:rsidR="00051730" w:rsidRPr="00051730">
              <w:rPr>
                <w:rFonts w:ascii="Times New Roman" w:eastAsia="宋体" w:hAnsi="Times New Roman" w:hint="eastAsia"/>
                <w:sz w:val="24"/>
                <w:szCs w:val="24"/>
              </w:rPr>
              <w:t>获得受理，其中多项为公司独家或领先适应症</w:t>
            </w:r>
            <w:r w:rsidR="00483A29">
              <w:rPr>
                <w:rFonts w:ascii="Times New Roman" w:eastAsia="宋体" w:hAnsi="Times New Roman" w:hint="eastAsia"/>
                <w:sz w:val="24"/>
                <w:szCs w:val="24"/>
              </w:rPr>
              <w:t>，上半年</w:t>
            </w:r>
            <w:r w:rsidR="00483A29" w:rsidRPr="00483A29">
              <w:rPr>
                <w:rFonts w:ascii="Times New Roman" w:eastAsia="宋体" w:hAnsi="Times New Roman" w:hint="eastAsia"/>
                <w:sz w:val="24"/>
                <w:szCs w:val="24"/>
              </w:rPr>
              <w:t>实现国内市场销售收入人民币</w:t>
            </w:r>
            <w:r w:rsidR="00483A29" w:rsidRPr="00483A29">
              <w:rPr>
                <w:rFonts w:ascii="Times New Roman" w:eastAsia="宋体" w:hAnsi="Times New Roman"/>
                <w:sz w:val="24"/>
                <w:szCs w:val="24"/>
              </w:rPr>
              <w:t xml:space="preserve"> 9.54</w:t>
            </w:r>
            <w:r w:rsidR="00483A29" w:rsidRPr="00483A29">
              <w:rPr>
                <w:rFonts w:ascii="Times New Roman" w:eastAsia="宋体" w:hAnsi="Times New Roman" w:hint="eastAsia"/>
                <w:sz w:val="24"/>
                <w:szCs w:val="24"/>
              </w:rPr>
              <w:t>亿元，同比增长约</w:t>
            </w:r>
            <w:r w:rsidR="00483A29" w:rsidRPr="00483A29">
              <w:rPr>
                <w:rFonts w:ascii="Times New Roman" w:eastAsia="宋体" w:hAnsi="Times New Roman"/>
                <w:sz w:val="24"/>
                <w:szCs w:val="24"/>
              </w:rPr>
              <w:t>42%</w:t>
            </w:r>
            <w:r w:rsidR="00483A29" w:rsidRPr="00483A29">
              <w:rPr>
                <w:rFonts w:ascii="Times New Roman" w:eastAsia="宋体" w:hAnsi="Times New Roman"/>
                <w:sz w:val="24"/>
                <w:szCs w:val="24"/>
              </w:rPr>
              <w:t>。</w:t>
            </w:r>
            <w:r w:rsidR="00D90DBF" w:rsidRPr="00D90DBF">
              <w:rPr>
                <w:rFonts w:ascii="Times New Roman" w:eastAsia="宋体" w:hAnsi="Times New Roman" w:hint="eastAsia"/>
                <w:sz w:val="24"/>
                <w:szCs w:val="24"/>
              </w:rPr>
              <w:t>整体商业化层面，</w:t>
            </w:r>
            <w:r w:rsidR="00D90DBF">
              <w:rPr>
                <w:rFonts w:ascii="Times New Roman" w:eastAsia="宋体" w:hAnsi="Times New Roman" w:hint="eastAsia"/>
                <w:sz w:val="24"/>
                <w:szCs w:val="24"/>
              </w:rPr>
              <w:t>公司</w:t>
            </w:r>
            <w:r w:rsidR="00D90DBF" w:rsidRPr="00D90DBF">
              <w:rPr>
                <w:rFonts w:ascii="Times New Roman" w:eastAsia="宋体" w:hAnsi="Times New Roman" w:hint="eastAsia"/>
                <w:sz w:val="24"/>
                <w:szCs w:val="24"/>
              </w:rPr>
              <w:t>商业化团队进一步增强凝聚力和执行效</w:t>
            </w:r>
            <w:r w:rsidR="00D90DBF" w:rsidRPr="00D90DBF">
              <w:rPr>
                <w:rFonts w:ascii="Times New Roman" w:eastAsia="宋体" w:hAnsi="Times New Roman" w:hint="eastAsia"/>
                <w:sz w:val="24"/>
                <w:szCs w:val="24"/>
              </w:rPr>
              <w:lastRenderedPageBreak/>
              <w:t>率，从人才建设、学术推广、产品进院和合</w:t>
            </w:r>
            <w:proofErr w:type="gramStart"/>
            <w:r w:rsidR="00D90DBF" w:rsidRPr="00D90DBF">
              <w:rPr>
                <w:rFonts w:ascii="Times New Roman" w:eastAsia="宋体" w:hAnsi="Times New Roman" w:hint="eastAsia"/>
                <w:sz w:val="24"/>
                <w:szCs w:val="24"/>
              </w:rPr>
              <w:t>规</w:t>
            </w:r>
            <w:proofErr w:type="gramEnd"/>
            <w:r w:rsidR="00D90DBF" w:rsidRPr="00D90DBF">
              <w:rPr>
                <w:rFonts w:ascii="Times New Roman" w:eastAsia="宋体" w:hAnsi="Times New Roman" w:hint="eastAsia"/>
                <w:sz w:val="24"/>
                <w:szCs w:val="24"/>
              </w:rPr>
              <w:t>等</w:t>
            </w:r>
            <w:proofErr w:type="gramStart"/>
            <w:r w:rsidR="00D90DBF" w:rsidRPr="00D90DBF">
              <w:rPr>
                <w:rFonts w:ascii="Times New Roman" w:eastAsia="宋体" w:hAnsi="Times New Roman" w:hint="eastAsia"/>
                <w:sz w:val="24"/>
                <w:szCs w:val="24"/>
              </w:rPr>
              <w:t>维度全方</w:t>
            </w:r>
            <w:proofErr w:type="gramEnd"/>
            <w:r w:rsidR="00D90DBF" w:rsidRPr="00D90DBF">
              <w:rPr>
                <w:rFonts w:ascii="Times New Roman" w:eastAsia="宋体" w:hAnsi="Times New Roman" w:hint="eastAsia"/>
                <w:sz w:val="24"/>
                <w:szCs w:val="24"/>
              </w:rPr>
              <w:t>面提升和优化，人均单产不断提升，销售工作取得积极的进展</w:t>
            </w:r>
            <w:r w:rsidR="000C10D4">
              <w:rPr>
                <w:rFonts w:ascii="Times New Roman" w:eastAsia="宋体" w:hAnsi="Times New Roman" w:hint="eastAsia"/>
                <w:sz w:val="24"/>
                <w:szCs w:val="24"/>
              </w:rPr>
              <w:t>。</w:t>
            </w:r>
            <w:r w:rsidR="00D90DBF" w:rsidRPr="00D90DBF">
              <w:rPr>
                <w:rFonts w:ascii="Times New Roman" w:eastAsia="宋体" w:hAnsi="Times New Roman" w:hint="eastAsia"/>
                <w:sz w:val="24"/>
                <w:szCs w:val="24"/>
              </w:rPr>
              <w:t>特瑞普利单抗商业化</w:t>
            </w:r>
            <w:r w:rsidR="00D90DBF">
              <w:rPr>
                <w:rFonts w:ascii="Times New Roman" w:eastAsia="宋体" w:hAnsi="Times New Roman" w:hint="eastAsia"/>
                <w:sz w:val="24"/>
                <w:szCs w:val="24"/>
              </w:rPr>
              <w:t>的</w:t>
            </w:r>
            <w:r w:rsidR="00D90DBF" w:rsidRPr="00D90DBF">
              <w:rPr>
                <w:rFonts w:ascii="Times New Roman" w:eastAsia="宋体" w:hAnsi="Times New Roman" w:hint="eastAsia"/>
                <w:sz w:val="24"/>
                <w:szCs w:val="24"/>
              </w:rPr>
              <w:t>加速放量</w:t>
            </w:r>
            <w:r w:rsidR="00D90DBF">
              <w:rPr>
                <w:rFonts w:ascii="Times New Roman" w:eastAsia="宋体" w:hAnsi="Times New Roman" w:hint="eastAsia"/>
                <w:sz w:val="24"/>
                <w:szCs w:val="24"/>
              </w:rPr>
              <w:t>、</w:t>
            </w:r>
            <w:r w:rsidR="00D90DBF" w:rsidRPr="00D90DBF">
              <w:rPr>
                <w:rFonts w:ascii="Times New Roman" w:eastAsia="宋体" w:hAnsi="Times New Roman" w:hint="eastAsia"/>
                <w:sz w:val="24"/>
                <w:szCs w:val="24"/>
              </w:rPr>
              <w:t>民</w:t>
            </w:r>
            <w:proofErr w:type="gramStart"/>
            <w:r w:rsidR="00D90DBF" w:rsidRPr="00D90DBF">
              <w:rPr>
                <w:rFonts w:ascii="Times New Roman" w:eastAsia="宋体" w:hAnsi="Times New Roman" w:hint="eastAsia"/>
                <w:sz w:val="24"/>
                <w:szCs w:val="24"/>
              </w:rPr>
              <w:t>得维的全渠道</w:t>
            </w:r>
            <w:proofErr w:type="gramEnd"/>
            <w:r w:rsidR="00D90DBF" w:rsidRPr="00D90DBF">
              <w:rPr>
                <w:rFonts w:ascii="Times New Roman" w:eastAsia="宋体" w:hAnsi="Times New Roman" w:hint="eastAsia"/>
                <w:sz w:val="24"/>
                <w:szCs w:val="24"/>
              </w:rPr>
              <w:t>覆盖</w:t>
            </w:r>
            <w:r w:rsidR="00D90DBF">
              <w:rPr>
                <w:rFonts w:ascii="Times New Roman" w:eastAsia="宋体" w:hAnsi="Times New Roman" w:hint="eastAsia"/>
                <w:sz w:val="24"/>
                <w:szCs w:val="24"/>
              </w:rPr>
              <w:t>、</w:t>
            </w:r>
            <w:proofErr w:type="gramStart"/>
            <w:r w:rsidR="00D90DBF" w:rsidRPr="00D90DBF">
              <w:rPr>
                <w:rFonts w:ascii="Times New Roman" w:eastAsia="宋体" w:hAnsi="Times New Roman" w:hint="eastAsia"/>
                <w:sz w:val="24"/>
                <w:szCs w:val="24"/>
              </w:rPr>
              <w:t>君适达</w:t>
            </w:r>
            <w:proofErr w:type="gramEnd"/>
            <w:r w:rsidR="00D90DBF" w:rsidRPr="00D90DBF">
              <w:rPr>
                <w:rFonts w:ascii="Times New Roman" w:eastAsia="宋体" w:hAnsi="Times New Roman" w:hint="eastAsia"/>
                <w:sz w:val="24"/>
                <w:szCs w:val="24"/>
              </w:rPr>
              <w:t>的新增适应症上市</w:t>
            </w:r>
            <w:r w:rsidR="009A2880">
              <w:rPr>
                <w:rFonts w:ascii="Times New Roman" w:eastAsia="宋体" w:hAnsi="Times New Roman" w:hint="eastAsia"/>
                <w:sz w:val="24"/>
                <w:szCs w:val="24"/>
              </w:rPr>
              <w:t>等</w:t>
            </w:r>
            <w:r w:rsidR="00D90DBF">
              <w:rPr>
                <w:rFonts w:ascii="Times New Roman" w:eastAsia="宋体" w:hAnsi="Times New Roman" w:hint="eastAsia"/>
                <w:sz w:val="24"/>
                <w:szCs w:val="24"/>
              </w:rPr>
              <w:t>共同</w:t>
            </w:r>
            <w:r w:rsidR="00D90DBF" w:rsidRPr="00D90DBF">
              <w:rPr>
                <w:rFonts w:ascii="Times New Roman" w:eastAsia="宋体" w:hAnsi="Times New Roman" w:hint="eastAsia"/>
                <w:sz w:val="24"/>
                <w:szCs w:val="24"/>
              </w:rPr>
              <w:t>推动公司销售收入实现持续增长。</w:t>
            </w:r>
            <w:r w:rsidR="00711D19">
              <w:rPr>
                <w:rFonts w:ascii="Times New Roman" w:eastAsia="宋体" w:hAnsi="Times New Roman" w:hint="eastAsia"/>
                <w:sz w:val="24"/>
                <w:szCs w:val="24"/>
              </w:rPr>
              <w:t>上半年公司</w:t>
            </w:r>
            <w:r w:rsidR="00711D19" w:rsidRPr="00711D19">
              <w:rPr>
                <w:rFonts w:ascii="Times New Roman" w:eastAsia="宋体" w:hAnsi="Times New Roman" w:hint="eastAsia"/>
                <w:sz w:val="24"/>
                <w:szCs w:val="24"/>
              </w:rPr>
              <w:t>药品销售收入</w:t>
            </w:r>
            <w:r w:rsidR="00711D19" w:rsidRPr="00711D19">
              <w:rPr>
                <w:rFonts w:ascii="Times New Roman" w:eastAsia="宋体" w:hAnsi="Times New Roman"/>
                <w:sz w:val="24"/>
                <w:szCs w:val="24"/>
              </w:rPr>
              <w:t>10.59</w:t>
            </w:r>
            <w:r w:rsidR="00711D19" w:rsidRPr="00711D19">
              <w:rPr>
                <w:rFonts w:ascii="Times New Roman" w:eastAsia="宋体" w:hAnsi="Times New Roman" w:hint="eastAsia"/>
                <w:sz w:val="24"/>
                <w:szCs w:val="24"/>
              </w:rPr>
              <w:t>亿元，同比增长</w:t>
            </w:r>
            <w:r w:rsidR="00711D19" w:rsidRPr="00711D19">
              <w:rPr>
                <w:rFonts w:ascii="Times New Roman" w:eastAsia="宋体" w:hAnsi="Times New Roman"/>
                <w:sz w:val="24"/>
                <w:szCs w:val="24"/>
              </w:rPr>
              <w:t>49.41%</w:t>
            </w:r>
            <w:r w:rsidR="00711D19">
              <w:rPr>
                <w:rFonts w:ascii="Times New Roman" w:eastAsia="宋体" w:hAnsi="Times New Roman" w:hint="eastAsia"/>
                <w:sz w:val="24"/>
                <w:szCs w:val="24"/>
              </w:rPr>
              <w:t>。</w:t>
            </w:r>
          </w:p>
          <w:p w14:paraId="3C3AF9EA" w14:textId="499DDF2E" w:rsidR="00B32662" w:rsidRPr="00454C58" w:rsidRDefault="004E752B" w:rsidP="00B32662">
            <w:pPr>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国际化方面，</w:t>
            </w:r>
            <w:r w:rsidR="006F67A2">
              <w:rPr>
                <w:rFonts w:ascii="Times New Roman" w:eastAsia="宋体" w:hAnsi="Times New Roman" w:hint="eastAsia"/>
                <w:sz w:val="24"/>
                <w:szCs w:val="24"/>
              </w:rPr>
              <w:t>特</w:t>
            </w:r>
            <w:r w:rsidR="006F67A2" w:rsidRPr="002618CA">
              <w:rPr>
                <w:rFonts w:ascii="Times New Roman" w:eastAsia="宋体" w:hAnsi="Times New Roman" w:hint="eastAsia"/>
                <w:sz w:val="24"/>
                <w:szCs w:val="24"/>
              </w:rPr>
              <w:t>瑞普利单抗已在中国内地、中国香港、美国、欧盟、印度、约旦、英国、澳大利亚、新加坡、阿联酋、科威特等</w:t>
            </w:r>
            <w:r w:rsidR="006F67A2" w:rsidRPr="002618CA">
              <w:rPr>
                <w:rFonts w:ascii="Times New Roman" w:eastAsia="宋体" w:hAnsi="Times New Roman"/>
                <w:sz w:val="24"/>
                <w:szCs w:val="24"/>
              </w:rPr>
              <w:t>40</w:t>
            </w:r>
            <w:r w:rsidR="006F67A2" w:rsidRPr="002618CA">
              <w:rPr>
                <w:rFonts w:ascii="Times New Roman" w:eastAsia="宋体" w:hAnsi="Times New Roman" w:hint="eastAsia"/>
                <w:sz w:val="24"/>
                <w:szCs w:val="24"/>
              </w:rPr>
              <w:t>个国家和地区获得批准上市，</w:t>
            </w:r>
            <w:r w:rsidR="00C97CB0">
              <w:rPr>
                <w:rFonts w:ascii="Times New Roman" w:eastAsia="宋体" w:hAnsi="Times New Roman" w:hint="eastAsia"/>
                <w:sz w:val="24"/>
                <w:szCs w:val="24"/>
              </w:rPr>
              <w:t>多个国家</w:t>
            </w:r>
            <w:r w:rsidR="00C97CB0">
              <w:rPr>
                <w:rFonts w:ascii="Times New Roman" w:eastAsia="宋体" w:hAnsi="Times New Roman" w:hint="eastAsia"/>
                <w:sz w:val="24"/>
                <w:szCs w:val="24"/>
              </w:rPr>
              <w:t>/</w:t>
            </w:r>
            <w:r w:rsidR="00C97CB0">
              <w:rPr>
                <w:rFonts w:ascii="Times New Roman" w:eastAsia="宋体" w:hAnsi="Times New Roman" w:hint="eastAsia"/>
                <w:sz w:val="24"/>
                <w:szCs w:val="24"/>
              </w:rPr>
              <w:t>地区的</w:t>
            </w:r>
            <w:r w:rsidR="00C97CB0" w:rsidRPr="002618CA">
              <w:rPr>
                <w:rFonts w:ascii="Times New Roman" w:eastAsia="宋体" w:hAnsi="Times New Roman" w:hint="eastAsia"/>
                <w:sz w:val="24"/>
                <w:szCs w:val="24"/>
              </w:rPr>
              <w:t>上市申请已提交</w:t>
            </w:r>
            <w:r w:rsidR="00C97CB0" w:rsidRPr="002618CA">
              <w:rPr>
                <w:rFonts w:ascii="Times New Roman" w:eastAsia="宋体" w:hAnsi="Times New Roman"/>
                <w:sz w:val="24"/>
                <w:szCs w:val="24"/>
              </w:rPr>
              <w:t>/</w:t>
            </w:r>
            <w:r w:rsidR="00C97CB0" w:rsidRPr="002618CA">
              <w:rPr>
                <w:rFonts w:ascii="Times New Roman" w:eastAsia="宋体" w:hAnsi="Times New Roman"/>
                <w:sz w:val="24"/>
                <w:szCs w:val="24"/>
              </w:rPr>
              <w:t>受理。</w:t>
            </w:r>
            <w:r w:rsidR="00B32662" w:rsidRPr="002618CA">
              <w:rPr>
                <w:rFonts w:ascii="Times New Roman" w:eastAsia="宋体" w:hAnsi="Times New Roman" w:hint="eastAsia"/>
                <w:sz w:val="24"/>
                <w:szCs w:val="24"/>
              </w:rPr>
              <w:t>公司及各合作伙伴正在积极推动特瑞普利单抗在合作区域的上市申报进程，并积极探索更多适应症在部分地区上市的可能性。</w:t>
            </w:r>
          </w:p>
          <w:p w14:paraId="7FCA6472" w14:textId="5AC4237E" w:rsidR="00AA0EB1" w:rsidRPr="00454C58" w:rsidRDefault="00D90DBF" w:rsidP="0092235F">
            <w:pPr>
              <w:ind w:firstLineChars="200" w:firstLine="480"/>
              <w:jc w:val="both"/>
              <w:rPr>
                <w:rFonts w:ascii="Times New Roman" w:eastAsia="宋体" w:hAnsi="Times New Roman"/>
                <w:sz w:val="24"/>
                <w:szCs w:val="24"/>
              </w:rPr>
            </w:pPr>
            <w:r>
              <w:rPr>
                <w:rFonts w:ascii="Times New Roman" w:eastAsia="宋体" w:hAnsi="Times New Roman"/>
                <w:sz w:val="24"/>
                <w:szCs w:val="24"/>
              </w:rPr>
              <w:t>2</w:t>
            </w:r>
            <w:r w:rsidR="00DB5337" w:rsidRPr="00454C58">
              <w:rPr>
                <w:rFonts w:ascii="Times New Roman" w:eastAsia="宋体" w:hAnsi="Times New Roman" w:hint="eastAsia"/>
                <w:sz w:val="24"/>
                <w:szCs w:val="24"/>
              </w:rPr>
              <w:t>、</w:t>
            </w:r>
            <w:r w:rsidR="00A6799B" w:rsidRPr="00454C58">
              <w:rPr>
                <w:rFonts w:ascii="Times New Roman" w:eastAsia="宋体" w:hAnsi="Times New Roman" w:hint="eastAsia"/>
                <w:sz w:val="24"/>
                <w:szCs w:val="24"/>
              </w:rPr>
              <w:t>研发管线高效推进</w:t>
            </w:r>
            <w:r w:rsidR="00D902ED" w:rsidRPr="00D902ED">
              <w:rPr>
                <w:rFonts w:ascii="Times New Roman" w:eastAsia="宋体" w:hAnsi="Times New Roman" w:hint="eastAsia"/>
                <w:sz w:val="24"/>
                <w:szCs w:val="24"/>
              </w:rPr>
              <w:t>，在</w:t>
            </w:r>
            <w:proofErr w:type="gramStart"/>
            <w:r w:rsidR="00D902ED" w:rsidRPr="00D902ED">
              <w:rPr>
                <w:rFonts w:ascii="Times New Roman" w:eastAsia="宋体" w:hAnsi="Times New Roman" w:hint="eastAsia"/>
                <w:sz w:val="24"/>
                <w:szCs w:val="24"/>
              </w:rPr>
              <w:t>研</w:t>
            </w:r>
            <w:proofErr w:type="gramEnd"/>
            <w:r w:rsidR="00D902ED" w:rsidRPr="00D902ED">
              <w:rPr>
                <w:rFonts w:ascii="Times New Roman" w:eastAsia="宋体" w:hAnsi="Times New Roman" w:hint="eastAsia"/>
                <w:sz w:val="24"/>
                <w:szCs w:val="24"/>
              </w:rPr>
              <w:t>管线梯队布局增强长期动力</w:t>
            </w:r>
          </w:p>
          <w:p w14:paraId="313F9707" w14:textId="4B48BE88" w:rsidR="00E801B2" w:rsidRDefault="00D76A53" w:rsidP="00535842">
            <w:pPr>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sz w:val="24"/>
                <w:szCs w:val="24"/>
              </w:rPr>
              <w:t>025</w:t>
            </w:r>
            <w:r>
              <w:rPr>
                <w:rFonts w:ascii="Times New Roman" w:eastAsia="宋体" w:hAnsi="Times New Roman" w:hint="eastAsia"/>
                <w:sz w:val="24"/>
                <w:szCs w:val="24"/>
              </w:rPr>
              <w:t>年上半年</w:t>
            </w:r>
            <w:r w:rsidRPr="00D76A53">
              <w:rPr>
                <w:rFonts w:ascii="Times New Roman" w:eastAsia="宋体" w:hAnsi="Times New Roman" w:hint="eastAsia"/>
                <w:sz w:val="24"/>
                <w:szCs w:val="24"/>
              </w:rPr>
              <w:t>，公司临床研究效率持续提升，</w:t>
            </w:r>
            <w:r w:rsidR="00535842" w:rsidRPr="00535842">
              <w:rPr>
                <w:rFonts w:ascii="Times New Roman" w:eastAsia="宋体" w:hAnsi="Times New Roman" w:hint="eastAsia"/>
                <w:sz w:val="24"/>
                <w:szCs w:val="24"/>
              </w:rPr>
              <w:t>公司加快推进</w:t>
            </w:r>
            <w:r w:rsidR="00535842" w:rsidRPr="00535842">
              <w:rPr>
                <w:rFonts w:ascii="Times New Roman" w:eastAsia="宋体" w:hAnsi="Times New Roman"/>
                <w:sz w:val="24"/>
                <w:szCs w:val="24"/>
              </w:rPr>
              <w:t>PD-1/VEGF</w:t>
            </w:r>
            <w:r w:rsidR="00535842" w:rsidRPr="00535842">
              <w:rPr>
                <w:rFonts w:ascii="Times New Roman" w:eastAsia="宋体" w:hAnsi="Times New Roman" w:hint="eastAsia"/>
                <w:sz w:val="24"/>
                <w:szCs w:val="24"/>
              </w:rPr>
              <w:t>双特异性抗体（代号：</w:t>
            </w:r>
            <w:r w:rsidR="00535842" w:rsidRPr="00535842">
              <w:rPr>
                <w:rFonts w:ascii="Times New Roman" w:eastAsia="宋体" w:hAnsi="Times New Roman"/>
                <w:sz w:val="24"/>
                <w:szCs w:val="24"/>
              </w:rPr>
              <w:t>JS207</w:t>
            </w:r>
            <w:r w:rsidR="00535842" w:rsidRPr="00535842">
              <w:rPr>
                <w:rFonts w:ascii="Times New Roman" w:eastAsia="宋体" w:hAnsi="Times New Roman"/>
                <w:sz w:val="24"/>
                <w:szCs w:val="24"/>
              </w:rPr>
              <w:t>）、</w:t>
            </w:r>
            <w:r w:rsidR="00535842" w:rsidRPr="00535842">
              <w:rPr>
                <w:rFonts w:ascii="Times New Roman" w:eastAsia="宋体" w:hAnsi="Times New Roman" w:hint="eastAsia"/>
                <w:sz w:val="24"/>
                <w:szCs w:val="24"/>
              </w:rPr>
              <w:t>抗</w:t>
            </w:r>
            <w:r w:rsidR="00535842" w:rsidRPr="00535842">
              <w:rPr>
                <w:rFonts w:ascii="Times New Roman" w:eastAsia="宋体" w:hAnsi="Times New Roman"/>
                <w:sz w:val="24"/>
                <w:szCs w:val="24"/>
              </w:rPr>
              <w:t>BTLA</w:t>
            </w:r>
            <w:r w:rsidR="00535842" w:rsidRPr="00535842">
              <w:rPr>
                <w:rFonts w:ascii="Times New Roman" w:eastAsia="宋体" w:hAnsi="Times New Roman" w:hint="eastAsia"/>
                <w:sz w:val="24"/>
                <w:szCs w:val="24"/>
              </w:rPr>
              <w:t>单抗</w:t>
            </w:r>
            <w:proofErr w:type="spellStart"/>
            <w:r w:rsidR="00535842" w:rsidRPr="00535842">
              <w:rPr>
                <w:rFonts w:ascii="Times New Roman" w:eastAsia="宋体" w:hAnsi="Times New Roman"/>
                <w:sz w:val="24"/>
                <w:szCs w:val="24"/>
              </w:rPr>
              <w:t>tifcemalimab</w:t>
            </w:r>
            <w:proofErr w:type="spellEnd"/>
            <w:r w:rsidR="00535842" w:rsidRPr="00535842">
              <w:rPr>
                <w:rFonts w:ascii="Times New Roman" w:eastAsia="宋体" w:hAnsi="Times New Roman"/>
                <w:sz w:val="24"/>
                <w:szCs w:val="24"/>
              </w:rPr>
              <w:t>（代</w:t>
            </w:r>
            <w:r w:rsidR="00535842" w:rsidRPr="00535842">
              <w:rPr>
                <w:rFonts w:ascii="Times New Roman" w:eastAsia="宋体" w:hAnsi="Times New Roman" w:hint="eastAsia"/>
                <w:sz w:val="24"/>
                <w:szCs w:val="24"/>
              </w:rPr>
              <w:t>号：</w:t>
            </w:r>
            <w:r w:rsidR="00535842" w:rsidRPr="00535842">
              <w:rPr>
                <w:rFonts w:ascii="Times New Roman" w:eastAsia="宋体" w:hAnsi="Times New Roman"/>
                <w:sz w:val="24"/>
                <w:szCs w:val="24"/>
              </w:rPr>
              <w:t>TAB004/JS004</w:t>
            </w:r>
            <w:r w:rsidR="00535842" w:rsidRPr="00535842">
              <w:rPr>
                <w:rFonts w:ascii="Times New Roman" w:eastAsia="宋体" w:hAnsi="Times New Roman"/>
                <w:sz w:val="24"/>
                <w:szCs w:val="24"/>
              </w:rPr>
              <w:t>）、抗</w:t>
            </w:r>
            <w:r w:rsidR="00535842" w:rsidRPr="00535842">
              <w:rPr>
                <w:rFonts w:ascii="Times New Roman" w:eastAsia="宋体" w:hAnsi="Times New Roman"/>
                <w:sz w:val="24"/>
                <w:szCs w:val="24"/>
              </w:rPr>
              <w:t>IL-17A</w:t>
            </w:r>
            <w:r w:rsidR="00535842" w:rsidRPr="00535842">
              <w:rPr>
                <w:rFonts w:ascii="Times New Roman" w:eastAsia="宋体" w:hAnsi="Times New Roman" w:hint="eastAsia"/>
                <w:sz w:val="24"/>
                <w:szCs w:val="24"/>
              </w:rPr>
              <w:t>单抗（代号：</w:t>
            </w:r>
            <w:r w:rsidR="00535842" w:rsidRPr="00535842">
              <w:rPr>
                <w:rFonts w:ascii="Times New Roman" w:eastAsia="宋体" w:hAnsi="Times New Roman"/>
                <w:sz w:val="24"/>
                <w:szCs w:val="24"/>
              </w:rPr>
              <w:t>JS005</w:t>
            </w:r>
            <w:r w:rsidR="00535842" w:rsidRPr="00535842">
              <w:rPr>
                <w:rFonts w:ascii="Times New Roman" w:eastAsia="宋体" w:hAnsi="Times New Roman"/>
                <w:sz w:val="24"/>
                <w:szCs w:val="24"/>
              </w:rPr>
              <w:t>）、</w:t>
            </w:r>
            <w:r w:rsidR="00535842" w:rsidRPr="00535842">
              <w:rPr>
                <w:rFonts w:ascii="Times New Roman" w:eastAsia="宋体" w:hAnsi="Times New Roman"/>
                <w:sz w:val="24"/>
                <w:szCs w:val="24"/>
              </w:rPr>
              <w:t>PD-1</w:t>
            </w:r>
            <w:r w:rsidR="00535842" w:rsidRPr="00535842">
              <w:rPr>
                <w:rFonts w:ascii="Times New Roman" w:eastAsia="宋体" w:hAnsi="Times New Roman" w:hint="eastAsia"/>
                <w:sz w:val="24"/>
                <w:szCs w:val="24"/>
              </w:rPr>
              <w:t>单抗皮下注射制剂（代号：</w:t>
            </w:r>
            <w:r w:rsidR="00535842" w:rsidRPr="00535842">
              <w:rPr>
                <w:rFonts w:ascii="Times New Roman" w:eastAsia="宋体" w:hAnsi="Times New Roman"/>
                <w:sz w:val="24"/>
                <w:szCs w:val="24"/>
              </w:rPr>
              <w:t>JS001sc</w:t>
            </w:r>
            <w:r w:rsidR="00535842" w:rsidRPr="00535842">
              <w:rPr>
                <w:rFonts w:ascii="Times New Roman" w:eastAsia="宋体" w:hAnsi="Times New Roman"/>
                <w:sz w:val="24"/>
                <w:szCs w:val="24"/>
              </w:rPr>
              <w:t>）、抗</w:t>
            </w:r>
            <w:r w:rsidR="00535842" w:rsidRPr="00535842">
              <w:rPr>
                <w:rFonts w:ascii="Times New Roman" w:eastAsia="宋体" w:hAnsi="Times New Roman"/>
                <w:sz w:val="24"/>
                <w:szCs w:val="24"/>
              </w:rPr>
              <w:t>Claudin18.2 ADC</w:t>
            </w:r>
            <w:r w:rsidR="00535842" w:rsidRPr="00535842">
              <w:rPr>
                <w:rFonts w:ascii="Times New Roman" w:eastAsia="宋体" w:hAnsi="Times New Roman"/>
                <w:sz w:val="24"/>
                <w:szCs w:val="24"/>
              </w:rPr>
              <w:t>（代</w:t>
            </w:r>
            <w:r w:rsidR="00535842" w:rsidRPr="00535842">
              <w:rPr>
                <w:rFonts w:ascii="Times New Roman" w:eastAsia="宋体" w:hAnsi="Times New Roman" w:hint="eastAsia"/>
                <w:sz w:val="24"/>
                <w:szCs w:val="24"/>
              </w:rPr>
              <w:t>号：</w:t>
            </w:r>
            <w:r w:rsidR="00535842" w:rsidRPr="00535842">
              <w:rPr>
                <w:rFonts w:ascii="Times New Roman" w:eastAsia="宋体" w:hAnsi="Times New Roman"/>
                <w:sz w:val="24"/>
                <w:szCs w:val="24"/>
              </w:rPr>
              <w:t>JS107</w:t>
            </w:r>
            <w:r w:rsidR="00535842" w:rsidRPr="00535842">
              <w:rPr>
                <w:rFonts w:ascii="Times New Roman" w:eastAsia="宋体" w:hAnsi="Times New Roman"/>
                <w:sz w:val="24"/>
                <w:szCs w:val="24"/>
              </w:rPr>
              <w:t>）、</w:t>
            </w:r>
            <w:r w:rsidR="00535842" w:rsidRPr="00535842">
              <w:rPr>
                <w:rFonts w:ascii="Times New Roman" w:eastAsia="宋体" w:hAnsi="Times New Roman"/>
                <w:sz w:val="24"/>
                <w:szCs w:val="24"/>
              </w:rPr>
              <w:t>PI3K-α</w:t>
            </w:r>
            <w:r w:rsidR="00535842" w:rsidRPr="00535842">
              <w:rPr>
                <w:rFonts w:ascii="Times New Roman" w:eastAsia="宋体" w:hAnsi="Times New Roman"/>
                <w:sz w:val="24"/>
                <w:szCs w:val="24"/>
              </w:rPr>
              <w:t>口服小分子抑制</w:t>
            </w:r>
            <w:r w:rsidR="00535842" w:rsidRPr="00535842">
              <w:rPr>
                <w:rFonts w:ascii="Times New Roman" w:eastAsia="宋体" w:hAnsi="Times New Roman" w:hint="eastAsia"/>
                <w:sz w:val="24"/>
                <w:szCs w:val="24"/>
              </w:rPr>
              <w:t>剂（代号：</w:t>
            </w:r>
            <w:r w:rsidR="00535842" w:rsidRPr="00535842">
              <w:rPr>
                <w:rFonts w:ascii="Times New Roman" w:eastAsia="宋体" w:hAnsi="Times New Roman"/>
                <w:sz w:val="24"/>
                <w:szCs w:val="24"/>
              </w:rPr>
              <w:t>JS105</w:t>
            </w:r>
            <w:r w:rsidR="00535842" w:rsidRPr="00535842">
              <w:rPr>
                <w:rFonts w:ascii="Times New Roman" w:eastAsia="宋体" w:hAnsi="Times New Roman"/>
                <w:sz w:val="24"/>
                <w:szCs w:val="24"/>
              </w:rPr>
              <w:t>）等后期</w:t>
            </w:r>
            <w:r w:rsidR="00535842" w:rsidRPr="00535842">
              <w:rPr>
                <w:rFonts w:ascii="Times New Roman" w:eastAsia="宋体" w:hAnsi="Times New Roman" w:hint="eastAsia"/>
                <w:sz w:val="24"/>
                <w:szCs w:val="24"/>
              </w:rPr>
              <w:t>阶段管线的研发和上市申请等工作，同时加快对</w:t>
            </w:r>
            <w:r w:rsidR="00535842" w:rsidRPr="00535842">
              <w:rPr>
                <w:rFonts w:ascii="Times New Roman" w:eastAsia="宋体" w:hAnsi="Times New Roman"/>
                <w:sz w:val="24"/>
                <w:szCs w:val="24"/>
              </w:rPr>
              <w:t>CD20/CD3</w:t>
            </w:r>
            <w:r w:rsidR="00535842" w:rsidRPr="00535842">
              <w:rPr>
                <w:rFonts w:ascii="Times New Roman" w:eastAsia="宋体" w:hAnsi="Times New Roman" w:hint="eastAsia"/>
                <w:sz w:val="24"/>
                <w:szCs w:val="24"/>
              </w:rPr>
              <w:t>双特异性抗体（代号：</w:t>
            </w:r>
            <w:r w:rsidR="00535842" w:rsidRPr="00535842">
              <w:rPr>
                <w:rFonts w:ascii="Times New Roman" w:eastAsia="宋体" w:hAnsi="Times New Roman"/>
                <w:sz w:val="24"/>
                <w:szCs w:val="24"/>
              </w:rPr>
              <w:t>JS203</w:t>
            </w:r>
            <w:r w:rsidR="00535842" w:rsidRPr="00535842">
              <w:rPr>
                <w:rFonts w:ascii="Times New Roman" w:eastAsia="宋体" w:hAnsi="Times New Roman"/>
                <w:sz w:val="24"/>
                <w:szCs w:val="24"/>
              </w:rPr>
              <w:t>）、抗</w:t>
            </w:r>
            <w:r w:rsidR="00535842" w:rsidRPr="00535842">
              <w:rPr>
                <w:rFonts w:ascii="Times New Roman" w:eastAsia="宋体" w:hAnsi="Times New Roman"/>
                <w:sz w:val="24"/>
                <w:szCs w:val="24"/>
              </w:rPr>
              <w:t>DKK1</w:t>
            </w:r>
            <w:r w:rsidR="00535842" w:rsidRPr="00535842">
              <w:rPr>
                <w:rFonts w:ascii="Times New Roman" w:eastAsia="宋体" w:hAnsi="Times New Roman" w:hint="eastAsia"/>
                <w:sz w:val="24"/>
                <w:szCs w:val="24"/>
              </w:rPr>
              <w:t>单抗（代号：</w:t>
            </w:r>
            <w:r w:rsidR="00535842" w:rsidRPr="00535842">
              <w:rPr>
                <w:rFonts w:ascii="Times New Roman" w:eastAsia="宋体" w:hAnsi="Times New Roman"/>
                <w:sz w:val="24"/>
                <w:szCs w:val="24"/>
              </w:rPr>
              <w:t>JS015</w:t>
            </w:r>
            <w:r w:rsidR="00535842" w:rsidRPr="00535842">
              <w:rPr>
                <w:rFonts w:ascii="Times New Roman" w:eastAsia="宋体" w:hAnsi="Times New Roman"/>
                <w:sz w:val="24"/>
                <w:szCs w:val="24"/>
              </w:rPr>
              <w:t>）、</w:t>
            </w:r>
            <w:r w:rsidR="00535842" w:rsidRPr="00535842">
              <w:rPr>
                <w:rFonts w:ascii="Times New Roman" w:eastAsia="宋体" w:hAnsi="Times New Roman"/>
                <w:sz w:val="24"/>
                <w:szCs w:val="24"/>
              </w:rPr>
              <w:t>EGFR/HER3</w:t>
            </w:r>
            <w:r w:rsidR="00535842" w:rsidRPr="00535842">
              <w:rPr>
                <w:rFonts w:ascii="Times New Roman" w:eastAsia="宋体" w:hAnsi="Times New Roman" w:hint="eastAsia"/>
                <w:sz w:val="24"/>
                <w:szCs w:val="24"/>
              </w:rPr>
              <w:t>双特异性抗体偶联药物（代号：</w:t>
            </w:r>
            <w:r w:rsidR="00535842" w:rsidRPr="00535842">
              <w:rPr>
                <w:rFonts w:ascii="Times New Roman" w:eastAsia="宋体" w:hAnsi="Times New Roman"/>
                <w:sz w:val="24"/>
                <w:szCs w:val="24"/>
              </w:rPr>
              <w:t>JS212</w:t>
            </w:r>
            <w:r w:rsidR="00535842" w:rsidRPr="00535842">
              <w:rPr>
                <w:rFonts w:ascii="Times New Roman" w:eastAsia="宋体" w:hAnsi="Times New Roman"/>
                <w:sz w:val="24"/>
                <w:szCs w:val="24"/>
              </w:rPr>
              <w:t>）、</w:t>
            </w:r>
            <w:r w:rsidR="00535842" w:rsidRPr="00535842">
              <w:rPr>
                <w:rFonts w:ascii="Times New Roman" w:eastAsia="宋体" w:hAnsi="Times New Roman"/>
                <w:sz w:val="24"/>
                <w:szCs w:val="24"/>
              </w:rPr>
              <w:t>PD-1/IL-2</w:t>
            </w:r>
            <w:r w:rsidR="00535842" w:rsidRPr="00535842">
              <w:rPr>
                <w:rFonts w:ascii="Times New Roman" w:eastAsia="宋体" w:hAnsi="Times New Roman" w:hint="eastAsia"/>
                <w:sz w:val="24"/>
                <w:szCs w:val="24"/>
              </w:rPr>
              <w:t>双功能性抗体融合蛋白（代号：</w:t>
            </w:r>
            <w:r w:rsidR="00535842" w:rsidRPr="00535842">
              <w:rPr>
                <w:rFonts w:ascii="Times New Roman" w:eastAsia="宋体" w:hAnsi="Times New Roman"/>
                <w:sz w:val="24"/>
                <w:szCs w:val="24"/>
              </w:rPr>
              <w:t>JS213</w:t>
            </w:r>
            <w:r w:rsidR="00535842" w:rsidRPr="00535842">
              <w:rPr>
                <w:rFonts w:ascii="Times New Roman" w:eastAsia="宋体" w:hAnsi="Times New Roman"/>
                <w:sz w:val="24"/>
                <w:szCs w:val="24"/>
              </w:rPr>
              <w:t>）、</w:t>
            </w:r>
            <w:r w:rsidR="00535842" w:rsidRPr="00535842">
              <w:rPr>
                <w:rFonts w:ascii="Times New Roman" w:eastAsia="宋体" w:hAnsi="Times New Roman"/>
                <w:sz w:val="24"/>
                <w:szCs w:val="24"/>
              </w:rPr>
              <w:t>VEGF/TGF-β</w:t>
            </w:r>
            <w:r w:rsidR="00535842" w:rsidRPr="00535842">
              <w:rPr>
                <w:rFonts w:ascii="Times New Roman" w:eastAsia="宋体" w:hAnsi="Times New Roman" w:hint="eastAsia"/>
                <w:sz w:val="24"/>
                <w:szCs w:val="24"/>
              </w:rPr>
              <w:t>双特异性抗体（代号：</w:t>
            </w:r>
            <w:r w:rsidR="00535842" w:rsidRPr="00535842">
              <w:rPr>
                <w:rFonts w:ascii="Times New Roman" w:eastAsia="宋体" w:hAnsi="Times New Roman"/>
                <w:sz w:val="24"/>
                <w:szCs w:val="24"/>
              </w:rPr>
              <w:t>JS214</w:t>
            </w:r>
            <w:r w:rsidR="00535842" w:rsidRPr="00535842">
              <w:rPr>
                <w:rFonts w:ascii="Times New Roman" w:eastAsia="宋体" w:hAnsi="Times New Roman"/>
                <w:sz w:val="24"/>
                <w:szCs w:val="24"/>
              </w:rPr>
              <w:t>）等早期</w:t>
            </w:r>
            <w:r w:rsidR="00535842" w:rsidRPr="00535842">
              <w:rPr>
                <w:rFonts w:ascii="Times New Roman" w:eastAsia="宋体" w:hAnsi="Times New Roman" w:hint="eastAsia"/>
                <w:sz w:val="24"/>
                <w:szCs w:val="24"/>
              </w:rPr>
              <w:t>阶段管线的探索和推进。报告期内，公司临床研究效率持续提升，临床研究入组人数超过</w:t>
            </w:r>
            <w:r w:rsidR="00535842" w:rsidRPr="00535842">
              <w:rPr>
                <w:rFonts w:ascii="Times New Roman" w:eastAsia="宋体" w:hAnsi="Times New Roman"/>
                <w:sz w:val="24"/>
                <w:szCs w:val="24"/>
              </w:rPr>
              <w:t>1,400</w:t>
            </w:r>
            <w:r w:rsidR="00535842" w:rsidRPr="00535842">
              <w:rPr>
                <w:rFonts w:ascii="Times New Roman" w:eastAsia="宋体" w:hAnsi="Times New Roman"/>
                <w:sz w:val="24"/>
                <w:szCs w:val="24"/>
              </w:rPr>
              <w:t>人。在探索</w:t>
            </w:r>
            <w:r w:rsidR="00535842" w:rsidRPr="00535842">
              <w:rPr>
                <w:rFonts w:ascii="Times New Roman" w:eastAsia="宋体" w:hAnsi="Times New Roman" w:hint="eastAsia"/>
                <w:sz w:val="24"/>
                <w:szCs w:val="24"/>
              </w:rPr>
              <w:t>过程中，除了密切跟踪相关适应症的临床数据外，公司亦将关注未被满足的临床需求，尽快推动更多优势产品和适应症进入注册临床试验阶段。</w:t>
            </w:r>
          </w:p>
          <w:p w14:paraId="4717322C" w14:textId="4EF42A4F" w:rsidR="0085074B" w:rsidRPr="00454C58" w:rsidRDefault="00D6598C" w:rsidP="0092235F">
            <w:pPr>
              <w:ind w:firstLineChars="200" w:firstLine="480"/>
              <w:jc w:val="both"/>
              <w:rPr>
                <w:rFonts w:ascii="Times New Roman" w:eastAsia="宋体" w:hAnsi="Times New Roman"/>
                <w:sz w:val="24"/>
                <w:szCs w:val="24"/>
              </w:rPr>
            </w:pPr>
            <w:r w:rsidRPr="00D6598C">
              <w:rPr>
                <w:rFonts w:ascii="Times New Roman" w:eastAsia="宋体" w:hAnsi="Times New Roman" w:hint="eastAsia"/>
                <w:sz w:val="24"/>
                <w:szCs w:val="24"/>
              </w:rPr>
              <w:t>总体来看，</w:t>
            </w:r>
            <w:r w:rsidRPr="00D6598C">
              <w:rPr>
                <w:rFonts w:ascii="Times New Roman" w:eastAsia="宋体" w:hAnsi="Times New Roman"/>
                <w:sz w:val="24"/>
                <w:szCs w:val="24"/>
              </w:rPr>
              <w:t>2025</w:t>
            </w:r>
            <w:r w:rsidRPr="00D6598C">
              <w:rPr>
                <w:rFonts w:ascii="Times New Roman" w:eastAsia="宋体" w:hAnsi="Times New Roman"/>
                <w:sz w:val="24"/>
                <w:szCs w:val="24"/>
              </w:rPr>
              <w:t>年上半年，</w:t>
            </w:r>
            <w:r>
              <w:rPr>
                <w:rFonts w:ascii="Times New Roman" w:eastAsia="宋体" w:hAnsi="Times New Roman" w:hint="eastAsia"/>
                <w:sz w:val="24"/>
                <w:szCs w:val="24"/>
              </w:rPr>
              <w:t>公司</w:t>
            </w:r>
            <w:r w:rsidRPr="00D6598C">
              <w:rPr>
                <w:rFonts w:ascii="Times New Roman" w:eastAsia="宋体" w:hAnsi="Times New Roman" w:hint="eastAsia"/>
                <w:sz w:val="24"/>
                <w:szCs w:val="24"/>
              </w:rPr>
              <w:t>在国内外商业化拓展、核心管线研发、公司运营效率等方面均实现显著提升。</w:t>
            </w:r>
            <w:r>
              <w:rPr>
                <w:rFonts w:ascii="Times New Roman" w:eastAsia="宋体" w:hAnsi="Times New Roman" w:hint="eastAsia"/>
                <w:sz w:val="24"/>
                <w:szCs w:val="24"/>
              </w:rPr>
              <w:t>公司将继续</w:t>
            </w:r>
            <w:r w:rsidR="006B0B24">
              <w:rPr>
                <w:rFonts w:ascii="Times New Roman" w:eastAsia="宋体" w:hAnsi="Times New Roman" w:hint="eastAsia"/>
                <w:sz w:val="24"/>
                <w:szCs w:val="24"/>
              </w:rPr>
              <w:t>落实</w:t>
            </w:r>
            <w:r w:rsidR="006B0B24" w:rsidRPr="006B0B24">
              <w:rPr>
                <w:rFonts w:ascii="Times New Roman" w:eastAsia="宋体" w:hAnsi="Times New Roman" w:hint="eastAsia"/>
                <w:sz w:val="24"/>
                <w:szCs w:val="24"/>
              </w:rPr>
              <w:t>“提质增效重回报”行动方案，加强费用管控与资源聚焦</w:t>
            </w:r>
            <w:r w:rsidRPr="00D6598C">
              <w:rPr>
                <w:rFonts w:ascii="Times New Roman" w:eastAsia="宋体" w:hAnsi="Times New Roman" w:hint="eastAsia"/>
                <w:sz w:val="24"/>
                <w:szCs w:val="24"/>
              </w:rPr>
              <w:t>，在提升收入规模与经营质量的道路上持续发力，多维</w:t>
            </w:r>
            <w:proofErr w:type="gramStart"/>
            <w:r w:rsidRPr="00D6598C">
              <w:rPr>
                <w:rFonts w:ascii="Times New Roman" w:eastAsia="宋体" w:hAnsi="Times New Roman" w:hint="eastAsia"/>
                <w:sz w:val="24"/>
                <w:szCs w:val="24"/>
              </w:rPr>
              <w:t>度推动</w:t>
            </w:r>
            <w:proofErr w:type="gramEnd"/>
            <w:r w:rsidRPr="00D6598C">
              <w:rPr>
                <w:rFonts w:ascii="Times New Roman" w:eastAsia="宋体" w:hAnsi="Times New Roman" w:hint="eastAsia"/>
                <w:sz w:val="24"/>
                <w:szCs w:val="24"/>
              </w:rPr>
              <w:t>公司价值成长，力争实现更多突破性进展。</w:t>
            </w:r>
          </w:p>
          <w:p w14:paraId="20E170AA" w14:textId="77777777" w:rsidR="0022146F" w:rsidRPr="00454C58" w:rsidRDefault="0022146F" w:rsidP="0092235F">
            <w:pPr>
              <w:ind w:firstLine="200"/>
              <w:rPr>
                <w:rFonts w:ascii="Times New Roman" w:eastAsia="宋体" w:hAnsi="Times New Roman"/>
                <w:b/>
                <w:sz w:val="24"/>
                <w:szCs w:val="24"/>
                <w:lang w:val="en-MY"/>
              </w:rPr>
            </w:pPr>
          </w:p>
          <w:p w14:paraId="2AFD8828" w14:textId="5F22E75F" w:rsidR="00E801B2" w:rsidRPr="00454C58" w:rsidRDefault="00BF4054" w:rsidP="0092235F">
            <w:pPr>
              <w:ind w:firstLine="200"/>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二、投资者问答</w:t>
            </w:r>
            <w:r w:rsidR="00687C53" w:rsidRPr="00454C58">
              <w:rPr>
                <w:rFonts w:ascii="Times New Roman" w:eastAsia="宋体" w:hAnsi="Times New Roman" w:hint="eastAsia"/>
                <w:b/>
                <w:sz w:val="24"/>
                <w:szCs w:val="24"/>
                <w:lang w:val="en-MY"/>
              </w:rPr>
              <w:t xml:space="preserve"> </w:t>
            </w:r>
          </w:p>
          <w:p w14:paraId="587A285C" w14:textId="7DE66D54" w:rsidR="00B60DF7" w:rsidRPr="00454C58" w:rsidRDefault="005D7A57" w:rsidP="008B35B8">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Pr="00454C58">
              <w:rPr>
                <w:rFonts w:ascii="Times New Roman" w:eastAsia="宋体" w:hAnsi="Times New Roman"/>
                <w:b/>
                <w:sz w:val="24"/>
                <w:szCs w:val="24"/>
                <w:lang w:val="en-MY"/>
              </w:rPr>
              <w:t>1</w:t>
            </w:r>
            <w:r w:rsidRPr="00454C58">
              <w:rPr>
                <w:rFonts w:ascii="Times New Roman" w:eastAsia="宋体" w:hAnsi="Times New Roman" w:hint="eastAsia"/>
                <w:b/>
                <w:sz w:val="24"/>
                <w:szCs w:val="24"/>
                <w:lang w:val="en-MY"/>
              </w:rPr>
              <w:t>：</w:t>
            </w:r>
            <w:r w:rsidR="00711964" w:rsidRPr="00711964">
              <w:rPr>
                <w:rFonts w:ascii="Times New Roman" w:eastAsia="宋体" w:hAnsi="Times New Roman" w:hint="eastAsia"/>
                <w:b/>
                <w:sz w:val="24"/>
                <w:szCs w:val="24"/>
                <w:lang w:val="en-MY"/>
              </w:rPr>
              <w:t>公司</w:t>
            </w:r>
            <w:r w:rsidR="00FF4B92">
              <w:rPr>
                <w:rFonts w:ascii="Times New Roman" w:eastAsia="宋体" w:hAnsi="Times New Roman" w:hint="eastAsia"/>
                <w:b/>
                <w:sz w:val="24"/>
                <w:szCs w:val="24"/>
                <w:lang w:val="en-MY"/>
              </w:rPr>
              <w:t>核酸类药物</w:t>
            </w:r>
            <w:r w:rsidR="00711964" w:rsidRPr="00711964">
              <w:rPr>
                <w:rFonts w:ascii="Times New Roman" w:eastAsia="宋体" w:hAnsi="Times New Roman" w:hint="eastAsia"/>
                <w:b/>
                <w:sz w:val="24"/>
                <w:szCs w:val="24"/>
                <w:lang w:val="en-MY"/>
              </w:rPr>
              <w:t>平台</w:t>
            </w:r>
            <w:r w:rsidR="00FF4B92">
              <w:rPr>
                <w:rFonts w:ascii="Times New Roman" w:eastAsia="宋体" w:hAnsi="Times New Roman" w:hint="eastAsia"/>
                <w:b/>
                <w:sz w:val="24"/>
                <w:szCs w:val="24"/>
                <w:lang w:val="en-MY"/>
              </w:rPr>
              <w:t>中</w:t>
            </w:r>
            <w:r w:rsidR="00711964" w:rsidRPr="00711964">
              <w:rPr>
                <w:rFonts w:ascii="Times New Roman" w:eastAsia="宋体" w:hAnsi="Times New Roman"/>
                <w:b/>
                <w:sz w:val="24"/>
                <w:szCs w:val="24"/>
                <w:lang w:val="en-MY"/>
              </w:rPr>
              <w:t>JT002</w:t>
            </w:r>
            <w:r w:rsidR="00711964" w:rsidRPr="00711964">
              <w:rPr>
                <w:rFonts w:ascii="Times New Roman" w:eastAsia="宋体" w:hAnsi="Times New Roman"/>
                <w:b/>
                <w:sz w:val="24"/>
                <w:szCs w:val="24"/>
                <w:lang w:val="en-MY"/>
              </w:rPr>
              <w:t>是怎</w:t>
            </w:r>
            <w:r w:rsidR="00711964" w:rsidRPr="00711964">
              <w:rPr>
                <w:rFonts w:ascii="Times New Roman" w:eastAsia="宋体" w:hAnsi="Times New Roman" w:hint="eastAsia"/>
                <w:b/>
                <w:sz w:val="24"/>
                <w:szCs w:val="24"/>
                <w:lang w:val="en-MY"/>
              </w:rPr>
              <w:t>样的一个分子？和传统</w:t>
            </w:r>
            <w:r w:rsidR="00711964" w:rsidRPr="00711964">
              <w:rPr>
                <w:rFonts w:ascii="Times New Roman" w:eastAsia="宋体" w:hAnsi="Times New Roman"/>
                <w:b/>
                <w:sz w:val="24"/>
                <w:szCs w:val="24"/>
                <w:lang w:val="en-MY"/>
              </w:rPr>
              <w:t>siRNA</w:t>
            </w:r>
            <w:r w:rsidR="00711964" w:rsidRPr="00711964">
              <w:rPr>
                <w:rFonts w:ascii="Times New Roman" w:eastAsia="宋体" w:hAnsi="Times New Roman"/>
                <w:b/>
                <w:sz w:val="24"/>
                <w:szCs w:val="24"/>
                <w:lang w:val="en-MY"/>
              </w:rPr>
              <w:t>有什么差异</w:t>
            </w:r>
            <w:r w:rsidR="00611EC3">
              <w:rPr>
                <w:rFonts w:ascii="Times New Roman" w:eastAsia="宋体" w:hAnsi="Times New Roman" w:hint="eastAsia"/>
                <w:b/>
                <w:sz w:val="24"/>
                <w:szCs w:val="24"/>
                <w:lang w:val="en-MY"/>
              </w:rPr>
              <w:t>，</w:t>
            </w:r>
            <w:r w:rsidR="00711964" w:rsidRPr="00711964">
              <w:rPr>
                <w:rFonts w:ascii="Times New Roman" w:eastAsia="宋体" w:hAnsi="Times New Roman" w:hint="eastAsia"/>
                <w:b/>
                <w:sz w:val="24"/>
                <w:szCs w:val="24"/>
                <w:lang w:val="en-MY"/>
              </w:rPr>
              <w:t>竞争格局</w:t>
            </w:r>
            <w:r w:rsidR="00882DC9">
              <w:rPr>
                <w:rFonts w:ascii="Times New Roman" w:eastAsia="宋体" w:hAnsi="Times New Roman" w:hint="eastAsia"/>
                <w:b/>
                <w:sz w:val="24"/>
                <w:szCs w:val="24"/>
                <w:lang w:val="en-MY"/>
              </w:rPr>
              <w:t>及研发进展</w:t>
            </w:r>
            <w:r w:rsidR="00611EC3">
              <w:rPr>
                <w:rFonts w:ascii="Times New Roman" w:eastAsia="宋体" w:hAnsi="Times New Roman" w:hint="eastAsia"/>
                <w:b/>
                <w:sz w:val="24"/>
                <w:szCs w:val="24"/>
                <w:lang w:val="en-MY"/>
              </w:rPr>
              <w:t>如何</w:t>
            </w:r>
            <w:r w:rsidR="00711964" w:rsidRPr="00711964">
              <w:rPr>
                <w:rFonts w:ascii="Times New Roman" w:eastAsia="宋体" w:hAnsi="Times New Roman" w:hint="eastAsia"/>
                <w:b/>
                <w:sz w:val="24"/>
                <w:szCs w:val="24"/>
                <w:lang w:val="en-MY"/>
              </w:rPr>
              <w:t>？</w:t>
            </w:r>
          </w:p>
          <w:p w14:paraId="77C22404" w14:textId="149C2E8E" w:rsidR="00611EC3" w:rsidRPr="00611EC3" w:rsidRDefault="00B60DF7" w:rsidP="008B35B8">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734F4D" w:rsidRPr="00734F4D">
              <w:rPr>
                <w:rFonts w:ascii="Times New Roman" w:eastAsia="宋体" w:hAnsi="Times New Roman"/>
                <w:sz w:val="24"/>
                <w:szCs w:val="24"/>
                <w:lang w:val="en-MY"/>
              </w:rPr>
              <w:t>JT002</w:t>
            </w:r>
            <w:r w:rsidR="00734F4D" w:rsidRPr="00734F4D">
              <w:rPr>
                <w:rFonts w:ascii="Times New Roman" w:eastAsia="宋体" w:hAnsi="Times New Roman"/>
                <w:sz w:val="24"/>
                <w:szCs w:val="24"/>
                <w:lang w:val="en-MY"/>
              </w:rPr>
              <w:t>是</w:t>
            </w:r>
            <w:r w:rsidR="00734F4D" w:rsidRPr="00734F4D">
              <w:rPr>
                <w:rFonts w:ascii="Times New Roman" w:eastAsia="宋体" w:hAnsi="Times New Roman" w:hint="eastAsia"/>
                <w:sz w:val="24"/>
                <w:szCs w:val="24"/>
                <w:lang w:val="en-MY"/>
              </w:rPr>
              <w:t>一款创新型免疫调节小核酸鼻用喷雾剂，主要用于治疗过敏性鼻炎。</w:t>
            </w:r>
            <w:r w:rsidR="00611EC3" w:rsidRPr="00611EC3">
              <w:rPr>
                <w:rFonts w:ascii="Times New Roman" w:eastAsia="宋体" w:hAnsi="Times New Roman"/>
                <w:sz w:val="24"/>
                <w:szCs w:val="24"/>
                <w:lang w:val="en-MY"/>
              </w:rPr>
              <w:t>JT002</w:t>
            </w:r>
            <w:r w:rsidR="00611EC3" w:rsidRPr="00611EC3">
              <w:rPr>
                <w:rFonts w:ascii="Times New Roman" w:eastAsia="宋体" w:hAnsi="Times New Roman"/>
                <w:sz w:val="24"/>
                <w:szCs w:val="24"/>
                <w:lang w:val="en-MY"/>
              </w:rPr>
              <w:t>是一种具有</w:t>
            </w:r>
            <w:r w:rsidR="00611EC3" w:rsidRPr="00611EC3">
              <w:rPr>
                <w:rFonts w:ascii="Times New Roman" w:eastAsia="宋体" w:hAnsi="Times New Roman" w:hint="eastAsia"/>
                <w:sz w:val="24"/>
                <w:szCs w:val="24"/>
                <w:lang w:val="en-MY"/>
              </w:rPr>
              <w:t>调节机体免疫能力的</w:t>
            </w:r>
            <w:r w:rsidR="00611EC3" w:rsidRPr="00611EC3">
              <w:rPr>
                <w:rFonts w:ascii="Times New Roman" w:eastAsia="宋体" w:hAnsi="Times New Roman"/>
                <w:sz w:val="24"/>
                <w:szCs w:val="24"/>
                <w:lang w:val="en-MY"/>
              </w:rPr>
              <w:t>CpG</w:t>
            </w:r>
            <w:proofErr w:type="gramStart"/>
            <w:r w:rsidR="00611EC3" w:rsidRPr="00611EC3">
              <w:rPr>
                <w:rFonts w:ascii="Times New Roman" w:eastAsia="宋体" w:hAnsi="Times New Roman"/>
                <w:sz w:val="24"/>
                <w:szCs w:val="24"/>
                <w:lang w:val="en-MY"/>
              </w:rPr>
              <w:t>寡</w:t>
            </w:r>
            <w:proofErr w:type="gramEnd"/>
            <w:r w:rsidR="00611EC3" w:rsidRPr="00611EC3">
              <w:rPr>
                <w:rFonts w:ascii="Times New Roman" w:eastAsia="宋体" w:hAnsi="Times New Roman"/>
                <w:sz w:val="24"/>
                <w:szCs w:val="24"/>
                <w:lang w:val="en-MY"/>
              </w:rPr>
              <w:t>聚</w:t>
            </w:r>
            <w:r w:rsidR="00611EC3" w:rsidRPr="00611EC3">
              <w:rPr>
                <w:rFonts w:ascii="Times New Roman" w:eastAsia="宋体" w:hAnsi="Times New Roman" w:hint="eastAsia"/>
                <w:sz w:val="24"/>
                <w:szCs w:val="24"/>
                <w:lang w:val="en-MY"/>
              </w:rPr>
              <w:t>脱氧核苷酸，可激活</w:t>
            </w:r>
            <w:r w:rsidR="00611EC3" w:rsidRPr="00611EC3">
              <w:rPr>
                <w:rFonts w:ascii="Times New Roman" w:eastAsia="宋体" w:hAnsi="Times New Roman"/>
                <w:sz w:val="24"/>
                <w:szCs w:val="24"/>
                <w:lang w:val="en-MY"/>
              </w:rPr>
              <w:t>TLR9</w:t>
            </w:r>
            <w:r w:rsidR="00611EC3" w:rsidRPr="00611EC3">
              <w:rPr>
                <w:rFonts w:ascii="Times New Roman" w:eastAsia="宋体" w:hAnsi="Times New Roman"/>
                <w:sz w:val="24"/>
                <w:szCs w:val="24"/>
                <w:lang w:val="en-MY"/>
              </w:rPr>
              <w:t>信</w:t>
            </w:r>
            <w:r w:rsidR="00611EC3" w:rsidRPr="00611EC3">
              <w:rPr>
                <w:rFonts w:ascii="Times New Roman" w:eastAsia="宋体" w:hAnsi="Times New Roman" w:hint="eastAsia"/>
                <w:sz w:val="24"/>
                <w:szCs w:val="24"/>
                <w:lang w:val="en-MY"/>
              </w:rPr>
              <w:t>号通路，刺激</w:t>
            </w:r>
            <w:r w:rsidR="00611EC3" w:rsidRPr="00611EC3">
              <w:rPr>
                <w:rFonts w:ascii="Times New Roman" w:eastAsia="宋体" w:hAnsi="Times New Roman"/>
                <w:sz w:val="24"/>
                <w:szCs w:val="24"/>
                <w:lang w:val="en-MY"/>
              </w:rPr>
              <w:t>Th1</w:t>
            </w:r>
            <w:r w:rsidR="00611EC3" w:rsidRPr="00611EC3">
              <w:rPr>
                <w:rFonts w:ascii="Times New Roman" w:eastAsia="宋体" w:hAnsi="Times New Roman" w:hint="eastAsia"/>
                <w:sz w:val="24"/>
                <w:szCs w:val="24"/>
                <w:lang w:val="en-MY"/>
              </w:rPr>
              <w:t>细胞因子，安全性高，副作用少。</w:t>
            </w:r>
            <w:r w:rsidR="00611EC3" w:rsidRPr="00611EC3">
              <w:rPr>
                <w:rFonts w:ascii="Times New Roman" w:eastAsia="宋体" w:hAnsi="Times New Roman"/>
                <w:sz w:val="24"/>
                <w:szCs w:val="24"/>
                <w:lang w:val="en-MY"/>
              </w:rPr>
              <w:t>JT002</w:t>
            </w:r>
            <w:r w:rsidR="00611EC3" w:rsidRPr="00611EC3">
              <w:rPr>
                <w:rFonts w:ascii="Times New Roman" w:eastAsia="宋体" w:hAnsi="Times New Roman" w:hint="eastAsia"/>
                <w:sz w:val="24"/>
                <w:szCs w:val="24"/>
                <w:lang w:val="en-MY"/>
              </w:rPr>
              <w:t>为代表的</w:t>
            </w:r>
            <w:r w:rsidR="00611EC3" w:rsidRPr="00611EC3">
              <w:rPr>
                <w:rFonts w:ascii="Times New Roman" w:eastAsia="宋体" w:hAnsi="Times New Roman"/>
                <w:sz w:val="24"/>
                <w:szCs w:val="24"/>
                <w:lang w:val="en-MY"/>
              </w:rPr>
              <w:t>CpG</w:t>
            </w:r>
            <w:proofErr w:type="gramStart"/>
            <w:r w:rsidR="00611EC3" w:rsidRPr="00611EC3">
              <w:rPr>
                <w:rFonts w:ascii="Times New Roman" w:eastAsia="宋体" w:hAnsi="Times New Roman"/>
                <w:sz w:val="24"/>
                <w:szCs w:val="24"/>
                <w:lang w:val="en-MY"/>
              </w:rPr>
              <w:t>寡</w:t>
            </w:r>
            <w:proofErr w:type="gramEnd"/>
            <w:r w:rsidR="00611EC3" w:rsidRPr="00611EC3">
              <w:rPr>
                <w:rFonts w:ascii="Times New Roman" w:eastAsia="宋体" w:hAnsi="Times New Roman"/>
                <w:sz w:val="24"/>
                <w:szCs w:val="24"/>
                <w:lang w:val="en-MY"/>
              </w:rPr>
              <w:t>聚</w:t>
            </w:r>
            <w:r w:rsidR="00611EC3" w:rsidRPr="00611EC3">
              <w:rPr>
                <w:rFonts w:ascii="Times New Roman" w:eastAsia="宋体" w:hAnsi="Times New Roman" w:hint="eastAsia"/>
                <w:sz w:val="24"/>
                <w:szCs w:val="24"/>
                <w:lang w:val="en-MY"/>
              </w:rPr>
              <w:t>脱氧核苷酸（</w:t>
            </w:r>
            <w:r w:rsidR="00611EC3" w:rsidRPr="00611EC3">
              <w:rPr>
                <w:rFonts w:ascii="Times New Roman" w:eastAsia="宋体" w:hAnsi="Times New Roman"/>
                <w:sz w:val="24"/>
                <w:szCs w:val="24"/>
                <w:lang w:val="en-MY"/>
              </w:rPr>
              <w:t>CpG ODN</w:t>
            </w:r>
            <w:r w:rsidR="008F2C8A">
              <w:rPr>
                <w:rFonts w:ascii="Times New Roman" w:eastAsia="宋体" w:hAnsi="Times New Roman" w:hint="eastAsia"/>
                <w:sz w:val="24"/>
                <w:szCs w:val="24"/>
                <w:lang w:val="en-MY"/>
              </w:rPr>
              <w:t>）</w:t>
            </w:r>
            <w:r w:rsidR="00611EC3" w:rsidRPr="00611EC3">
              <w:rPr>
                <w:rFonts w:ascii="Times New Roman" w:eastAsia="宋体" w:hAnsi="Times New Roman"/>
                <w:sz w:val="24"/>
                <w:szCs w:val="24"/>
                <w:lang w:val="en-MY"/>
              </w:rPr>
              <w:t>与</w:t>
            </w:r>
            <w:r w:rsidR="00611EC3" w:rsidRPr="00611EC3">
              <w:rPr>
                <w:rFonts w:ascii="Times New Roman" w:eastAsia="宋体" w:hAnsi="Times New Roman"/>
                <w:sz w:val="24"/>
                <w:szCs w:val="24"/>
                <w:lang w:val="en-MY"/>
              </w:rPr>
              <w:t>siRNA</w:t>
            </w:r>
            <w:r w:rsidR="00611EC3" w:rsidRPr="00611EC3">
              <w:rPr>
                <w:rFonts w:ascii="Times New Roman" w:eastAsia="宋体" w:hAnsi="Times New Roman"/>
                <w:sz w:val="24"/>
                <w:szCs w:val="24"/>
                <w:lang w:val="en-MY"/>
              </w:rPr>
              <w:t>是</w:t>
            </w:r>
            <w:r w:rsidR="00611EC3" w:rsidRPr="00611EC3">
              <w:rPr>
                <w:rFonts w:ascii="Times New Roman" w:eastAsia="宋体" w:hAnsi="Times New Roman" w:hint="eastAsia"/>
                <w:sz w:val="24"/>
                <w:szCs w:val="24"/>
                <w:lang w:val="en-MY"/>
              </w:rPr>
              <w:t>两种不同类型的寡核苷酸治疗分子</w:t>
            </w:r>
            <w:r w:rsidR="00611EC3">
              <w:rPr>
                <w:rFonts w:ascii="Times New Roman" w:eastAsia="宋体" w:hAnsi="Times New Roman" w:hint="eastAsia"/>
                <w:sz w:val="24"/>
                <w:szCs w:val="24"/>
                <w:lang w:val="en-MY"/>
              </w:rPr>
              <w:t>：</w:t>
            </w:r>
            <w:r w:rsidR="00611EC3" w:rsidRPr="00611EC3">
              <w:rPr>
                <w:rFonts w:ascii="Times New Roman" w:eastAsia="宋体" w:hAnsi="Times New Roman"/>
                <w:sz w:val="24"/>
                <w:szCs w:val="24"/>
                <w:lang w:val="en-MY"/>
              </w:rPr>
              <w:t>CpG ODN</w:t>
            </w:r>
            <w:r w:rsidR="00611EC3" w:rsidRPr="00611EC3">
              <w:rPr>
                <w:rFonts w:ascii="Times New Roman" w:eastAsia="宋体" w:hAnsi="Times New Roman"/>
                <w:sz w:val="24"/>
                <w:szCs w:val="24"/>
                <w:lang w:val="en-MY"/>
              </w:rPr>
              <w:t>是</w:t>
            </w:r>
            <w:r w:rsidR="00611EC3" w:rsidRPr="00611EC3">
              <w:rPr>
                <w:rFonts w:ascii="Times New Roman" w:eastAsia="宋体" w:hAnsi="Times New Roman" w:hint="eastAsia"/>
                <w:sz w:val="24"/>
                <w:szCs w:val="24"/>
                <w:lang w:val="en-MY"/>
              </w:rPr>
              <w:t>单链</w:t>
            </w:r>
            <w:r w:rsidR="00611EC3" w:rsidRPr="00611EC3">
              <w:rPr>
                <w:rFonts w:ascii="Times New Roman" w:eastAsia="宋体" w:hAnsi="Times New Roman"/>
                <w:sz w:val="24"/>
                <w:szCs w:val="24"/>
                <w:lang w:val="en-MY"/>
              </w:rPr>
              <w:t>DNA</w:t>
            </w:r>
            <w:r w:rsidR="00611EC3" w:rsidRPr="00611EC3">
              <w:rPr>
                <w:rFonts w:ascii="Times New Roman" w:eastAsia="宋体" w:hAnsi="Times New Roman"/>
                <w:sz w:val="24"/>
                <w:szCs w:val="24"/>
                <w:lang w:val="en-MY"/>
              </w:rPr>
              <w:t>，可激活先天免疫系</w:t>
            </w:r>
            <w:r w:rsidR="00611EC3" w:rsidRPr="00611EC3">
              <w:rPr>
                <w:rFonts w:ascii="Times New Roman" w:eastAsia="宋体" w:hAnsi="Times New Roman" w:hint="eastAsia"/>
                <w:sz w:val="24"/>
                <w:szCs w:val="24"/>
                <w:lang w:val="en-MY"/>
              </w:rPr>
              <w:t>统，诱导细胞因子产生，促进</w:t>
            </w:r>
            <w:r w:rsidR="00611EC3" w:rsidRPr="00611EC3">
              <w:rPr>
                <w:rFonts w:ascii="Times New Roman" w:eastAsia="宋体" w:hAnsi="Times New Roman"/>
                <w:sz w:val="24"/>
                <w:szCs w:val="24"/>
                <w:lang w:val="en-MY"/>
              </w:rPr>
              <w:t>Th1</w:t>
            </w:r>
            <w:r w:rsidR="00611EC3" w:rsidRPr="00611EC3">
              <w:rPr>
                <w:rFonts w:ascii="Times New Roman" w:eastAsia="宋体" w:hAnsi="Times New Roman"/>
                <w:sz w:val="24"/>
                <w:szCs w:val="24"/>
                <w:lang w:val="en-MY"/>
              </w:rPr>
              <w:t>型免疫</w:t>
            </w:r>
            <w:r w:rsidR="00611EC3" w:rsidRPr="00611EC3">
              <w:rPr>
                <w:rFonts w:ascii="Times New Roman" w:eastAsia="宋体" w:hAnsi="Times New Roman" w:hint="eastAsia"/>
                <w:sz w:val="24"/>
                <w:szCs w:val="24"/>
                <w:lang w:val="en-MY"/>
              </w:rPr>
              <w:t>应答，可用于过敏治疗或疫苗佐剂；</w:t>
            </w:r>
            <w:r w:rsidR="00611EC3" w:rsidRPr="00611EC3">
              <w:rPr>
                <w:rFonts w:ascii="Times New Roman" w:eastAsia="宋体" w:hAnsi="Times New Roman"/>
                <w:sz w:val="24"/>
                <w:szCs w:val="24"/>
                <w:lang w:val="en-MY"/>
              </w:rPr>
              <w:t>siRNA</w:t>
            </w:r>
            <w:r w:rsidR="00611EC3" w:rsidRPr="00611EC3">
              <w:rPr>
                <w:rFonts w:ascii="Times New Roman" w:eastAsia="宋体" w:hAnsi="Times New Roman"/>
                <w:sz w:val="24"/>
                <w:szCs w:val="24"/>
                <w:lang w:val="en-MY"/>
              </w:rPr>
              <w:t>是</w:t>
            </w:r>
            <w:r w:rsidR="00611EC3" w:rsidRPr="00611EC3">
              <w:rPr>
                <w:rFonts w:ascii="Times New Roman" w:eastAsia="宋体" w:hAnsi="Times New Roman" w:hint="eastAsia"/>
                <w:sz w:val="24"/>
                <w:szCs w:val="24"/>
                <w:lang w:val="en-MY"/>
              </w:rPr>
              <w:t>双链</w:t>
            </w:r>
            <w:r w:rsidR="00611EC3" w:rsidRPr="00611EC3">
              <w:rPr>
                <w:rFonts w:ascii="Times New Roman" w:eastAsia="宋体" w:hAnsi="Times New Roman"/>
                <w:sz w:val="24"/>
                <w:szCs w:val="24"/>
                <w:lang w:val="en-MY"/>
              </w:rPr>
              <w:t>RNA</w:t>
            </w:r>
            <w:r w:rsidR="0064253E">
              <w:rPr>
                <w:rFonts w:ascii="Times New Roman" w:eastAsia="宋体" w:hAnsi="Times New Roman" w:hint="eastAsia"/>
                <w:sz w:val="24"/>
                <w:szCs w:val="24"/>
                <w:lang w:val="en-MY"/>
              </w:rPr>
              <w:t>，</w:t>
            </w:r>
            <w:r w:rsidR="00611EC3" w:rsidRPr="00611EC3">
              <w:rPr>
                <w:rFonts w:ascii="Times New Roman" w:eastAsia="宋体" w:hAnsi="Times New Roman"/>
                <w:sz w:val="24"/>
                <w:szCs w:val="24"/>
                <w:lang w:val="en-MY"/>
              </w:rPr>
              <w:t>主要通</w:t>
            </w:r>
            <w:r w:rsidR="00611EC3" w:rsidRPr="00611EC3">
              <w:rPr>
                <w:rFonts w:ascii="Times New Roman" w:eastAsia="宋体" w:hAnsi="Times New Roman" w:hint="eastAsia"/>
                <w:sz w:val="24"/>
                <w:szCs w:val="24"/>
                <w:lang w:val="en-MY"/>
              </w:rPr>
              <w:t>过</w:t>
            </w:r>
            <w:r w:rsidR="00611EC3" w:rsidRPr="00611EC3">
              <w:rPr>
                <w:rFonts w:ascii="Times New Roman" w:eastAsia="宋体" w:hAnsi="Times New Roman"/>
                <w:sz w:val="24"/>
                <w:szCs w:val="24"/>
                <w:lang w:val="en-MY"/>
              </w:rPr>
              <w:t>RNA</w:t>
            </w:r>
            <w:r w:rsidR="00611EC3" w:rsidRPr="00611EC3">
              <w:rPr>
                <w:rFonts w:ascii="Times New Roman" w:eastAsia="宋体" w:hAnsi="Times New Roman"/>
                <w:sz w:val="24"/>
                <w:szCs w:val="24"/>
                <w:lang w:val="en-MY"/>
              </w:rPr>
              <w:t>干扰</w:t>
            </w:r>
            <w:r w:rsidR="00611EC3">
              <w:rPr>
                <w:rFonts w:ascii="Times New Roman" w:eastAsia="宋体" w:hAnsi="Times New Roman" w:hint="eastAsia"/>
                <w:sz w:val="24"/>
                <w:szCs w:val="24"/>
                <w:lang w:val="en-MY"/>
              </w:rPr>
              <w:t>（</w:t>
            </w:r>
            <w:r w:rsidR="00611EC3" w:rsidRPr="00611EC3">
              <w:rPr>
                <w:rFonts w:ascii="Times New Roman" w:eastAsia="宋体" w:hAnsi="Times New Roman"/>
                <w:sz w:val="24"/>
                <w:szCs w:val="24"/>
                <w:lang w:val="en-MY"/>
              </w:rPr>
              <w:t>RNAi</w:t>
            </w:r>
            <w:r w:rsidR="00611EC3">
              <w:rPr>
                <w:rFonts w:ascii="Times New Roman" w:eastAsia="宋体" w:hAnsi="Times New Roman" w:hint="eastAsia"/>
                <w:sz w:val="24"/>
                <w:szCs w:val="24"/>
                <w:lang w:val="en-MY"/>
              </w:rPr>
              <w:t>）</w:t>
            </w:r>
            <w:r w:rsidR="00611EC3" w:rsidRPr="00611EC3">
              <w:rPr>
                <w:rFonts w:ascii="Times New Roman" w:eastAsia="宋体" w:hAnsi="Times New Roman"/>
                <w:sz w:val="24"/>
                <w:szCs w:val="24"/>
                <w:lang w:val="en-MY"/>
              </w:rPr>
              <w:t>通路抑制目</w:t>
            </w:r>
            <w:r w:rsidR="00611EC3" w:rsidRPr="00611EC3">
              <w:rPr>
                <w:rFonts w:ascii="Times New Roman" w:eastAsia="宋体" w:hAnsi="Times New Roman" w:hint="eastAsia"/>
                <w:sz w:val="24"/>
                <w:szCs w:val="24"/>
                <w:lang w:val="en-MY"/>
              </w:rPr>
              <w:t>标基因表达，实现基因沉默。</w:t>
            </w:r>
          </w:p>
          <w:p w14:paraId="1575AB3B" w14:textId="7194ECD7" w:rsidR="00C47754" w:rsidRPr="00734F4D" w:rsidRDefault="00611EC3" w:rsidP="008B35B8">
            <w:pPr>
              <w:ind w:firstLineChars="200" w:firstLine="480"/>
              <w:jc w:val="both"/>
              <w:rPr>
                <w:rFonts w:ascii="Times New Roman" w:eastAsia="宋体" w:hAnsi="Times New Roman"/>
                <w:sz w:val="24"/>
                <w:szCs w:val="24"/>
              </w:rPr>
            </w:pPr>
            <w:r w:rsidRPr="00611EC3">
              <w:rPr>
                <w:rFonts w:ascii="Times New Roman" w:eastAsia="宋体" w:hAnsi="Times New Roman" w:hint="eastAsia"/>
                <w:sz w:val="24"/>
                <w:szCs w:val="24"/>
                <w:lang w:val="en-MY"/>
              </w:rPr>
              <w:t>目前治疗过敏性鼻炎的药物多为抗组胺药物或激素类药物，或者是两者的合剂。</w:t>
            </w:r>
            <w:r w:rsidR="00734F4D" w:rsidRPr="00734F4D">
              <w:rPr>
                <w:rFonts w:ascii="Times New Roman" w:eastAsia="宋体" w:hAnsi="Times New Roman"/>
                <w:sz w:val="24"/>
                <w:szCs w:val="24"/>
                <w:lang w:val="en-MY"/>
              </w:rPr>
              <w:t>JT002</w:t>
            </w:r>
            <w:r w:rsidR="00734F4D" w:rsidRPr="00734F4D">
              <w:rPr>
                <w:rFonts w:ascii="Times New Roman" w:eastAsia="宋体" w:hAnsi="Times New Roman"/>
                <w:sz w:val="24"/>
                <w:szCs w:val="24"/>
                <w:lang w:val="en-MY"/>
              </w:rPr>
              <w:t>是全球首</w:t>
            </w:r>
            <w:r w:rsidR="00734F4D" w:rsidRPr="00734F4D">
              <w:rPr>
                <w:rFonts w:ascii="Times New Roman" w:eastAsia="宋体" w:hAnsi="Times New Roman" w:hint="eastAsia"/>
                <w:sz w:val="24"/>
                <w:szCs w:val="24"/>
                <w:lang w:val="en-MY"/>
              </w:rPr>
              <w:t>个自主研发并进入临床试验阶段</w:t>
            </w:r>
            <w:proofErr w:type="gramStart"/>
            <w:r w:rsidR="00734F4D" w:rsidRPr="00734F4D">
              <w:rPr>
                <w:rFonts w:ascii="Times New Roman" w:eastAsia="宋体" w:hAnsi="Times New Roman" w:hint="eastAsia"/>
                <w:sz w:val="24"/>
                <w:szCs w:val="24"/>
                <w:lang w:val="en-MY"/>
              </w:rPr>
              <w:t>的鼻喷免疫调节</w:t>
            </w:r>
            <w:proofErr w:type="gramEnd"/>
            <w:r w:rsidR="00734F4D" w:rsidRPr="00734F4D">
              <w:rPr>
                <w:rFonts w:ascii="Times New Roman" w:eastAsia="宋体" w:hAnsi="Times New Roman" w:hint="eastAsia"/>
                <w:sz w:val="24"/>
                <w:szCs w:val="24"/>
                <w:lang w:val="en-MY"/>
              </w:rPr>
              <w:t>小核酸药物</w:t>
            </w:r>
            <w:r w:rsidR="00734F4D">
              <w:rPr>
                <w:rFonts w:ascii="Times New Roman" w:eastAsia="宋体" w:hAnsi="Times New Roman" w:hint="eastAsia"/>
                <w:sz w:val="24"/>
                <w:szCs w:val="24"/>
                <w:lang w:val="en-MY"/>
              </w:rPr>
              <w:t>，具有差异化优势</w:t>
            </w:r>
            <w:r w:rsidRPr="00611EC3">
              <w:rPr>
                <w:rFonts w:ascii="Times New Roman" w:eastAsia="宋体" w:hAnsi="Times New Roman" w:hint="eastAsia"/>
                <w:sz w:val="24"/>
                <w:szCs w:val="24"/>
                <w:lang w:val="en-MY"/>
              </w:rPr>
              <w:t>。</w:t>
            </w:r>
            <w:r w:rsidR="00734F4D" w:rsidRPr="00734F4D">
              <w:rPr>
                <w:rFonts w:ascii="Times New Roman" w:eastAsia="宋体" w:hAnsi="Times New Roman"/>
                <w:sz w:val="24"/>
                <w:szCs w:val="24"/>
                <w:lang w:val="en-MY"/>
              </w:rPr>
              <w:t>JT002</w:t>
            </w:r>
            <w:r w:rsidR="00734F4D" w:rsidRPr="00734F4D">
              <w:rPr>
                <w:rFonts w:ascii="Times New Roman" w:eastAsia="宋体" w:hAnsi="Times New Roman"/>
                <w:sz w:val="24"/>
                <w:szCs w:val="24"/>
                <w:lang w:val="en-MY"/>
              </w:rPr>
              <w:t>已于</w:t>
            </w:r>
            <w:r w:rsidR="00734F4D" w:rsidRPr="00734F4D">
              <w:rPr>
                <w:rFonts w:ascii="Times New Roman" w:eastAsia="宋体" w:hAnsi="Times New Roman"/>
                <w:sz w:val="24"/>
                <w:szCs w:val="24"/>
                <w:lang w:val="en-MY"/>
              </w:rPr>
              <w:t>2025</w:t>
            </w:r>
            <w:r w:rsidR="00734F4D" w:rsidRPr="00734F4D">
              <w:rPr>
                <w:rFonts w:ascii="Times New Roman" w:eastAsia="宋体" w:hAnsi="Times New Roman"/>
                <w:sz w:val="24"/>
                <w:szCs w:val="24"/>
                <w:lang w:val="en-MY"/>
              </w:rPr>
              <w:t>年上半年完成首</w:t>
            </w:r>
            <w:r w:rsidR="00734F4D" w:rsidRPr="00734F4D">
              <w:rPr>
                <w:rFonts w:ascii="Times New Roman" w:eastAsia="宋体" w:hAnsi="Times New Roman" w:hint="eastAsia"/>
                <w:sz w:val="24"/>
                <w:szCs w:val="24"/>
                <w:lang w:val="en-MY"/>
              </w:rPr>
              <w:t>个</w:t>
            </w:r>
            <w:r w:rsidR="00734F4D" w:rsidRPr="00734F4D">
              <w:rPr>
                <w:rFonts w:ascii="Times New Roman" w:eastAsia="宋体" w:hAnsi="Times New Roman"/>
                <w:sz w:val="24"/>
                <w:szCs w:val="24"/>
                <w:lang w:val="en-MY"/>
              </w:rPr>
              <w:t>II</w:t>
            </w:r>
            <w:r w:rsidR="00734F4D" w:rsidRPr="00734F4D">
              <w:rPr>
                <w:rFonts w:ascii="Times New Roman" w:eastAsia="宋体" w:hAnsi="Times New Roman"/>
                <w:sz w:val="24"/>
                <w:szCs w:val="24"/>
                <w:lang w:val="en-MY"/>
              </w:rPr>
              <w:t>期</w:t>
            </w:r>
            <w:r w:rsidR="00734F4D" w:rsidRPr="00734F4D">
              <w:rPr>
                <w:rFonts w:ascii="Times New Roman" w:eastAsia="宋体" w:hAnsi="Times New Roman" w:hint="eastAsia"/>
                <w:sz w:val="24"/>
                <w:szCs w:val="24"/>
                <w:lang w:val="en-MY"/>
              </w:rPr>
              <w:t>临床研究。</w:t>
            </w:r>
          </w:p>
          <w:p w14:paraId="1CA8BF2B" w14:textId="10BA9284" w:rsidR="0096762B" w:rsidRPr="00454C58" w:rsidRDefault="0096762B" w:rsidP="0092235F">
            <w:pPr>
              <w:ind w:firstLineChars="200" w:firstLine="480"/>
              <w:jc w:val="both"/>
              <w:rPr>
                <w:rFonts w:ascii="Times New Roman" w:eastAsia="宋体" w:hAnsi="Times New Roman"/>
                <w:sz w:val="24"/>
                <w:szCs w:val="24"/>
                <w:lang w:val="en-MY"/>
              </w:rPr>
            </w:pPr>
          </w:p>
          <w:p w14:paraId="56546A66" w14:textId="5413B862" w:rsidR="0096762B" w:rsidRPr="00454C58" w:rsidRDefault="0096762B" w:rsidP="00936F5B">
            <w:pPr>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Pr="00454C58">
              <w:rPr>
                <w:rFonts w:ascii="Times New Roman" w:eastAsia="宋体" w:hAnsi="Times New Roman"/>
                <w:b/>
                <w:sz w:val="24"/>
                <w:szCs w:val="24"/>
                <w:lang w:val="en-MY"/>
              </w:rPr>
              <w:t>2</w:t>
            </w:r>
            <w:r w:rsidRPr="00454C58">
              <w:rPr>
                <w:rFonts w:ascii="Times New Roman" w:eastAsia="宋体" w:hAnsi="Times New Roman" w:hint="eastAsia"/>
                <w:b/>
                <w:sz w:val="24"/>
                <w:szCs w:val="24"/>
                <w:lang w:val="en-MY"/>
              </w:rPr>
              <w:t>：</w:t>
            </w:r>
            <w:r w:rsidR="00711964" w:rsidRPr="00711964">
              <w:rPr>
                <w:rFonts w:ascii="Times New Roman" w:eastAsia="宋体" w:hAnsi="Times New Roman"/>
                <w:b/>
                <w:sz w:val="24"/>
                <w:szCs w:val="24"/>
                <w:lang w:val="en-MY"/>
              </w:rPr>
              <w:t>PD1/IL2</w:t>
            </w:r>
            <w:r w:rsidR="00711964" w:rsidRPr="00711964">
              <w:rPr>
                <w:rFonts w:ascii="Times New Roman" w:eastAsia="宋体" w:hAnsi="Times New Roman" w:hint="eastAsia"/>
                <w:b/>
                <w:sz w:val="24"/>
                <w:szCs w:val="24"/>
                <w:lang w:val="en-MY"/>
              </w:rPr>
              <w:t>现在的爬坡进度，目前的耐受性如何？</w:t>
            </w:r>
          </w:p>
          <w:p w14:paraId="609386C7" w14:textId="4B12A870" w:rsidR="0096762B" w:rsidRPr="00454C58" w:rsidRDefault="00C415A7" w:rsidP="00B34AFA">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7735F9" w:rsidRPr="00535842">
              <w:rPr>
                <w:rFonts w:ascii="Times New Roman" w:eastAsia="宋体" w:hAnsi="Times New Roman"/>
                <w:sz w:val="24"/>
                <w:szCs w:val="24"/>
              </w:rPr>
              <w:t>PD-1/IL-2</w:t>
            </w:r>
            <w:r w:rsidR="007735F9" w:rsidRPr="00535842">
              <w:rPr>
                <w:rFonts w:ascii="Times New Roman" w:eastAsia="宋体" w:hAnsi="Times New Roman" w:hint="eastAsia"/>
                <w:sz w:val="24"/>
                <w:szCs w:val="24"/>
              </w:rPr>
              <w:t>双功能性抗体融合蛋白（代号：</w:t>
            </w:r>
            <w:r w:rsidR="007735F9" w:rsidRPr="00535842">
              <w:rPr>
                <w:rFonts w:ascii="Times New Roman" w:eastAsia="宋体" w:hAnsi="Times New Roman"/>
                <w:sz w:val="24"/>
                <w:szCs w:val="24"/>
              </w:rPr>
              <w:t>JS213</w:t>
            </w:r>
            <w:r w:rsidR="007735F9" w:rsidRPr="00535842">
              <w:rPr>
                <w:rFonts w:ascii="Times New Roman" w:eastAsia="宋体" w:hAnsi="Times New Roman"/>
                <w:sz w:val="24"/>
                <w:szCs w:val="24"/>
              </w:rPr>
              <w:t>）</w:t>
            </w:r>
            <w:r w:rsidR="00711964" w:rsidRPr="00711964">
              <w:rPr>
                <w:rFonts w:ascii="Times New Roman" w:eastAsia="宋体" w:hAnsi="Times New Roman"/>
                <w:sz w:val="24"/>
                <w:szCs w:val="24"/>
                <w:lang w:val="en-MY"/>
              </w:rPr>
              <w:t>目前正在</w:t>
            </w:r>
            <w:r w:rsidR="00711964" w:rsidRPr="00711964">
              <w:rPr>
                <w:rFonts w:ascii="Times New Roman" w:eastAsia="宋体" w:hAnsi="Times New Roman" w:hint="eastAsia"/>
                <w:sz w:val="24"/>
                <w:szCs w:val="24"/>
                <w:lang w:val="en-MY"/>
              </w:rPr>
              <w:t>进行</w:t>
            </w:r>
            <w:r w:rsidR="007735F9">
              <w:rPr>
                <w:rFonts w:ascii="Times New Roman" w:eastAsia="宋体" w:hAnsi="Times New Roman" w:hint="eastAsia"/>
                <w:sz w:val="24"/>
                <w:szCs w:val="24"/>
                <w:lang w:val="en-MY"/>
              </w:rPr>
              <w:t>首次人体（</w:t>
            </w:r>
            <w:r w:rsidR="00711964" w:rsidRPr="00711964">
              <w:rPr>
                <w:rFonts w:ascii="Times New Roman" w:eastAsia="宋体" w:hAnsi="Times New Roman"/>
                <w:sz w:val="24"/>
                <w:szCs w:val="24"/>
                <w:lang w:val="en-MY"/>
              </w:rPr>
              <w:t>FIH</w:t>
            </w:r>
            <w:r w:rsidR="007735F9">
              <w:rPr>
                <w:rFonts w:ascii="Times New Roman" w:eastAsia="宋体" w:hAnsi="Times New Roman" w:hint="eastAsia"/>
                <w:sz w:val="24"/>
                <w:szCs w:val="24"/>
                <w:lang w:val="en-MY"/>
              </w:rPr>
              <w:t>）</w:t>
            </w:r>
            <w:r w:rsidR="00711964" w:rsidRPr="00711964">
              <w:rPr>
                <w:rFonts w:ascii="Times New Roman" w:eastAsia="宋体" w:hAnsi="Times New Roman"/>
                <w:sz w:val="24"/>
                <w:szCs w:val="24"/>
                <w:lang w:val="en-MY"/>
              </w:rPr>
              <w:t>研究，</w:t>
            </w:r>
            <w:r w:rsidR="00711964" w:rsidRPr="00711964">
              <w:rPr>
                <w:rFonts w:ascii="Times New Roman" w:eastAsia="宋体" w:hAnsi="Times New Roman" w:hint="eastAsia"/>
                <w:sz w:val="24"/>
                <w:szCs w:val="24"/>
                <w:lang w:val="en-MY"/>
              </w:rPr>
              <w:t>整体耐受性良好。</w:t>
            </w:r>
            <w:r w:rsidR="00D70AE7" w:rsidRPr="00D70AE7">
              <w:rPr>
                <w:rFonts w:ascii="Times New Roman" w:eastAsia="宋体" w:hAnsi="Times New Roman" w:hint="eastAsia"/>
                <w:sz w:val="24"/>
                <w:szCs w:val="24"/>
                <w:lang w:val="en-MY"/>
              </w:rPr>
              <w:t>在海外首次人体（</w:t>
            </w:r>
            <w:r w:rsidR="00D70AE7" w:rsidRPr="00D70AE7">
              <w:rPr>
                <w:rFonts w:ascii="Times New Roman" w:eastAsia="宋体" w:hAnsi="Times New Roman"/>
                <w:sz w:val="24"/>
                <w:szCs w:val="24"/>
                <w:lang w:val="en-MY"/>
              </w:rPr>
              <w:t>FIH</w:t>
            </w:r>
            <w:r w:rsidR="00D70AE7" w:rsidRPr="00D70AE7">
              <w:rPr>
                <w:rFonts w:ascii="Times New Roman" w:eastAsia="宋体" w:hAnsi="Times New Roman"/>
                <w:sz w:val="24"/>
                <w:szCs w:val="24"/>
                <w:lang w:val="en-MY"/>
              </w:rPr>
              <w:t>）</w:t>
            </w:r>
            <w:r w:rsidR="00D70AE7" w:rsidRPr="00D70AE7">
              <w:rPr>
                <w:rFonts w:ascii="Times New Roman" w:eastAsia="宋体" w:hAnsi="Times New Roman"/>
                <w:sz w:val="24"/>
                <w:szCs w:val="24"/>
                <w:lang w:val="en-MY"/>
              </w:rPr>
              <w:t>I</w:t>
            </w:r>
            <w:r w:rsidR="00D70AE7" w:rsidRPr="00D70AE7">
              <w:rPr>
                <w:rFonts w:ascii="Times New Roman" w:eastAsia="宋体" w:hAnsi="Times New Roman"/>
                <w:sz w:val="24"/>
                <w:szCs w:val="24"/>
                <w:lang w:val="en-MY"/>
              </w:rPr>
              <w:t>期研究中，</w:t>
            </w:r>
            <w:r w:rsidR="00D70AE7" w:rsidRPr="00D70AE7">
              <w:rPr>
                <w:rFonts w:ascii="Times New Roman" w:eastAsia="宋体" w:hAnsi="Times New Roman"/>
                <w:sz w:val="24"/>
                <w:szCs w:val="24"/>
                <w:lang w:val="en-MY"/>
              </w:rPr>
              <w:t>JS213</w:t>
            </w:r>
            <w:r w:rsidR="00D70AE7" w:rsidRPr="00D70AE7">
              <w:rPr>
                <w:rFonts w:ascii="Times New Roman" w:eastAsia="宋体" w:hAnsi="Times New Roman" w:hint="eastAsia"/>
                <w:sz w:val="24"/>
                <w:szCs w:val="24"/>
                <w:lang w:val="en-MY"/>
              </w:rPr>
              <w:t>单药剂量递增在免疫冷肿瘤患者中显示出了初步疗效信号，</w:t>
            </w:r>
            <w:r w:rsidR="00BB7396">
              <w:rPr>
                <w:rFonts w:ascii="Times New Roman" w:eastAsia="宋体" w:hAnsi="Times New Roman" w:hint="eastAsia"/>
                <w:sz w:val="24"/>
                <w:szCs w:val="24"/>
                <w:lang w:val="en-MY"/>
              </w:rPr>
              <w:t>其</w:t>
            </w:r>
            <w:r w:rsidR="00D70AE7" w:rsidRPr="00D70AE7">
              <w:rPr>
                <w:rFonts w:ascii="Times New Roman" w:eastAsia="宋体" w:hAnsi="Times New Roman" w:hint="eastAsia"/>
                <w:sz w:val="24"/>
                <w:szCs w:val="24"/>
                <w:lang w:val="en-MY"/>
              </w:rPr>
              <w:t>结果已在</w:t>
            </w:r>
            <w:r w:rsidR="00D70AE7" w:rsidRPr="00D70AE7">
              <w:rPr>
                <w:rFonts w:ascii="Times New Roman" w:eastAsia="宋体" w:hAnsi="Times New Roman"/>
                <w:sz w:val="24"/>
                <w:szCs w:val="24"/>
                <w:lang w:val="en-MY"/>
              </w:rPr>
              <w:t>ASCO 2025</w:t>
            </w:r>
            <w:r w:rsidR="00D70AE7" w:rsidRPr="00D70AE7">
              <w:rPr>
                <w:rFonts w:ascii="Times New Roman" w:eastAsia="宋体" w:hAnsi="Times New Roman"/>
                <w:sz w:val="24"/>
                <w:szCs w:val="24"/>
                <w:lang w:val="en-MY"/>
              </w:rPr>
              <w:t>年</w:t>
            </w:r>
            <w:r w:rsidR="00D70AE7" w:rsidRPr="00D70AE7">
              <w:rPr>
                <w:rFonts w:ascii="Times New Roman" w:eastAsia="宋体" w:hAnsi="Times New Roman" w:hint="eastAsia"/>
                <w:sz w:val="24"/>
                <w:szCs w:val="24"/>
                <w:lang w:val="en-MY"/>
              </w:rPr>
              <w:t>会上发表（摘要编号：</w:t>
            </w:r>
            <w:r w:rsidR="00D70AE7" w:rsidRPr="00D70AE7">
              <w:rPr>
                <w:rFonts w:ascii="Times New Roman" w:eastAsia="宋体" w:hAnsi="Times New Roman"/>
                <w:sz w:val="24"/>
                <w:szCs w:val="24"/>
                <w:lang w:val="en-MY"/>
              </w:rPr>
              <w:t>#e14500</w:t>
            </w:r>
            <w:r w:rsidR="00D70AE7" w:rsidRPr="00D70AE7">
              <w:rPr>
                <w:rFonts w:ascii="Times New Roman" w:eastAsia="宋体" w:hAnsi="Times New Roman"/>
                <w:sz w:val="24"/>
                <w:szCs w:val="24"/>
                <w:lang w:val="en-MY"/>
              </w:rPr>
              <w:t>）。</w:t>
            </w:r>
          </w:p>
          <w:p w14:paraId="40ADBDC9" w14:textId="77777777" w:rsidR="00FA1A80" w:rsidRPr="0064253E" w:rsidRDefault="00FA1A80" w:rsidP="0092235F">
            <w:pPr>
              <w:ind w:firstLine="200"/>
              <w:jc w:val="both"/>
              <w:rPr>
                <w:rFonts w:ascii="Times New Roman" w:eastAsia="宋体" w:hAnsi="Times New Roman"/>
                <w:sz w:val="24"/>
                <w:szCs w:val="24"/>
                <w:lang w:val="en-MY"/>
              </w:rPr>
            </w:pPr>
          </w:p>
          <w:p w14:paraId="206A025C" w14:textId="349F8EEB" w:rsidR="00122164" w:rsidRPr="00454C58" w:rsidRDefault="00D9711A" w:rsidP="00936F5B">
            <w:pPr>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000504A4" w:rsidRPr="00454C58">
              <w:rPr>
                <w:rFonts w:ascii="Times New Roman" w:eastAsia="宋体" w:hAnsi="Times New Roman"/>
                <w:b/>
                <w:sz w:val="24"/>
                <w:szCs w:val="24"/>
                <w:lang w:val="en-MY"/>
              </w:rPr>
              <w:t>3</w:t>
            </w:r>
            <w:r w:rsidRPr="00454C58">
              <w:rPr>
                <w:rFonts w:ascii="Times New Roman" w:eastAsia="宋体" w:hAnsi="Times New Roman" w:hint="eastAsia"/>
                <w:b/>
                <w:sz w:val="24"/>
                <w:szCs w:val="24"/>
                <w:lang w:val="en-MY"/>
              </w:rPr>
              <w:t>：</w:t>
            </w:r>
            <w:r w:rsidR="00711964" w:rsidRPr="00711964">
              <w:rPr>
                <w:rFonts w:ascii="Times New Roman" w:eastAsia="宋体" w:hAnsi="Times New Roman"/>
                <w:b/>
                <w:sz w:val="24"/>
                <w:szCs w:val="24"/>
                <w:lang w:val="en-MY"/>
              </w:rPr>
              <w:t>VEGF/TGF-β</w:t>
            </w:r>
            <w:r w:rsidR="00711964" w:rsidRPr="00711964">
              <w:rPr>
                <w:rFonts w:ascii="Times New Roman" w:eastAsia="宋体" w:hAnsi="Times New Roman"/>
                <w:b/>
                <w:sz w:val="24"/>
                <w:szCs w:val="24"/>
                <w:lang w:val="en-MY"/>
              </w:rPr>
              <w:t>的</w:t>
            </w:r>
            <w:r w:rsidR="00711964" w:rsidRPr="00711964">
              <w:rPr>
                <w:rFonts w:ascii="Times New Roman" w:eastAsia="宋体" w:hAnsi="Times New Roman" w:hint="eastAsia"/>
                <w:b/>
                <w:sz w:val="24"/>
                <w:szCs w:val="24"/>
                <w:lang w:val="en-MY"/>
              </w:rPr>
              <w:t>进展、后续的研发计划？</w:t>
            </w:r>
          </w:p>
          <w:p w14:paraId="03FD9E04" w14:textId="453EB9C1" w:rsidR="00962242" w:rsidRPr="00454C58" w:rsidRDefault="001B7712" w:rsidP="0092235F">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D70AE7" w:rsidRPr="00535842">
              <w:rPr>
                <w:rFonts w:ascii="Times New Roman" w:eastAsia="宋体" w:hAnsi="Times New Roman"/>
                <w:sz w:val="24"/>
                <w:szCs w:val="24"/>
              </w:rPr>
              <w:t>VEGF/TGF-β</w:t>
            </w:r>
            <w:r w:rsidR="00D70AE7" w:rsidRPr="00535842">
              <w:rPr>
                <w:rFonts w:ascii="Times New Roman" w:eastAsia="宋体" w:hAnsi="Times New Roman" w:hint="eastAsia"/>
                <w:sz w:val="24"/>
                <w:szCs w:val="24"/>
              </w:rPr>
              <w:t>双特异性抗体（代号：</w:t>
            </w:r>
            <w:r w:rsidR="00D70AE7" w:rsidRPr="00535842">
              <w:rPr>
                <w:rFonts w:ascii="Times New Roman" w:eastAsia="宋体" w:hAnsi="Times New Roman"/>
                <w:sz w:val="24"/>
                <w:szCs w:val="24"/>
              </w:rPr>
              <w:t>JS214</w:t>
            </w:r>
            <w:r w:rsidR="00D70AE7" w:rsidRPr="00535842">
              <w:rPr>
                <w:rFonts w:ascii="Times New Roman" w:eastAsia="宋体" w:hAnsi="Times New Roman"/>
                <w:sz w:val="24"/>
                <w:szCs w:val="24"/>
              </w:rPr>
              <w:t>）</w:t>
            </w:r>
            <w:r w:rsidR="00D100DF" w:rsidRPr="00D100DF">
              <w:rPr>
                <w:rFonts w:ascii="Times New Roman" w:eastAsia="宋体" w:hAnsi="Times New Roman" w:hint="eastAsia"/>
                <w:sz w:val="24"/>
                <w:szCs w:val="24"/>
                <w:lang w:val="en-MY"/>
              </w:rPr>
              <w:t>正在开展剂量爬坡的一期临床研究</w:t>
            </w:r>
            <w:r w:rsidR="00711964" w:rsidRPr="00711964">
              <w:rPr>
                <w:rFonts w:ascii="Times New Roman" w:eastAsia="宋体" w:hAnsi="Times New Roman"/>
                <w:sz w:val="24"/>
                <w:szCs w:val="24"/>
                <w:lang w:val="en-MY"/>
              </w:rPr>
              <w:t>。</w:t>
            </w:r>
            <w:r w:rsidR="00D100DF" w:rsidRPr="00D100DF">
              <w:rPr>
                <w:rFonts w:ascii="Times New Roman" w:eastAsia="宋体" w:hAnsi="Times New Roman" w:hint="eastAsia"/>
                <w:sz w:val="24"/>
                <w:szCs w:val="24"/>
                <w:lang w:val="en-MY"/>
              </w:rPr>
              <w:t>由</w:t>
            </w:r>
            <w:r w:rsidR="00D100DF" w:rsidRPr="00D100DF">
              <w:rPr>
                <w:rFonts w:ascii="Times New Roman" w:eastAsia="宋体" w:hAnsi="Times New Roman" w:hint="eastAsia"/>
                <w:sz w:val="24"/>
                <w:szCs w:val="24"/>
                <w:lang w:val="en-MY"/>
              </w:rPr>
              <w:lastRenderedPageBreak/>
              <w:t>于其同时作用于抗血管及肿瘤微环境，预期将在消化道肿瘤（包括肝癌、胃癌）及脑胶质瘤</w:t>
            </w:r>
            <w:proofErr w:type="gramStart"/>
            <w:r w:rsidR="00D100DF" w:rsidRPr="00D100DF">
              <w:rPr>
                <w:rFonts w:ascii="Times New Roman" w:eastAsia="宋体" w:hAnsi="Times New Roman" w:hint="eastAsia"/>
                <w:sz w:val="24"/>
                <w:szCs w:val="24"/>
                <w:lang w:val="en-MY"/>
              </w:rPr>
              <w:t>等瘤种中</w:t>
            </w:r>
            <w:proofErr w:type="gramEnd"/>
            <w:r w:rsidR="00D100DF" w:rsidRPr="00D100DF">
              <w:rPr>
                <w:rFonts w:ascii="Times New Roman" w:eastAsia="宋体" w:hAnsi="Times New Roman" w:hint="eastAsia"/>
                <w:sz w:val="24"/>
                <w:szCs w:val="24"/>
                <w:lang w:val="en-MY"/>
              </w:rPr>
              <w:t>看到初步疗效。</w:t>
            </w:r>
            <w:r w:rsidR="001E41BE">
              <w:rPr>
                <w:rFonts w:ascii="Times New Roman" w:eastAsia="宋体" w:hAnsi="Times New Roman" w:hint="eastAsia"/>
                <w:sz w:val="24"/>
                <w:szCs w:val="24"/>
                <w:lang w:val="en-MY"/>
              </w:rPr>
              <w:t>未来</w:t>
            </w:r>
            <w:r w:rsidR="008C271D">
              <w:rPr>
                <w:rFonts w:ascii="Times New Roman" w:eastAsia="宋体" w:hAnsi="Times New Roman" w:hint="eastAsia"/>
                <w:sz w:val="24"/>
                <w:szCs w:val="24"/>
                <w:lang w:val="en-MY"/>
              </w:rPr>
              <w:t>将</w:t>
            </w:r>
            <w:r w:rsidR="004F7FE2">
              <w:rPr>
                <w:rFonts w:ascii="Times New Roman" w:eastAsia="宋体" w:hAnsi="Times New Roman" w:hint="eastAsia"/>
                <w:sz w:val="24"/>
                <w:szCs w:val="24"/>
                <w:lang w:val="en-MY"/>
              </w:rPr>
              <w:t>根据</w:t>
            </w:r>
            <w:r w:rsidR="004F7FE2">
              <w:rPr>
                <w:rFonts w:ascii="Times New Roman" w:eastAsia="宋体" w:hAnsi="Times New Roman" w:hint="eastAsia"/>
                <w:sz w:val="24"/>
                <w:szCs w:val="24"/>
                <w:lang w:val="en-MY"/>
              </w:rPr>
              <w:t>F</w:t>
            </w:r>
            <w:r w:rsidR="004F7FE2">
              <w:rPr>
                <w:rFonts w:ascii="Times New Roman" w:eastAsia="宋体" w:hAnsi="Times New Roman"/>
                <w:sz w:val="24"/>
                <w:szCs w:val="24"/>
                <w:lang w:val="en-MY"/>
              </w:rPr>
              <w:t>IH</w:t>
            </w:r>
            <w:r w:rsidR="004F7FE2">
              <w:rPr>
                <w:rFonts w:ascii="Times New Roman" w:eastAsia="宋体" w:hAnsi="Times New Roman" w:hint="eastAsia"/>
                <w:sz w:val="24"/>
                <w:szCs w:val="24"/>
                <w:lang w:val="en-MY"/>
              </w:rPr>
              <w:t>研究结果、药物作用机制、以及</w:t>
            </w:r>
            <w:r w:rsidR="008C271D">
              <w:rPr>
                <w:rFonts w:ascii="Times New Roman" w:eastAsia="宋体" w:hAnsi="Times New Roman" w:hint="eastAsia"/>
                <w:sz w:val="24"/>
                <w:szCs w:val="24"/>
                <w:lang w:val="en-MY"/>
              </w:rPr>
              <w:t>与公司现有管线的协同</w:t>
            </w:r>
            <w:r w:rsidR="004F7FE2">
              <w:rPr>
                <w:rFonts w:ascii="Times New Roman" w:eastAsia="宋体" w:hAnsi="Times New Roman" w:hint="eastAsia"/>
                <w:sz w:val="24"/>
                <w:szCs w:val="24"/>
                <w:lang w:val="en-MY"/>
              </w:rPr>
              <w:t>综合考虑以制定后续研发计划</w:t>
            </w:r>
            <w:r w:rsidR="00711964" w:rsidRPr="00711964">
              <w:rPr>
                <w:rFonts w:ascii="Times New Roman" w:eastAsia="宋体" w:hAnsi="Times New Roman" w:hint="eastAsia"/>
                <w:sz w:val="24"/>
                <w:szCs w:val="24"/>
                <w:lang w:val="en-MY"/>
              </w:rPr>
              <w:t>。</w:t>
            </w:r>
          </w:p>
          <w:p w14:paraId="3A472EF1" w14:textId="57E09BDB" w:rsidR="002B15AC" w:rsidRPr="00454C58" w:rsidRDefault="002B15AC" w:rsidP="00437FCF">
            <w:pPr>
              <w:ind w:firstLine="200"/>
              <w:jc w:val="both"/>
              <w:rPr>
                <w:rFonts w:ascii="Times New Roman" w:eastAsia="宋体" w:hAnsi="Times New Roman"/>
                <w:b/>
                <w:sz w:val="24"/>
                <w:szCs w:val="24"/>
                <w:lang w:val="en-MY"/>
              </w:rPr>
            </w:pPr>
          </w:p>
          <w:p w14:paraId="19219E96" w14:textId="67B029F1" w:rsidR="00415814" w:rsidRPr="00454C58" w:rsidRDefault="00415814" w:rsidP="00936F5B">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00CC52A1" w:rsidRPr="00454C58">
              <w:rPr>
                <w:rFonts w:ascii="Times New Roman" w:eastAsia="宋体" w:hAnsi="Times New Roman"/>
                <w:b/>
                <w:sz w:val="24"/>
                <w:szCs w:val="24"/>
                <w:lang w:val="en-MY"/>
              </w:rPr>
              <w:t>4</w:t>
            </w:r>
            <w:r w:rsidRPr="00454C58">
              <w:rPr>
                <w:rFonts w:ascii="Times New Roman" w:eastAsia="宋体" w:hAnsi="Times New Roman" w:hint="eastAsia"/>
                <w:b/>
                <w:sz w:val="24"/>
                <w:szCs w:val="24"/>
                <w:lang w:val="en-MY"/>
              </w:rPr>
              <w:t>：</w:t>
            </w:r>
            <w:r w:rsidR="0092235F" w:rsidRPr="0092235F">
              <w:rPr>
                <w:rFonts w:ascii="Times New Roman" w:eastAsia="宋体" w:hAnsi="Times New Roman"/>
                <w:b/>
                <w:sz w:val="24"/>
                <w:szCs w:val="24"/>
                <w:lang w:val="en-MY"/>
              </w:rPr>
              <w:t>JS207</w:t>
            </w:r>
            <w:r w:rsidR="0092235F" w:rsidRPr="0092235F">
              <w:rPr>
                <w:rFonts w:ascii="Times New Roman" w:eastAsia="宋体" w:hAnsi="Times New Roman"/>
                <w:b/>
                <w:sz w:val="24"/>
                <w:szCs w:val="24"/>
                <w:lang w:val="en-MY"/>
              </w:rPr>
              <w:t>各</w:t>
            </w:r>
            <w:r w:rsidR="0092235F" w:rsidRPr="0092235F">
              <w:rPr>
                <w:rFonts w:ascii="Times New Roman" w:eastAsia="宋体" w:hAnsi="Times New Roman" w:hint="eastAsia"/>
                <w:b/>
                <w:sz w:val="24"/>
                <w:szCs w:val="24"/>
                <w:lang w:val="en-MY"/>
              </w:rPr>
              <w:t>项研究进展如何</w:t>
            </w:r>
            <w:r w:rsidR="00B73F48">
              <w:rPr>
                <w:rFonts w:ascii="Times New Roman" w:eastAsia="宋体" w:hAnsi="Times New Roman" w:hint="eastAsia"/>
                <w:b/>
                <w:sz w:val="24"/>
                <w:szCs w:val="24"/>
                <w:lang w:val="en-MY"/>
              </w:rPr>
              <w:t>，</w:t>
            </w:r>
            <w:r w:rsidR="001C3F21">
              <w:rPr>
                <w:rFonts w:ascii="Times New Roman" w:eastAsia="宋体" w:hAnsi="Times New Roman" w:hint="eastAsia"/>
                <w:b/>
                <w:sz w:val="24"/>
                <w:szCs w:val="24"/>
                <w:lang w:val="en-MY"/>
              </w:rPr>
              <w:t>I</w:t>
            </w:r>
            <w:r w:rsidR="001C3F21">
              <w:rPr>
                <w:rFonts w:ascii="Times New Roman" w:eastAsia="宋体" w:hAnsi="Times New Roman"/>
                <w:b/>
                <w:sz w:val="24"/>
                <w:szCs w:val="24"/>
                <w:lang w:val="en-MY"/>
              </w:rPr>
              <w:t>II</w:t>
            </w:r>
            <w:r w:rsidR="00B73F48">
              <w:rPr>
                <w:rFonts w:ascii="Times New Roman" w:eastAsia="宋体" w:hAnsi="Times New Roman" w:hint="eastAsia"/>
                <w:b/>
                <w:sz w:val="24"/>
                <w:szCs w:val="24"/>
                <w:lang w:val="en-MY"/>
              </w:rPr>
              <w:t>期临床</w:t>
            </w:r>
            <w:r w:rsidR="00F82BBE">
              <w:rPr>
                <w:rFonts w:ascii="Times New Roman" w:eastAsia="宋体" w:hAnsi="Times New Roman" w:hint="eastAsia"/>
                <w:b/>
                <w:sz w:val="24"/>
                <w:szCs w:val="24"/>
                <w:lang w:val="en-MY"/>
              </w:rPr>
              <w:t>如何</w:t>
            </w:r>
            <w:r w:rsidR="00B73F48">
              <w:rPr>
                <w:rFonts w:ascii="Times New Roman" w:eastAsia="宋体" w:hAnsi="Times New Roman" w:hint="eastAsia"/>
                <w:b/>
                <w:sz w:val="24"/>
                <w:szCs w:val="24"/>
                <w:lang w:val="en-MY"/>
              </w:rPr>
              <w:t>计划</w:t>
            </w:r>
            <w:r w:rsidR="000453DA">
              <w:rPr>
                <w:rFonts w:ascii="Times New Roman" w:eastAsia="宋体" w:hAnsi="Times New Roman" w:hint="eastAsia"/>
                <w:b/>
                <w:sz w:val="24"/>
                <w:szCs w:val="24"/>
                <w:lang w:val="en-MY"/>
              </w:rPr>
              <w:t>？</w:t>
            </w:r>
            <w:r w:rsidR="0092235F" w:rsidRPr="0092235F">
              <w:rPr>
                <w:rFonts w:ascii="Times New Roman" w:eastAsia="宋体" w:hAnsi="Times New Roman"/>
                <w:b/>
                <w:sz w:val="24"/>
                <w:szCs w:val="24"/>
                <w:lang w:val="en-MY"/>
              </w:rPr>
              <w:t>JS207</w:t>
            </w:r>
            <w:r w:rsidR="0092235F" w:rsidRPr="0092235F">
              <w:rPr>
                <w:rFonts w:ascii="Times New Roman" w:eastAsia="宋体" w:hAnsi="Times New Roman"/>
                <w:b/>
                <w:sz w:val="24"/>
                <w:szCs w:val="24"/>
                <w:lang w:val="en-MY"/>
              </w:rPr>
              <w:t>以</w:t>
            </w:r>
            <w:r w:rsidR="0092235F" w:rsidRPr="0092235F">
              <w:rPr>
                <w:rFonts w:ascii="Times New Roman" w:eastAsia="宋体" w:hAnsi="Times New Roman"/>
                <w:b/>
                <w:sz w:val="24"/>
                <w:szCs w:val="24"/>
                <w:lang w:val="en-MY"/>
              </w:rPr>
              <w:t>PD1</w:t>
            </w:r>
            <w:r w:rsidR="0092235F" w:rsidRPr="0092235F">
              <w:rPr>
                <w:rFonts w:ascii="Times New Roman" w:eastAsia="宋体" w:hAnsi="Times New Roman" w:hint="eastAsia"/>
                <w:b/>
                <w:sz w:val="24"/>
                <w:szCs w:val="24"/>
                <w:lang w:val="en-MY"/>
              </w:rPr>
              <w:t>为骨架的设计可能存在什么优势？</w:t>
            </w:r>
            <w:r w:rsidR="00A30E39" w:rsidRPr="00A30E39">
              <w:rPr>
                <w:rFonts w:ascii="Times New Roman" w:eastAsia="宋体" w:hAnsi="Times New Roman" w:hint="eastAsia"/>
                <w:b/>
                <w:sz w:val="24"/>
                <w:szCs w:val="24"/>
                <w:lang w:val="en-MY"/>
              </w:rPr>
              <w:t>如何看待</w:t>
            </w:r>
            <w:r w:rsidR="00A30E39" w:rsidRPr="00A30E39">
              <w:rPr>
                <w:rFonts w:ascii="Times New Roman" w:eastAsia="宋体" w:hAnsi="Times New Roman"/>
                <w:b/>
                <w:sz w:val="24"/>
                <w:szCs w:val="24"/>
                <w:lang w:val="en-MY"/>
              </w:rPr>
              <w:t>FDA</w:t>
            </w:r>
            <w:r w:rsidR="00A30E39" w:rsidRPr="00A30E39">
              <w:rPr>
                <w:rFonts w:ascii="Times New Roman" w:eastAsia="宋体" w:hAnsi="Times New Roman" w:hint="eastAsia"/>
                <w:b/>
                <w:sz w:val="24"/>
                <w:szCs w:val="24"/>
                <w:lang w:val="en-MY"/>
              </w:rPr>
              <w:t>现在的审批监管尺度，</w:t>
            </w:r>
            <w:r w:rsidR="0092235F" w:rsidRPr="0092235F">
              <w:rPr>
                <w:rFonts w:ascii="Times New Roman" w:eastAsia="宋体" w:hAnsi="Times New Roman"/>
                <w:b/>
                <w:sz w:val="24"/>
                <w:szCs w:val="24"/>
                <w:lang w:val="en-MY"/>
              </w:rPr>
              <w:t>PD-1/VEGF</w:t>
            </w:r>
            <w:proofErr w:type="gramStart"/>
            <w:r w:rsidR="0092235F" w:rsidRPr="0092235F">
              <w:rPr>
                <w:rFonts w:ascii="Times New Roman" w:eastAsia="宋体" w:hAnsi="Times New Roman" w:hint="eastAsia"/>
                <w:b/>
                <w:sz w:val="24"/>
                <w:szCs w:val="24"/>
                <w:lang w:val="en-MY"/>
              </w:rPr>
              <w:t>双抗是否</w:t>
            </w:r>
            <w:proofErr w:type="gramEnd"/>
            <w:r w:rsidR="0092235F" w:rsidRPr="0092235F">
              <w:rPr>
                <w:rFonts w:ascii="Times New Roman" w:eastAsia="宋体" w:hAnsi="Times New Roman" w:hint="eastAsia"/>
                <w:b/>
                <w:sz w:val="24"/>
                <w:szCs w:val="24"/>
                <w:lang w:val="en-MY"/>
              </w:rPr>
              <w:t>必须有</w:t>
            </w:r>
            <w:r w:rsidR="0092235F" w:rsidRPr="0092235F">
              <w:rPr>
                <w:rFonts w:ascii="Times New Roman" w:eastAsia="宋体" w:hAnsi="Times New Roman"/>
                <w:b/>
                <w:sz w:val="24"/>
                <w:szCs w:val="24"/>
                <w:lang w:val="en-MY"/>
              </w:rPr>
              <w:t>OS</w:t>
            </w:r>
            <w:r w:rsidR="0092235F" w:rsidRPr="0092235F">
              <w:rPr>
                <w:rFonts w:ascii="Times New Roman" w:eastAsia="宋体" w:hAnsi="Times New Roman" w:hint="eastAsia"/>
                <w:b/>
                <w:sz w:val="24"/>
                <w:szCs w:val="24"/>
                <w:lang w:val="en-MY"/>
              </w:rPr>
              <w:t>终点的优异数据才能获得</w:t>
            </w:r>
            <w:r w:rsidR="0092235F" w:rsidRPr="0092235F">
              <w:rPr>
                <w:rFonts w:ascii="Times New Roman" w:eastAsia="宋体" w:hAnsi="Times New Roman"/>
                <w:b/>
                <w:sz w:val="24"/>
                <w:szCs w:val="24"/>
                <w:lang w:val="en-MY"/>
              </w:rPr>
              <w:t>NDA</w:t>
            </w:r>
            <w:r w:rsidR="0092235F" w:rsidRPr="0092235F">
              <w:rPr>
                <w:rFonts w:ascii="Times New Roman" w:eastAsia="宋体" w:hAnsi="Times New Roman"/>
                <w:b/>
                <w:sz w:val="24"/>
                <w:szCs w:val="24"/>
                <w:lang w:val="en-MY"/>
              </w:rPr>
              <w:t>受理？</w:t>
            </w:r>
          </w:p>
          <w:p w14:paraId="13E79B05" w14:textId="07FA877A" w:rsidR="0092235F" w:rsidRPr="0092235F" w:rsidRDefault="00666F51" w:rsidP="00C9107D">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AA136F" w:rsidRPr="00535842">
              <w:rPr>
                <w:rFonts w:ascii="Times New Roman" w:eastAsia="宋体" w:hAnsi="Times New Roman"/>
                <w:sz w:val="24"/>
                <w:szCs w:val="24"/>
              </w:rPr>
              <w:t>PD-1/VEGF</w:t>
            </w:r>
            <w:r w:rsidR="00AA136F" w:rsidRPr="00535842">
              <w:rPr>
                <w:rFonts w:ascii="Times New Roman" w:eastAsia="宋体" w:hAnsi="Times New Roman" w:hint="eastAsia"/>
                <w:sz w:val="24"/>
                <w:szCs w:val="24"/>
              </w:rPr>
              <w:t>双特异性抗体（代号：</w:t>
            </w:r>
            <w:r w:rsidR="00AA136F" w:rsidRPr="00535842">
              <w:rPr>
                <w:rFonts w:ascii="Times New Roman" w:eastAsia="宋体" w:hAnsi="Times New Roman"/>
                <w:sz w:val="24"/>
                <w:szCs w:val="24"/>
              </w:rPr>
              <w:t>JS207</w:t>
            </w:r>
            <w:r w:rsidR="00AA136F" w:rsidRPr="00535842">
              <w:rPr>
                <w:rFonts w:ascii="Times New Roman" w:eastAsia="宋体" w:hAnsi="Times New Roman"/>
                <w:sz w:val="24"/>
                <w:szCs w:val="24"/>
              </w:rPr>
              <w:t>）</w:t>
            </w:r>
            <w:r w:rsidR="00B73F48" w:rsidRPr="00B73F48">
              <w:rPr>
                <w:rFonts w:ascii="Times New Roman" w:eastAsia="宋体" w:hAnsi="Times New Roman"/>
                <w:sz w:val="24"/>
                <w:szCs w:val="24"/>
                <w:lang w:val="en-MY"/>
              </w:rPr>
              <w:t>目前</w:t>
            </w:r>
            <w:r w:rsidR="00B73F48" w:rsidRPr="00B73F48">
              <w:rPr>
                <w:rFonts w:ascii="Times New Roman" w:eastAsia="宋体" w:hAnsi="Times New Roman" w:hint="eastAsia"/>
                <w:sz w:val="24"/>
                <w:szCs w:val="24"/>
                <w:lang w:val="en-MY"/>
              </w:rPr>
              <w:t>处于</w:t>
            </w:r>
            <w:r w:rsidR="00B73F48" w:rsidRPr="00B73F48">
              <w:rPr>
                <w:rFonts w:ascii="Times New Roman" w:eastAsia="宋体" w:hAnsi="Times New Roman"/>
                <w:sz w:val="24"/>
                <w:szCs w:val="24"/>
                <w:lang w:val="en-MY"/>
              </w:rPr>
              <w:t>II</w:t>
            </w:r>
            <w:r w:rsidR="00B73F48" w:rsidRPr="00B73F48">
              <w:rPr>
                <w:rFonts w:ascii="Times New Roman" w:eastAsia="宋体" w:hAnsi="Times New Roman"/>
                <w:sz w:val="24"/>
                <w:szCs w:val="24"/>
                <w:lang w:val="en-MY"/>
              </w:rPr>
              <w:t>期</w:t>
            </w:r>
            <w:r w:rsidR="00B73F48" w:rsidRPr="00B73F48">
              <w:rPr>
                <w:rFonts w:ascii="Times New Roman" w:eastAsia="宋体" w:hAnsi="Times New Roman" w:hint="eastAsia"/>
                <w:sz w:val="24"/>
                <w:szCs w:val="24"/>
                <w:lang w:val="en-MY"/>
              </w:rPr>
              <w:t>临床研究阶段，正在非小细胞肺癌、结直肠癌、三阴乳腺癌、肝癌</w:t>
            </w:r>
            <w:proofErr w:type="gramStart"/>
            <w:r w:rsidR="00B73F48" w:rsidRPr="00B73F48">
              <w:rPr>
                <w:rFonts w:ascii="Times New Roman" w:eastAsia="宋体" w:hAnsi="Times New Roman" w:hint="eastAsia"/>
                <w:sz w:val="24"/>
                <w:szCs w:val="24"/>
                <w:lang w:val="en-MY"/>
              </w:rPr>
              <w:t>等瘤种中</w:t>
            </w:r>
            <w:proofErr w:type="gramEnd"/>
            <w:r w:rsidR="00B73F48" w:rsidRPr="00B73F48">
              <w:rPr>
                <w:rFonts w:ascii="Times New Roman" w:eastAsia="宋体" w:hAnsi="Times New Roman" w:hint="eastAsia"/>
                <w:sz w:val="24"/>
                <w:szCs w:val="24"/>
                <w:lang w:val="en-MY"/>
              </w:rPr>
              <w:t>开展与化疗、单抗、</w:t>
            </w:r>
            <w:r w:rsidR="00B73F48" w:rsidRPr="00B73F48">
              <w:rPr>
                <w:rFonts w:ascii="Times New Roman" w:eastAsia="宋体" w:hAnsi="Times New Roman"/>
                <w:sz w:val="24"/>
                <w:szCs w:val="24"/>
                <w:lang w:val="en-MY"/>
              </w:rPr>
              <w:t>ADC</w:t>
            </w:r>
            <w:r w:rsidR="00B73F48" w:rsidRPr="00B73F48">
              <w:rPr>
                <w:rFonts w:ascii="Times New Roman" w:eastAsia="宋体" w:hAnsi="Times New Roman"/>
                <w:sz w:val="24"/>
                <w:szCs w:val="24"/>
                <w:lang w:val="en-MY"/>
              </w:rPr>
              <w:t>等不同</w:t>
            </w:r>
            <w:r w:rsidR="00B73F48" w:rsidRPr="00B73F48">
              <w:rPr>
                <w:rFonts w:ascii="Times New Roman" w:eastAsia="宋体" w:hAnsi="Times New Roman" w:hint="eastAsia"/>
                <w:sz w:val="24"/>
                <w:szCs w:val="24"/>
                <w:lang w:val="en-MY"/>
              </w:rPr>
              <w:t>药物的联合探索。截至</w:t>
            </w:r>
            <w:r w:rsidR="00B73F48" w:rsidRPr="00B73F48">
              <w:rPr>
                <w:rFonts w:ascii="Times New Roman" w:eastAsia="宋体" w:hAnsi="Times New Roman"/>
                <w:sz w:val="24"/>
                <w:szCs w:val="24"/>
                <w:lang w:val="en-MY"/>
              </w:rPr>
              <w:t>2025</w:t>
            </w:r>
            <w:r w:rsidR="00B73F48" w:rsidRPr="00B73F48">
              <w:rPr>
                <w:rFonts w:ascii="Times New Roman" w:eastAsia="宋体" w:hAnsi="Times New Roman"/>
                <w:sz w:val="24"/>
                <w:szCs w:val="24"/>
                <w:lang w:val="en-MY"/>
              </w:rPr>
              <w:t>年</w:t>
            </w:r>
            <w:r w:rsidR="00B73F48" w:rsidRPr="00B73F48">
              <w:rPr>
                <w:rFonts w:ascii="Times New Roman" w:eastAsia="宋体" w:hAnsi="Times New Roman"/>
                <w:sz w:val="24"/>
                <w:szCs w:val="24"/>
                <w:lang w:val="en-MY"/>
              </w:rPr>
              <w:t>8</w:t>
            </w:r>
            <w:r w:rsidR="00B73F48" w:rsidRPr="00B73F48">
              <w:rPr>
                <w:rFonts w:ascii="Times New Roman" w:eastAsia="宋体" w:hAnsi="Times New Roman"/>
                <w:sz w:val="24"/>
                <w:szCs w:val="24"/>
                <w:lang w:val="en-MY"/>
              </w:rPr>
              <w:t>月</w:t>
            </w:r>
            <w:r w:rsidR="00B73F48" w:rsidRPr="00B73F48">
              <w:rPr>
                <w:rFonts w:ascii="Times New Roman" w:eastAsia="宋体" w:hAnsi="Times New Roman"/>
                <w:sz w:val="24"/>
                <w:szCs w:val="24"/>
                <w:lang w:val="en-MY"/>
              </w:rPr>
              <w:t>22</w:t>
            </w:r>
            <w:r w:rsidR="00B73F48" w:rsidRPr="00B73F48">
              <w:rPr>
                <w:rFonts w:ascii="Times New Roman" w:eastAsia="宋体" w:hAnsi="Times New Roman"/>
                <w:sz w:val="24"/>
                <w:szCs w:val="24"/>
                <w:lang w:val="en-MY"/>
              </w:rPr>
              <w:t>日，</w:t>
            </w:r>
            <w:r w:rsidR="00B73F48" w:rsidRPr="00B73F48">
              <w:rPr>
                <w:rFonts w:ascii="Times New Roman" w:eastAsia="宋体" w:hAnsi="Times New Roman"/>
                <w:sz w:val="24"/>
                <w:szCs w:val="24"/>
                <w:lang w:val="en-MY"/>
              </w:rPr>
              <w:t>II</w:t>
            </w:r>
            <w:r w:rsidR="00B73F48" w:rsidRPr="00B73F48">
              <w:rPr>
                <w:rFonts w:ascii="Times New Roman" w:eastAsia="宋体" w:hAnsi="Times New Roman"/>
                <w:sz w:val="24"/>
                <w:szCs w:val="24"/>
                <w:lang w:val="en-MY"/>
              </w:rPr>
              <w:t>期</w:t>
            </w:r>
            <w:r w:rsidR="00B73F48" w:rsidRPr="00B73F48">
              <w:rPr>
                <w:rFonts w:ascii="Times New Roman" w:eastAsia="宋体" w:hAnsi="Times New Roman" w:hint="eastAsia"/>
                <w:sz w:val="24"/>
                <w:szCs w:val="24"/>
                <w:lang w:val="en-MY"/>
              </w:rPr>
              <w:t>临床研究共入组</w:t>
            </w:r>
            <w:r w:rsidR="00B73F48" w:rsidRPr="00B73F48">
              <w:rPr>
                <w:rFonts w:ascii="Times New Roman" w:eastAsia="宋体" w:hAnsi="Times New Roman"/>
                <w:sz w:val="24"/>
                <w:szCs w:val="24"/>
                <w:lang w:val="en-MY"/>
              </w:rPr>
              <w:t>172</w:t>
            </w:r>
            <w:r w:rsidR="00B73F48" w:rsidRPr="00B73F48">
              <w:rPr>
                <w:rFonts w:ascii="Times New Roman" w:eastAsia="宋体" w:hAnsi="Times New Roman"/>
                <w:sz w:val="24"/>
                <w:szCs w:val="24"/>
                <w:lang w:val="en-MY"/>
              </w:rPr>
              <w:t>名受</w:t>
            </w:r>
            <w:r w:rsidR="00B73F48" w:rsidRPr="00B73F48">
              <w:rPr>
                <w:rFonts w:ascii="Times New Roman" w:eastAsia="宋体" w:hAnsi="Times New Roman" w:hint="eastAsia"/>
                <w:sz w:val="24"/>
                <w:szCs w:val="24"/>
                <w:lang w:val="en-MY"/>
              </w:rPr>
              <w:t>试者。此前，在</w:t>
            </w:r>
            <w:r w:rsidR="00B73F48" w:rsidRPr="00B73F48">
              <w:rPr>
                <w:rFonts w:ascii="Times New Roman" w:eastAsia="宋体" w:hAnsi="Times New Roman"/>
                <w:sz w:val="24"/>
                <w:szCs w:val="24"/>
                <w:lang w:val="en-MY"/>
              </w:rPr>
              <w:t>I</w:t>
            </w:r>
            <w:r w:rsidR="00B73F48" w:rsidRPr="00B73F48">
              <w:rPr>
                <w:rFonts w:ascii="Times New Roman" w:eastAsia="宋体" w:hAnsi="Times New Roman"/>
                <w:sz w:val="24"/>
                <w:szCs w:val="24"/>
                <w:lang w:val="en-MY"/>
              </w:rPr>
              <w:t>期</w:t>
            </w:r>
            <w:r w:rsidR="00B73F48" w:rsidRPr="00B73F48">
              <w:rPr>
                <w:rFonts w:ascii="Times New Roman" w:eastAsia="宋体" w:hAnsi="Times New Roman" w:hint="eastAsia"/>
                <w:sz w:val="24"/>
                <w:szCs w:val="24"/>
                <w:lang w:val="en-MY"/>
              </w:rPr>
              <w:t>临床研究阶段，</w:t>
            </w:r>
            <w:r w:rsidR="00B73F48" w:rsidRPr="00B73F48">
              <w:rPr>
                <w:rFonts w:ascii="Times New Roman" w:eastAsia="宋体" w:hAnsi="Times New Roman"/>
                <w:sz w:val="24"/>
                <w:szCs w:val="24"/>
                <w:lang w:val="en-MY"/>
              </w:rPr>
              <w:t>JS207</w:t>
            </w:r>
            <w:r w:rsidR="00B73F48" w:rsidRPr="00B73F48">
              <w:rPr>
                <w:rFonts w:ascii="Times New Roman" w:eastAsia="宋体" w:hAnsi="Times New Roman"/>
                <w:sz w:val="24"/>
                <w:szCs w:val="24"/>
                <w:lang w:val="en-MY"/>
              </w:rPr>
              <w:t>共入</w:t>
            </w:r>
            <w:r w:rsidR="00B73F48" w:rsidRPr="00B73F48">
              <w:rPr>
                <w:rFonts w:ascii="Times New Roman" w:eastAsia="宋体" w:hAnsi="Times New Roman" w:hint="eastAsia"/>
                <w:sz w:val="24"/>
                <w:szCs w:val="24"/>
                <w:lang w:val="en-MY"/>
              </w:rPr>
              <w:t>组近</w:t>
            </w:r>
            <w:r w:rsidR="00B73F48" w:rsidRPr="00B73F48">
              <w:rPr>
                <w:rFonts w:ascii="Times New Roman" w:eastAsia="宋体" w:hAnsi="Times New Roman"/>
                <w:sz w:val="24"/>
                <w:szCs w:val="24"/>
                <w:lang w:val="en-MY"/>
              </w:rPr>
              <w:t>100</w:t>
            </w:r>
            <w:r w:rsidR="00B73F48" w:rsidRPr="00B73F48">
              <w:rPr>
                <w:rFonts w:ascii="Times New Roman" w:eastAsia="宋体" w:hAnsi="Times New Roman"/>
                <w:sz w:val="24"/>
                <w:szCs w:val="24"/>
                <w:lang w:val="en-MY"/>
              </w:rPr>
              <w:t>名受</w:t>
            </w:r>
            <w:r w:rsidR="00B73F48" w:rsidRPr="00B73F48">
              <w:rPr>
                <w:rFonts w:ascii="Times New Roman" w:eastAsia="宋体" w:hAnsi="Times New Roman" w:hint="eastAsia"/>
                <w:sz w:val="24"/>
                <w:szCs w:val="24"/>
                <w:lang w:val="en-MY"/>
              </w:rPr>
              <w:t>试者。公司将在获得更多数据积累后，根据临床数据及与监管机构的沟通来进行后续注册临床研究的布局。</w:t>
            </w:r>
          </w:p>
          <w:p w14:paraId="6FD2654B" w14:textId="637D7F15" w:rsidR="00DC1D5A" w:rsidRDefault="0092235F" w:rsidP="005D5B19">
            <w:pPr>
              <w:ind w:firstLineChars="200" w:firstLine="480"/>
              <w:jc w:val="both"/>
              <w:rPr>
                <w:rFonts w:ascii="Times New Roman" w:eastAsia="宋体" w:hAnsi="Times New Roman"/>
                <w:sz w:val="24"/>
                <w:szCs w:val="24"/>
                <w:lang w:val="en-MY"/>
              </w:rPr>
            </w:pPr>
            <w:r w:rsidRPr="0092235F">
              <w:rPr>
                <w:rFonts w:ascii="Times New Roman" w:eastAsia="宋体" w:hAnsi="Times New Roman"/>
                <w:sz w:val="24"/>
                <w:szCs w:val="24"/>
                <w:lang w:val="en-MY"/>
              </w:rPr>
              <w:t>JS207</w:t>
            </w:r>
            <w:r w:rsidRPr="0092235F">
              <w:rPr>
                <w:rFonts w:ascii="Times New Roman" w:eastAsia="宋体" w:hAnsi="Times New Roman"/>
                <w:sz w:val="24"/>
                <w:szCs w:val="24"/>
                <w:lang w:val="en-MY"/>
              </w:rPr>
              <w:t>以特瑞普利</w:t>
            </w:r>
            <w:r w:rsidR="0064253E">
              <w:rPr>
                <w:rFonts w:ascii="Times New Roman" w:eastAsia="宋体" w:hAnsi="Times New Roman" w:hint="eastAsia"/>
                <w:sz w:val="24"/>
                <w:szCs w:val="24"/>
                <w:lang w:val="en-MY"/>
              </w:rPr>
              <w:t>单抗</w:t>
            </w:r>
            <w:r w:rsidRPr="0092235F">
              <w:rPr>
                <w:rFonts w:ascii="Times New Roman" w:eastAsia="宋体" w:hAnsi="Times New Roman" w:hint="eastAsia"/>
                <w:sz w:val="24"/>
                <w:szCs w:val="24"/>
                <w:lang w:val="en-MY"/>
              </w:rPr>
              <w:t>为骨架设计，</w:t>
            </w:r>
            <w:r w:rsidR="00631FF7" w:rsidRPr="00631FF7">
              <w:rPr>
                <w:rFonts w:ascii="Times New Roman" w:eastAsia="宋体" w:hAnsi="Times New Roman" w:hint="eastAsia"/>
                <w:sz w:val="24"/>
                <w:szCs w:val="24"/>
                <w:lang w:val="en-MY"/>
              </w:rPr>
              <w:t>具有独特的结构特点和临床活性。</w:t>
            </w:r>
            <w:r w:rsidR="00AA136F" w:rsidRPr="00AA136F">
              <w:rPr>
                <w:rFonts w:ascii="Times New Roman" w:eastAsia="宋体" w:hAnsi="Times New Roman"/>
                <w:sz w:val="24"/>
                <w:szCs w:val="24"/>
                <w:lang w:val="en-MY"/>
              </w:rPr>
              <w:t>JS207</w:t>
            </w:r>
            <w:r w:rsidR="00AA136F" w:rsidRPr="00AA136F">
              <w:rPr>
                <w:rFonts w:ascii="Times New Roman" w:eastAsia="宋体" w:hAnsi="Times New Roman" w:hint="eastAsia"/>
                <w:sz w:val="24"/>
                <w:szCs w:val="24"/>
                <w:lang w:val="en-MY"/>
              </w:rPr>
              <w:t>的抗</w:t>
            </w:r>
            <w:r w:rsidR="00AA136F" w:rsidRPr="00AA136F">
              <w:rPr>
                <w:rFonts w:ascii="Times New Roman" w:eastAsia="宋体" w:hAnsi="Times New Roman"/>
                <w:sz w:val="24"/>
                <w:szCs w:val="24"/>
                <w:lang w:val="en-MY"/>
              </w:rPr>
              <w:t>PD-1</w:t>
            </w:r>
            <w:r w:rsidR="00AA136F" w:rsidRPr="00AA136F">
              <w:rPr>
                <w:rFonts w:ascii="Times New Roman" w:eastAsia="宋体" w:hAnsi="Times New Roman"/>
                <w:sz w:val="24"/>
                <w:szCs w:val="24"/>
                <w:lang w:val="en-MY"/>
              </w:rPr>
              <w:t>部分采用</w:t>
            </w:r>
            <w:r w:rsidR="00AA136F" w:rsidRPr="00AA136F">
              <w:rPr>
                <w:rFonts w:ascii="Times New Roman" w:eastAsia="宋体" w:hAnsi="Times New Roman"/>
                <w:sz w:val="24"/>
                <w:szCs w:val="24"/>
                <w:lang w:val="en-MY"/>
              </w:rPr>
              <w:t>Fab</w:t>
            </w:r>
            <w:r w:rsidR="00AA136F" w:rsidRPr="00AA136F">
              <w:rPr>
                <w:rFonts w:ascii="Times New Roman" w:eastAsia="宋体" w:hAnsi="Times New Roman" w:hint="eastAsia"/>
                <w:sz w:val="24"/>
                <w:szCs w:val="24"/>
                <w:lang w:val="en-MY"/>
              </w:rPr>
              <w:t>结构，以保持与</w:t>
            </w:r>
            <w:r w:rsidR="00AA136F" w:rsidRPr="00AA136F">
              <w:rPr>
                <w:rFonts w:ascii="Times New Roman" w:eastAsia="宋体" w:hAnsi="Times New Roman"/>
                <w:sz w:val="24"/>
                <w:szCs w:val="24"/>
                <w:lang w:val="en-MY"/>
              </w:rPr>
              <w:t>PD-1</w:t>
            </w:r>
            <w:r w:rsidR="00AA136F" w:rsidRPr="00AA136F">
              <w:rPr>
                <w:rFonts w:ascii="Times New Roman" w:eastAsia="宋体" w:hAnsi="Times New Roman"/>
                <w:sz w:val="24"/>
                <w:szCs w:val="24"/>
                <w:lang w:val="en-MY"/>
              </w:rPr>
              <w:t>的</w:t>
            </w:r>
            <w:r w:rsidR="00AA136F" w:rsidRPr="00AA136F">
              <w:rPr>
                <w:rFonts w:ascii="Times New Roman" w:eastAsia="宋体" w:hAnsi="Times New Roman" w:hint="eastAsia"/>
                <w:sz w:val="24"/>
                <w:szCs w:val="24"/>
                <w:lang w:val="en-MY"/>
              </w:rPr>
              <w:t>结合亲和力，从而更好地在肿瘤微环境中富集。抗</w:t>
            </w:r>
            <w:r w:rsidR="00AA136F" w:rsidRPr="00AA136F">
              <w:rPr>
                <w:rFonts w:ascii="Times New Roman" w:eastAsia="宋体" w:hAnsi="Times New Roman"/>
                <w:sz w:val="24"/>
                <w:szCs w:val="24"/>
                <w:lang w:val="en-MY"/>
              </w:rPr>
              <w:t>VEGF</w:t>
            </w:r>
            <w:r w:rsidR="00AA136F" w:rsidRPr="00AA136F">
              <w:rPr>
                <w:rFonts w:ascii="Times New Roman" w:eastAsia="宋体" w:hAnsi="Times New Roman"/>
                <w:sz w:val="24"/>
                <w:szCs w:val="24"/>
                <w:lang w:val="en-MY"/>
              </w:rPr>
              <w:t>部分</w:t>
            </w:r>
            <w:r w:rsidR="00AA136F" w:rsidRPr="00AA136F">
              <w:rPr>
                <w:rFonts w:ascii="Times New Roman" w:eastAsia="宋体" w:hAnsi="Times New Roman" w:hint="eastAsia"/>
                <w:sz w:val="24"/>
                <w:szCs w:val="24"/>
                <w:lang w:val="en-MY"/>
              </w:rPr>
              <w:t>对人血管内皮生长因子的结合亲和力与</w:t>
            </w:r>
            <w:proofErr w:type="gramStart"/>
            <w:r w:rsidR="00AA136F" w:rsidRPr="00AA136F">
              <w:rPr>
                <w:rFonts w:ascii="Times New Roman" w:eastAsia="宋体" w:hAnsi="Times New Roman" w:hint="eastAsia"/>
                <w:sz w:val="24"/>
                <w:szCs w:val="24"/>
                <w:lang w:val="en-MY"/>
              </w:rPr>
              <w:t>贝伐珠单抗</w:t>
            </w:r>
            <w:proofErr w:type="gramEnd"/>
            <w:r w:rsidR="00AA136F" w:rsidRPr="00AA136F">
              <w:rPr>
                <w:rFonts w:ascii="Times New Roman" w:eastAsia="宋体" w:hAnsi="Times New Roman" w:hint="eastAsia"/>
                <w:sz w:val="24"/>
                <w:szCs w:val="24"/>
                <w:lang w:val="en-MY"/>
              </w:rPr>
              <w:t>相当。</w:t>
            </w:r>
          </w:p>
          <w:p w14:paraId="30CA8F20" w14:textId="4503B06C" w:rsidR="0092235F" w:rsidRPr="0092235F" w:rsidRDefault="00DC1D5A" w:rsidP="005D5B19">
            <w:pPr>
              <w:ind w:firstLineChars="200" w:firstLine="480"/>
              <w:jc w:val="both"/>
              <w:rPr>
                <w:rFonts w:ascii="Times New Roman" w:eastAsia="宋体" w:hAnsi="Times New Roman"/>
                <w:sz w:val="24"/>
                <w:szCs w:val="24"/>
                <w:lang w:val="en-MY"/>
              </w:rPr>
            </w:pPr>
            <w:r>
              <w:rPr>
                <w:rFonts w:ascii="Times New Roman" w:eastAsia="宋体" w:hAnsi="Times New Roman" w:hint="eastAsia"/>
                <w:sz w:val="24"/>
                <w:szCs w:val="24"/>
                <w:lang w:val="en-MY"/>
              </w:rPr>
              <w:t>临床终点方面，</w:t>
            </w:r>
            <w:r w:rsidR="0092235F" w:rsidRPr="0092235F">
              <w:rPr>
                <w:rFonts w:ascii="Times New Roman" w:eastAsia="宋体" w:hAnsi="Times New Roman"/>
                <w:sz w:val="24"/>
                <w:szCs w:val="24"/>
                <w:lang w:val="en-MY"/>
              </w:rPr>
              <w:t>FDA</w:t>
            </w:r>
            <w:r w:rsidR="0092235F" w:rsidRPr="0092235F">
              <w:rPr>
                <w:rFonts w:ascii="Times New Roman" w:eastAsia="宋体" w:hAnsi="Times New Roman"/>
                <w:sz w:val="24"/>
                <w:szCs w:val="24"/>
                <w:lang w:val="en-MY"/>
              </w:rPr>
              <w:t>上周</w:t>
            </w:r>
            <w:r w:rsidR="0092235F" w:rsidRPr="0092235F">
              <w:rPr>
                <w:rFonts w:ascii="Times New Roman" w:eastAsia="宋体" w:hAnsi="Times New Roman" w:hint="eastAsia"/>
                <w:sz w:val="24"/>
                <w:szCs w:val="24"/>
                <w:lang w:val="en-MY"/>
              </w:rPr>
              <w:t>发布了关于抗肿瘤药物临床试验中</w:t>
            </w:r>
            <w:r w:rsidR="0092235F" w:rsidRPr="0092235F">
              <w:rPr>
                <w:rFonts w:ascii="Times New Roman" w:eastAsia="宋体" w:hAnsi="Times New Roman"/>
                <w:sz w:val="24"/>
                <w:szCs w:val="24"/>
                <w:lang w:val="en-MY"/>
              </w:rPr>
              <w:t>OS</w:t>
            </w:r>
            <w:r w:rsidR="0092235F" w:rsidRPr="0092235F">
              <w:rPr>
                <w:rFonts w:ascii="Times New Roman" w:eastAsia="宋体" w:hAnsi="Times New Roman" w:hint="eastAsia"/>
                <w:sz w:val="24"/>
                <w:szCs w:val="24"/>
                <w:lang w:val="en-MY"/>
              </w:rPr>
              <w:t>终点的指南，强调了</w:t>
            </w:r>
            <w:r w:rsidR="0092235F" w:rsidRPr="0092235F">
              <w:rPr>
                <w:rFonts w:ascii="Times New Roman" w:eastAsia="宋体" w:hAnsi="Times New Roman"/>
                <w:sz w:val="24"/>
                <w:szCs w:val="24"/>
                <w:lang w:val="en-MY"/>
              </w:rPr>
              <w:t>OS</w:t>
            </w:r>
            <w:r w:rsidR="0092235F" w:rsidRPr="0092235F">
              <w:rPr>
                <w:rFonts w:ascii="Times New Roman" w:eastAsia="宋体" w:hAnsi="Times New Roman" w:hint="eastAsia"/>
                <w:sz w:val="24"/>
                <w:szCs w:val="24"/>
                <w:lang w:val="en-MY"/>
              </w:rPr>
              <w:t>终点在抗肿瘤药物临床研究中的重要性，是否必须有</w:t>
            </w:r>
            <w:r w:rsidR="0092235F" w:rsidRPr="0092235F">
              <w:rPr>
                <w:rFonts w:ascii="Times New Roman" w:eastAsia="宋体" w:hAnsi="Times New Roman"/>
                <w:sz w:val="24"/>
                <w:szCs w:val="24"/>
                <w:lang w:val="en-MY"/>
              </w:rPr>
              <w:t>OS</w:t>
            </w:r>
            <w:r w:rsidR="0092235F" w:rsidRPr="0092235F">
              <w:rPr>
                <w:rFonts w:ascii="Times New Roman" w:eastAsia="宋体" w:hAnsi="Times New Roman"/>
                <w:sz w:val="24"/>
                <w:szCs w:val="24"/>
                <w:lang w:val="en-MY"/>
              </w:rPr>
              <w:t>的优异</w:t>
            </w:r>
            <w:r w:rsidR="0092235F" w:rsidRPr="0092235F">
              <w:rPr>
                <w:rFonts w:ascii="Times New Roman" w:eastAsia="宋体" w:hAnsi="Times New Roman" w:hint="eastAsia"/>
                <w:sz w:val="24"/>
                <w:szCs w:val="24"/>
                <w:lang w:val="en-MY"/>
              </w:rPr>
              <w:t>数据才能</w:t>
            </w:r>
            <w:r w:rsidR="00DC367D">
              <w:rPr>
                <w:rFonts w:ascii="Times New Roman" w:eastAsia="宋体" w:hAnsi="Times New Roman" w:hint="eastAsia"/>
                <w:sz w:val="24"/>
                <w:szCs w:val="24"/>
                <w:lang w:val="en-MY"/>
              </w:rPr>
              <w:t>提交</w:t>
            </w:r>
            <w:r w:rsidR="00931D45">
              <w:rPr>
                <w:rFonts w:ascii="Times New Roman" w:eastAsia="宋体" w:hAnsi="Times New Roman" w:hint="eastAsia"/>
                <w:sz w:val="24"/>
                <w:szCs w:val="24"/>
                <w:lang w:val="en-MY"/>
              </w:rPr>
              <w:t>上市申请（</w:t>
            </w:r>
            <w:r w:rsidR="0092235F" w:rsidRPr="0092235F">
              <w:rPr>
                <w:rFonts w:ascii="Times New Roman" w:eastAsia="宋体" w:hAnsi="Times New Roman"/>
                <w:sz w:val="24"/>
                <w:szCs w:val="24"/>
                <w:lang w:val="en-MY"/>
              </w:rPr>
              <w:t>NDA</w:t>
            </w:r>
            <w:r w:rsidR="00931D45">
              <w:rPr>
                <w:rFonts w:ascii="Times New Roman" w:eastAsia="宋体" w:hAnsi="Times New Roman" w:hint="eastAsia"/>
                <w:sz w:val="24"/>
                <w:szCs w:val="24"/>
                <w:lang w:val="en-MY"/>
              </w:rPr>
              <w:t>）</w:t>
            </w:r>
            <w:r w:rsidR="005D5B19">
              <w:rPr>
                <w:rFonts w:ascii="Times New Roman" w:eastAsia="宋体" w:hAnsi="Times New Roman" w:hint="eastAsia"/>
                <w:sz w:val="24"/>
                <w:szCs w:val="24"/>
                <w:lang w:val="en-MY"/>
              </w:rPr>
              <w:t>或获</w:t>
            </w:r>
            <w:proofErr w:type="gramStart"/>
            <w:r w:rsidR="005D5B19">
              <w:rPr>
                <w:rFonts w:ascii="Times New Roman" w:eastAsia="宋体" w:hAnsi="Times New Roman" w:hint="eastAsia"/>
                <w:sz w:val="24"/>
                <w:szCs w:val="24"/>
                <w:lang w:val="en-MY"/>
              </w:rPr>
              <w:t>批</w:t>
            </w:r>
            <w:r w:rsidR="0092235F" w:rsidRPr="0092235F">
              <w:rPr>
                <w:rFonts w:ascii="Times New Roman" w:eastAsia="宋体" w:hAnsi="Times New Roman" w:hint="eastAsia"/>
                <w:sz w:val="24"/>
                <w:szCs w:val="24"/>
                <w:lang w:val="en-MY"/>
              </w:rPr>
              <w:t>需要</w:t>
            </w:r>
            <w:proofErr w:type="gramEnd"/>
            <w:r w:rsidR="0092235F" w:rsidRPr="0092235F">
              <w:rPr>
                <w:rFonts w:ascii="Times New Roman" w:eastAsia="宋体" w:hAnsi="Times New Roman" w:hint="eastAsia"/>
                <w:sz w:val="24"/>
                <w:szCs w:val="24"/>
                <w:lang w:val="en-MY"/>
              </w:rPr>
              <w:t>结合不同适应症</w:t>
            </w:r>
            <w:r w:rsidR="005D5B19">
              <w:rPr>
                <w:rFonts w:ascii="Times New Roman" w:eastAsia="宋体" w:hAnsi="Times New Roman" w:hint="eastAsia"/>
                <w:sz w:val="24"/>
                <w:szCs w:val="24"/>
                <w:lang w:val="en-MY"/>
              </w:rPr>
              <w:t>考虑</w:t>
            </w:r>
            <w:r w:rsidR="0092235F" w:rsidRPr="0092235F">
              <w:rPr>
                <w:rFonts w:ascii="Times New Roman" w:eastAsia="宋体" w:hAnsi="Times New Roman" w:hint="eastAsia"/>
                <w:sz w:val="24"/>
                <w:szCs w:val="24"/>
                <w:lang w:val="en-MY"/>
              </w:rPr>
              <w:t>，</w:t>
            </w:r>
            <w:r w:rsidR="005D5B19">
              <w:rPr>
                <w:rFonts w:ascii="Times New Roman" w:eastAsia="宋体" w:hAnsi="Times New Roman" w:hint="eastAsia"/>
                <w:sz w:val="24"/>
                <w:szCs w:val="24"/>
                <w:lang w:val="en-MY"/>
              </w:rPr>
              <w:t>公司</w:t>
            </w:r>
            <w:r w:rsidR="0092235F" w:rsidRPr="0092235F">
              <w:rPr>
                <w:rFonts w:ascii="Times New Roman" w:eastAsia="宋体" w:hAnsi="Times New Roman" w:hint="eastAsia"/>
                <w:sz w:val="24"/>
                <w:szCs w:val="24"/>
                <w:lang w:val="en-MY"/>
              </w:rPr>
              <w:t>在关键注册研究开展前会和</w:t>
            </w:r>
            <w:r w:rsidR="0092235F" w:rsidRPr="0092235F">
              <w:rPr>
                <w:rFonts w:ascii="Times New Roman" w:eastAsia="宋体" w:hAnsi="Times New Roman"/>
                <w:sz w:val="24"/>
                <w:szCs w:val="24"/>
                <w:lang w:val="en-MY"/>
              </w:rPr>
              <w:t>FDA</w:t>
            </w:r>
            <w:r w:rsidR="0092235F" w:rsidRPr="0092235F">
              <w:rPr>
                <w:rFonts w:ascii="Times New Roman" w:eastAsia="宋体" w:hAnsi="Times New Roman"/>
                <w:sz w:val="24"/>
                <w:szCs w:val="24"/>
                <w:lang w:val="en-MY"/>
              </w:rPr>
              <w:t>等</w:t>
            </w:r>
            <w:r w:rsidR="0092235F" w:rsidRPr="0092235F">
              <w:rPr>
                <w:rFonts w:ascii="Times New Roman" w:eastAsia="宋体" w:hAnsi="Times New Roman" w:hint="eastAsia"/>
                <w:sz w:val="24"/>
                <w:szCs w:val="24"/>
                <w:lang w:val="en-MY"/>
              </w:rPr>
              <w:t>监管</w:t>
            </w:r>
            <w:r w:rsidR="005120D8">
              <w:rPr>
                <w:rFonts w:ascii="Times New Roman" w:eastAsia="宋体" w:hAnsi="Times New Roman" w:hint="eastAsia"/>
                <w:sz w:val="24"/>
                <w:szCs w:val="24"/>
                <w:lang w:val="en-MY"/>
              </w:rPr>
              <w:t>机构</w:t>
            </w:r>
            <w:r w:rsidR="0092235F" w:rsidRPr="0092235F">
              <w:rPr>
                <w:rFonts w:ascii="Times New Roman" w:eastAsia="宋体" w:hAnsi="Times New Roman" w:hint="eastAsia"/>
                <w:sz w:val="24"/>
                <w:szCs w:val="24"/>
                <w:lang w:val="en-MY"/>
              </w:rPr>
              <w:t>做好充分沟通。</w:t>
            </w:r>
          </w:p>
          <w:p w14:paraId="640C5F2D" w14:textId="7C564024" w:rsidR="0007287C" w:rsidRPr="00454C58" w:rsidRDefault="0007287C" w:rsidP="0092235F">
            <w:pPr>
              <w:ind w:firstLine="200"/>
              <w:jc w:val="both"/>
              <w:rPr>
                <w:rFonts w:ascii="Times New Roman" w:eastAsia="宋体" w:hAnsi="Times New Roman"/>
                <w:sz w:val="24"/>
                <w:szCs w:val="24"/>
                <w:lang w:val="en-MY"/>
              </w:rPr>
            </w:pPr>
          </w:p>
          <w:p w14:paraId="527515DB" w14:textId="22B289F7" w:rsidR="0007287C" w:rsidRPr="00454C58" w:rsidRDefault="0007287C" w:rsidP="00936F5B">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Pr="00454C58">
              <w:rPr>
                <w:rFonts w:ascii="Times New Roman" w:eastAsia="宋体" w:hAnsi="Times New Roman" w:hint="eastAsia"/>
                <w:b/>
                <w:sz w:val="24"/>
                <w:szCs w:val="24"/>
                <w:lang w:val="en-MY"/>
              </w:rPr>
              <w:t>5</w:t>
            </w:r>
            <w:r w:rsidRPr="00454C58">
              <w:rPr>
                <w:rFonts w:ascii="Times New Roman" w:eastAsia="宋体" w:hAnsi="Times New Roman" w:hint="eastAsia"/>
                <w:b/>
                <w:sz w:val="24"/>
                <w:szCs w:val="24"/>
                <w:lang w:val="en-MY"/>
              </w:rPr>
              <w:t>：</w:t>
            </w:r>
            <w:r w:rsidR="0092235F" w:rsidRPr="0092235F">
              <w:rPr>
                <w:rFonts w:ascii="Times New Roman" w:eastAsia="宋体" w:hAnsi="Times New Roman" w:hint="eastAsia"/>
                <w:b/>
                <w:sz w:val="24"/>
                <w:szCs w:val="24"/>
                <w:lang w:val="en-MY"/>
              </w:rPr>
              <w:t>公司目前管线资源众多，后续对于各条管线的分配和重视程度排序？</w:t>
            </w:r>
          </w:p>
          <w:p w14:paraId="27D42F46" w14:textId="19BE9FB5" w:rsidR="008B6755" w:rsidRDefault="0049511F" w:rsidP="00363415">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7E78AB" w:rsidRPr="00454C58">
              <w:rPr>
                <w:rFonts w:ascii="Times New Roman" w:eastAsia="宋体" w:hAnsi="Times New Roman" w:hint="eastAsia"/>
                <w:sz w:val="24"/>
                <w:szCs w:val="24"/>
                <w:lang w:val="en-MY"/>
              </w:rPr>
              <w:t>：</w:t>
            </w:r>
            <w:r w:rsidR="00363415">
              <w:rPr>
                <w:rFonts w:ascii="Times New Roman" w:eastAsia="宋体" w:hAnsi="Times New Roman" w:hint="eastAsia"/>
                <w:sz w:val="24"/>
                <w:szCs w:val="24"/>
                <w:lang w:val="en-MY"/>
              </w:rPr>
              <w:t>公司将持续探索</w:t>
            </w:r>
            <w:r w:rsidR="00363415" w:rsidRPr="00363415">
              <w:rPr>
                <w:rFonts w:ascii="Times New Roman" w:eastAsia="宋体" w:hAnsi="Times New Roman" w:hint="eastAsia"/>
                <w:sz w:val="24"/>
                <w:szCs w:val="24"/>
                <w:lang w:val="en-MY"/>
              </w:rPr>
              <w:t>包括</w:t>
            </w:r>
            <w:r w:rsidR="00363415" w:rsidRPr="00363415">
              <w:rPr>
                <w:rFonts w:ascii="Times New Roman" w:eastAsia="宋体" w:hAnsi="Times New Roman"/>
                <w:sz w:val="24"/>
                <w:szCs w:val="24"/>
                <w:lang w:val="en-MY"/>
              </w:rPr>
              <w:t>PD-1/VEGF</w:t>
            </w:r>
            <w:r w:rsidR="00363415" w:rsidRPr="00363415">
              <w:rPr>
                <w:rFonts w:ascii="Times New Roman" w:eastAsia="宋体" w:hAnsi="Times New Roman" w:hint="eastAsia"/>
                <w:sz w:val="24"/>
                <w:szCs w:val="24"/>
                <w:lang w:val="en-MY"/>
              </w:rPr>
              <w:t>双特异性抗体（代号：</w:t>
            </w:r>
            <w:r w:rsidR="00363415" w:rsidRPr="00363415">
              <w:rPr>
                <w:rFonts w:ascii="Times New Roman" w:eastAsia="宋体" w:hAnsi="Times New Roman"/>
                <w:sz w:val="24"/>
                <w:szCs w:val="24"/>
                <w:lang w:val="en-MY"/>
              </w:rPr>
              <w:t>JS207</w:t>
            </w:r>
            <w:r w:rsidR="00363415" w:rsidRPr="00363415">
              <w:rPr>
                <w:rFonts w:ascii="Times New Roman" w:eastAsia="宋体" w:hAnsi="Times New Roman"/>
                <w:sz w:val="24"/>
                <w:szCs w:val="24"/>
                <w:lang w:val="en-MY"/>
              </w:rPr>
              <w:t>）、抗</w:t>
            </w:r>
            <w:r w:rsidR="00363415" w:rsidRPr="00363415">
              <w:rPr>
                <w:rFonts w:ascii="Times New Roman" w:eastAsia="宋体" w:hAnsi="Times New Roman"/>
                <w:sz w:val="24"/>
                <w:szCs w:val="24"/>
                <w:lang w:val="en-MY"/>
              </w:rPr>
              <w:t>BTLA</w:t>
            </w:r>
            <w:r w:rsidR="00363415" w:rsidRPr="00363415">
              <w:rPr>
                <w:rFonts w:ascii="Times New Roman" w:eastAsia="宋体" w:hAnsi="Times New Roman" w:hint="eastAsia"/>
                <w:sz w:val="24"/>
                <w:szCs w:val="24"/>
                <w:lang w:val="en-MY"/>
              </w:rPr>
              <w:t>单克隆抗体</w:t>
            </w:r>
            <w:proofErr w:type="spellStart"/>
            <w:r w:rsidR="00363415" w:rsidRPr="00363415">
              <w:rPr>
                <w:rFonts w:ascii="Times New Roman" w:eastAsia="宋体" w:hAnsi="Times New Roman"/>
                <w:sz w:val="24"/>
                <w:szCs w:val="24"/>
                <w:lang w:val="en-MY"/>
              </w:rPr>
              <w:t>tifcemalimab</w:t>
            </w:r>
            <w:proofErr w:type="spellEnd"/>
            <w:r w:rsidR="00363415" w:rsidRPr="00363415">
              <w:rPr>
                <w:rFonts w:ascii="Times New Roman" w:eastAsia="宋体" w:hAnsi="Times New Roman"/>
                <w:sz w:val="24"/>
                <w:szCs w:val="24"/>
                <w:lang w:val="en-MY"/>
              </w:rPr>
              <w:t>（代</w:t>
            </w:r>
            <w:r w:rsidR="00363415" w:rsidRPr="00363415">
              <w:rPr>
                <w:rFonts w:ascii="Times New Roman" w:eastAsia="宋体" w:hAnsi="Times New Roman" w:hint="eastAsia"/>
                <w:sz w:val="24"/>
                <w:szCs w:val="24"/>
                <w:lang w:val="en-MY"/>
              </w:rPr>
              <w:t>号：</w:t>
            </w:r>
            <w:r w:rsidR="00363415" w:rsidRPr="00363415">
              <w:rPr>
                <w:rFonts w:ascii="Times New Roman" w:eastAsia="宋体" w:hAnsi="Times New Roman"/>
                <w:sz w:val="24"/>
                <w:szCs w:val="24"/>
                <w:lang w:val="en-MY"/>
              </w:rPr>
              <w:t>TAB004/JS004</w:t>
            </w:r>
            <w:r w:rsidR="00363415" w:rsidRPr="00363415">
              <w:rPr>
                <w:rFonts w:ascii="Times New Roman" w:eastAsia="宋体" w:hAnsi="Times New Roman"/>
                <w:sz w:val="24"/>
                <w:szCs w:val="24"/>
                <w:lang w:val="en-MY"/>
              </w:rPr>
              <w:t>）、</w:t>
            </w:r>
            <w:r w:rsidR="00363415" w:rsidRPr="00363415">
              <w:rPr>
                <w:rFonts w:ascii="Times New Roman" w:eastAsia="宋体" w:hAnsi="Times New Roman"/>
                <w:sz w:val="24"/>
                <w:szCs w:val="24"/>
                <w:lang w:val="en-MY"/>
              </w:rPr>
              <w:t>EGFR/HER3</w:t>
            </w:r>
            <w:r w:rsidR="00363415" w:rsidRPr="00363415">
              <w:rPr>
                <w:rFonts w:ascii="Times New Roman" w:eastAsia="宋体" w:hAnsi="Times New Roman" w:hint="eastAsia"/>
                <w:sz w:val="24"/>
                <w:szCs w:val="24"/>
                <w:lang w:val="en-MY"/>
              </w:rPr>
              <w:t>双特异性抗体偶联药物（代号：</w:t>
            </w:r>
            <w:r w:rsidR="00363415" w:rsidRPr="00363415">
              <w:rPr>
                <w:rFonts w:ascii="Times New Roman" w:eastAsia="宋体" w:hAnsi="Times New Roman"/>
                <w:sz w:val="24"/>
                <w:szCs w:val="24"/>
                <w:lang w:val="en-MY"/>
              </w:rPr>
              <w:t>JS212</w:t>
            </w:r>
            <w:r w:rsidR="00363415" w:rsidRPr="00363415">
              <w:rPr>
                <w:rFonts w:ascii="Times New Roman" w:eastAsia="宋体" w:hAnsi="Times New Roman"/>
                <w:sz w:val="24"/>
                <w:szCs w:val="24"/>
                <w:lang w:val="en-MY"/>
              </w:rPr>
              <w:t>）、</w:t>
            </w:r>
            <w:r w:rsidR="00363415" w:rsidRPr="00363415">
              <w:rPr>
                <w:rFonts w:ascii="Times New Roman" w:eastAsia="宋体" w:hAnsi="Times New Roman"/>
                <w:sz w:val="24"/>
                <w:szCs w:val="24"/>
                <w:lang w:val="en-MY"/>
              </w:rPr>
              <w:t>PD-1/IL-2</w:t>
            </w:r>
            <w:r w:rsidR="00363415" w:rsidRPr="00363415">
              <w:rPr>
                <w:rFonts w:ascii="Times New Roman" w:eastAsia="宋体" w:hAnsi="Times New Roman" w:hint="eastAsia"/>
                <w:sz w:val="24"/>
                <w:szCs w:val="24"/>
                <w:lang w:val="en-MY"/>
              </w:rPr>
              <w:t>双功能性抗体融合蛋白（代号：</w:t>
            </w:r>
            <w:r w:rsidR="00363415" w:rsidRPr="00363415">
              <w:rPr>
                <w:rFonts w:ascii="Times New Roman" w:eastAsia="宋体" w:hAnsi="Times New Roman"/>
                <w:sz w:val="24"/>
                <w:szCs w:val="24"/>
                <w:lang w:val="en-MY"/>
              </w:rPr>
              <w:t>JS213</w:t>
            </w:r>
            <w:r w:rsidR="00363415" w:rsidRPr="00363415">
              <w:rPr>
                <w:rFonts w:ascii="Times New Roman" w:eastAsia="宋体" w:hAnsi="Times New Roman"/>
                <w:sz w:val="24"/>
                <w:szCs w:val="24"/>
                <w:lang w:val="en-MY"/>
              </w:rPr>
              <w:t>）、抗</w:t>
            </w:r>
            <w:r w:rsidR="00363415" w:rsidRPr="00363415">
              <w:rPr>
                <w:rFonts w:ascii="Times New Roman" w:eastAsia="宋体" w:hAnsi="Times New Roman"/>
                <w:sz w:val="24"/>
                <w:szCs w:val="24"/>
                <w:lang w:val="en-MY"/>
              </w:rPr>
              <w:t>Claudin18.2 ADC</w:t>
            </w:r>
            <w:r w:rsidR="00363415" w:rsidRPr="00363415">
              <w:rPr>
                <w:rFonts w:ascii="Times New Roman" w:eastAsia="宋体" w:hAnsi="Times New Roman"/>
                <w:sz w:val="24"/>
                <w:szCs w:val="24"/>
                <w:lang w:val="en-MY"/>
              </w:rPr>
              <w:t>（代</w:t>
            </w:r>
            <w:r w:rsidR="00363415" w:rsidRPr="00363415">
              <w:rPr>
                <w:rFonts w:ascii="Times New Roman" w:eastAsia="宋体" w:hAnsi="Times New Roman" w:hint="eastAsia"/>
                <w:sz w:val="24"/>
                <w:szCs w:val="24"/>
                <w:lang w:val="en-MY"/>
              </w:rPr>
              <w:t>号：</w:t>
            </w:r>
            <w:r w:rsidR="00363415" w:rsidRPr="00363415">
              <w:rPr>
                <w:rFonts w:ascii="Times New Roman" w:eastAsia="宋体" w:hAnsi="Times New Roman"/>
                <w:sz w:val="24"/>
                <w:szCs w:val="24"/>
                <w:lang w:val="en-MY"/>
              </w:rPr>
              <w:t>JS107</w:t>
            </w:r>
            <w:r w:rsidR="00363415" w:rsidRPr="00363415">
              <w:rPr>
                <w:rFonts w:ascii="Times New Roman" w:eastAsia="宋体" w:hAnsi="Times New Roman"/>
                <w:sz w:val="24"/>
                <w:szCs w:val="24"/>
                <w:lang w:val="en-MY"/>
              </w:rPr>
              <w:t>）、</w:t>
            </w:r>
            <w:r w:rsidR="00363415" w:rsidRPr="00363415">
              <w:rPr>
                <w:rFonts w:ascii="Times New Roman" w:eastAsia="宋体" w:hAnsi="Times New Roman" w:hint="eastAsia"/>
                <w:sz w:val="24"/>
                <w:szCs w:val="24"/>
                <w:lang w:val="en-MY"/>
              </w:rPr>
              <w:t>抗</w:t>
            </w:r>
            <w:r w:rsidR="00363415" w:rsidRPr="00363415">
              <w:rPr>
                <w:rFonts w:ascii="Times New Roman" w:eastAsia="宋体" w:hAnsi="Times New Roman"/>
                <w:sz w:val="24"/>
                <w:szCs w:val="24"/>
                <w:lang w:val="en-MY"/>
              </w:rPr>
              <w:t>DKK1</w:t>
            </w:r>
            <w:r w:rsidR="00363415" w:rsidRPr="00363415">
              <w:rPr>
                <w:rFonts w:ascii="Times New Roman" w:eastAsia="宋体" w:hAnsi="Times New Roman" w:hint="eastAsia"/>
                <w:sz w:val="24"/>
                <w:szCs w:val="24"/>
                <w:lang w:val="en-MY"/>
              </w:rPr>
              <w:t>单抗（代号：</w:t>
            </w:r>
            <w:r w:rsidR="00363415" w:rsidRPr="00363415">
              <w:rPr>
                <w:rFonts w:ascii="Times New Roman" w:eastAsia="宋体" w:hAnsi="Times New Roman"/>
                <w:sz w:val="24"/>
                <w:szCs w:val="24"/>
                <w:lang w:val="en-MY"/>
              </w:rPr>
              <w:t>JS015</w:t>
            </w:r>
            <w:r w:rsidR="00363415" w:rsidRPr="00363415">
              <w:rPr>
                <w:rFonts w:ascii="Times New Roman" w:eastAsia="宋体" w:hAnsi="Times New Roman"/>
                <w:sz w:val="24"/>
                <w:szCs w:val="24"/>
                <w:lang w:val="en-MY"/>
              </w:rPr>
              <w:t>）、</w:t>
            </w:r>
            <w:r w:rsidR="00363415" w:rsidRPr="00363415">
              <w:rPr>
                <w:rFonts w:ascii="Times New Roman" w:eastAsia="宋体" w:hAnsi="Times New Roman"/>
                <w:sz w:val="24"/>
                <w:szCs w:val="24"/>
                <w:lang w:val="en-MY"/>
              </w:rPr>
              <w:t>CD20/CD3</w:t>
            </w:r>
            <w:r w:rsidR="00363415" w:rsidRPr="00363415">
              <w:rPr>
                <w:rFonts w:ascii="Times New Roman" w:eastAsia="宋体" w:hAnsi="Times New Roman" w:hint="eastAsia"/>
                <w:sz w:val="24"/>
                <w:szCs w:val="24"/>
                <w:lang w:val="en-MY"/>
              </w:rPr>
              <w:t>双特异性抗体（代号：</w:t>
            </w:r>
            <w:r w:rsidR="00363415" w:rsidRPr="00363415">
              <w:rPr>
                <w:rFonts w:ascii="Times New Roman" w:eastAsia="宋体" w:hAnsi="Times New Roman"/>
                <w:sz w:val="24"/>
                <w:szCs w:val="24"/>
                <w:lang w:val="en-MY"/>
              </w:rPr>
              <w:t>JS203</w:t>
            </w:r>
            <w:r w:rsidR="00363415" w:rsidRPr="00363415">
              <w:rPr>
                <w:rFonts w:ascii="Times New Roman" w:eastAsia="宋体" w:hAnsi="Times New Roman"/>
                <w:sz w:val="24"/>
                <w:szCs w:val="24"/>
                <w:lang w:val="en-MY"/>
              </w:rPr>
              <w:t>）、</w:t>
            </w:r>
            <w:r w:rsidR="00363415" w:rsidRPr="00363415">
              <w:rPr>
                <w:rFonts w:ascii="Times New Roman" w:eastAsia="宋体" w:hAnsi="Times New Roman"/>
                <w:sz w:val="24"/>
                <w:szCs w:val="24"/>
                <w:lang w:val="en-MY"/>
              </w:rPr>
              <w:t>PI3K-α</w:t>
            </w:r>
            <w:r w:rsidR="00363415" w:rsidRPr="00363415">
              <w:rPr>
                <w:rFonts w:ascii="Times New Roman" w:eastAsia="宋体" w:hAnsi="Times New Roman"/>
                <w:sz w:val="24"/>
                <w:szCs w:val="24"/>
                <w:lang w:val="en-MY"/>
              </w:rPr>
              <w:t>口服小分子</w:t>
            </w:r>
            <w:r w:rsidR="00363415" w:rsidRPr="00363415">
              <w:rPr>
                <w:rFonts w:ascii="Times New Roman" w:eastAsia="宋体" w:hAnsi="Times New Roman" w:hint="eastAsia"/>
                <w:sz w:val="24"/>
                <w:szCs w:val="24"/>
                <w:lang w:val="en-MY"/>
              </w:rPr>
              <w:t>抑制剂（代号：</w:t>
            </w:r>
            <w:r w:rsidR="00363415" w:rsidRPr="00363415">
              <w:rPr>
                <w:rFonts w:ascii="Times New Roman" w:eastAsia="宋体" w:hAnsi="Times New Roman"/>
                <w:sz w:val="24"/>
                <w:szCs w:val="24"/>
                <w:lang w:val="en-MY"/>
              </w:rPr>
              <w:t>JS105</w:t>
            </w:r>
            <w:r w:rsidR="00363415" w:rsidRPr="00363415">
              <w:rPr>
                <w:rFonts w:ascii="Times New Roman" w:eastAsia="宋体" w:hAnsi="Times New Roman"/>
                <w:sz w:val="24"/>
                <w:szCs w:val="24"/>
                <w:lang w:val="en-MY"/>
              </w:rPr>
              <w:t>）、</w:t>
            </w:r>
            <w:r w:rsidR="00363415" w:rsidRPr="00363415">
              <w:rPr>
                <w:rFonts w:ascii="Times New Roman" w:eastAsia="宋体" w:hAnsi="Times New Roman"/>
                <w:sz w:val="24"/>
                <w:szCs w:val="24"/>
                <w:lang w:val="en-MY"/>
              </w:rPr>
              <w:t>VEGF/TGF-β</w:t>
            </w:r>
            <w:r w:rsidR="00363415" w:rsidRPr="00363415">
              <w:rPr>
                <w:rFonts w:ascii="Times New Roman" w:eastAsia="宋体" w:hAnsi="Times New Roman" w:hint="eastAsia"/>
                <w:sz w:val="24"/>
                <w:szCs w:val="24"/>
                <w:lang w:val="en-MY"/>
              </w:rPr>
              <w:t>双特异性抗体（代号：</w:t>
            </w:r>
            <w:r w:rsidR="00363415" w:rsidRPr="00363415">
              <w:rPr>
                <w:rFonts w:ascii="Times New Roman" w:eastAsia="宋体" w:hAnsi="Times New Roman"/>
                <w:sz w:val="24"/>
                <w:szCs w:val="24"/>
                <w:lang w:val="en-MY"/>
              </w:rPr>
              <w:t>JS214</w:t>
            </w:r>
            <w:r w:rsidR="00363415" w:rsidRPr="00363415">
              <w:rPr>
                <w:rFonts w:ascii="Times New Roman" w:eastAsia="宋体" w:hAnsi="Times New Roman"/>
                <w:sz w:val="24"/>
                <w:szCs w:val="24"/>
                <w:lang w:val="en-MY"/>
              </w:rPr>
              <w:t>）等</w:t>
            </w:r>
            <w:r w:rsidR="00791AD4">
              <w:rPr>
                <w:rFonts w:ascii="Times New Roman" w:eastAsia="宋体" w:hAnsi="Times New Roman" w:hint="eastAsia"/>
                <w:sz w:val="24"/>
                <w:szCs w:val="24"/>
                <w:lang w:val="en-MY"/>
              </w:rPr>
              <w:t>产品在内</w:t>
            </w:r>
            <w:r w:rsidR="007952FF">
              <w:rPr>
                <w:rFonts w:ascii="Times New Roman" w:eastAsia="宋体" w:hAnsi="Times New Roman" w:hint="eastAsia"/>
                <w:sz w:val="24"/>
                <w:szCs w:val="24"/>
                <w:lang w:val="en-MY"/>
              </w:rPr>
              <w:t>的</w:t>
            </w:r>
            <w:r w:rsidR="00363415">
              <w:rPr>
                <w:rFonts w:ascii="Times New Roman" w:eastAsia="宋体" w:hAnsi="Times New Roman" w:hint="eastAsia"/>
                <w:sz w:val="24"/>
                <w:szCs w:val="24"/>
                <w:lang w:val="en-MY"/>
              </w:rPr>
              <w:t>优势管线</w:t>
            </w:r>
            <w:r w:rsidR="00363415" w:rsidRPr="00363415">
              <w:rPr>
                <w:rFonts w:ascii="Times New Roman" w:eastAsia="宋体" w:hAnsi="Times New Roman"/>
                <w:sz w:val="24"/>
                <w:szCs w:val="24"/>
                <w:lang w:val="en-MY"/>
              </w:rPr>
              <w:t>，</w:t>
            </w:r>
            <w:r w:rsidR="00363415" w:rsidRPr="0092235F">
              <w:rPr>
                <w:rFonts w:ascii="Times New Roman" w:eastAsia="宋体" w:hAnsi="Times New Roman" w:hint="eastAsia"/>
                <w:sz w:val="24"/>
                <w:szCs w:val="24"/>
                <w:lang w:val="en-MY"/>
              </w:rPr>
              <w:t>目前</w:t>
            </w:r>
            <w:r w:rsidR="00363415">
              <w:rPr>
                <w:rFonts w:ascii="Times New Roman" w:eastAsia="宋体" w:hAnsi="Times New Roman" w:hint="eastAsia"/>
                <w:sz w:val="24"/>
                <w:szCs w:val="24"/>
                <w:lang w:val="en-MY"/>
              </w:rPr>
              <w:t>上述多个</w:t>
            </w:r>
            <w:r w:rsidR="00363415" w:rsidRPr="0092235F">
              <w:rPr>
                <w:rFonts w:ascii="Times New Roman" w:eastAsia="宋体" w:hAnsi="Times New Roman" w:hint="eastAsia"/>
                <w:sz w:val="24"/>
                <w:szCs w:val="24"/>
                <w:lang w:val="en-MY"/>
              </w:rPr>
              <w:t>关键产品</w:t>
            </w:r>
            <w:r w:rsidR="00363415">
              <w:rPr>
                <w:rFonts w:ascii="Times New Roman" w:eastAsia="宋体" w:hAnsi="Times New Roman" w:hint="eastAsia"/>
                <w:sz w:val="24"/>
                <w:szCs w:val="24"/>
                <w:lang w:val="en-MY"/>
              </w:rPr>
              <w:t>均</w:t>
            </w:r>
            <w:r w:rsidR="00363415" w:rsidRPr="0092235F">
              <w:rPr>
                <w:rFonts w:ascii="Times New Roman" w:eastAsia="宋体" w:hAnsi="Times New Roman" w:hint="eastAsia"/>
                <w:sz w:val="24"/>
                <w:szCs w:val="24"/>
                <w:lang w:val="en-MY"/>
              </w:rPr>
              <w:t>处于</w:t>
            </w:r>
            <w:r w:rsidR="00363415" w:rsidRPr="001C1E6E">
              <w:rPr>
                <w:rFonts w:ascii="Times New Roman" w:eastAsia="宋体" w:hAnsi="Times New Roman" w:hint="eastAsia"/>
                <w:sz w:val="24"/>
                <w:szCs w:val="24"/>
                <w:lang w:val="en-MY"/>
              </w:rPr>
              <w:t>概念验证</w:t>
            </w:r>
            <w:r w:rsidR="00363415">
              <w:rPr>
                <w:rFonts w:ascii="Times New Roman" w:eastAsia="宋体" w:hAnsi="Times New Roman" w:hint="eastAsia"/>
                <w:sz w:val="24"/>
                <w:szCs w:val="24"/>
                <w:lang w:val="en-MY"/>
              </w:rPr>
              <w:t>（</w:t>
            </w:r>
            <w:r w:rsidR="00363415" w:rsidRPr="0092235F">
              <w:rPr>
                <w:rFonts w:ascii="Times New Roman" w:eastAsia="宋体" w:hAnsi="Times New Roman"/>
                <w:sz w:val="24"/>
                <w:szCs w:val="24"/>
                <w:lang w:val="en-MY"/>
              </w:rPr>
              <w:t>POC</w:t>
            </w:r>
            <w:r w:rsidR="00363415">
              <w:rPr>
                <w:rFonts w:ascii="Times New Roman" w:eastAsia="宋体" w:hAnsi="Times New Roman" w:hint="eastAsia"/>
                <w:sz w:val="24"/>
                <w:szCs w:val="24"/>
                <w:lang w:val="en-MY"/>
              </w:rPr>
              <w:t>）</w:t>
            </w:r>
            <w:r w:rsidR="00363415" w:rsidRPr="0092235F">
              <w:rPr>
                <w:rFonts w:ascii="Times New Roman" w:eastAsia="宋体" w:hAnsi="Times New Roman" w:hint="eastAsia"/>
                <w:sz w:val="24"/>
                <w:szCs w:val="24"/>
                <w:lang w:val="en-MY"/>
              </w:rPr>
              <w:t>阶段</w:t>
            </w:r>
            <w:r w:rsidR="00363415">
              <w:rPr>
                <w:rFonts w:ascii="Times New Roman" w:eastAsia="宋体" w:hAnsi="Times New Roman" w:hint="eastAsia"/>
                <w:sz w:val="24"/>
                <w:szCs w:val="24"/>
                <w:lang w:val="en-MY"/>
              </w:rPr>
              <w:t>或</w:t>
            </w:r>
            <w:r w:rsidR="00363415">
              <w:rPr>
                <w:rFonts w:ascii="Times New Roman" w:eastAsia="宋体" w:hAnsi="Times New Roman" w:hint="eastAsia"/>
                <w:sz w:val="24"/>
                <w:szCs w:val="24"/>
                <w:lang w:val="en-MY"/>
              </w:rPr>
              <w:t>F</w:t>
            </w:r>
            <w:r w:rsidR="00363415">
              <w:rPr>
                <w:rFonts w:ascii="Times New Roman" w:eastAsia="宋体" w:hAnsi="Times New Roman"/>
                <w:sz w:val="24"/>
                <w:szCs w:val="24"/>
                <w:lang w:val="en-MY"/>
              </w:rPr>
              <w:t>IH</w:t>
            </w:r>
            <w:r w:rsidR="00363415">
              <w:rPr>
                <w:rFonts w:ascii="Times New Roman" w:eastAsia="宋体" w:hAnsi="Times New Roman" w:hint="eastAsia"/>
                <w:sz w:val="24"/>
                <w:szCs w:val="24"/>
                <w:lang w:val="en-MY"/>
              </w:rPr>
              <w:t>阶段。公司将</w:t>
            </w:r>
            <w:r w:rsidR="0092235F" w:rsidRPr="0092235F">
              <w:rPr>
                <w:rFonts w:ascii="Times New Roman" w:eastAsia="宋体" w:hAnsi="Times New Roman" w:hint="eastAsia"/>
                <w:sz w:val="24"/>
                <w:szCs w:val="24"/>
                <w:lang w:val="en-MY"/>
              </w:rPr>
              <w:t>结合数据</w:t>
            </w:r>
            <w:r w:rsidR="00363415">
              <w:rPr>
                <w:rFonts w:ascii="Times New Roman" w:eastAsia="宋体" w:hAnsi="Times New Roman" w:hint="eastAsia"/>
                <w:sz w:val="24"/>
                <w:szCs w:val="24"/>
                <w:lang w:val="en-MY"/>
              </w:rPr>
              <w:t>探索</w:t>
            </w:r>
            <w:r w:rsidR="0092235F" w:rsidRPr="0092235F">
              <w:rPr>
                <w:rFonts w:ascii="Times New Roman" w:eastAsia="宋体" w:hAnsi="Times New Roman" w:hint="eastAsia"/>
                <w:sz w:val="24"/>
                <w:szCs w:val="24"/>
                <w:lang w:val="en-MY"/>
              </w:rPr>
              <w:t>结果</w:t>
            </w:r>
            <w:r w:rsidR="00363415">
              <w:rPr>
                <w:rFonts w:ascii="Times New Roman" w:eastAsia="宋体" w:hAnsi="Times New Roman" w:hint="eastAsia"/>
                <w:sz w:val="24"/>
                <w:szCs w:val="24"/>
                <w:lang w:val="en-MY"/>
              </w:rPr>
              <w:t>、竞争格局、</w:t>
            </w:r>
            <w:r w:rsidR="0092235F" w:rsidRPr="0092235F">
              <w:rPr>
                <w:rFonts w:ascii="Times New Roman" w:eastAsia="宋体" w:hAnsi="Times New Roman" w:hint="eastAsia"/>
                <w:sz w:val="24"/>
                <w:szCs w:val="24"/>
                <w:lang w:val="en-MY"/>
              </w:rPr>
              <w:t>研发策略</w:t>
            </w:r>
            <w:r w:rsidR="00103170">
              <w:rPr>
                <w:rFonts w:ascii="Times New Roman" w:eastAsia="宋体" w:hAnsi="Times New Roman" w:hint="eastAsia"/>
                <w:sz w:val="24"/>
                <w:szCs w:val="24"/>
                <w:lang w:val="en-MY"/>
              </w:rPr>
              <w:t>等对管线</w:t>
            </w:r>
            <w:r w:rsidR="0092235F" w:rsidRPr="0092235F">
              <w:rPr>
                <w:rFonts w:ascii="Times New Roman" w:eastAsia="宋体" w:hAnsi="Times New Roman" w:hint="eastAsia"/>
                <w:sz w:val="24"/>
                <w:szCs w:val="24"/>
                <w:lang w:val="en-MY"/>
              </w:rPr>
              <w:t>进行资源的优先排序，也会考虑管线的联合开发策略。</w:t>
            </w:r>
          </w:p>
          <w:p w14:paraId="7EF23758" w14:textId="2D422CF9" w:rsidR="0092235F" w:rsidRDefault="0092235F" w:rsidP="0092235F">
            <w:pPr>
              <w:ind w:firstLineChars="200" w:firstLine="480"/>
              <w:jc w:val="both"/>
              <w:rPr>
                <w:rFonts w:ascii="Times New Roman" w:eastAsia="宋体" w:hAnsi="Times New Roman"/>
                <w:sz w:val="24"/>
                <w:szCs w:val="24"/>
              </w:rPr>
            </w:pPr>
          </w:p>
          <w:p w14:paraId="2F7159DD" w14:textId="71AB054C" w:rsidR="0092235F" w:rsidRPr="00454C58" w:rsidRDefault="0092235F" w:rsidP="00936F5B">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Pr>
                <w:rFonts w:ascii="Times New Roman" w:eastAsia="宋体" w:hAnsi="Times New Roman"/>
                <w:b/>
                <w:sz w:val="24"/>
                <w:szCs w:val="24"/>
                <w:lang w:val="en-MY"/>
              </w:rPr>
              <w:t>6</w:t>
            </w:r>
            <w:r w:rsidRPr="00454C58">
              <w:rPr>
                <w:rFonts w:ascii="Times New Roman" w:eastAsia="宋体" w:hAnsi="Times New Roman" w:hint="eastAsia"/>
                <w:b/>
                <w:sz w:val="24"/>
                <w:szCs w:val="24"/>
                <w:lang w:val="en-MY"/>
              </w:rPr>
              <w:t>：</w:t>
            </w:r>
            <w:r w:rsidRPr="0092235F">
              <w:rPr>
                <w:rFonts w:ascii="Times New Roman" w:eastAsia="宋体" w:hAnsi="Times New Roman" w:hint="eastAsia"/>
                <w:b/>
                <w:sz w:val="24"/>
                <w:szCs w:val="24"/>
                <w:lang w:val="en-MY"/>
              </w:rPr>
              <w:t>上半年公司产品销售收入快速增长的主要因素，以及特瑞普利单抗海外地区商业化进展更新？</w:t>
            </w:r>
          </w:p>
          <w:p w14:paraId="24A90025" w14:textId="77777777" w:rsidR="00B24963" w:rsidRDefault="0092235F" w:rsidP="00B24963">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B24963" w:rsidRPr="00B24963">
              <w:rPr>
                <w:rFonts w:ascii="Times New Roman" w:eastAsia="宋体" w:hAnsi="Times New Roman" w:hint="eastAsia"/>
                <w:sz w:val="24"/>
                <w:szCs w:val="24"/>
                <w:lang w:val="en-MY"/>
              </w:rPr>
              <w:t>上半年</w:t>
            </w:r>
            <w:r w:rsidR="00B24963">
              <w:rPr>
                <w:rFonts w:ascii="Times New Roman" w:eastAsia="宋体" w:hAnsi="Times New Roman" w:hint="eastAsia"/>
                <w:sz w:val="24"/>
                <w:szCs w:val="24"/>
                <w:lang w:val="en-MY"/>
              </w:rPr>
              <w:t>公司药品</w:t>
            </w:r>
            <w:r w:rsidR="00B24963" w:rsidRPr="00B24963">
              <w:rPr>
                <w:rFonts w:ascii="Times New Roman" w:eastAsia="宋体" w:hAnsi="Times New Roman" w:hint="eastAsia"/>
                <w:sz w:val="24"/>
                <w:szCs w:val="24"/>
                <w:lang w:val="en-MY"/>
              </w:rPr>
              <w:t>销售增长的因素主要包括以下几个方面：</w:t>
            </w:r>
          </w:p>
          <w:p w14:paraId="15326B5B" w14:textId="1E33FC53" w:rsidR="00B24963" w:rsidRDefault="00B24963" w:rsidP="00B24963">
            <w:pPr>
              <w:ind w:firstLineChars="200" w:firstLine="480"/>
              <w:jc w:val="both"/>
              <w:rPr>
                <w:rFonts w:ascii="Times New Roman" w:eastAsia="宋体" w:hAnsi="Times New Roman"/>
                <w:sz w:val="24"/>
                <w:szCs w:val="24"/>
                <w:lang w:val="en-MY"/>
              </w:rPr>
            </w:pPr>
            <w:r>
              <w:rPr>
                <w:rFonts w:ascii="Times New Roman" w:eastAsia="宋体" w:hAnsi="Times New Roman"/>
                <w:sz w:val="24"/>
                <w:szCs w:val="24"/>
                <w:lang w:val="en-MY"/>
              </w:rPr>
              <w:t>1</w:t>
            </w:r>
            <w:r>
              <w:rPr>
                <w:rFonts w:ascii="Times New Roman" w:eastAsia="宋体" w:hAnsi="Times New Roman" w:hint="eastAsia"/>
                <w:sz w:val="24"/>
                <w:szCs w:val="24"/>
                <w:lang w:val="en-MY"/>
              </w:rPr>
              <w:t>）</w:t>
            </w:r>
            <w:r w:rsidRPr="00B24963">
              <w:rPr>
                <w:rFonts w:ascii="Times New Roman" w:eastAsia="宋体" w:hAnsi="Times New Roman" w:hint="eastAsia"/>
                <w:sz w:val="24"/>
                <w:szCs w:val="24"/>
                <w:lang w:val="en-MY"/>
              </w:rPr>
              <w:t>国家</w:t>
            </w:r>
            <w:proofErr w:type="gramStart"/>
            <w:r w:rsidR="00DF3940">
              <w:rPr>
                <w:rFonts w:ascii="Times New Roman" w:eastAsia="宋体" w:hAnsi="Times New Roman" w:hint="eastAsia"/>
                <w:sz w:val="24"/>
                <w:szCs w:val="24"/>
                <w:lang w:val="en-MY"/>
              </w:rPr>
              <w:t>医</w:t>
            </w:r>
            <w:proofErr w:type="gramEnd"/>
            <w:r w:rsidRPr="00B24963">
              <w:rPr>
                <w:rFonts w:ascii="Times New Roman" w:eastAsia="宋体" w:hAnsi="Times New Roman" w:hint="eastAsia"/>
                <w:sz w:val="24"/>
                <w:szCs w:val="24"/>
                <w:lang w:val="en-MY"/>
              </w:rPr>
              <w:t>保政策以及准入政策的持续推进，是整体增长的重要积极因素</w:t>
            </w:r>
            <w:r>
              <w:rPr>
                <w:rFonts w:ascii="Times New Roman" w:eastAsia="宋体" w:hAnsi="Times New Roman" w:hint="eastAsia"/>
                <w:sz w:val="24"/>
                <w:szCs w:val="24"/>
                <w:lang w:val="en-MY"/>
              </w:rPr>
              <w:t>；</w:t>
            </w:r>
          </w:p>
          <w:p w14:paraId="6DF19A50" w14:textId="77777777" w:rsidR="00E436D8" w:rsidRDefault="00B24963" w:rsidP="00B24963">
            <w:pPr>
              <w:ind w:firstLineChars="200" w:firstLine="480"/>
              <w:jc w:val="both"/>
              <w:rPr>
                <w:rFonts w:ascii="Times New Roman" w:eastAsia="宋体" w:hAnsi="Times New Roman"/>
                <w:sz w:val="24"/>
                <w:szCs w:val="24"/>
                <w:lang w:val="en-MY"/>
              </w:rPr>
            </w:pPr>
            <w:r>
              <w:rPr>
                <w:rFonts w:ascii="Times New Roman" w:eastAsia="宋体" w:hAnsi="Times New Roman"/>
                <w:sz w:val="24"/>
                <w:szCs w:val="24"/>
                <w:lang w:val="en-MY"/>
              </w:rPr>
              <w:t>2</w:t>
            </w:r>
            <w:r>
              <w:rPr>
                <w:rFonts w:ascii="Times New Roman" w:eastAsia="宋体" w:hAnsi="Times New Roman" w:hint="eastAsia"/>
                <w:sz w:val="24"/>
                <w:szCs w:val="24"/>
                <w:lang w:val="en-MY"/>
              </w:rPr>
              <w:t>）</w:t>
            </w:r>
            <w:r w:rsidRPr="00B24963">
              <w:rPr>
                <w:rFonts w:ascii="Times New Roman" w:eastAsia="宋体" w:hAnsi="Times New Roman" w:hint="eastAsia"/>
                <w:sz w:val="24"/>
                <w:szCs w:val="24"/>
                <w:lang w:val="en-MY"/>
              </w:rPr>
              <w:t>公司治理环境进一步公开透明、效率提升，对产品增长起到积极作用</w:t>
            </w:r>
            <w:r w:rsidR="00E436D8">
              <w:rPr>
                <w:rFonts w:ascii="Times New Roman" w:eastAsia="宋体" w:hAnsi="Times New Roman" w:hint="eastAsia"/>
                <w:sz w:val="24"/>
                <w:szCs w:val="24"/>
                <w:lang w:val="en-MY"/>
              </w:rPr>
              <w:t>；</w:t>
            </w:r>
          </w:p>
          <w:p w14:paraId="2B55687D" w14:textId="261DA569" w:rsidR="002810A9" w:rsidRPr="00CB774C" w:rsidRDefault="00E436D8" w:rsidP="00CB774C">
            <w:pPr>
              <w:ind w:firstLineChars="200" w:firstLine="480"/>
              <w:jc w:val="both"/>
              <w:rPr>
                <w:rFonts w:ascii="Times New Roman" w:eastAsia="宋体" w:hAnsi="Times New Roman"/>
                <w:sz w:val="24"/>
                <w:szCs w:val="24"/>
              </w:rPr>
            </w:pPr>
            <w:r>
              <w:rPr>
                <w:rFonts w:ascii="Times New Roman" w:eastAsia="宋体" w:hAnsi="Times New Roman"/>
                <w:sz w:val="24"/>
                <w:szCs w:val="24"/>
                <w:lang w:val="en-MY"/>
              </w:rPr>
              <w:t>3</w:t>
            </w:r>
            <w:r>
              <w:rPr>
                <w:rFonts w:ascii="Times New Roman" w:eastAsia="宋体" w:hAnsi="Times New Roman" w:hint="eastAsia"/>
                <w:sz w:val="24"/>
                <w:szCs w:val="24"/>
                <w:lang w:val="en-MY"/>
              </w:rPr>
              <w:t>）</w:t>
            </w:r>
            <w:r w:rsidR="00993F04">
              <w:rPr>
                <w:rFonts w:ascii="Times New Roman" w:eastAsia="宋体" w:hAnsi="Times New Roman" w:hint="eastAsia"/>
                <w:sz w:val="24"/>
                <w:szCs w:val="24"/>
                <w:lang w:val="en-MY"/>
              </w:rPr>
              <w:t>随着</w:t>
            </w:r>
            <w:r>
              <w:rPr>
                <w:rFonts w:ascii="Times New Roman" w:eastAsia="宋体" w:hAnsi="Times New Roman" w:hint="eastAsia"/>
                <w:sz w:val="24"/>
                <w:szCs w:val="24"/>
                <w:lang w:val="en-MY"/>
              </w:rPr>
              <w:t>特瑞普利单抗进入</w:t>
            </w:r>
            <w:proofErr w:type="gramStart"/>
            <w:r w:rsidR="00B24963" w:rsidRPr="00B24963">
              <w:rPr>
                <w:rFonts w:ascii="Times New Roman" w:eastAsia="宋体" w:hAnsi="Times New Roman" w:hint="eastAsia"/>
                <w:sz w:val="24"/>
                <w:szCs w:val="24"/>
                <w:lang w:val="en-MY"/>
              </w:rPr>
              <w:t>医</w:t>
            </w:r>
            <w:proofErr w:type="gramEnd"/>
            <w:r w:rsidR="00B24963" w:rsidRPr="00B24963">
              <w:rPr>
                <w:rFonts w:ascii="Times New Roman" w:eastAsia="宋体" w:hAnsi="Times New Roman" w:hint="eastAsia"/>
                <w:sz w:val="24"/>
                <w:szCs w:val="24"/>
                <w:lang w:val="en-MY"/>
              </w:rPr>
              <w:t>保适应症数量的增加，在差异化瘤种上实现了较</w:t>
            </w:r>
            <w:r w:rsidR="00546B86">
              <w:rPr>
                <w:rFonts w:ascii="Times New Roman" w:eastAsia="宋体" w:hAnsi="Times New Roman" w:hint="eastAsia"/>
                <w:sz w:val="24"/>
                <w:szCs w:val="24"/>
                <w:lang w:val="en-MY"/>
              </w:rPr>
              <w:t>快</w:t>
            </w:r>
            <w:r w:rsidR="00B24963" w:rsidRPr="00B24963">
              <w:rPr>
                <w:rFonts w:ascii="Times New Roman" w:eastAsia="宋体" w:hAnsi="Times New Roman" w:hint="eastAsia"/>
                <w:sz w:val="24"/>
                <w:szCs w:val="24"/>
                <w:lang w:val="en-MY"/>
              </w:rPr>
              <w:t>增长</w:t>
            </w:r>
            <w:r>
              <w:rPr>
                <w:rFonts w:ascii="Times New Roman" w:eastAsia="宋体" w:hAnsi="Times New Roman" w:hint="eastAsia"/>
                <w:sz w:val="24"/>
                <w:szCs w:val="24"/>
                <w:lang w:val="en-MY"/>
              </w:rPr>
              <w:t>，</w:t>
            </w:r>
            <w:r w:rsidR="00B24963" w:rsidRPr="00B24963">
              <w:rPr>
                <w:rFonts w:ascii="Times New Roman" w:eastAsia="宋体" w:hAnsi="Times New Roman" w:hint="eastAsia"/>
                <w:sz w:val="24"/>
                <w:szCs w:val="24"/>
                <w:lang w:val="en-MY"/>
              </w:rPr>
              <w:t>随着产品品牌影响力的增强，临床专家对产品的疗效和安全性</w:t>
            </w:r>
            <w:r w:rsidR="00EF178E">
              <w:rPr>
                <w:rFonts w:ascii="Times New Roman" w:eastAsia="宋体" w:hAnsi="Times New Roman" w:hint="eastAsia"/>
                <w:sz w:val="24"/>
                <w:szCs w:val="24"/>
                <w:lang w:val="en-MY"/>
              </w:rPr>
              <w:t>也</w:t>
            </w:r>
            <w:r w:rsidR="00B24963" w:rsidRPr="00B24963">
              <w:rPr>
                <w:rFonts w:ascii="Times New Roman" w:eastAsia="宋体" w:hAnsi="Times New Roman" w:hint="eastAsia"/>
                <w:sz w:val="24"/>
                <w:szCs w:val="24"/>
                <w:lang w:val="en-MY"/>
              </w:rPr>
              <w:t>进一步认可</w:t>
            </w:r>
            <w:r w:rsidR="00CB774C">
              <w:rPr>
                <w:rFonts w:ascii="Times New Roman" w:eastAsia="宋体" w:hAnsi="Times New Roman" w:hint="eastAsia"/>
                <w:sz w:val="24"/>
                <w:szCs w:val="24"/>
                <w:lang w:val="en-MY"/>
              </w:rPr>
              <w:t>。</w:t>
            </w:r>
            <w:r w:rsidR="00CB774C" w:rsidRPr="00B24963">
              <w:rPr>
                <w:rFonts w:ascii="Times New Roman" w:eastAsia="宋体" w:hAnsi="Times New Roman" w:hint="eastAsia"/>
                <w:sz w:val="24"/>
                <w:szCs w:val="24"/>
                <w:lang w:val="en-MY"/>
              </w:rPr>
              <w:t>营销队伍的整体能力、战斗力和效率显著提升，是取得良好销售业绩的重要保障</w:t>
            </w:r>
            <w:r w:rsidR="002810A9">
              <w:rPr>
                <w:rFonts w:ascii="Times New Roman" w:eastAsia="宋体" w:hAnsi="Times New Roman" w:hint="eastAsia"/>
                <w:sz w:val="24"/>
                <w:szCs w:val="24"/>
                <w:lang w:val="en-MY"/>
              </w:rPr>
              <w:t>；</w:t>
            </w:r>
          </w:p>
          <w:p w14:paraId="767EBDB3" w14:textId="77777777" w:rsidR="008D5FF5" w:rsidRDefault="002810A9" w:rsidP="00B24963">
            <w:pPr>
              <w:ind w:firstLineChars="200" w:firstLine="480"/>
              <w:jc w:val="both"/>
              <w:rPr>
                <w:rFonts w:ascii="Times New Roman" w:eastAsia="宋体" w:hAnsi="Times New Roman"/>
                <w:sz w:val="24"/>
                <w:szCs w:val="24"/>
                <w:lang w:val="en-MY"/>
              </w:rPr>
            </w:pPr>
            <w:r>
              <w:rPr>
                <w:rFonts w:ascii="Times New Roman" w:eastAsia="宋体" w:hAnsi="Times New Roman"/>
                <w:sz w:val="24"/>
                <w:szCs w:val="24"/>
                <w:lang w:val="en-MY"/>
              </w:rPr>
              <w:t>4</w:t>
            </w:r>
            <w:r>
              <w:rPr>
                <w:rFonts w:ascii="Times New Roman" w:eastAsia="宋体" w:hAnsi="Times New Roman" w:hint="eastAsia"/>
                <w:sz w:val="24"/>
                <w:szCs w:val="24"/>
                <w:lang w:val="en-MY"/>
              </w:rPr>
              <w:t>）</w:t>
            </w:r>
            <w:r w:rsidR="00B24963" w:rsidRPr="00B24963">
              <w:rPr>
                <w:rFonts w:ascii="Times New Roman" w:eastAsia="宋体" w:hAnsi="Times New Roman" w:hint="eastAsia"/>
                <w:sz w:val="24"/>
                <w:szCs w:val="24"/>
                <w:lang w:val="en-MY"/>
              </w:rPr>
              <w:t>公司注重销售人员梯队建设，销售策略的执行管理进一步加强</w:t>
            </w:r>
            <w:r w:rsidR="008D5FF5">
              <w:rPr>
                <w:rFonts w:ascii="Times New Roman" w:eastAsia="宋体" w:hAnsi="Times New Roman" w:hint="eastAsia"/>
                <w:sz w:val="24"/>
                <w:szCs w:val="24"/>
                <w:lang w:val="en-MY"/>
              </w:rPr>
              <w:t>；</w:t>
            </w:r>
          </w:p>
          <w:p w14:paraId="3CBF71DB" w14:textId="77777777" w:rsidR="008D5FF5" w:rsidRDefault="008D5FF5" w:rsidP="00B24963">
            <w:pPr>
              <w:ind w:firstLineChars="200" w:firstLine="480"/>
              <w:jc w:val="both"/>
              <w:rPr>
                <w:rFonts w:ascii="Times New Roman" w:eastAsia="宋体" w:hAnsi="Times New Roman"/>
                <w:sz w:val="24"/>
                <w:szCs w:val="24"/>
                <w:lang w:val="en-MY"/>
              </w:rPr>
            </w:pPr>
            <w:r>
              <w:rPr>
                <w:rFonts w:ascii="Times New Roman" w:eastAsia="宋体" w:hAnsi="Times New Roman"/>
                <w:sz w:val="24"/>
                <w:szCs w:val="24"/>
                <w:lang w:val="en-MY"/>
              </w:rPr>
              <w:t>5</w:t>
            </w:r>
            <w:r>
              <w:rPr>
                <w:rFonts w:ascii="Times New Roman" w:eastAsia="宋体" w:hAnsi="Times New Roman" w:hint="eastAsia"/>
                <w:sz w:val="24"/>
                <w:szCs w:val="24"/>
                <w:lang w:val="en-MY"/>
              </w:rPr>
              <w:t>）</w:t>
            </w:r>
            <w:r w:rsidR="00B24963" w:rsidRPr="00B24963">
              <w:rPr>
                <w:rFonts w:ascii="Times New Roman" w:eastAsia="宋体" w:hAnsi="Times New Roman" w:hint="eastAsia"/>
                <w:sz w:val="24"/>
                <w:szCs w:val="24"/>
                <w:lang w:val="en-MY"/>
              </w:rPr>
              <w:t>公司坚持合</w:t>
            </w:r>
            <w:proofErr w:type="gramStart"/>
            <w:r w:rsidR="00B24963" w:rsidRPr="00B24963">
              <w:rPr>
                <w:rFonts w:ascii="Times New Roman" w:eastAsia="宋体" w:hAnsi="Times New Roman" w:hint="eastAsia"/>
                <w:sz w:val="24"/>
                <w:szCs w:val="24"/>
                <w:lang w:val="en-MY"/>
              </w:rPr>
              <w:t>规</w:t>
            </w:r>
            <w:proofErr w:type="gramEnd"/>
            <w:r w:rsidR="00B24963" w:rsidRPr="00B24963">
              <w:rPr>
                <w:rFonts w:ascii="Times New Roman" w:eastAsia="宋体" w:hAnsi="Times New Roman" w:hint="eastAsia"/>
                <w:sz w:val="24"/>
                <w:szCs w:val="24"/>
                <w:lang w:val="en-MY"/>
              </w:rPr>
              <w:t>，整合学术推广及医学研究资源，提升产品影响力与价值服务</w:t>
            </w:r>
            <w:r>
              <w:rPr>
                <w:rFonts w:ascii="Times New Roman" w:eastAsia="宋体" w:hAnsi="Times New Roman" w:hint="eastAsia"/>
                <w:sz w:val="24"/>
                <w:szCs w:val="24"/>
                <w:lang w:val="en-MY"/>
              </w:rPr>
              <w:t>；</w:t>
            </w:r>
          </w:p>
          <w:p w14:paraId="56021110" w14:textId="77777777" w:rsidR="008D5FF5" w:rsidRDefault="008D5FF5" w:rsidP="00B24963">
            <w:pPr>
              <w:ind w:firstLineChars="200" w:firstLine="480"/>
              <w:jc w:val="both"/>
              <w:rPr>
                <w:rFonts w:ascii="Times New Roman" w:eastAsia="宋体" w:hAnsi="Times New Roman"/>
                <w:sz w:val="24"/>
                <w:szCs w:val="24"/>
                <w:lang w:val="en-MY"/>
              </w:rPr>
            </w:pPr>
            <w:r>
              <w:rPr>
                <w:rFonts w:ascii="Times New Roman" w:eastAsia="宋体" w:hAnsi="Times New Roman"/>
                <w:sz w:val="24"/>
                <w:szCs w:val="24"/>
                <w:lang w:val="en-MY"/>
              </w:rPr>
              <w:t>6</w:t>
            </w:r>
            <w:r>
              <w:rPr>
                <w:rFonts w:ascii="Times New Roman" w:eastAsia="宋体" w:hAnsi="Times New Roman" w:hint="eastAsia"/>
                <w:sz w:val="24"/>
                <w:szCs w:val="24"/>
                <w:lang w:val="en-MY"/>
              </w:rPr>
              <w:t>）</w:t>
            </w:r>
            <w:r w:rsidR="00B24963" w:rsidRPr="00B24963">
              <w:rPr>
                <w:rFonts w:ascii="Times New Roman" w:eastAsia="宋体" w:hAnsi="Times New Roman" w:hint="eastAsia"/>
                <w:sz w:val="24"/>
                <w:szCs w:val="24"/>
                <w:lang w:val="en-MY"/>
              </w:rPr>
              <w:t>公司在数据驱动分析、策略落地及结果执行方面</w:t>
            </w:r>
            <w:r>
              <w:rPr>
                <w:rFonts w:ascii="Times New Roman" w:eastAsia="宋体" w:hAnsi="Times New Roman" w:hint="eastAsia"/>
                <w:sz w:val="24"/>
                <w:szCs w:val="24"/>
                <w:lang w:val="en-MY"/>
              </w:rPr>
              <w:t>加大投入</w:t>
            </w:r>
            <w:r w:rsidR="00B24963" w:rsidRPr="00B24963">
              <w:rPr>
                <w:rFonts w:ascii="Times New Roman" w:eastAsia="宋体" w:hAnsi="Times New Roman" w:hint="eastAsia"/>
                <w:sz w:val="24"/>
                <w:szCs w:val="24"/>
                <w:lang w:val="en-MY"/>
              </w:rPr>
              <w:t>，</w:t>
            </w:r>
            <w:r w:rsidR="00B24963" w:rsidRPr="00B24963">
              <w:rPr>
                <w:rFonts w:ascii="Times New Roman" w:eastAsia="宋体" w:hAnsi="Times New Roman"/>
                <w:sz w:val="24"/>
                <w:szCs w:val="24"/>
                <w:lang w:val="en-MY"/>
              </w:rPr>
              <w:t>AI</w:t>
            </w:r>
            <w:r w:rsidR="00B24963" w:rsidRPr="00B24963">
              <w:rPr>
                <w:rFonts w:ascii="Times New Roman" w:eastAsia="宋体" w:hAnsi="Times New Roman"/>
                <w:sz w:val="24"/>
                <w:szCs w:val="24"/>
                <w:lang w:val="en-MY"/>
              </w:rPr>
              <w:t>助力提升了工作效率</w:t>
            </w:r>
            <w:r>
              <w:rPr>
                <w:rFonts w:ascii="Times New Roman" w:eastAsia="宋体" w:hAnsi="Times New Roman" w:hint="eastAsia"/>
                <w:sz w:val="24"/>
                <w:szCs w:val="24"/>
                <w:lang w:val="en-MY"/>
              </w:rPr>
              <w:t>；</w:t>
            </w:r>
          </w:p>
          <w:p w14:paraId="5B5D9CC7" w14:textId="7E364983" w:rsidR="00CB774C" w:rsidRPr="0092235F" w:rsidRDefault="008D5FF5" w:rsidP="00CB774C">
            <w:pPr>
              <w:ind w:firstLineChars="200" w:firstLine="480"/>
              <w:jc w:val="both"/>
              <w:rPr>
                <w:rFonts w:ascii="Times New Roman" w:eastAsia="宋体" w:hAnsi="Times New Roman"/>
                <w:sz w:val="24"/>
                <w:szCs w:val="24"/>
                <w:lang w:val="en-MY"/>
              </w:rPr>
            </w:pPr>
            <w:r>
              <w:rPr>
                <w:rFonts w:ascii="Times New Roman" w:eastAsia="宋体" w:hAnsi="Times New Roman"/>
                <w:sz w:val="24"/>
                <w:szCs w:val="24"/>
                <w:lang w:val="en-MY"/>
              </w:rPr>
              <w:t>7</w:t>
            </w:r>
            <w:r>
              <w:rPr>
                <w:rFonts w:ascii="Times New Roman" w:eastAsia="宋体" w:hAnsi="Times New Roman" w:hint="eastAsia"/>
                <w:sz w:val="24"/>
                <w:szCs w:val="24"/>
                <w:lang w:val="en-MY"/>
              </w:rPr>
              <w:t>）</w:t>
            </w:r>
            <w:r w:rsidR="00B24963" w:rsidRPr="00B24963">
              <w:rPr>
                <w:rFonts w:ascii="Times New Roman" w:eastAsia="宋体" w:hAnsi="Times New Roman"/>
                <w:sz w:val="24"/>
                <w:szCs w:val="24"/>
                <w:lang w:val="en-MY"/>
              </w:rPr>
              <w:t>公司以患者</w:t>
            </w:r>
            <w:r w:rsidR="00B24963" w:rsidRPr="00B24963">
              <w:rPr>
                <w:rFonts w:ascii="Times New Roman" w:eastAsia="宋体" w:hAnsi="Times New Roman" w:hint="eastAsia"/>
                <w:sz w:val="24"/>
                <w:szCs w:val="24"/>
                <w:lang w:val="en-MY"/>
              </w:rPr>
              <w:t>获益和客户为中心，专注于客户数量和质量的提升，推动了增长的快速形成。</w:t>
            </w:r>
          </w:p>
          <w:p w14:paraId="2A91463B" w14:textId="6DE1B4D9" w:rsidR="0092235F" w:rsidRDefault="00CB774C" w:rsidP="002B375B">
            <w:pPr>
              <w:ind w:firstLineChars="200" w:firstLine="480"/>
              <w:jc w:val="both"/>
              <w:rPr>
                <w:rFonts w:ascii="Times New Roman" w:eastAsia="宋体" w:hAnsi="Times New Roman"/>
                <w:sz w:val="24"/>
                <w:szCs w:val="24"/>
                <w:lang w:val="en-MY"/>
              </w:rPr>
            </w:pPr>
            <w:r w:rsidRPr="00773B3B">
              <w:rPr>
                <w:rFonts w:ascii="Times New Roman" w:eastAsia="宋体" w:hAnsi="Times New Roman" w:hint="eastAsia"/>
                <w:sz w:val="24"/>
                <w:szCs w:val="24"/>
                <w:lang w:val="en-MY"/>
              </w:rPr>
              <w:t>海外进展方面，</w:t>
            </w:r>
            <w:r w:rsidR="0092235F" w:rsidRPr="00773B3B">
              <w:rPr>
                <w:rFonts w:ascii="Times New Roman" w:eastAsia="宋体" w:hAnsi="Times New Roman" w:hint="eastAsia"/>
                <w:sz w:val="24"/>
                <w:szCs w:val="24"/>
                <w:lang w:val="en-MY"/>
              </w:rPr>
              <w:t>截至目前，特瑞普利单抗已在中国内地、中国香港、美国、欧盟、印</w:t>
            </w:r>
            <w:r w:rsidR="0092235F" w:rsidRPr="00773B3B">
              <w:rPr>
                <w:rFonts w:ascii="Times New Roman" w:eastAsia="宋体" w:hAnsi="Times New Roman" w:hint="eastAsia"/>
                <w:sz w:val="24"/>
                <w:szCs w:val="24"/>
                <w:lang w:val="en-MY"/>
              </w:rPr>
              <w:lastRenderedPageBreak/>
              <w:t>度、约旦、英国、澳大利亚、新加坡、阿联酋、科威特等</w:t>
            </w:r>
            <w:r w:rsidR="0092235F" w:rsidRPr="00773B3B">
              <w:rPr>
                <w:rFonts w:ascii="Times New Roman" w:eastAsia="宋体" w:hAnsi="Times New Roman"/>
                <w:sz w:val="24"/>
                <w:szCs w:val="24"/>
                <w:lang w:val="en-MY"/>
              </w:rPr>
              <w:t>40</w:t>
            </w:r>
            <w:r w:rsidR="0092235F" w:rsidRPr="00773B3B">
              <w:rPr>
                <w:rFonts w:ascii="Times New Roman" w:eastAsia="宋体" w:hAnsi="Times New Roman" w:hint="eastAsia"/>
                <w:sz w:val="24"/>
                <w:szCs w:val="24"/>
                <w:lang w:val="en-MY"/>
              </w:rPr>
              <w:t>个国家和地区获得批准上市，在巴西、哥伦比亚、南非、智利、马来西亚、泰国、印度尼西亚、菲律宾、越南、加拿大、巴基斯坦、摩洛哥、等地的上市申请已提交</w:t>
            </w:r>
            <w:r w:rsidR="00F64160" w:rsidRPr="00773B3B">
              <w:rPr>
                <w:rFonts w:ascii="Times New Roman" w:eastAsia="宋体" w:hAnsi="Times New Roman" w:hint="eastAsia"/>
                <w:sz w:val="24"/>
                <w:szCs w:val="24"/>
                <w:lang w:val="en-MY"/>
              </w:rPr>
              <w:t>/</w:t>
            </w:r>
            <w:r w:rsidR="0092235F" w:rsidRPr="00773B3B">
              <w:rPr>
                <w:rFonts w:ascii="Times New Roman" w:eastAsia="宋体" w:hAnsi="Times New Roman" w:hint="eastAsia"/>
                <w:sz w:val="24"/>
                <w:szCs w:val="24"/>
                <w:lang w:val="en-MY"/>
              </w:rPr>
              <w:t>受理。</w:t>
            </w:r>
            <w:r w:rsidR="00A710B2" w:rsidRPr="00773B3B">
              <w:rPr>
                <w:rFonts w:ascii="Times New Roman" w:eastAsia="宋体" w:hAnsi="Times New Roman" w:hint="eastAsia"/>
                <w:sz w:val="24"/>
                <w:szCs w:val="24"/>
                <w:lang w:val="en-MY"/>
              </w:rPr>
              <w:t>上半年特瑞普利单抗海外</w:t>
            </w:r>
            <w:r w:rsidR="0019069E" w:rsidRPr="00773B3B">
              <w:rPr>
                <w:rFonts w:ascii="Times New Roman" w:eastAsia="宋体" w:hAnsi="Times New Roman" w:hint="eastAsia"/>
                <w:sz w:val="24"/>
                <w:szCs w:val="24"/>
                <w:lang w:val="en-MY"/>
              </w:rPr>
              <w:t>技术许可收入及</w:t>
            </w:r>
            <w:r w:rsidR="00A710B2" w:rsidRPr="00773B3B">
              <w:rPr>
                <w:rFonts w:ascii="Times New Roman" w:eastAsia="宋体" w:hAnsi="Times New Roman" w:hint="eastAsia"/>
                <w:sz w:val="24"/>
                <w:szCs w:val="24"/>
                <w:lang w:val="en-MY"/>
              </w:rPr>
              <w:t>特许权收入快速增长。</w:t>
            </w:r>
            <w:r w:rsidR="0015176A">
              <w:rPr>
                <w:rFonts w:ascii="Times New Roman" w:eastAsia="宋体" w:hAnsi="Times New Roman" w:hint="eastAsia"/>
                <w:sz w:val="24"/>
                <w:szCs w:val="24"/>
                <w:lang w:val="en-MY"/>
              </w:rPr>
              <w:t>公司</w:t>
            </w:r>
            <w:r w:rsidR="0015176A" w:rsidRPr="002618CA">
              <w:rPr>
                <w:rFonts w:ascii="Times New Roman" w:eastAsia="宋体" w:hAnsi="Times New Roman" w:hint="eastAsia"/>
                <w:sz w:val="24"/>
                <w:szCs w:val="24"/>
              </w:rPr>
              <w:t>及各合作伙伴正在积极推动特瑞普利单抗在合作区域的上市申报进程</w:t>
            </w:r>
            <w:r w:rsidR="0015176A">
              <w:rPr>
                <w:rFonts w:ascii="Times New Roman" w:eastAsia="宋体" w:hAnsi="Times New Roman" w:hint="eastAsia"/>
                <w:sz w:val="24"/>
                <w:szCs w:val="24"/>
              </w:rPr>
              <w:t>。</w:t>
            </w:r>
          </w:p>
          <w:p w14:paraId="5EC405A0" w14:textId="77777777" w:rsidR="0092235F" w:rsidRPr="0019069E" w:rsidRDefault="0092235F" w:rsidP="0092235F">
            <w:pPr>
              <w:ind w:firstLineChars="200" w:firstLine="480"/>
              <w:jc w:val="both"/>
              <w:rPr>
                <w:rFonts w:ascii="Times New Roman" w:eastAsia="宋体" w:hAnsi="Times New Roman"/>
                <w:sz w:val="24"/>
                <w:szCs w:val="24"/>
                <w:lang w:val="en-MY"/>
              </w:rPr>
            </w:pPr>
          </w:p>
          <w:p w14:paraId="3182BDE7" w14:textId="47D5891A" w:rsidR="0092235F" w:rsidRPr="00454C58" w:rsidRDefault="0092235F" w:rsidP="000A18C3">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000A18C3">
              <w:rPr>
                <w:rFonts w:ascii="Times New Roman" w:eastAsia="宋体" w:hAnsi="Times New Roman"/>
                <w:b/>
                <w:sz w:val="24"/>
                <w:szCs w:val="24"/>
                <w:lang w:val="en-MY"/>
              </w:rPr>
              <w:t>7</w:t>
            </w:r>
            <w:r w:rsidRPr="00454C58">
              <w:rPr>
                <w:rFonts w:ascii="Times New Roman" w:eastAsia="宋体" w:hAnsi="Times New Roman" w:hint="eastAsia"/>
                <w:b/>
                <w:sz w:val="24"/>
                <w:szCs w:val="24"/>
                <w:lang w:val="en-MY"/>
              </w:rPr>
              <w:t>：</w:t>
            </w:r>
            <w:r w:rsidRPr="0092235F">
              <w:rPr>
                <w:rFonts w:ascii="Times New Roman" w:eastAsia="宋体" w:hAnsi="Times New Roman" w:hint="eastAsia"/>
                <w:b/>
                <w:sz w:val="24"/>
                <w:szCs w:val="24"/>
                <w:lang w:val="en-MY"/>
              </w:rPr>
              <w:t>公司</w:t>
            </w:r>
            <w:r w:rsidRPr="0092235F">
              <w:rPr>
                <w:rFonts w:ascii="Times New Roman" w:eastAsia="宋体" w:hAnsi="Times New Roman"/>
                <w:b/>
                <w:sz w:val="24"/>
                <w:szCs w:val="24"/>
                <w:lang w:val="en-MY"/>
              </w:rPr>
              <w:t>FIC</w:t>
            </w:r>
            <w:r w:rsidRPr="0092235F">
              <w:rPr>
                <w:rFonts w:ascii="Times New Roman" w:eastAsia="宋体" w:hAnsi="Times New Roman" w:hint="eastAsia"/>
                <w:b/>
                <w:sz w:val="24"/>
                <w:szCs w:val="24"/>
                <w:lang w:val="en-MY"/>
              </w:rPr>
              <w:t>产品</w:t>
            </w:r>
            <w:r w:rsidRPr="0092235F">
              <w:rPr>
                <w:rFonts w:ascii="Times New Roman" w:eastAsia="宋体" w:hAnsi="Times New Roman"/>
                <w:b/>
                <w:sz w:val="24"/>
                <w:szCs w:val="24"/>
                <w:lang w:val="en-MY"/>
              </w:rPr>
              <w:t>BTLA</w:t>
            </w:r>
            <w:r w:rsidRPr="0092235F">
              <w:rPr>
                <w:rFonts w:ascii="Times New Roman" w:eastAsia="宋体" w:hAnsi="Times New Roman"/>
                <w:b/>
                <w:sz w:val="24"/>
                <w:szCs w:val="24"/>
                <w:lang w:val="en-MY"/>
              </w:rPr>
              <w:t>也</w:t>
            </w:r>
            <w:r w:rsidRPr="0092235F">
              <w:rPr>
                <w:rFonts w:ascii="Times New Roman" w:eastAsia="宋体" w:hAnsi="Times New Roman" w:hint="eastAsia"/>
                <w:b/>
                <w:sz w:val="24"/>
                <w:szCs w:val="24"/>
                <w:lang w:val="en-MY"/>
              </w:rPr>
              <w:t>属于肿瘤免疫疗法，而且在开发进度上有优势，想请教下</w:t>
            </w:r>
            <w:r w:rsidRPr="0092235F">
              <w:rPr>
                <w:rFonts w:ascii="Times New Roman" w:eastAsia="宋体" w:hAnsi="Times New Roman"/>
                <w:b/>
                <w:sz w:val="24"/>
                <w:szCs w:val="24"/>
                <w:lang w:val="en-MY"/>
              </w:rPr>
              <w:t>BTLA</w:t>
            </w:r>
            <w:r w:rsidRPr="0092235F">
              <w:rPr>
                <w:rFonts w:ascii="Times New Roman" w:eastAsia="宋体" w:hAnsi="Times New Roman"/>
                <w:b/>
                <w:sz w:val="24"/>
                <w:szCs w:val="24"/>
                <w:lang w:val="en-MY"/>
              </w:rPr>
              <w:t>是否和公司新的</w:t>
            </w:r>
            <w:r w:rsidRPr="0092235F">
              <w:rPr>
                <w:rFonts w:ascii="Times New Roman" w:eastAsia="宋体" w:hAnsi="Times New Roman"/>
                <w:b/>
                <w:sz w:val="24"/>
                <w:szCs w:val="24"/>
                <w:lang w:val="en-MY"/>
              </w:rPr>
              <w:t>IO</w:t>
            </w:r>
            <w:r w:rsidRPr="0092235F">
              <w:rPr>
                <w:rFonts w:ascii="Times New Roman" w:eastAsia="宋体" w:hAnsi="Times New Roman"/>
                <w:b/>
                <w:sz w:val="24"/>
                <w:szCs w:val="24"/>
                <w:lang w:val="en-MY"/>
              </w:rPr>
              <w:t>品种有</w:t>
            </w:r>
            <w:r w:rsidRPr="0092235F">
              <w:rPr>
                <w:rFonts w:ascii="Times New Roman" w:eastAsia="宋体" w:hAnsi="Times New Roman" w:hint="eastAsia"/>
                <w:b/>
                <w:sz w:val="24"/>
                <w:szCs w:val="24"/>
                <w:lang w:val="en-MY"/>
              </w:rPr>
              <w:t>联合用药开发的规划？</w:t>
            </w:r>
            <w:r w:rsidR="002A0A69" w:rsidRPr="00454C58">
              <w:rPr>
                <w:rFonts w:ascii="Times New Roman" w:eastAsia="宋体" w:hAnsi="Times New Roman"/>
                <w:b/>
                <w:sz w:val="24"/>
                <w:szCs w:val="24"/>
                <w:lang w:val="en-MY"/>
              </w:rPr>
              <w:t xml:space="preserve"> </w:t>
            </w:r>
          </w:p>
          <w:p w14:paraId="7FBC1763" w14:textId="3880AB48" w:rsidR="0092235F" w:rsidRDefault="0092235F" w:rsidP="0092235F">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860429" w:rsidRPr="00363415">
              <w:rPr>
                <w:rFonts w:ascii="Times New Roman" w:eastAsia="宋体" w:hAnsi="Times New Roman"/>
                <w:sz w:val="24"/>
                <w:szCs w:val="24"/>
                <w:lang w:val="en-MY"/>
              </w:rPr>
              <w:t>抗</w:t>
            </w:r>
            <w:r w:rsidR="00860429" w:rsidRPr="00363415">
              <w:rPr>
                <w:rFonts w:ascii="Times New Roman" w:eastAsia="宋体" w:hAnsi="Times New Roman"/>
                <w:sz w:val="24"/>
                <w:szCs w:val="24"/>
                <w:lang w:val="en-MY"/>
              </w:rPr>
              <w:t>BTLA</w:t>
            </w:r>
            <w:r w:rsidR="00860429" w:rsidRPr="00363415">
              <w:rPr>
                <w:rFonts w:ascii="Times New Roman" w:eastAsia="宋体" w:hAnsi="Times New Roman" w:hint="eastAsia"/>
                <w:sz w:val="24"/>
                <w:szCs w:val="24"/>
                <w:lang w:val="en-MY"/>
              </w:rPr>
              <w:t>单克隆抗体</w:t>
            </w:r>
            <w:proofErr w:type="spellStart"/>
            <w:r w:rsidR="00860429" w:rsidRPr="00363415">
              <w:rPr>
                <w:rFonts w:ascii="Times New Roman" w:eastAsia="宋体" w:hAnsi="Times New Roman"/>
                <w:sz w:val="24"/>
                <w:szCs w:val="24"/>
                <w:lang w:val="en-MY"/>
              </w:rPr>
              <w:t>tifcemalimab</w:t>
            </w:r>
            <w:proofErr w:type="spellEnd"/>
            <w:r w:rsidR="00860429" w:rsidRPr="00363415">
              <w:rPr>
                <w:rFonts w:ascii="Times New Roman" w:eastAsia="宋体" w:hAnsi="Times New Roman"/>
                <w:sz w:val="24"/>
                <w:szCs w:val="24"/>
                <w:lang w:val="en-MY"/>
              </w:rPr>
              <w:t>（代</w:t>
            </w:r>
            <w:r w:rsidR="00860429" w:rsidRPr="00363415">
              <w:rPr>
                <w:rFonts w:ascii="Times New Roman" w:eastAsia="宋体" w:hAnsi="Times New Roman" w:hint="eastAsia"/>
                <w:sz w:val="24"/>
                <w:szCs w:val="24"/>
                <w:lang w:val="en-MY"/>
              </w:rPr>
              <w:t>号：</w:t>
            </w:r>
            <w:r w:rsidR="00860429" w:rsidRPr="00363415">
              <w:rPr>
                <w:rFonts w:ascii="Times New Roman" w:eastAsia="宋体" w:hAnsi="Times New Roman"/>
                <w:sz w:val="24"/>
                <w:szCs w:val="24"/>
                <w:lang w:val="en-MY"/>
              </w:rPr>
              <w:t>TAB004/JS004</w:t>
            </w:r>
            <w:r w:rsidR="00860429" w:rsidRPr="00363415">
              <w:rPr>
                <w:rFonts w:ascii="Times New Roman" w:eastAsia="宋体" w:hAnsi="Times New Roman"/>
                <w:sz w:val="24"/>
                <w:szCs w:val="24"/>
                <w:lang w:val="en-MY"/>
              </w:rPr>
              <w:t>）</w:t>
            </w:r>
            <w:r w:rsidRPr="0092235F">
              <w:rPr>
                <w:rFonts w:ascii="Times New Roman" w:eastAsia="宋体" w:hAnsi="Times New Roman"/>
                <w:sz w:val="24"/>
                <w:szCs w:val="24"/>
                <w:lang w:val="en-MY"/>
              </w:rPr>
              <w:t>目前</w:t>
            </w:r>
            <w:r w:rsidRPr="0092235F">
              <w:rPr>
                <w:rFonts w:ascii="Times New Roman" w:eastAsia="宋体" w:hAnsi="Times New Roman" w:hint="eastAsia"/>
                <w:sz w:val="24"/>
                <w:szCs w:val="24"/>
                <w:lang w:val="en-MY"/>
              </w:rPr>
              <w:t>联合</w:t>
            </w:r>
            <w:r w:rsidRPr="0092235F">
              <w:rPr>
                <w:rFonts w:ascii="Times New Roman" w:eastAsia="宋体" w:hAnsi="Times New Roman"/>
                <w:sz w:val="24"/>
                <w:szCs w:val="24"/>
                <w:lang w:val="en-MY"/>
              </w:rPr>
              <w:t>JS207</w:t>
            </w:r>
            <w:r w:rsidRPr="0092235F">
              <w:rPr>
                <w:rFonts w:ascii="Times New Roman" w:eastAsia="宋体" w:hAnsi="Times New Roman"/>
                <w:sz w:val="24"/>
                <w:szCs w:val="24"/>
                <w:lang w:val="en-MY"/>
              </w:rPr>
              <w:t>正在</w:t>
            </w:r>
            <w:r w:rsidRPr="0092235F">
              <w:rPr>
                <w:rFonts w:ascii="Times New Roman" w:eastAsia="宋体" w:hAnsi="Times New Roman" w:hint="eastAsia"/>
                <w:sz w:val="24"/>
                <w:szCs w:val="24"/>
                <w:lang w:val="en-MY"/>
              </w:rPr>
              <w:t>开展</w:t>
            </w:r>
            <w:proofErr w:type="gramStart"/>
            <w:r w:rsidR="000A47BB">
              <w:rPr>
                <w:rFonts w:ascii="Times New Roman" w:eastAsia="宋体" w:hAnsi="Times New Roman" w:hint="eastAsia"/>
                <w:sz w:val="24"/>
                <w:szCs w:val="24"/>
                <w:lang w:val="en-MY"/>
              </w:rPr>
              <w:t>二线非</w:t>
            </w:r>
            <w:proofErr w:type="gramEnd"/>
            <w:r w:rsidR="000A47BB">
              <w:rPr>
                <w:rFonts w:ascii="Times New Roman" w:eastAsia="宋体" w:hAnsi="Times New Roman" w:hint="eastAsia"/>
                <w:sz w:val="24"/>
                <w:szCs w:val="24"/>
                <w:lang w:val="en-MY"/>
              </w:rPr>
              <w:t>小细胞肺癌</w:t>
            </w:r>
            <w:r w:rsidRPr="0092235F">
              <w:rPr>
                <w:rFonts w:ascii="Times New Roman" w:eastAsia="宋体" w:hAnsi="Times New Roman"/>
                <w:sz w:val="24"/>
                <w:szCs w:val="24"/>
                <w:lang w:val="en-MY"/>
              </w:rPr>
              <w:t>的</w:t>
            </w:r>
            <w:r w:rsidRPr="0092235F">
              <w:rPr>
                <w:rFonts w:ascii="Times New Roman" w:eastAsia="宋体" w:hAnsi="Times New Roman"/>
                <w:sz w:val="24"/>
                <w:szCs w:val="24"/>
                <w:lang w:val="en-MY"/>
              </w:rPr>
              <w:t>II</w:t>
            </w:r>
            <w:r w:rsidRPr="0092235F">
              <w:rPr>
                <w:rFonts w:ascii="Times New Roman" w:eastAsia="宋体" w:hAnsi="Times New Roman"/>
                <w:sz w:val="24"/>
                <w:szCs w:val="24"/>
                <w:lang w:val="en-MY"/>
              </w:rPr>
              <w:t>期</w:t>
            </w:r>
            <w:r w:rsidR="004F094A">
              <w:rPr>
                <w:rFonts w:ascii="Times New Roman" w:eastAsia="宋体" w:hAnsi="Times New Roman" w:hint="eastAsia"/>
                <w:sz w:val="24"/>
                <w:szCs w:val="24"/>
                <w:lang w:val="en-MY"/>
              </w:rPr>
              <w:t>临床</w:t>
            </w:r>
            <w:r w:rsidRPr="0092235F">
              <w:rPr>
                <w:rFonts w:ascii="Times New Roman" w:eastAsia="宋体" w:hAnsi="Times New Roman"/>
                <w:sz w:val="24"/>
                <w:szCs w:val="24"/>
                <w:lang w:val="en-MY"/>
              </w:rPr>
              <w:t>研究。</w:t>
            </w:r>
          </w:p>
          <w:p w14:paraId="6EF0DEB2" w14:textId="77777777" w:rsidR="0092235F" w:rsidRPr="004F094A" w:rsidRDefault="0092235F" w:rsidP="0092235F">
            <w:pPr>
              <w:ind w:firstLineChars="200" w:firstLine="480"/>
              <w:jc w:val="both"/>
              <w:rPr>
                <w:rFonts w:ascii="Times New Roman" w:eastAsia="宋体" w:hAnsi="Times New Roman"/>
                <w:sz w:val="24"/>
                <w:szCs w:val="24"/>
                <w:lang w:val="en-MY"/>
              </w:rPr>
            </w:pPr>
          </w:p>
          <w:p w14:paraId="5FCD9D94" w14:textId="30B951AB" w:rsidR="0092235F" w:rsidRPr="00454C58" w:rsidRDefault="0092235F" w:rsidP="000A18C3">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000A18C3">
              <w:rPr>
                <w:rFonts w:ascii="Times New Roman" w:eastAsia="宋体" w:hAnsi="Times New Roman"/>
                <w:b/>
                <w:sz w:val="24"/>
                <w:szCs w:val="24"/>
                <w:lang w:val="en-MY"/>
              </w:rPr>
              <w:t>8</w:t>
            </w:r>
            <w:r w:rsidRPr="00454C58">
              <w:rPr>
                <w:rFonts w:ascii="Times New Roman" w:eastAsia="宋体" w:hAnsi="Times New Roman" w:hint="eastAsia"/>
                <w:b/>
                <w:sz w:val="24"/>
                <w:szCs w:val="24"/>
                <w:lang w:val="en-MY"/>
              </w:rPr>
              <w:t>：</w:t>
            </w:r>
            <w:r w:rsidRPr="0092235F">
              <w:rPr>
                <w:rFonts w:ascii="Times New Roman" w:eastAsia="宋体" w:hAnsi="Times New Roman"/>
                <w:b/>
                <w:sz w:val="24"/>
                <w:szCs w:val="24"/>
                <w:lang w:val="en-MY"/>
              </w:rPr>
              <w:t>EGFR/HER3 ADC</w:t>
            </w:r>
            <w:r w:rsidRPr="0092235F">
              <w:rPr>
                <w:rFonts w:ascii="Times New Roman" w:eastAsia="宋体" w:hAnsi="Times New Roman"/>
                <w:b/>
                <w:sz w:val="24"/>
                <w:szCs w:val="24"/>
                <w:lang w:val="en-MY"/>
              </w:rPr>
              <w:t>的差异化优</w:t>
            </w:r>
            <w:r w:rsidRPr="0092235F">
              <w:rPr>
                <w:rFonts w:ascii="Times New Roman" w:eastAsia="宋体" w:hAnsi="Times New Roman" w:hint="eastAsia"/>
                <w:b/>
                <w:sz w:val="24"/>
                <w:szCs w:val="24"/>
                <w:lang w:val="en-MY"/>
              </w:rPr>
              <w:t>势，以及未来临床开发策略？</w:t>
            </w:r>
          </w:p>
          <w:p w14:paraId="6E230F07" w14:textId="626E3FAC" w:rsidR="0092235F" w:rsidRDefault="0092235F" w:rsidP="0092235F">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AB379C" w:rsidRPr="00535842">
              <w:rPr>
                <w:rFonts w:ascii="Times New Roman" w:eastAsia="宋体" w:hAnsi="Times New Roman"/>
                <w:sz w:val="24"/>
                <w:szCs w:val="24"/>
              </w:rPr>
              <w:t>EGFR/HER3</w:t>
            </w:r>
            <w:r w:rsidR="00AB379C" w:rsidRPr="00535842">
              <w:rPr>
                <w:rFonts w:ascii="Times New Roman" w:eastAsia="宋体" w:hAnsi="Times New Roman" w:hint="eastAsia"/>
                <w:sz w:val="24"/>
                <w:szCs w:val="24"/>
              </w:rPr>
              <w:t>双特异性抗体偶联药物（代号：</w:t>
            </w:r>
            <w:r w:rsidR="00AB379C" w:rsidRPr="00535842">
              <w:rPr>
                <w:rFonts w:ascii="Times New Roman" w:eastAsia="宋体" w:hAnsi="Times New Roman"/>
                <w:sz w:val="24"/>
                <w:szCs w:val="24"/>
              </w:rPr>
              <w:t>JS212</w:t>
            </w:r>
            <w:r w:rsidR="00AB379C" w:rsidRPr="00535842">
              <w:rPr>
                <w:rFonts w:ascii="Times New Roman" w:eastAsia="宋体" w:hAnsi="Times New Roman"/>
                <w:sz w:val="24"/>
                <w:szCs w:val="24"/>
              </w:rPr>
              <w:t>）</w:t>
            </w:r>
            <w:r w:rsidRPr="0092235F">
              <w:rPr>
                <w:rFonts w:ascii="Times New Roman" w:eastAsia="宋体" w:hAnsi="Times New Roman"/>
                <w:sz w:val="24"/>
                <w:szCs w:val="24"/>
                <w:lang w:val="en-MY"/>
              </w:rPr>
              <w:t>与同</w:t>
            </w:r>
            <w:r w:rsidRPr="0092235F">
              <w:rPr>
                <w:rFonts w:ascii="Times New Roman" w:eastAsia="宋体" w:hAnsi="Times New Roman" w:hint="eastAsia"/>
                <w:sz w:val="24"/>
                <w:szCs w:val="24"/>
                <w:lang w:val="en-MY"/>
              </w:rPr>
              <w:t>类产品</w:t>
            </w:r>
            <w:r w:rsidRPr="0092235F">
              <w:rPr>
                <w:rFonts w:ascii="Times New Roman" w:eastAsia="宋体" w:hAnsi="Times New Roman"/>
                <w:sz w:val="24"/>
                <w:szCs w:val="24"/>
                <w:lang w:val="en-MY"/>
              </w:rPr>
              <w:t>的</w:t>
            </w:r>
            <w:r w:rsidRPr="0092235F">
              <w:rPr>
                <w:rFonts w:ascii="Times New Roman" w:eastAsia="宋体" w:hAnsi="Times New Roman"/>
                <w:sz w:val="24"/>
                <w:szCs w:val="24"/>
                <w:lang w:val="en-MY"/>
              </w:rPr>
              <w:t>payload</w:t>
            </w:r>
            <w:r w:rsidRPr="0092235F">
              <w:rPr>
                <w:rFonts w:ascii="Times New Roman" w:eastAsia="宋体" w:hAnsi="Times New Roman"/>
                <w:sz w:val="24"/>
                <w:szCs w:val="24"/>
                <w:lang w:val="en-MY"/>
              </w:rPr>
              <w:t>和</w:t>
            </w:r>
            <w:r w:rsidRPr="0092235F">
              <w:rPr>
                <w:rFonts w:ascii="Times New Roman" w:eastAsia="宋体" w:hAnsi="Times New Roman"/>
                <w:sz w:val="24"/>
                <w:szCs w:val="24"/>
                <w:lang w:val="en-MY"/>
              </w:rPr>
              <w:t>linker</w:t>
            </w:r>
            <w:r w:rsidRPr="0092235F">
              <w:rPr>
                <w:rFonts w:ascii="Times New Roman" w:eastAsia="宋体" w:hAnsi="Times New Roman"/>
                <w:sz w:val="24"/>
                <w:szCs w:val="24"/>
                <w:lang w:val="en-MY"/>
              </w:rPr>
              <w:t>不同，</w:t>
            </w:r>
            <w:r w:rsidRPr="0092235F">
              <w:rPr>
                <w:rFonts w:ascii="Times New Roman" w:eastAsia="宋体" w:hAnsi="Times New Roman"/>
                <w:sz w:val="24"/>
                <w:szCs w:val="24"/>
                <w:lang w:val="en-MY"/>
              </w:rPr>
              <w:t>DAR</w:t>
            </w:r>
            <w:r w:rsidRPr="0092235F">
              <w:rPr>
                <w:rFonts w:ascii="Times New Roman" w:eastAsia="宋体" w:hAnsi="Times New Roman"/>
                <w:sz w:val="24"/>
                <w:szCs w:val="24"/>
                <w:lang w:val="en-MY"/>
              </w:rPr>
              <w:t>值</w:t>
            </w:r>
            <w:r w:rsidRPr="0092235F">
              <w:rPr>
                <w:rFonts w:ascii="Times New Roman" w:eastAsia="宋体" w:hAnsi="Times New Roman" w:hint="eastAsia"/>
                <w:sz w:val="24"/>
                <w:szCs w:val="24"/>
                <w:lang w:val="en-MY"/>
              </w:rPr>
              <w:t>为</w:t>
            </w:r>
            <w:r w:rsidRPr="0092235F">
              <w:rPr>
                <w:rFonts w:ascii="Times New Roman" w:eastAsia="宋体" w:hAnsi="Times New Roman"/>
                <w:sz w:val="24"/>
                <w:szCs w:val="24"/>
                <w:lang w:val="en-MY"/>
              </w:rPr>
              <w:t>6</w:t>
            </w:r>
            <w:r w:rsidR="00BF419E">
              <w:rPr>
                <w:rFonts w:ascii="Times New Roman" w:eastAsia="宋体" w:hAnsi="Times New Roman" w:hint="eastAsia"/>
                <w:sz w:val="24"/>
                <w:szCs w:val="24"/>
                <w:lang w:val="en-MY"/>
              </w:rPr>
              <w:t>，正在</w:t>
            </w:r>
            <w:r w:rsidR="00BF419E" w:rsidRPr="0092235F">
              <w:rPr>
                <w:rFonts w:ascii="Times New Roman" w:eastAsia="宋体" w:hAnsi="Times New Roman"/>
                <w:sz w:val="24"/>
                <w:szCs w:val="24"/>
                <w:lang w:val="en-MY"/>
              </w:rPr>
              <w:t>FIH</w:t>
            </w:r>
            <w:r w:rsidR="00BF419E" w:rsidRPr="0092235F">
              <w:rPr>
                <w:rFonts w:ascii="Times New Roman" w:eastAsia="宋体" w:hAnsi="Times New Roman"/>
                <w:sz w:val="24"/>
                <w:szCs w:val="24"/>
                <w:lang w:val="en-MY"/>
              </w:rPr>
              <w:t>研究</w:t>
            </w:r>
            <w:r w:rsidR="00BF419E">
              <w:rPr>
                <w:rFonts w:ascii="Times New Roman" w:eastAsia="宋体" w:hAnsi="Times New Roman" w:hint="eastAsia"/>
                <w:sz w:val="24"/>
                <w:szCs w:val="24"/>
                <w:lang w:val="en-MY"/>
              </w:rPr>
              <w:t>剂量</w:t>
            </w:r>
            <w:r w:rsidRPr="0092235F">
              <w:rPr>
                <w:rFonts w:ascii="Times New Roman" w:eastAsia="宋体" w:hAnsi="Times New Roman" w:hint="eastAsia"/>
                <w:sz w:val="24"/>
                <w:szCs w:val="24"/>
                <w:lang w:val="en-MY"/>
              </w:rPr>
              <w:t>爬坡</w:t>
            </w:r>
            <w:r w:rsidR="00BF419E">
              <w:rPr>
                <w:rFonts w:ascii="Times New Roman" w:eastAsia="宋体" w:hAnsi="Times New Roman" w:hint="eastAsia"/>
                <w:sz w:val="24"/>
                <w:szCs w:val="24"/>
                <w:lang w:val="en-MY"/>
              </w:rPr>
              <w:t>阶段</w:t>
            </w:r>
            <w:r w:rsidRPr="0092235F">
              <w:rPr>
                <w:rFonts w:ascii="Times New Roman" w:eastAsia="宋体" w:hAnsi="Times New Roman" w:hint="eastAsia"/>
                <w:sz w:val="24"/>
                <w:szCs w:val="24"/>
                <w:lang w:val="en-MY"/>
              </w:rPr>
              <w:t>，</w:t>
            </w:r>
            <w:r w:rsidR="00BF419E">
              <w:rPr>
                <w:rFonts w:ascii="Times New Roman" w:eastAsia="宋体" w:hAnsi="Times New Roman" w:hint="eastAsia"/>
                <w:sz w:val="24"/>
                <w:szCs w:val="24"/>
                <w:lang w:val="en-MY"/>
              </w:rPr>
              <w:t>目前</w:t>
            </w:r>
            <w:r w:rsidRPr="0092235F">
              <w:rPr>
                <w:rFonts w:ascii="Times New Roman" w:eastAsia="宋体" w:hAnsi="Times New Roman" w:hint="eastAsia"/>
                <w:sz w:val="24"/>
                <w:szCs w:val="24"/>
                <w:lang w:val="en-MY"/>
              </w:rPr>
              <w:t>安全性良好</w:t>
            </w:r>
            <w:r w:rsidRPr="0092235F">
              <w:rPr>
                <w:rFonts w:ascii="Times New Roman" w:eastAsia="宋体" w:hAnsi="Times New Roman"/>
                <w:sz w:val="24"/>
                <w:szCs w:val="24"/>
                <w:lang w:val="en-MY"/>
              </w:rPr>
              <w:t>。未</w:t>
            </w:r>
            <w:r w:rsidRPr="0092235F">
              <w:rPr>
                <w:rFonts w:ascii="Times New Roman" w:eastAsia="宋体" w:hAnsi="Times New Roman" w:hint="eastAsia"/>
                <w:sz w:val="24"/>
                <w:szCs w:val="24"/>
                <w:lang w:val="en-MY"/>
              </w:rPr>
              <w:t>来</w:t>
            </w:r>
            <w:proofErr w:type="gramStart"/>
            <w:r w:rsidR="00A740AD">
              <w:rPr>
                <w:rFonts w:ascii="Times New Roman" w:eastAsia="宋体" w:hAnsi="Times New Roman" w:hint="eastAsia"/>
                <w:sz w:val="24"/>
                <w:szCs w:val="24"/>
                <w:lang w:val="en-MY"/>
              </w:rPr>
              <w:t>公司</w:t>
            </w:r>
            <w:r w:rsidRPr="0092235F">
              <w:rPr>
                <w:rFonts w:ascii="Times New Roman" w:eastAsia="宋体" w:hAnsi="Times New Roman" w:hint="eastAsia"/>
                <w:sz w:val="24"/>
                <w:szCs w:val="24"/>
                <w:lang w:val="en-MY"/>
              </w:rPr>
              <w:t>除单药</w:t>
            </w:r>
            <w:proofErr w:type="gramEnd"/>
            <w:r w:rsidR="00A740AD">
              <w:rPr>
                <w:rFonts w:ascii="Times New Roman" w:eastAsia="宋体" w:hAnsi="Times New Roman" w:hint="eastAsia"/>
                <w:sz w:val="24"/>
                <w:szCs w:val="24"/>
                <w:lang w:val="en-MY"/>
              </w:rPr>
              <w:t>外，</w:t>
            </w:r>
            <w:r w:rsidRPr="0092235F">
              <w:rPr>
                <w:rFonts w:ascii="Times New Roman" w:eastAsia="宋体" w:hAnsi="Times New Roman" w:hint="eastAsia"/>
                <w:sz w:val="24"/>
                <w:szCs w:val="24"/>
                <w:lang w:val="en-MY"/>
              </w:rPr>
              <w:t>也会考虑</w:t>
            </w:r>
            <w:r w:rsidR="00A740AD">
              <w:rPr>
                <w:rFonts w:ascii="Times New Roman" w:eastAsia="宋体" w:hAnsi="Times New Roman" w:hint="eastAsia"/>
                <w:sz w:val="24"/>
                <w:szCs w:val="24"/>
                <w:lang w:val="en-MY"/>
              </w:rPr>
              <w:t>与公司其他现有管线联合</w:t>
            </w:r>
            <w:r w:rsidRPr="0092235F">
              <w:rPr>
                <w:rFonts w:ascii="Times New Roman" w:eastAsia="宋体" w:hAnsi="Times New Roman"/>
                <w:sz w:val="24"/>
                <w:szCs w:val="24"/>
                <w:lang w:val="en-MY"/>
              </w:rPr>
              <w:t>在</w:t>
            </w:r>
            <w:proofErr w:type="gramStart"/>
            <w:r w:rsidRPr="0092235F">
              <w:rPr>
                <w:rFonts w:ascii="Times New Roman" w:eastAsia="宋体" w:hAnsi="Times New Roman"/>
                <w:sz w:val="24"/>
                <w:szCs w:val="24"/>
                <w:lang w:val="en-MY"/>
              </w:rPr>
              <w:t>多</w:t>
            </w:r>
            <w:r w:rsidR="00E84602">
              <w:rPr>
                <w:rFonts w:ascii="Times New Roman" w:eastAsia="宋体" w:hAnsi="Times New Roman" w:hint="eastAsia"/>
                <w:sz w:val="24"/>
                <w:szCs w:val="24"/>
                <w:lang w:val="en-MY"/>
              </w:rPr>
              <w:t>个</w:t>
            </w:r>
            <w:r w:rsidRPr="0092235F">
              <w:rPr>
                <w:rFonts w:ascii="Times New Roman" w:eastAsia="宋体" w:hAnsi="Times New Roman"/>
                <w:sz w:val="24"/>
                <w:szCs w:val="24"/>
                <w:lang w:val="en-MY"/>
              </w:rPr>
              <w:t>瘤种</w:t>
            </w:r>
            <w:r w:rsidR="00E84602">
              <w:rPr>
                <w:rFonts w:ascii="Times New Roman" w:eastAsia="宋体" w:hAnsi="Times New Roman" w:hint="eastAsia"/>
                <w:sz w:val="24"/>
                <w:szCs w:val="24"/>
                <w:lang w:val="en-MY"/>
              </w:rPr>
              <w:t>中</w:t>
            </w:r>
            <w:proofErr w:type="gramEnd"/>
            <w:r w:rsidRPr="0092235F">
              <w:rPr>
                <w:rFonts w:ascii="Times New Roman" w:eastAsia="宋体" w:hAnsi="Times New Roman" w:hint="eastAsia"/>
                <w:sz w:val="24"/>
                <w:szCs w:val="24"/>
                <w:lang w:val="en-MY"/>
              </w:rPr>
              <w:t>进行开发。</w:t>
            </w:r>
          </w:p>
          <w:p w14:paraId="5C0776C0" w14:textId="77777777" w:rsidR="0092235F" w:rsidRDefault="0092235F" w:rsidP="0092235F">
            <w:pPr>
              <w:ind w:firstLineChars="200" w:firstLine="480"/>
              <w:jc w:val="both"/>
              <w:rPr>
                <w:rFonts w:ascii="Times New Roman" w:eastAsia="宋体" w:hAnsi="Times New Roman"/>
                <w:sz w:val="24"/>
                <w:szCs w:val="24"/>
                <w:lang w:val="en-MY"/>
              </w:rPr>
            </w:pPr>
          </w:p>
          <w:p w14:paraId="29A83E2C" w14:textId="5660E4A0" w:rsidR="0092235F" w:rsidRPr="00454C58" w:rsidRDefault="0092235F" w:rsidP="000A18C3">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004F115E">
              <w:rPr>
                <w:rFonts w:ascii="Times New Roman" w:eastAsia="宋体" w:hAnsi="Times New Roman"/>
                <w:b/>
                <w:sz w:val="24"/>
                <w:szCs w:val="24"/>
                <w:lang w:val="en-MY"/>
              </w:rPr>
              <w:t>9</w:t>
            </w:r>
            <w:r w:rsidRPr="00454C58">
              <w:rPr>
                <w:rFonts w:ascii="Times New Roman" w:eastAsia="宋体" w:hAnsi="Times New Roman" w:hint="eastAsia"/>
                <w:b/>
                <w:sz w:val="24"/>
                <w:szCs w:val="24"/>
                <w:lang w:val="en-MY"/>
              </w:rPr>
              <w:t>：</w:t>
            </w:r>
            <w:r w:rsidRPr="0092235F">
              <w:rPr>
                <w:rFonts w:ascii="Times New Roman" w:eastAsia="宋体" w:hAnsi="Times New Roman" w:hint="eastAsia"/>
                <w:b/>
                <w:sz w:val="24"/>
                <w:szCs w:val="24"/>
                <w:lang w:val="en-MY"/>
              </w:rPr>
              <w:t>特瑞普利单抗作为</w:t>
            </w:r>
            <w:proofErr w:type="gramStart"/>
            <w:r w:rsidRPr="0092235F">
              <w:rPr>
                <w:rFonts w:ascii="Times New Roman" w:eastAsia="宋体" w:hAnsi="Times New Roman" w:hint="eastAsia"/>
                <w:b/>
                <w:sz w:val="24"/>
                <w:szCs w:val="24"/>
                <w:lang w:val="en-MY"/>
              </w:rPr>
              <w:t>国内首款获</w:t>
            </w:r>
            <w:proofErr w:type="gramEnd"/>
            <w:r w:rsidRPr="0092235F">
              <w:rPr>
                <w:rFonts w:ascii="Times New Roman" w:eastAsia="宋体" w:hAnsi="Times New Roman" w:hint="eastAsia"/>
                <w:b/>
                <w:sz w:val="24"/>
                <w:szCs w:val="24"/>
                <w:lang w:val="en-MY"/>
              </w:rPr>
              <w:t>批肺癌</w:t>
            </w:r>
            <w:proofErr w:type="gramStart"/>
            <w:r w:rsidRPr="0092235F">
              <w:rPr>
                <w:rFonts w:ascii="Times New Roman" w:eastAsia="宋体" w:hAnsi="Times New Roman" w:hint="eastAsia"/>
                <w:b/>
                <w:sz w:val="24"/>
                <w:szCs w:val="24"/>
                <w:lang w:val="en-MY"/>
              </w:rPr>
              <w:t>围</w:t>
            </w:r>
            <w:r w:rsidR="00410E39">
              <w:rPr>
                <w:rFonts w:ascii="Times New Roman" w:eastAsia="宋体" w:hAnsi="Times New Roman" w:hint="eastAsia"/>
                <w:b/>
                <w:sz w:val="24"/>
                <w:szCs w:val="24"/>
                <w:lang w:val="en-MY"/>
              </w:rPr>
              <w:t>手</w:t>
            </w:r>
            <w:r w:rsidRPr="0092235F">
              <w:rPr>
                <w:rFonts w:ascii="Times New Roman" w:eastAsia="宋体" w:hAnsi="Times New Roman" w:hint="eastAsia"/>
                <w:b/>
                <w:sz w:val="24"/>
                <w:szCs w:val="24"/>
                <w:lang w:val="en-MY"/>
              </w:rPr>
              <w:t>术</w:t>
            </w:r>
            <w:proofErr w:type="gramEnd"/>
            <w:r w:rsidRPr="0092235F">
              <w:rPr>
                <w:rFonts w:ascii="Times New Roman" w:eastAsia="宋体" w:hAnsi="Times New Roman" w:hint="eastAsia"/>
                <w:b/>
                <w:sz w:val="24"/>
                <w:szCs w:val="24"/>
                <w:lang w:val="en-MY"/>
              </w:rPr>
              <w:t>期的</w:t>
            </w:r>
            <w:r w:rsidRPr="0092235F">
              <w:rPr>
                <w:rFonts w:ascii="Times New Roman" w:eastAsia="宋体" w:hAnsi="Times New Roman"/>
                <w:b/>
                <w:sz w:val="24"/>
                <w:szCs w:val="24"/>
                <w:lang w:val="en-MY"/>
              </w:rPr>
              <w:t>PD-1</w:t>
            </w:r>
            <w:r w:rsidRPr="0092235F">
              <w:rPr>
                <w:rFonts w:ascii="Times New Roman" w:eastAsia="宋体" w:hAnsi="Times New Roman"/>
                <w:b/>
                <w:sz w:val="24"/>
                <w:szCs w:val="24"/>
                <w:lang w:val="en-MY"/>
              </w:rPr>
              <w:t>，</w:t>
            </w:r>
            <w:r w:rsidR="00702C0D">
              <w:rPr>
                <w:rFonts w:ascii="Times New Roman" w:eastAsia="宋体" w:hAnsi="Times New Roman" w:hint="eastAsia"/>
                <w:b/>
                <w:sz w:val="24"/>
                <w:szCs w:val="24"/>
                <w:lang w:val="en-MY"/>
              </w:rPr>
              <w:t>2</w:t>
            </w:r>
            <w:r w:rsidR="00702C0D">
              <w:rPr>
                <w:rFonts w:ascii="Times New Roman" w:eastAsia="宋体" w:hAnsi="Times New Roman"/>
                <w:b/>
                <w:sz w:val="24"/>
                <w:szCs w:val="24"/>
                <w:lang w:val="en-MY"/>
              </w:rPr>
              <w:t>0</w:t>
            </w:r>
            <w:r w:rsidRPr="0092235F">
              <w:rPr>
                <w:rFonts w:ascii="Times New Roman" w:eastAsia="宋体" w:hAnsi="Times New Roman"/>
                <w:b/>
                <w:sz w:val="24"/>
                <w:szCs w:val="24"/>
                <w:lang w:val="en-MY"/>
              </w:rPr>
              <w:t>24</w:t>
            </w:r>
            <w:r w:rsidRPr="0092235F">
              <w:rPr>
                <w:rFonts w:ascii="Times New Roman" w:eastAsia="宋体" w:hAnsi="Times New Roman"/>
                <w:b/>
                <w:sz w:val="24"/>
                <w:szCs w:val="24"/>
                <w:lang w:val="en-MY"/>
              </w:rPr>
              <w:t>年</w:t>
            </w:r>
            <w:r w:rsidRPr="0092235F">
              <w:rPr>
                <w:rFonts w:ascii="Times New Roman" w:eastAsia="宋体" w:hAnsi="Times New Roman" w:hint="eastAsia"/>
                <w:b/>
                <w:sz w:val="24"/>
                <w:szCs w:val="24"/>
                <w:lang w:val="en-MY"/>
              </w:rPr>
              <w:t>对</w:t>
            </w:r>
            <w:r w:rsidRPr="0092235F">
              <w:rPr>
                <w:rFonts w:ascii="Times New Roman" w:eastAsia="宋体" w:hAnsi="Times New Roman"/>
                <w:b/>
                <w:sz w:val="24"/>
                <w:szCs w:val="24"/>
                <w:lang w:val="en-MY"/>
              </w:rPr>
              <w:t>PD-1</w:t>
            </w:r>
            <w:r w:rsidRPr="0092235F">
              <w:rPr>
                <w:rFonts w:ascii="Times New Roman" w:eastAsia="宋体" w:hAnsi="Times New Roman" w:hint="eastAsia"/>
                <w:b/>
                <w:sz w:val="24"/>
                <w:szCs w:val="24"/>
                <w:lang w:val="en-MY"/>
              </w:rPr>
              <w:t>销售贡献的增量有多少？</w:t>
            </w:r>
            <w:r w:rsidR="000939AD">
              <w:rPr>
                <w:rFonts w:ascii="Times New Roman" w:eastAsia="宋体" w:hAnsi="Times New Roman" w:hint="eastAsia"/>
                <w:b/>
                <w:sz w:val="24"/>
                <w:szCs w:val="24"/>
                <w:lang w:val="en-MY"/>
              </w:rPr>
              <w:t>2</w:t>
            </w:r>
            <w:r w:rsidR="000939AD">
              <w:rPr>
                <w:rFonts w:ascii="Times New Roman" w:eastAsia="宋体" w:hAnsi="Times New Roman"/>
                <w:b/>
                <w:sz w:val="24"/>
                <w:szCs w:val="24"/>
                <w:lang w:val="en-MY"/>
              </w:rPr>
              <w:t>0</w:t>
            </w:r>
            <w:r w:rsidRPr="0092235F">
              <w:rPr>
                <w:rFonts w:ascii="Times New Roman" w:eastAsia="宋体" w:hAnsi="Times New Roman"/>
                <w:b/>
                <w:sz w:val="24"/>
                <w:szCs w:val="24"/>
                <w:lang w:val="en-MY"/>
              </w:rPr>
              <w:t>25</w:t>
            </w:r>
            <w:r w:rsidRPr="0092235F">
              <w:rPr>
                <w:rFonts w:ascii="Times New Roman" w:eastAsia="宋体" w:hAnsi="Times New Roman"/>
                <w:b/>
                <w:sz w:val="24"/>
                <w:szCs w:val="24"/>
                <w:lang w:val="en-MY"/>
              </w:rPr>
              <w:t>年</w:t>
            </w:r>
            <w:proofErr w:type="gramStart"/>
            <w:r w:rsidR="00386EC0" w:rsidRPr="00386EC0">
              <w:rPr>
                <w:rFonts w:ascii="Times New Roman" w:eastAsia="宋体" w:hAnsi="Times New Roman" w:hint="eastAsia"/>
                <w:b/>
                <w:sz w:val="24"/>
                <w:szCs w:val="24"/>
                <w:lang w:val="en-MY"/>
              </w:rPr>
              <w:t>纳武利尤</w:t>
            </w:r>
            <w:proofErr w:type="gramEnd"/>
            <w:r w:rsidR="00386EC0" w:rsidRPr="00386EC0">
              <w:rPr>
                <w:rFonts w:ascii="Times New Roman" w:eastAsia="宋体" w:hAnsi="Times New Roman" w:hint="eastAsia"/>
                <w:b/>
                <w:sz w:val="24"/>
                <w:szCs w:val="24"/>
                <w:lang w:val="en-MY"/>
              </w:rPr>
              <w:t>单抗</w:t>
            </w:r>
            <w:r w:rsidRPr="0092235F">
              <w:rPr>
                <w:rFonts w:ascii="Times New Roman" w:eastAsia="宋体" w:hAnsi="Times New Roman" w:hint="eastAsia"/>
                <w:b/>
                <w:sz w:val="24"/>
                <w:szCs w:val="24"/>
                <w:lang w:val="en-MY"/>
              </w:rPr>
              <w:t>获批肺癌</w:t>
            </w:r>
            <w:proofErr w:type="gramStart"/>
            <w:r w:rsidRPr="0092235F">
              <w:rPr>
                <w:rFonts w:ascii="Times New Roman" w:eastAsia="宋体" w:hAnsi="Times New Roman" w:hint="eastAsia"/>
                <w:b/>
                <w:sz w:val="24"/>
                <w:szCs w:val="24"/>
                <w:lang w:val="en-MY"/>
              </w:rPr>
              <w:t>围</w:t>
            </w:r>
            <w:r w:rsidR="00410E39">
              <w:rPr>
                <w:rFonts w:ascii="Times New Roman" w:eastAsia="宋体" w:hAnsi="Times New Roman" w:hint="eastAsia"/>
                <w:b/>
                <w:sz w:val="24"/>
                <w:szCs w:val="24"/>
                <w:lang w:val="en-MY"/>
              </w:rPr>
              <w:t>手</w:t>
            </w:r>
            <w:r w:rsidRPr="0092235F">
              <w:rPr>
                <w:rFonts w:ascii="Times New Roman" w:eastAsia="宋体" w:hAnsi="Times New Roman" w:hint="eastAsia"/>
                <w:b/>
                <w:sz w:val="24"/>
                <w:szCs w:val="24"/>
                <w:lang w:val="en-MY"/>
              </w:rPr>
              <w:t>术</w:t>
            </w:r>
            <w:proofErr w:type="gramEnd"/>
            <w:r w:rsidRPr="0092235F">
              <w:rPr>
                <w:rFonts w:ascii="Times New Roman" w:eastAsia="宋体" w:hAnsi="Times New Roman" w:hint="eastAsia"/>
                <w:b/>
                <w:sz w:val="24"/>
                <w:szCs w:val="24"/>
                <w:lang w:val="en-MY"/>
              </w:rPr>
              <w:t>期产生的影响？</w:t>
            </w:r>
          </w:p>
          <w:p w14:paraId="5F2F6F84" w14:textId="084A8C0B" w:rsidR="009D3D2E" w:rsidRDefault="0092235F" w:rsidP="008914FA">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843CC4">
              <w:rPr>
                <w:rFonts w:ascii="Times New Roman" w:eastAsia="宋体" w:hAnsi="Times New Roman" w:hint="eastAsia"/>
                <w:sz w:val="24"/>
                <w:szCs w:val="24"/>
                <w:lang w:val="en-MY"/>
              </w:rPr>
              <w:t>特瑞普利单抗</w:t>
            </w:r>
            <w:r w:rsidR="000A18C3">
              <w:rPr>
                <w:rFonts w:ascii="Times New Roman" w:eastAsia="宋体" w:hAnsi="Times New Roman" w:hint="eastAsia"/>
                <w:sz w:val="24"/>
                <w:szCs w:val="24"/>
                <w:lang w:val="en-MY"/>
              </w:rPr>
              <w:t>肺癌</w:t>
            </w:r>
            <w:proofErr w:type="gramStart"/>
            <w:r w:rsidR="000A18C3">
              <w:rPr>
                <w:rFonts w:ascii="Times New Roman" w:eastAsia="宋体" w:hAnsi="Times New Roman" w:hint="eastAsia"/>
                <w:sz w:val="24"/>
                <w:szCs w:val="24"/>
                <w:lang w:val="en-MY"/>
              </w:rPr>
              <w:t>围手术期</w:t>
            </w:r>
            <w:proofErr w:type="gramEnd"/>
            <w:r w:rsidR="00843CC4">
              <w:rPr>
                <w:rFonts w:ascii="Times New Roman" w:eastAsia="宋体" w:hAnsi="Times New Roman" w:hint="eastAsia"/>
                <w:sz w:val="24"/>
                <w:szCs w:val="24"/>
                <w:lang w:val="en-MY"/>
              </w:rPr>
              <w:t>适应症</w:t>
            </w:r>
            <w:r w:rsidR="000A18C3">
              <w:rPr>
                <w:rFonts w:ascii="Times New Roman" w:eastAsia="宋体" w:hAnsi="Times New Roman" w:hint="eastAsia"/>
                <w:sz w:val="24"/>
                <w:szCs w:val="24"/>
                <w:lang w:val="en-MY"/>
              </w:rPr>
              <w:t>对销售额</w:t>
            </w:r>
            <w:r w:rsidR="00843CC4">
              <w:rPr>
                <w:rFonts w:ascii="Times New Roman" w:eastAsia="宋体" w:hAnsi="Times New Roman" w:hint="eastAsia"/>
                <w:sz w:val="24"/>
                <w:szCs w:val="24"/>
                <w:lang w:val="en-MY"/>
              </w:rPr>
              <w:t>的</w:t>
            </w:r>
            <w:r w:rsidR="000A18C3">
              <w:rPr>
                <w:rFonts w:ascii="Times New Roman" w:eastAsia="宋体" w:hAnsi="Times New Roman" w:hint="eastAsia"/>
                <w:sz w:val="24"/>
                <w:szCs w:val="24"/>
                <w:lang w:val="en-MY"/>
              </w:rPr>
              <w:t>贡献持续增长</w:t>
            </w:r>
            <w:r w:rsidR="00386EC0">
              <w:rPr>
                <w:rFonts w:ascii="Times New Roman" w:eastAsia="宋体" w:hAnsi="Times New Roman" w:hint="eastAsia"/>
                <w:sz w:val="24"/>
                <w:szCs w:val="24"/>
                <w:lang w:val="en-MY"/>
              </w:rPr>
              <w:t>，且</w:t>
            </w:r>
            <w:r w:rsidR="00386EC0" w:rsidRPr="00386EC0">
              <w:rPr>
                <w:rFonts w:ascii="Times New Roman" w:eastAsia="宋体" w:hAnsi="Times New Roman" w:hint="eastAsia"/>
                <w:sz w:val="24"/>
                <w:szCs w:val="24"/>
                <w:lang w:val="en-MY"/>
              </w:rPr>
              <w:t>肺癌</w:t>
            </w:r>
            <w:proofErr w:type="gramStart"/>
            <w:r w:rsidR="00386EC0" w:rsidRPr="00386EC0">
              <w:rPr>
                <w:rFonts w:ascii="Times New Roman" w:eastAsia="宋体" w:hAnsi="Times New Roman" w:hint="eastAsia"/>
                <w:sz w:val="24"/>
                <w:szCs w:val="24"/>
                <w:lang w:val="en-MY"/>
              </w:rPr>
              <w:t>围</w:t>
            </w:r>
            <w:r w:rsidR="007876A7">
              <w:rPr>
                <w:rFonts w:ascii="Times New Roman" w:eastAsia="宋体" w:hAnsi="Times New Roman" w:hint="eastAsia"/>
                <w:sz w:val="24"/>
                <w:szCs w:val="24"/>
                <w:lang w:val="en-MY"/>
              </w:rPr>
              <w:t>手</w:t>
            </w:r>
            <w:r w:rsidR="00386EC0" w:rsidRPr="00386EC0">
              <w:rPr>
                <w:rFonts w:ascii="Times New Roman" w:eastAsia="宋体" w:hAnsi="Times New Roman" w:hint="eastAsia"/>
                <w:sz w:val="24"/>
                <w:szCs w:val="24"/>
                <w:lang w:val="en-MY"/>
              </w:rPr>
              <w:t>术</w:t>
            </w:r>
            <w:proofErr w:type="gramEnd"/>
            <w:r w:rsidR="00386EC0" w:rsidRPr="00386EC0">
              <w:rPr>
                <w:rFonts w:ascii="Times New Roman" w:eastAsia="宋体" w:hAnsi="Times New Roman" w:hint="eastAsia"/>
                <w:sz w:val="24"/>
                <w:szCs w:val="24"/>
                <w:lang w:val="en-MY"/>
              </w:rPr>
              <w:t>期的治疗观念及临床治疗</w:t>
            </w:r>
            <w:r w:rsidR="00450385">
              <w:rPr>
                <w:rFonts w:ascii="Times New Roman" w:eastAsia="宋体" w:hAnsi="Times New Roman" w:hint="eastAsia"/>
                <w:sz w:val="24"/>
                <w:szCs w:val="24"/>
                <w:lang w:val="en-MY"/>
              </w:rPr>
              <w:t>应用</w:t>
            </w:r>
            <w:r w:rsidR="00386EC0" w:rsidRPr="00386EC0">
              <w:rPr>
                <w:rFonts w:ascii="Times New Roman" w:eastAsia="宋体" w:hAnsi="Times New Roman" w:hint="eastAsia"/>
                <w:sz w:val="24"/>
                <w:szCs w:val="24"/>
                <w:lang w:val="en-MY"/>
              </w:rPr>
              <w:t>均有较大的</w:t>
            </w:r>
            <w:r w:rsidR="00A15992">
              <w:rPr>
                <w:rFonts w:ascii="Times New Roman" w:eastAsia="宋体" w:hAnsi="Times New Roman" w:hint="eastAsia"/>
                <w:sz w:val="24"/>
                <w:szCs w:val="24"/>
                <w:lang w:val="en-MY"/>
              </w:rPr>
              <w:t>提升</w:t>
            </w:r>
            <w:r w:rsidR="00386EC0" w:rsidRPr="00386EC0">
              <w:rPr>
                <w:rFonts w:ascii="Times New Roman" w:eastAsia="宋体" w:hAnsi="Times New Roman" w:hint="eastAsia"/>
                <w:sz w:val="24"/>
                <w:szCs w:val="24"/>
                <w:lang w:val="en-MY"/>
              </w:rPr>
              <w:t>空间</w:t>
            </w:r>
            <w:r w:rsidR="00386EC0">
              <w:rPr>
                <w:rFonts w:ascii="Times New Roman" w:eastAsia="宋体" w:hAnsi="Times New Roman" w:hint="eastAsia"/>
                <w:sz w:val="24"/>
                <w:szCs w:val="24"/>
                <w:lang w:val="en-MY"/>
              </w:rPr>
              <w:t>。</w:t>
            </w:r>
            <w:proofErr w:type="gramStart"/>
            <w:r w:rsidR="00386EC0" w:rsidRPr="00386EC0">
              <w:rPr>
                <w:rFonts w:ascii="Times New Roman" w:eastAsia="宋体" w:hAnsi="Times New Roman" w:hint="eastAsia"/>
                <w:sz w:val="24"/>
                <w:szCs w:val="24"/>
                <w:lang w:val="en-MY"/>
              </w:rPr>
              <w:t>纳武利尤</w:t>
            </w:r>
            <w:proofErr w:type="gramEnd"/>
            <w:r w:rsidR="00386EC0" w:rsidRPr="00386EC0">
              <w:rPr>
                <w:rFonts w:ascii="Times New Roman" w:eastAsia="宋体" w:hAnsi="Times New Roman" w:hint="eastAsia"/>
                <w:sz w:val="24"/>
                <w:szCs w:val="24"/>
                <w:lang w:val="en-MY"/>
              </w:rPr>
              <w:t>单抗</w:t>
            </w:r>
            <w:r w:rsidR="00386EC0">
              <w:rPr>
                <w:rFonts w:ascii="Times New Roman" w:eastAsia="宋体" w:hAnsi="Times New Roman" w:hint="eastAsia"/>
                <w:sz w:val="24"/>
                <w:szCs w:val="24"/>
                <w:lang w:val="en-MY"/>
              </w:rPr>
              <w:t>2</w:t>
            </w:r>
            <w:r w:rsidR="00386EC0">
              <w:rPr>
                <w:rFonts w:ascii="Times New Roman" w:eastAsia="宋体" w:hAnsi="Times New Roman"/>
                <w:sz w:val="24"/>
                <w:szCs w:val="24"/>
                <w:lang w:val="en-MY"/>
              </w:rPr>
              <w:t>0</w:t>
            </w:r>
            <w:r w:rsidRPr="0092235F">
              <w:rPr>
                <w:rFonts w:ascii="Times New Roman" w:eastAsia="宋体" w:hAnsi="Times New Roman"/>
                <w:sz w:val="24"/>
                <w:szCs w:val="24"/>
                <w:lang w:val="en-MY"/>
              </w:rPr>
              <w:t>25</w:t>
            </w:r>
            <w:r w:rsidRPr="0092235F">
              <w:rPr>
                <w:rFonts w:ascii="Times New Roman" w:eastAsia="宋体" w:hAnsi="Times New Roman"/>
                <w:sz w:val="24"/>
                <w:szCs w:val="24"/>
                <w:lang w:val="en-MY"/>
              </w:rPr>
              <w:t>年</w:t>
            </w:r>
            <w:r w:rsidRPr="0092235F">
              <w:rPr>
                <w:rFonts w:ascii="Times New Roman" w:eastAsia="宋体" w:hAnsi="Times New Roman" w:hint="eastAsia"/>
                <w:sz w:val="24"/>
                <w:szCs w:val="24"/>
                <w:lang w:val="en-MY"/>
              </w:rPr>
              <w:t>获</w:t>
            </w:r>
            <w:proofErr w:type="gramStart"/>
            <w:r w:rsidRPr="0092235F">
              <w:rPr>
                <w:rFonts w:ascii="Times New Roman" w:eastAsia="宋体" w:hAnsi="Times New Roman" w:hint="eastAsia"/>
                <w:sz w:val="24"/>
                <w:szCs w:val="24"/>
                <w:lang w:val="en-MY"/>
              </w:rPr>
              <w:t>批围</w:t>
            </w:r>
            <w:r w:rsidR="00FC1B7F">
              <w:rPr>
                <w:rFonts w:ascii="Times New Roman" w:eastAsia="宋体" w:hAnsi="Times New Roman" w:hint="eastAsia"/>
                <w:sz w:val="24"/>
                <w:szCs w:val="24"/>
                <w:lang w:val="en-MY"/>
              </w:rPr>
              <w:t>手</w:t>
            </w:r>
            <w:r w:rsidRPr="0092235F">
              <w:rPr>
                <w:rFonts w:ascii="Times New Roman" w:eastAsia="宋体" w:hAnsi="Times New Roman" w:hint="eastAsia"/>
                <w:sz w:val="24"/>
                <w:szCs w:val="24"/>
                <w:lang w:val="en-MY"/>
              </w:rPr>
              <w:t>术</w:t>
            </w:r>
            <w:proofErr w:type="gramEnd"/>
            <w:r w:rsidRPr="0092235F">
              <w:rPr>
                <w:rFonts w:ascii="Times New Roman" w:eastAsia="宋体" w:hAnsi="Times New Roman" w:hint="eastAsia"/>
                <w:sz w:val="24"/>
                <w:szCs w:val="24"/>
                <w:lang w:val="en-MY"/>
              </w:rPr>
              <w:t>期适应症有利于肺癌</w:t>
            </w:r>
            <w:proofErr w:type="gramStart"/>
            <w:r w:rsidRPr="0092235F">
              <w:rPr>
                <w:rFonts w:ascii="Times New Roman" w:eastAsia="宋体" w:hAnsi="Times New Roman" w:hint="eastAsia"/>
                <w:sz w:val="24"/>
                <w:szCs w:val="24"/>
                <w:lang w:val="en-MY"/>
              </w:rPr>
              <w:t>围</w:t>
            </w:r>
            <w:r w:rsidR="00410E39">
              <w:rPr>
                <w:rFonts w:ascii="Times New Roman" w:eastAsia="宋体" w:hAnsi="Times New Roman" w:hint="eastAsia"/>
                <w:sz w:val="24"/>
                <w:szCs w:val="24"/>
                <w:lang w:val="en-MY"/>
              </w:rPr>
              <w:t>手</w:t>
            </w:r>
            <w:r w:rsidRPr="0092235F">
              <w:rPr>
                <w:rFonts w:ascii="Times New Roman" w:eastAsia="宋体" w:hAnsi="Times New Roman" w:hint="eastAsia"/>
                <w:sz w:val="24"/>
                <w:szCs w:val="24"/>
                <w:lang w:val="en-MY"/>
              </w:rPr>
              <w:t>术</w:t>
            </w:r>
            <w:proofErr w:type="gramEnd"/>
            <w:r w:rsidRPr="0092235F">
              <w:rPr>
                <w:rFonts w:ascii="Times New Roman" w:eastAsia="宋体" w:hAnsi="Times New Roman" w:hint="eastAsia"/>
                <w:sz w:val="24"/>
                <w:szCs w:val="24"/>
                <w:lang w:val="en-MY"/>
              </w:rPr>
              <w:t>期治疗观念的推广，</w:t>
            </w:r>
            <w:r w:rsidR="00386EC0">
              <w:rPr>
                <w:rFonts w:ascii="Times New Roman" w:eastAsia="宋体" w:hAnsi="Times New Roman" w:hint="eastAsia"/>
                <w:sz w:val="24"/>
                <w:szCs w:val="24"/>
                <w:lang w:val="en-MY"/>
              </w:rPr>
              <w:t>市场空间将会进一步扩大</w:t>
            </w:r>
            <w:r w:rsidR="008914FA">
              <w:rPr>
                <w:rFonts w:ascii="Times New Roman" w:eastAsia="宋体" w:hAnsi="Times New Roman" w:hint="eastAsia"/>
                <w:sz w:val="24"/>
                <w:szCs w:val="24"/>
                <w:lang w:val="en-MY"/>
              </w:rPr>
              <w:t>。特瑞普利单抗在肺癌</w:t>
            </w:r>
            <w:proofErr w:type="gramStart"/>
            <w:r w:rsidR="008914FA">
              <w:rPr>
                <w:rFonts w:ascii="Times New Roman" w:eastAsia="宋体" w:hAnsi="Times New Roman" w:hint="eastAsia"/>
                <w:sz w:val="24"/>
                <w:szCs w:val="24"/>
                <w:lang w:val="en-MY"/>
              </w:rPr>
              <w:t>围手术期</w:t>
            </w:r>
            <w:proofErr w:type="gramEnd"/>
            <w:r w:rsidR="008914FA">
              <w:rPr>
                <w:rFonts w:ascii="Times New Roman" w:eastAsia="宋体" w:hAnsi="Times New Roman" w:hint="eastAsia"/>
                <w:sz w:val="24"/>
                <w:szCs w:val="24"/>
                <w:lang w:val="en-MY"/>
              </w:rPr>
              <w:t>的注册临床</w:t>
            </w:r>
            <w:r w:rsidR="008914FA" w:rsidRPr="0092235F">
              <w:rPr>
                <w:rFonts w:ascii="Times New Roman" w:eastAsia="宋体" w:hAnsi="Times New Roman"/>
                <w:sz w:val="24"/>
                <w:szCs w:val="24"/>
                <w:lang w:val="en-MY"/>
              </w:rPr>
              <w:t>NEOTORCH</w:t>
            </w:r>
            <w:r w:rsidR="008914FA" w:rsidRPr="0092235F">
              <w:rPr>
                <w:rFonts w:ascii="Times New Roman" w:eastAsia="宋体" w:hAnsi="Times New Roman"/>
                <w:sz w:val="24"/>
                <w:szCs w:val="24"/>
                <w:lang w:val="en-MY"/>
              </w:rPr>
              <w:t>研究</w:t>
            </w:r>
            <w:r w:rsidR="008914FA" w:rsidRPr="0092235F">
              <w:rPr>
                <w:rFonts w:ascii="Times New Roman" w:eastAsia="宋体" w:hAnsi="Times New Roman" w:hint="eastAsia"/>
                <w:sz w:val="24"/>
                <w:szCs w:val="24"/>
                <w:lang w:val="en-MY"/>
              </w:rPr>
              <w:t>数据</w:t>
            </w:r>
            <w:r w:rsidR="008914FA">
              <w:rPr>
                <w:rFonts w:ascii="Times New Roman" w:eastAsia="宋体" w:hAnsi="Times New Roman" w:hint="eastAsia"/>
                <w:sz w:val="24"/>
                <w:szCs w:val="24"/>
                <w:lang w:val="en-MY"/>
              </w:rPr>
              <w:t>优异，且目前</w:t>
            </w:r>
            <w:r w:rsidR="008914FA" w:rsidRPr="008914FA">
              <w:rPr>
                <w:rFonts w:ascii="Times New Roman" w:eastAsia="宋体" w:hAnsi="Times New Roman" w:hint="eastAsia"/>
                <w:sz w:val="24"/>
                <w:szCs w:val="24"/>
                <w:lang w:val="en-MY"/>
              </w:rPr>
              <w:t>是国家医保目录中</w:t>
            </w:r>
            <w:proofErr w:type="gramStart"/>
            <w:r w:rsidR="008914FA" w:rsidRPr="008914FA">
              <w:rPr>
                <w:rFonts w:ascii="Times New Roman" w:eastAsia="宋体" w:hAnsi="Times New Roman" w:hint="eastAsia"/>
                <w:sz w:val="24"/>
                <w:szCs w:val="24"/>
                <w:lang w:val="en-MY"/>
              </w:rPr>
              <w:t>唯一用</w:t>
            </w:r>
            <w:proofErr w:type="gramEnd"/>
            <w:r w:rsidR="008914FA" w:rsidRPr="008914FA">
              <w:rPr>
                <w:rFonts w:ascii="Times New Roman" w:eastAsia="宋体" w:hAnsi="Times New Roman" w:hint="eastAsia"/>
                <w:sz w:val="24"/>
                <w:szCs w:val="24"/>
                <w:lang w:val="en-MY"/>
              </w:rPr>
              <w:t>于非小细胞肺癌</w:t>
            </w:r>
            <w:proofErr w:type="gramStart"/>
            <w:r w:rsidR="008914FA" w:rsidRPr="008914FA">
              <w:rPr>
                <w:rFonts w:ascii="Times New Roman" w:eastAsia="宋体" w:hAnsi="Times New Roman" w:hint="eastAsia"/>
                <w:sz w:val="24"/>
                <w:szCs w:val="24"/>
                <w:lang w:val="en-MY"/>
              </w:rPr>
              <w:t>围手术</w:t>
            </w:r>
            <w:proofErr w:type="gramEnd"/>
            <w:r w:rsidR="008914FA" w:rsidRPr="008914FA">
              <w:rPr>
                <w:rFonts w:ascii="Times New Roman" w:eastAsia="宋体" w:hAnsi="Times New Roman" w:hint="eastAsia"/>
                <w:sz w:val="24"/>
                <w:szCs w:val="24"/>
                <w:lang w:val="en-MY"/>
              </w:rPr>
              <w:t>期治疗的抗</w:t>
            </w:r>
            <w:r w:rsidR="008914FA" w:rsidRPr="008914FA">
              <w:rPr>
                <w:rFonts w:ascii="Times New Roman" w:eastAsia="宋体" w:hAnsi="Times New Roman"/>
                <w:sz w:val="24"/>
                <w:szCs w:val="24"/>
                <w:lang w:val="en-MY"/>
              </w:rPr>
              <w:t>PD-1</w:t>
            </w:r>
            <w:r w:rsidR="008914FA" w:rsidRPr="008914FA">
              <w:rPr>
                <w:rFonts w:ascii="Times New Roman" w:eastAsia="宋体" w:hAnsi="Times New Roman" w:hint="eastAsia"/>
                <w:sz w:val="24"/>
                <w:szCs w:val="24"/>
                <w:lang w:val="en-MY"/>
              </w:rPr>
              <w:t>单抗</w:t>
            </w:r>
            <w:r w:rsidR="008914FA">
              <w:rPr>
                <w:rFonts w:ascii="Times New Roman" w:eastAsia="宋体" w:hAnsi="Times New Roman" w:hint="eastAsia"/>
                <w:sz w:val="24"/>
                <w:szCs w:val="24"/>
                <w:lang w:val="en-MY"/>
              </w:rPr>
              <w:t>，具有竞争优势</w:t>
            </w:r>
            <w:r w:rsidR="005A65E5">
              <w:rPr>
                <w:rFonts w:ascii="Times New Roman" w:eastAsia="宋体" w:hAnsi="Times New Roman" w:hint="eastAsia"/>
                <w:sz w:val="24"/>
                <w:szCs w:val="24"/>
                <w:lang w:val="en-MY"/>
              </w:rPr>
              <w:t>。</w:t>
            </w:r>
          </w:p>
          <w:p w14:paraId="5F790929" w14:textId="77777777" w:rsidR="0007287C" w:rsidRDefault="0007287C" w:rsidP="0092235F">
            <w:pPr>
              <w:ind w:firstLine="200"/>
              <w:jc w:val="both"/>
              <w:rPr>
                <w:rFonts w:ascii="Times New Roman" w:eastAsia="宋体" w:hAnsi="Times New Roman"/>
                <w:sz w:val="24"/>
                <w:szCs w:val="24"/>
                <w:lang w:val="en-MY"/>
              </w:rPr>
            </w:pPr>
          </w:p>
          <w:p w14:paraId="7B74295E" w14:textId="6A9E79B3" w:rsidR="0092235F" w:rsidRPr="00454C58" w:rsidRDefault="0092235F" w:rsidP="003E6A7E">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Pr>
                <w:rFonts w:ascii="Times New Roman" w:eastAsia="宋体" w:hAnsi="Times New Roman"/>
                <w:b/>
                <w:sz w:val="24"/>
                <w:szCs w:val="24"/>
                <w:lang w:val="en-MY"/>
              </w:rPr>
              <w:t>1</w:t>
            </w:r>
            <w:r w:rsidR="00EF70E9">
              <w:rPr>
                <w:rFonts w:ascii="Times New Roman" w:eastAsia="宋体" w:hAnsi="Times New Roman"/>
                <w:b/>
                <w:sz w:val="24"/>
                <w:szCs w:val="24"/>
                <w:lang w:val="en-MY"/>
              </w:rPr>
              <w:t>0</w:t>
            </w:r>
            <w:r w:rsidRPr="00454C58">
              <w:rPr>
                <w:rFonts w:ascii="Times New Roman" w:eastAsia="宋体" w:hAnsi="Times New Roman" w:hint="eastAsia"/>
                <w:b/>
                <w:sz w:val="24"/>
                <w:szCs w:val="24"/>
                <w:lang w:val="en-MY"/>
              </w:rPr>
              <w:t>：</w:t>
            </w:r>
            <w:r w:rsidRPr="0092235F">
              <w:rPr>
                <w:rFonts w:ascii="Times New Roman" w:eastAsia="宋体" w:hAnsi="Times New Roman"/>
                <w:b/>
                <w:sz w:val="24"/>
                <w:szCs w:val="24"/>
                <w:lang w:val="en-MY"/>
              </w:rPr>
              <w:t>DKK1</w:t>
            </w:r>
            <w:r w:rsidRPr="0092235F">
              <w:rPr>
                <w:rFonts w:ascii="Times New Roman" w:eastAsia="宋体" w:hAnsi="Times New Roman" w:hint="eastAsia"/>
                <w:b/>
                <w:sz w:val="24"/>
                <w:szCs w:val="24"/>
                <w:lang w:val="en-MY"/>
              </w:rPr>
              <w:t>单抗适应症开发策略？是否考虑筛选</w:t>
            </w:r>
            <w:r w:rsidRPr="0092235F">
              <w:rPr>
                <w:rFonts w:ascii="Times New Roman" w:eastAsia="宋体" w:hAnsi="Times New Roman"/>
                <w:b/>
                <w:sz w:val="24"/>
                <w:szCs w:val="24"/>
                <w:lang w:val="en-MY"/>
              </w:rPr>
              <w:t>DKK1</w:t>
            </w:r>
            <w:r w:rsidRPr="0092235F">
              <w:rPr>
                <w:rFonts w:ascii="Times New Roman" w:eastAsia="宋体" w:hAnsi="Times New Roman"/>
                <w:b/>
                <w:sz w:val="24"/>
                <w:szCs w:val="24"/>
                <w:lang w:val="en-MY"/>
              </w:rPr>
              <w:t>高表</w:t>
            </w:r>
            <w:r w:rsidRPr="0092235F">
              <w:rPr>
                <w:rFonts w:ascii="Times New Roman" w:eastAsia="宋体" w:hAnsi="Times New Roman" w:hint="eastAsia"/>
                <w:b/>
                <w:sz w:val="24"/>
                <w:szCs w:val="24"/>
                <w:lang w:val="en-MY"/>
              </w:rPr>
              <w:t>达？</w:t>
            </w:r>
          </w:p>
          <w:p w14:paraId="3263F834" w14:textId="634971E9" w:rsidR="0092235F" w:rsidRDefault="0092235F" w:rsidP="00495AC3">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EE4444" w:rsidRPr="00363415">
              <w:rPr>
                <w:rFonts w:ascii="Times New Roman" w:eastAsia="宋体" w:hAnsi="Times New Roman" w:hint="eastAsia"/>
                <w:sz w:val="24"/>
                <w:szCs w:val="24"/>
                <w:lang w:val="en-MY"/>
              </w:rPr>
              <w:t>抗</w:t>
            </w:r>
            <w:r w:rsidR="00EE4444" w:rsidRPr="00363415">
              <w:rPr>
                <w:rFonts w:ascii="Times New Roman" w:eastAsia="宋体" w:hAnsi="Times New Roman"/>
                <w:sz w:val="24"/>
                <w:szCs w:val="24"/>
                <w:lang w:val="en-MY"/>
              </w:rPr>
              <w:t>DKK1</w:t>
            </w:r>
            <w:r w:rsidR="00EE4444" w:rsidRPr="00363415">
              <w:rPr>
                <w:rFonts w:ascii="Times New Roman" w:eastAsia="宋体" w:hAnsi="Times New Roman" w:hint="eastAsia"/>
                <w:sz w:val="24"/>
                <w:szCs w:val="24"/>
                <w:lang w:val="en-MY"/>
              </w:rPr>
              <w:t>单抗（代号：</w:t>
            </w:r>
            <w:r w:rsidR="00EE4444" w:rsidRPr="00363415">
              <w:rPr>
                <w:rFonts w:ascii="Times New Roman" w:eastAsia="宋体" w:hAnsi="Times New Roman"/>
                <w:sz w:val="24"/>
                <w:szCs w:val="24"/>
                <w:lang w:val="en-MY"/>
              </w:rPr>
              <w:t>JS015</w:t>
            </w:r>
            <w:r w:rsidR="00EE4444" w:rsidRPr="00363415">
              <w:rPr>
                <w:rFonts w:ascii="Times New Roman" w:eastAsia="宋体" w:hAnsi="Times New Roman"/>
                <w:sz w:val="24"/>
                <w:szCs w:val="24"/>
                <w:lang w:val="en-MY"/>
              </w:rPr>
              <w:t>）</w:t>
            </w:r>
            <w:r w:rsidR="003E6A7E" w:rsidRPr="003E6A7E">
              <w:rPr>
                <w:rFonts w:ascii="Times New Roman" w:eastAsia="宋体" w:hAnsi="Times New Roman" w:hint="eastAsia"/>
                <w:sz w:val="24"/>
                <w:szCs w:val="24"/>
                <w:lang w:val="en-MY"/>
              </w:rPr>
              <w:t>已在临床研究中探索用于胃肠道肿瘤的治疗，并显示出有潜力的抗肿瘤活性。</w:t>
            </w:r>
            <w:r w:rsidR="00EE4444" w:rsidRPr="00EE4444">
              <w:rPr>
                <w:rFonts w:ascii="Times New Roman" w:eastAsia="宋体" w:hAnsi="Times New Roman"/>
                <w:sz w:val="24"/>
                <w:szCs w:val="24"/>
                <w:lang w:val="en-MY"/>
              </w:rPr>
              <w:t>AACR</w:t>
            </w:r>
            <w:r w:rsidR="00EE4444">
              <w:rPr>
                <w:rFonts w:ascii="Times New Roman" w:eastAsia="宋体" w:hAnsi="Times New Roman"/>
                <w:sz w:val="24"/>
                <w:szCs w:val="24"/>
                <w:lang w:val="en-MY"/>
              </w:rPr>
              <w:t xml:space="preserve"> </w:t>
            </w:r>
            <w:r w:rsidR="00EE4444" w:rsidRPr="00EE4444">
              <w:rPr>
                <w:rFonts w:ascii="Times New Roman" w:eastAsia="宋体" w:hAnsi="Times New Roman"/>
                <w:sz w:val="24"/>
                <w:szCs w:val="24"/>
                <w:lang w:val="en-MY"/>
              </w:rPr>
              <w:t>2025</w:t>
            </w:r>
            <w:r w:rsidR="00EE4444" w:rsidRPr="00EE4444">
              <w:rPr>
                <w:rFonts w:ascii="Times New Roman" w:eastAsia="宋体" w:hAnsi="Times New Roman"/>
                <w:sz w:val="24"/>
                <w:szCs w:val="24"/>
                <w:lang w:val="en-MY"/>
              </w:rPr>
              <w:t>首次公布了</w:t>
            </w:r>
            <w:r w:rsidR="00EE4444" w:rsidRPr="00EE4444">
              <w:rPr>
                <w:rFonts w:ascii="Times New Roman" w:eastAsia="宋体" w:hAnsi="Times New Roman"/>
                <w:sz w:val="24"/>
                <w:szCs w:val="24"/>
                <w:lang w:val="en-MY"/>
              </w:rPr>
              <w:t>JS015</w:t>
            </w:r>
            <w:r w:rsidR="00EE4444" w:rsidRPr="00EE4444">
              <w:rPr>
                <w:rFonts w:ascii="Times New Roman" w:eastAsia="宋体" w:hAnsi="Times New Roman" w:hint="eastAsia"/>
                <w:sz w:val="24"/>
                <w:szCs w:val="24"/>
                <w:lang w:val="en-MY"/>
              </w:rPr>
              <w:t>联合标准疗法（</w:t>
            </w:r>
            <w:r w:rsidR="00EE4444" w:rsidRPr="00EE4444">
              <w:rPr>
                <w:rFonts w:ascii="Times New Roman" w:eastAsia="宋体" w:hAnsi="Times New Roman"/>
                <w:sz w:val="24"/>
                <w:szCs w:val="24"/>
                <w:lang w:val="en-MY"/>
              </w:rPr>
              <w:t>SoC</w:t>
            </w:r>
            <w:r w:rsidR="00EE4444" w:rsidRPr="00EE4444">
              <w:rPr>
                <w:rFonts w:ascii="Times New Roman" w:eastAsia="宋体" w:hAnsi="Times New Roman"/>
                <w:sz w:val="24"/>
                <w:szCs w:val="24"/>
                <w:lang w:val="en-MY"/>
              </w:rPr>
              <w:t>）用于胃</w:t>
            </w:r>
            <w:r w:rsidR="00EE4444" w:rsidRPr="00EE4444">
              <w:rPr>
                <w:rFonts w:ascii="Times New Roman" w:eastAsia="宋体" w:hAnsi="Times New Roman" w:hint="eastAsia"/>
                <w:sz w:val="24"/>
                <w:szCs w:val="24"/>
                <w:lang w:val="en-MY"/>
              </w:rPr>
              <w:t>肠道肿瘤患者的初步疗效和安全性，</w:t>
            </w:r>
            <w:r w:rsidR="008F16AD" w:rsidRPr="008F16AD">
              <w:rPr>
                <w:rFonts w:ascii="Times New Roman" w:eastAsia="宋体" w:hAnsi="Times New Roman" w:hint="eastAsia"/>
                <w:sz w:val="24"/>
                <w:szCs w:val="24"/>
                <w:lang w:val="en-MY"/>
              </w:rPr>
              <w:t>数据显示其在一线肠癌和一线胃癌中相较当前标准治疗具有较明显的疗效优势。此外，</w:t>
            </w:r>
            <w:r w:rsidR="00485CDD">
              <w:rPr>
                <w:rFonts w:ascii="Times New Roman" w:eastAsia="宋体" w:hAnsi="Times New Roman"/>
                <w:sz w:val="24"/>
                <w:szCs w:val="24"/>
                <w:lang w:val="en-MY"/>
              </w:rPr>
              <w:t>JS015</w:t>
            </w:r>
            <w:r w:rsidR="008F16AD" w:rsidRPr="008F16AD">
              <w:rPr>
                <w:rFonts w:ascii="Times New Roman" w:eastAsia="宋体" w:hAnsi="Times New Roman" w:hint="eastAsia"/>
                <w:sz w:val="24"/>
                <w:szCs w:val="24"/>
                <w:lang w:val="en-MY"/>
              </w:rPr>
              <w:t>的联合治疗安全性良好，联合</w:t>
            </w:r>
            <w:r w:rsidR="008F16AD" w:rsidRPr="008F16AD">
              <w:rPr>
                <w:rFonts w:ascii="Times New Roman" w:eastAsia="宋体" w:hAnsi="Times New Roman"/>
                <w:sz w:val="24"/>
                <w:szCs w:val="24"/>
                <w:lang w:val="en-MY"/>
              </w:rPr>
              <w:t>PD-1</w:t>
            </w:r>
            <w:r w:rsidR="00275939">
              <w:rPr>
                <w:rFonts w:ascii="Times New Roman" w:eastAsia="宋体" w:hAnsi="Times New Roman" w:hint="eastAsia"/>
                <w:sz w:val="24"/>
                <w:szCs w:val="24"/>
                <w:lang w:val="en-MY"/>
              </w:rPr>
              <w:t>和</w:t>
            </w:r>
            <w:r w:rsidR="008F16AD" w:rsidRPr="008F16AD">
              <w:rPr>
                <w:rFonts w:ascii="Times New Roman" w:eastAsia="宋体" w:hAnsi="Times New Roman"/>
                <w:sz w:val="24"/>
                <w:szCs w:val="24"/>
                <w:lang w:val="en-MY"/>
              </w:rPr>
              <w:t>化</w:t>
            </w:r>
            <w:r w:rsidR="008F16AD" w:rsidRPr="008F16AD">
              <w:rPr>
                <w:rFonts w:ascii="Times New Roman" w:eastAsia="宋体" w:hAnsi="Times New Roman" w:hint="eastAsia"/>
                <w:sz w:val="24"/>
                <w:szCs w:val="24"/>
                <w:lang w:val="en-MY"/>
              </w:rPr>
              <w:t>疗几乎未增加额外不良反应。</w:t>
            </w:r>
            <w:r w:rsidR="003E6A7E" w:rsidRPr="003E6A7E">
              <w:rPr>
                <w:rFonts w:ascii="Times New Roman" w:eastAsia="宋体" w:hAnsi="Times New Roman"/>
                <w:sz w:val="24"/>
                <w:szCs w:val="24"/>
                <w:lang w:val="en-MY"/>
              </w:rPr>
              <w:t>JS015</w:t>
            </w:r>
            <w:r w:rsidR="003E6A7E" w:rsidRPr="003E6A7E">
              <w:rPr>
                <w:rFonts w:ascii="Times New Roman" w:eastAsia="宋体" w:hAnsi="Times New Roman" w:hint="eastAsia"/>
                <w:sz w:val="24"/>
                <w:szCs w:val="24"/>
                <w:lang w:val="en-MY"/>
              </w:rPr>
              <w:t>单药在晚期实体瘤中的首次人体研究已经完成，联合治疗在胃肠道肿瘤中的</w:t>
            </w:r>
            <w:r w:rsidR="003E6A7E" w:rsidRPr="003E6A7E">
              <w:rPr>
                <w:rFonts w:ascii="Times New Roman" w:eastAsia="宋体" w:hAnsi="Times New Roman"/>
                <w:sz w:val="24"/>
                <w:szCs w:val="24"/>
                <w:lang w:val="en-MY"/>
              </w:rPr>
              <w:t>II</w:t>
            </w:r>
            <w:r w:rsidR="003E6A7E" w:rsidRPr="003E6A7E">
              <w:rPr>
                <w:rFonts w:ascii="Times New Roman" w:eastAsia="宋体" w:hAnsi="Times New Roman"/>
                <w:sz w:val="24"/>
                <w:szCs w:val="24"/>
                <w:lang w:val="en-MY"/>
              </w:rPr>
              <w:t>期</w:t>
            </w:r>
            <w:r w:rsidR="003E6A7E" w:rsidRPr="003E6A7E">
              <w:rPr>
                <w:rFonts w:ascii="Times New Roman" w:eastAsia="宋体" w:hAnsi="Times New Roman" w:hint="eastAsia"/>
                <w:sz w:val="24"/>
                <w:szCs w:val="24"/>
                <w:lang w:val="en-MY"/>
              </w:rPr>
              <w:t>临床研究正在进行中。</w:t>
            </w:r>
            <w:r w:rsidRPr="0092235F">
              <w:rPr>
                <w:rFonts w:ascii="Times New Roman" w:eastAsia="宋体" w:hAnsi="Times New Roman" w:hint="eastAsia"/>
                <w:sz w:val="24"/>
                <w:szCs w:val="24"/>
                <w:lang w:val="en-MY"/>
              </w:rPr>
              <w:t>关于是否筛选</w:t>
            </w:r>
            <w:r w:rsidRPr="0092235F">
              <w:rPr>
                <w:rFonts w:ascii="Times New Roman" w:eastAsia="宋体" w:hAnsi="Times New Roman"/>
                <w:sz w:val="24"/>
                <w:szCs w:val="24"/>
                <w:lang w:val="en-MY"/>
              </w:rPr>
              <w:t>DKK1</w:t>
            </w:r>
            <w:r w:rsidRPr="0092235F">
              <w:rPr>
                <w:rFonts w:ascii="Times New Roman" w:eastAsia="宋体" w:hAnsi="Times New Roman"/>
                <w:sz w:val="24"/>
                <w:szCs w:val="24"/>
                <w:lang w:val="en-MY"/>
              </w:rPr>
              <w:t>高表</w:t>
            </w:r>
            <w:r w:rsidRPr="0092235F">
              <w:rPr>
                <w:rFonts w:ascii="Times New Roman" w:eastAsia="宋体" w:hAnsi="Times New Roman" w:hint="eastAsia"/>
                <w:sz w:val="24"/>
                <w:szCs w:val="24"/>
                <w:lang w:val="en-MY"/>
              </w:rPr>
              <w:t>达的患者，目前</w:t>
            </w:r>
            <w:r w:rsidR="00EE43CC">
              <w:rPr>
                <w:rFonts w:ascii="Times New Roman" w:eastAsia="宋体" w:hAnsi="Times New Roman" w:hint="eastAsia"/>
                <w:sz w:val="24"/>
                <w:szCs w:val="24"/>
                <w:lang w:val="en-MY"/>
              </w:rPr>
              <w:t>公司</w:t>
            </w:r>
            <w:r w:rsidRPr="0092235F">
              <w:rPr>
                <w:rFonts w:ascii="Times New Roman" w:eastAsia="宋体" w:hAnsi="Times New Roman" w:hint="eastAsia"/>
                <w:sz w:val="24"/>
                <w:szCs w:val="24"/>
                <w:lang w:val="en-MY"/>
              </w:rPr>
              <w:t>也正在探索不同表达与疗效的关系，</w:t>
            </w:r>
            <w:r w:rsidR="00EE43CC">
              <w:rPr>
                <w:rFonts w:ascii="Times New Roman" w:eastAsia="宋体" w:hAnsi="Times New Roman" w:hint="eastAsia"/>
                <w:sz w:val="24"/>
                <w:szCs w:val="24"/>
                <w:lang w:val="en-MY"/>
              </w:rPr>
              <w:t>公司将根据</w:t>
            </w:r>
            <w:r w:rsidR="009D35FE">
              <w:rPr>
                <w:rFonts w:ascii="Times New Roman" w:eastAsia="宋体" w:hAnsi="Times New Roman" w:hint="eastAsia"/>
                <w:sz w:val="24"/>
                <w:szCs w:val="24"/>
                <w:lang w:val="en-MY"/>
              </w:rPr>
              <w:t>I</w:t>
            </w:r>
            <w:r w:rsidR="009D35FE">
              <w:rPr>
                <w:rFonts w:ascii="Times New Roman" w:eastAsia="宋体" w:hAnsi="Times New Roman"/>
                <w:sz w:val="24"/>
                <w:szCs w:val="24"/>
                <w:lang w:val="en-MY"/>
              </w:rPr>
              <w:t>I</w:t>
            </w:r>
            <w:r w:rsidR="00EE43CC">
              <w:rPr>
                <w:rFonts w:ascii="Times New Roman" w:eastAsia="宋体" w:hAnsi="Times New Roman" w:hint="eastAsia"/>
                <w:sz w:val="24"/>
                <w:szCs w:val="24"/>
                <w:lang w:val="en-MY"/>
              </w:rPr>
              <w:t>期</w:t>
            </w:r>
            <w:r w:rsidR="00EE43CC" w:rsidRPr="00EE43CC">
              <w:rPr>
                <w:rFonts w:ascii="Times New Roman" w:eastAsia="宋体" w:hAnsi="Times New Roman" w:hint="eastAsia"/>
                <w:sz w:val="24"/>
                <w:szCs w:val="24"/>
                <w:lang w:val="en-MY"/>
              </w:rPr>
              <w:t>临床实验结果及转化医学研究提供的依据</w:t>
            </w:r>
            <w:r w:rsidRPr="0092235F">
              <w:rPr>
                <w:rFonts w:ascii="Times New Roman" w:eastAsia="宋体" w:hAnsi="Times New Roman" w:hint="eastAsia"/>
                <w:sz w:val="24"/>
                <w:szCs w:val="24"/>
                <w:lang w:val="en-MY"/>
              </w:rPr>
              <w:t>最终决定是否需要富集人群。</w:t>
            </w:r>
          </w:p>
          <w:p w14:paraId="4400813C" w14:textId="626AC618" w:rsidR="0092235F" w:rsidRDefault="0092235F" w:rsidP="0092235F">
            <w:pPr>
              <w:ind w:firstLineChars="200" w:firstLine="480"/>
              <w:jc w:val="both"/>
              <w:rPr>
                <w:rFonts w:ascii="Times New Roman" w:eastAsia="宋体" w:hAnsi="Times New Roman"/>
                <w:sz w:val="24"/>
                <w:szCs w:val="24"/>
                <w:lang w:val="en-MY"/>
              </w:rPr>
            </w:pPr>
          </w:p>
          <w:p w14:paraId="3CFBF06A" w14:textId="74CB3175" w:rsidR="0092235F" w:rsidRPr="00454C58" w:rsidRDefault="0092235F" w:rsidP="00495AC3">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0025005F">
              <w:rPr>
                <w:rFonts w:ascii="Times New Roman" w:eastAsia="宋体" w:hAnsi="Times New Roman"/>
                <w:b/>
                <w:sz w:val="24"/>
                <w:szCs w:val="24"/>
                <w:lang w:val="en-MY"/>
              </w:rPr>
              <w:t>11</w:t>
            </w:r>
            <w:r w:rsidRPr="00454C58">
              <w:rPr>
                <w:rFonts w:ascii="Times New Roman" w:eastAsia="宋体" w:hAnsi="Times New Roman" w:hint="eastAsia"/>
                <w:b/>
                <w:sz w:val="24"/>
                <w:szCs w:val="24"/>
                <w:lang w:val="en-MY"/>
              </w:rPr>
              <w:t>：</w:t>
            </w:r>
            <w:r w:rsidRPr="0092235F">
              <w:rPr>
                <w:rFonts w:ascii="Times New Roman" w:eastAsia="宋体" w:hAnsi="Times New Roman"/>
                <w:b/>
                <w:sz w:val="24"/>
                <w:szCs w:val="24"/>
                <w:lang w:val="en-MY"/>
              </w:rPr>
              <w:t>JS107</w:t>
            </w:r>
            <w:r w:rsidRPr="0092235F">
              <w:rPr>
                <w:rFonts w:ascii="Times New Roman" w:eastAsia="宋体" w:hAnsi="Times New Roman" w:hint="eastAsia"/>
                <w:b/>
                <w:sz w:val="24"/>
                <w:szCs w:val="24"/>
                <w:lang w:val="en-MY"/>
              </w:rPr>
              <w:t>单药和联合用药数据读出节点？</w:t>
            </w:r>
          </w:p>
          <w:p w14:paraId="2842D4D2" w14:textId="22A64DE8" w:rsidR="0092235F" w:rsidRPr="00495AC3" w:rsidRDefault="0092235F" w:rsidP="00495AC3">
            <w:pPr>
              <w:ind w:firstLineChars="200" w:firstLine="480"/>
              <w:jc w:val="both"/>
              <w:rPr>
                <w:rFonts w:ascii="Times New Roman" w:eastAsia="宋体" w:hAnsi="Times New Roman"/>
                <w:sz w:val="24"/>
                <w:szCs w:val="24"/>
              </w:rPr>
            </w:pPr>
            <w:r w:rsidRPr="00454C58">
              <w:rPr>
                <w:rFonts w:ascii="Times New Roman" w:eastAsia="宋体" w:hAnsi="Times New Roman" w:hint="eastAsia"/>
                <w:sz w:val="24"/>
                <w:szCs w:val="24"/>
                <w:lang w:val="en-MY"/>
              </w:rPr>
              <w:t>答：</w:t>
            </w:r>
            <w:r w:rsidR="00C62A79">
              <w:rPr>
                <w:rFonts w:ascii="Times New Roman" w:eastAsia="宋体" w:hAnsi="Times New Roman" w:hint="eastAsia"/>
                <w:sz w:val="24"/>
                <w:szCs w:val="24"/>
                <w:lang w:val="en-MY"/>
              </w:rPr>
              <w:t>公司在</w:t>
            </w:r>
            <w:r w:rsidR="00C62A79">
              <w:rPr>
                <w:rFonts w:ascii="Times New Roman" w:eastAsia="宋体" w:hAnsi="Times New Roman"/>
                <w:sz w:val="24"/>
                <w:szCs w:val="24"/>
                <w:lang w:val="en-MY"/>
              </w:rPr>
              <w:t xml:space="preserve">2025 </w:t>
            </w:r>
            <w:r w:rsidR="00C62A79" w:rsidRPr="00C62A79">
              <w:rPr>
                <w:rFonts w:ascii="Times New Roman" w:eastAsia="宋体" w:hAnsi="Times New Roman"/>
                <w:sz w:val="24"/>
                <w:szCs w:val="24"/>
                <w:lang w:val="en-MY"/>
              </w:rPr>
              <w:t>AACR</w:t>
            </w:r>
            <w:r w:rsidR="00C62A79" w:rsidRPr="00C62A79">
              <w:rPr>
                <w:rFonts w:ascii="Times New Roman" w:eastAsia="宋体" w:hAnsi="Times New Roman"/>
                <w:sz w:val="24"/>
                <w:szCs w:val="24"/>
                <w:lang w:val="en-MY"/>
              </w:rPr>
              <w:t>上公布了</w:t>
            </w:r>
            <w:r w:rsidR="00C62A79" w:rsidRPr="00363415">
              <w:rPr>
                <w:rFonts w:ascii="Times New Roman" w:eastAsia="宋体" w:hAnsi="Times New Roman"/>
                <w:sz w:val="24"/>
                <w:szCs w:val="24"/>
                <w:lang w:val="en-MY"/>
              </w:rPr>
              <w:t>抗</w:t>
            </w:r>
            <w:r w:rsidR="00C62A79" w:rsidRPr="00363415">
              <w:rPr>
                <w:rFonts w:ascii="Times New Roman" w:eastAsia="宋体" w:hAnsi="Times New Roman"/>
                <w:sz w:val="24"/>
                <w:szCs w:val="24"/>
                <w:lang w:val="en-MY"/>
              </w:rPr>
              <w:t>Claudin18.2 ADC</w:t>
            </w:r>
            <w:r w:rsidR="00C62A79" w:rsidRPr="00363415">
              <w:rPr>
                <w:rFonts w:ascii="Times New Roman" w:eastAsia="宋体" w:hAnsi="Times New Roman"/>
                <w:sz w:val="24"/>
                <w:szCs w:val="24"/>
                <w:lang w:val="en-MY"/>
              </w:rPr>
              <w:t>（代</w:t>
            </w:r>
            <w:r w:rsidR="00C62A79" w:rsidRPr="00363415">
              <w:rPr>
                <w:rFonts w:ascii="Times New Roman" w:eastAsia="宋体" w:hAnsi="Times New Roman" w:hint="eastAsia"/>
                <w:sz w:val="24"/>
                <w:szCs w:val="24"/>
                <w:lang w:val="en-MY"/>
              </w:rPr>
              <w:t>号：</w:t>
            </w:r>
            <w:r w:rsidR="00C62A79" w:rsidRPr="00363415">
              <w:rPr>
                <w:rFonts w:ascii="Times New Roman" w:eastAsia="宋体" w:hAnsi="Times New Roman"/>
                <w:sz w:val="24"/>
                <w:szCs w:val="24"/>
                <w:lang w:val="en-MY"/>
              </w:rPr>
              <w:t>JS107</w:t>
            </w:r>
            <w:r w:rsidR="00C62A79" w:rsidRPr="00363415">
              <w:rPr>
                <w:rFonts w:ascii="Times New Roman" w:eastAsia="宋体" w:hAnsi="Times New Roman"/>
                <w:sz w:val="24"/>
                <w:szCs w:val="24"/>
                <w:lang w:val="en-MY"/>
              </w:rPr>
              <w:t>）</w:t>
            </w:r>
            <w:r w:rsidR="00C62A79" w:rsidRPr="00C62A79">
              <w:rPr>
                <w:rFonts w:ascii="Times New Roman" w:eastAsia="宋体" w:hAnsi="Times New Roman" w:hint="eastAsia"/>
                <w:sz w:val="24"/>
                <w:szCs w:val="24"/>
                <w:lang w:val="en-MY"/>
              </w:rPr>
              <w:t>单药治疗二线及以上胃癌以及联合特瑞普利单抗</w:t>
            </w:r>
            <w:r w:rsidR="002E477D">
              <w:rPr>
                <w:rFonts w:ascii="Times New Roman" w:eastAsia="宋体" w:hAnsi="Times New Roman" w:hint="eastAsia"/>
                <w:sz w:val="24"/>
                <w:szCs w:val="24"/>
                <w:lang w:val="en-MY"/>
              </w:rPr>
              <w:t>和</w:t>
            </w:r>
            <w:r w:rsidR="00C62A79" w:rsidRPr="00C62A79">
              <w:rPr>
                <w:rFonts w:ascii="Times New Roman" w:eastAsia="宋体" w:hAnsi="Times New Roman" w:hint="eastAsia"/>
                <w:sz w:val="24"/>
                <w:szCs w:val="24"/>
                <w:lang w:val="en-MY"/>
              </w:rPr>
              <w:t>化疗一线治疗胃癌的初步数据。</w:t>
            </w:r>
            <w:r w:rsidR="00495AC3" w:rsidRPr="00495AC3">
              <w:rPr>
                <w:rFonts w:ascii="Times New Roman" w:eastAsia="宋体" w:hAnsi="Times New Roman" w:hint="eastAsia"/>
                <w:sz w:val="24"/>
                <w:szCs w:val="24"/>
                <w:lang w:val="en-MY"/>
              </w:rPr>
              <w:t>是首个报告</w:t>
            </w:r>
            <w:r w:rsidR="00495AC3" w:rsidRPr="00495AC3">
              <w:rPr>
                <w:rFonts w:ascii="Times New Roman" w:eastAsia="宋体" w:hAnsi="Times New Roman"/>
                <w:sz w:val="24"/>
                <w:szCs w:val="24"/>
                <w:lang w:val="en-MY"/>
              </w:rPr>
              <w:t xml:space="preserve">Claudin18.2 ADC </w:t>
            </w:r>
            <w:r w:rsidR="00495AC3" w:rsidRPr="00495AC3">
              <w:rPr>
                <w:rFonts w:ascii="Times New Roman" w:eastAsia="宋体" w:hAnsi="Times New Roman" w:hint="eastAsia"/>
                <w:sz w:val="24"/>
                <w:szCs w:val="24"/>
                <w:lang w:val="en-MY"/>
              </w:rPr>
              <w:t>联合疗法一线治疗晚期胃</w:t>
            </w:r>
            <w:r w:rsidR="00495AC3" w:rsidRPr="00495AC3">
              <w:rPr>
                <w:rFonts w:ascii="Times New Roman" w:eastAsia="宋体" w:hAnsi="Times New Roman"/>
                <w:sz w:val="24"/>
                <w:szCs w:val="24"/>
                <w:lang w:val="en-MY"/>
              </w:rPr>
              <w:t>/</w:t>
            </w:r>
            <w:r w:rsidR="00495AC3" w:rsidRPr="00495AC3">
              <w:rPr>
                <w:rFonts w:ascii="Times New Roman" w:eastAsia="宋体" w:hAnsi="Times New Roman"/>
                <w:sz w:val="24"/>
                <w:szCs w:val="24"/>
                <w:lang w:val="en-MY"/>
              </w:rPr>
              <w:t>胃食管</w:t>
            </w:r>
            <w:r w:rsidR="00495AC3" w:rsidRPr="00495AC3">
              <w:rPr>
                <w:rFonts w:ascii="Times New Roman" w:eastAsia="宋体" w:hAnsi="Times New Roman" w:hint="eastAsia"/>
                <w:sz w:val="24"/>
                <w:szCs w:val="24"/>
                <w:lang w:val="en-MY"/>
              </w:rPr>
              <w:t>结合部腺癌（</w:t>
            </w:r>
            <w:r w:rsidR="00495AC3" w:rsidRPr="00495AC3">
              <w:rPr>
                <w:rFonts w:ascii="Times New Roman" w:eastAsia="宋体" w:hAnsi="Times New Roman"/>
                <w:sz w:val="24"/>
                <w:szCs w:val="24"/>
                <w:lang w:val="en-MY"/>
              </w:rPr>
              <w:t>G/GEJA</w:t>
            </w:r>
            <w:r w:rsidR="00495AC3" w:rsidRPr="00495AC3">
              <w:rPr>
                <w:rFonts w:ascii="Times New Roman" w:eastAsia="宋体" w:hAnsi="Times New Roman"/>
                <w:sz w:val="24"/>
                <w:szCs w:val="24"/>
                <w:lang w:val="en-MY"/>
              </w:rPr>
              <w:t>）患者具有</w:t>
            </w:r>
            <w:r w:rsidR="00495AC3" w:rsidRPr="00495AC3">
              <w:rPr>
                <w:rFonts w:ascii="Times New Roman" w:eastAsia="宋体" w:hAnsi="Times New Roman" w:hint="eastAsia"/>
                <w:sz w:val="24"/>
                <w:szCs w:val="24"/>
                <w:lang w:val="en-MY"/>
              </w:rPr>
              <w:t>临床获益的研究。</w:t>
            </w:r>
            <w:r w:rsidR="00C62A79" w:rsidRPr="00C62A79">
              <w:rPr>
                <w:rFonts w:ascii="Times New Roman" w:eastAsia="宋体" w:hAnsi="Times New Roman" w:hint="eastAsia"/>
                <w:sz w:val="24"/>
                <w:szCs w:val="24"/>
                <w:lang w:val="en-MY"/>
              </w:rPr>
              <w:t>该数据仍在进一步随访中。</w:t>
            </w:r>
            <w:r w:rsidR="00495AC3">
              <w:rPr>
                <w:rFonts w:ascii="Times New Roman" w:eastAsia="宋体" w:hAnsi="Times New Roman" w:hint="eastAsia"/>
                <w:sz w:val="24"/>
                <w:szCs w:val="24"/>
                <w:lang w:val="en-MY"/>
              </w:rPr>
              <w:t>J</w:t>
            </w:r>
            <w:r w:rsidR="00495AC3">
              <w:rPr>
                <w:rFonts w:ascii="Times New Roman" w:eastAsia="宋体" w:hAnsi="Times New Roman"/>
                <w:sz w:val="24"/>
                <w:szCs w:val="24"/>
                <w:lang w:val="en-MY"/>
              </w:rPr>
              <w:t>S107</w:t>
            </w:r>
            <w:r w:rsidR="00495AC3">
              <w:rPr>
                <w:rFonts w:ascii="Times New Roman" w:eastAsia="宋体" w:hAnsi="Times New Roman" w:hint="eastAsia"/>
                <w:sz w:val="24"/>
                <w:szCs w:val="24"/>
                <w:lang w:val="en-MY"/>
              </w:rPr>
              <w:t>的</w:t>
            </w:r>
            <w:r w:rsidR="00495AC3" w:rsidRPr="00495AC3">
              <w:rPr>
                <w:rFonts w:ascii="Times New Roman" w:eastAsia="宋体" w:hAnsi="Times New Roman"/>
                <w:sz w:val="24"/>
                <w:szCs w:val="24"/>
                <w:lang w:val="en-MY"/>
              </w:rPr>
              <w:t>III</w:t>
            </w:r>
            <w:r w:rsidR="00495AC3" w:rsidRPr="00495AC3">
              <w:rPr>
                <w:rFonts w:ascii="Times New Roman" w:eastAsia="宋体" w:hAnsi="Times New Roman"/>
                <w:sz w:val="24"/>
                <w:szCs w:val="24"/>
                <w:lang w:val="en-MY"/>
              </w:rPr>
              <w:t>期</w:t>
            </w:r>
            <w:r w:rsidR="00495AC3" w:rsidRPr="00495AC3">
              <w:rPr>
                <w:rFonts w:ascii="Times New Roman" w:eastAsia="宋体" w:hAnsi="Times New Roman" w:hint="eastAsia"/>
                <w:sz w:val="24"/>
                <w:szCs w:val="24"/>
                <w:lang w:val="en-MY"/>
              </w:rPr>
              <w:t>临床试验</w:t>
            </w:r>
            <w:r w:rsidR="00495AC3">
              <w:rPr>
                <w:rFonts w:ascii="Times New Roman" w:eastAsia="宋体" w:hAnsi="Times New Roman" w:hint="eastAsia"/>
                <w:sz w:val="24"/>
                <w:szCs w:val="24"/>
                <w:lang w:val="en-MY"/>
              </w:rPr>
              <w:t>预计</w:t>
            </w:r>
            <w:r w:rsidR="00495AC3" w:rsidRPr="00495AC3">
              <w:rPr>
                <w:rFonts w:ascii="Times New Roman" w:eastAsia="宋体" w:hAnsi="Times New Roman" w:hint="eastAsia"/>
                <w:sz w:val="24"/>
                <w:szCs w:val="24"/>
                <w:lang w:val="en-MY"/>
              </w:rPr>
              <w:t>将于</w:t>
            </w:r>
            <w:r w:rsidR="00495AC3" w:rsidRPr="00495AC3">
              <w:rPr>
                <w:rFonts w:ascii="Times New Roman" w:eastAsia="宋体" w:hAnsi="Times New Roman"/>
                <w:sz w:val="24"/>
                <w:szCs w:val="24"/>
                <w:lang w:val="en-MY"/>
              </w:rPr>
              <w:t>2025</w:t>
            </w:r>
            <w:r w:rsidR="00495AC3" w:rsidRPr="00495AC3">
              <w:rPr>
                <w:rFonts w:ascii="Times New Roman" w:eastAsia="宋体" w:hAnsi="Times New Roman"/>
                <w:sz w:val="24"/>
                <w:szCs w:val="24"/>
                <w:lang w:val="en-MY"/>
              </w:rPr>
              <w:t>年</w:t>
            </w:r>
            <w:r w:rsidR="00495AC3" w:rsidRPr="00495AC3">
              <w:rPr>
                <w:rFonts w:ascii="Times New Roman" w:eastAsia="宋体" w:hAnsi="Times New Roman" w:hint="eastAsia"/>
                <w:sz w:val="24"/>
                <w:szCs w:val="24"/>
                <w:lang w:val="en-MY"/>
              </w:rPr>
              <w:t>内启动。</w:t>
            </w:r>
          </w:p>
          <w:p w14:paraId="44E1E7FB" w14:textId="298D555D" w:rsidR="0092235F" w:rsidRDefault="0092235F" w:rsidP="0092235F">
            <w:pPr>
              <w:ind w:firstLineChars="200" w:firstLine="480"/>
              <w:jc w:val="both"/>
              <w:rPr>
                <w:rFonts w:ascii="Times New Roman" w:eastAsia="宋体" w:hAnsi="Times New Roman"/>
                <w:sz w:val="24"/>
                <w:szCs w:val="24"/>
                <w:lang w:val="en-MY"/>
              </w:rPr>
            </w:pPr>
          </w:p>
          <w:p w14:paraId="4B330A10" w14:textId="702FF58E" w:rsidR="0092235F" w:rsidRPr="00454C58" w:rsidRDefault="0092235F" w:rsidP="00495AC3">
            <w:pPr>
              <w:jc w:val="both"/>
              <w:rPr>
                <w:rFonts w:ascii="Times New Roman" w:eastAsia="宋体" w:hAnsi="Times New Roman"/>
                <w:b/>
                <w:sz w:val="24"/>
                <w:szCs w:val="24"/>
                <w:lang w:val="en-MY"/>
              </w:rPr>
            </w:pPr>
            <w:r w:rsidRPr="00454C58">
              <w:rPr>
                <w:rFonts w:ascii="Times New Roman" w:eastAsia="宋体" w:hAnsi="Times New Roman" w:hint="eastAsia"/>
                <w:b/>
                <w:sz w:val="24"/>
                <w:szCs w:val="24"/>
                <w:lang w:val="en-MY"/>
              </w:rPr>
              <w:t>问</w:t>
            </w:r>
            <w:r w:rsidR="0025005F">
              <w:rPr>
                <w:rFonts w:ascii="Times New Roman" w:eastAsia="宋体" w:hAnsi="Times New Roman"/>
                <w:b/>
                <w:sz w:val="24"/>
                <w:szCs w:val="24"/>
                <w:lang w:val="en-MY"/>
              </w:rPr>
              <w:t>12</w:t>
            </w:r>
            <w:r w:rsidRPr="00454C58">
              <w:rPr>
                <w:rFonts w:ascii="Times New Roman" w:eastAsia="宋体" w:hAnsi="Times New Roman" w:hint="eastAsia"/>
                <w:b/>
                <w:sz w:val="24"/>
                <w:szCs w:val="24"/>
                <w:lang w:val="en-MY"/>
              </w:rPr>
              <w:t>：</w:t>
            </w:r>
            <w:r w:rsidR="00495AC3" w:rsidRPr="00495AC3">
              <w:rPr>
                <w:rFonts w:ascii="Times New Roman" w:eastAsia="宋体" w:hAnsi="Times New Roman" w:hint="eastAsia"/>
                <w:b/>
                <w:sz w:val="24"/>
                <w:szCs w:val="24"/>
                <w:lang w:val="en-MY"/>
              </w:rPr>
              <w:t>公司预计</w:t>
            </w:r>
            <w:r w:rsidR="00495AC3" w:rsidRPr="00495AC3">
              <w:rPr>
                <w:rFonts w:ascii="Times New Roman" w:eastAsia="宋体" w:hAnsi="Times New Roman"/>
                <w:b/>
                <w:sz w:val="24"/>
                <w:szCs w:val="24"/>
                <w:lang w:val="en-MY"/>
              </w:rPr>
              <w:t>JS105</w:t>
            </w:r>
            <w:r w:rsidR="00C53FD1">
              <w:rPr>
                <w:rFonts w:ascii="Times New Roman" w:eastAsia="宋体" w:hAnsi="Times New Roman" w:hint="eastAsia"/>
                <w:b/>
                <w:sz w:val="24"/>
                <w:szCs w:val="24"/>
                <w:lang w:val="en-MY"/>
              </w:rPr>
              <w:t>的</w:t>
            </w:r>
            <w:r w:rsidR="00495AC3" w:rsidRPr="00495AC3">
              <w:rPr>
                <w:rFonts w:ascii="Times New Roman" w:eastAsia="宋体" w:hAnsi="Times New Roman"/>
                <w:b/>
                <w:sz w:val="24"/>
                <w:szCs w:val="24"/>
                <w:lang w:val="en-MY"/>
              </w:rPr>
              <w:t>III</w:t>
            </w:r>
            <w:r w:rsidR="00495AC3" w:rsidRPr="00495AC3">
              <w:rPr>
                <w:rFonts w:ascii="Times New Roman" w:eastAsia="宋体" w:hAnsi="Times New Roman"/>
                <w:b/>
                <w:sz w:val="24"/>
                <w:szCs w:val="24"/>
                <w:lang w:val="en-MY"/>
              </w:rPr>
              <w:t>期</w:t>
            </w:r>
            <w:r w:rsidR="00495AC3" w:rsidRPr="00495AC3">
              <w:rPr>
                <w:rFonts w:ascii="Times New Roman" w:eastAsia="宋体" w:hAnsi="Times New Roman" w:hint="eastAsia"/>
                <w:b/>
                <w:sz w:val="24"/>
                <w:szCs w:val="24"/>
                <w:lang w:val="en-MY"/>
              </w:rPr>
              <w:t>临床试验何时启动？请问公司计划选择</w:t>
            </w:r>
            <w:proofErr w:type="gramStart"/>
            <w:r w:rsidR="00495AC3" w:rsidRPr="00495AC3">
              <w:rPr>
                <w:rFonts w:ascii="Times New Roman" w:eastAsia="宋体" w:hAnsi="Times New Roman" w:hint="eastAsia"/>
                <w:b/>
                <w:sz w:val="24"/>
                <w:szCs w:val="24"/>
                <w:lang w:val="en-MY"/>
              </w:rPr>
              <w:t>哪个瘤种和</w:t>
            </w:r>
            <w:proofErr w:type="gramEnd"/>
            <w:r w:rsidR="00495AC3" w:rsidRPr="00495AC3">
              <w:rPr>
                <w:rFonts w:ascii="Times New Roman" w:eastAsia="宋体" w:hAnsi="Times New Roman" w:hint="eastAsia"/>
                <w:b/>
                <w:sz w:val="24"/>
                <w:szCs w:val="24"/>
                <w:lang w:val="en-MY"/>
              </w:rPr>
              <w:t>治疗线数作为首</w:t>
            </w:r>
            <w:proofErr w:type="gramStart"/>
            <w:r w:rsidR="00495AC3" w:rsidRPr="00495AC3">
              <w:rPr>
                <w:rFonts w:ascii="Times New Roman" w:eastAsia="宋体" w:hAnsi="Times New Roman" w:hint="eastAsia"/>
                <w:b/>
                <w:sz w:val="24"/>
                <w:szCs w:val="24"/>
                <w:lang w:val="en-MY"/>
              </w:rPr>
              <w:t>个注</w:t>
            </w:r>
            <w:proofErr w:type="gramEnd"/>
            <w:r w:rsidR="00495AC3" w:rsidRPr="00495AC3">
              <w:rPr>
                <w:rFonts w:ascii="Times New Roman" w:eastAsia="宋体" w:hAnsi="Times New Roman" w:hint="eastAsia"/>
                <w:b/>
                <w:sz w:val="24"/>
                <w:szCs w:val="24"/>
                <w:lang w:val="en-MY"/>
              </w:rPr>
              <w:t>册临床研究的方向？</w:t>
            </w:r>
          </w:p>
          <w:p w14:paraId="5AF665AA" w14:textId="447F5E9A" w:rsidR="0092235F" w:rsidRPr="00454C58" w:rsidRDefault="0092235F" w:rsidP="004D67EF">
            <w:pPr>
              <w:ind w:firstLineChars="200" w:firstLine="480"/>
              <w:jc w:val="both"/>
              <w:rPr>
                <w:rFonts w:ascii="Times New Roman" w:eastAsia="宋体" w:hAnsi="Times New Roman"/>
                <w:sz w:val="24"/>
                <w:szCs w:val="24"/>
                <w:lang w:val="en-MY"/>
              </w:rPr>
            </w:pPr>
            <w:r w:rsidRPr="00454C58">
              <w:rPr>
                <w:rFonts w:ascii="Times New Roman" w:eastAsia="宋体" w:hAnsi="Times New Roman" w:hint="eastAsia"/>
                <w:sz w:val="24"/>
                <w:szCs w:val="24"/>
                <w:lang w:val="en-MY"/>
              </w:rPr>
              <w:t>答：</w:t>
            </w:r>
            <w:r w:rsidR="00495AC3" w:rsidRPr="00363415">
              <w:rPr>
                <w:rFonts w:ascii="Times New Roman" w:eastAsia="宋体" w:hAnsi="Times New Roman"/>
                <w:sz w:val="24"/>
                <w:szCs w:val="24"/>
                <w:lang w:val="en-MY"/>
              </w:rPr>
              <w:t>PI3K-α</w:t>
            </w:r>
            <w:r w:rsidR="00495AC3" w:rsidRPr="00363415">
              <w:rPr>
                <w:rFonts w:ascii="Times New Roman" w:eastAsia="宋体" w:hAnsi="Times New Roman"/>
                <w:sz w:val="24"/>
                <w:szCs w:val="24"/>
                <w:lang w:val="en-MY"/>
              </w:rPr>
              <w:t>口服小分子</w:t>
            </w:r>
            <w:r w:rsidR="00495AC3" w:rsidRPr="00363415">
              <w:rPr>
                <w:rFonts w:ascii="Times New Roman" w:eastAsia="宋体" w:hAnsi="Times New Roman" w:hint="eastAsia"/>
                <w:sz w:val="24"/>
                <w:szCs w:val="24"/>
                <w:lang w:val="en-MY"/>
              </w:rPr>
              <w:t>抑制剂（代号：</w:t>
            </w:r>
            <w:r w:rsidR="00495AC3" w:rsidRPr="00363415">
              <w:rPr>
                <w:rFonts w:ascii="Times New Roman" w:eastAsia="宋体" w:hAnsi="Times New Roman"/>
                <w:sz w:val="24"/>
                <w:szCs w:val="24"/>
                <w:lang w:val="en-MY"/>
              </w:rPr>
              <w:t>JS105</w:t>
            </w:r>
            <w:r w:rsidR="00495AC3" w:rsidRPr="00363415">
              <w:rPr>
                <w:rFonts w:ascii="Times New Roman" w:eastAsia="宋体" w:hAnsi="Times New Roman"/>
                <w:sz w:val="24"/>
                <w:szCs w:val="24"/>
                <w:lang w:val="en-MY"/>
              </w:rPr>
              <w:t>）</w:t>
            </w:r>
            <w:r w:rsidR="00495AC3" w:rsidRPr="00495AC3">
              <w:rPr>
                <w:rFonts w:ascii="Times New Roman" w:eastAsia="宋体" w:hAnsi="Times New Roman" w:hint="eastAsia"/>
                <w:sz w:val="24"/>
                <w:szCs w:val="24"/>
                <w:lang w:val="en-MY"/>
              </w:rPr>
              <w:t>主要用于治疗内分泌方案治疗中或治疗后出现疾病进展的激素受体（</w:t>
            </w:r>
            <w:r w:rsidR="00495AC3" w:rsidRPr="00495AC3">
              <w:rPr>
                <w:rFonts w:ascii="Times New Roman" w:eastAsia="宋体" w:hAnsi="Times New Roman"/>
                <w:sz w:val="24"/>
                <w:szCs w:val="24"/>
                <w:lang w:val="en-MY"/>
              </w:rPr>
              <w:t>HR</w:t>
            </w:r>
            <w:r w:rsidR="00495AC3" w:rsidRPr="00495AC3">
              <w:rPr>
                <w:rFonts w:ascii="Times New Roman" w:eastAsia="宋体" w:hAnsi="Times New Roman"/>
                <w:sz w:val="24"/>
                <w:szCs w:val="24"/>
                <w:lang w:val="en-MY"/>
              </w:rPr>
              <w:t>）</w:t>
            </w:r>
            <w:r w:rsidR="00495AC3" w:rsidRPr="00495AC3">
              <w:rPr>
                <w:rFonts w:ascii="Times New Roman" w:eastAsia="宋体" w:hAnsi="Times New Roman" w:hint="eastAsia"/>
                <w:sz w:val="24"/>
                <w:szCs w:val="24"/>
                <w:lang w:val="en-MY"/>
              </w:rPr>
              <w:t>阳性、人表皮生长因子受体</w:t>
            </w:r>
            <w:r w:rsidR="00495AC3" w:rsidRPr="00495AC3">
              <w:rPr>
                <w:rFonts w:ascii="Times New Roman" w:eastAsia="宋体" w:hAnsi="Times New Roman"/>
                <w:sz w:val="24"/>
                <w:szCs w:val="24"/>
                <w:lang w:val="en-MY"/>
              </w:rPr>
              <w:t>-2</w:t>
            </w:r>
            <w:r w:rsidR="00495AC3" w:rsidRPr="00495AC3">
              <w:rPr>
                <w:rFonts w:ascii="Times New Roman" w:eastAsia="宋体" w:hAnsi="Times New Roman"/>
                <w:sz w:val="24"/>
                <w:szCs w:val="24"/>
                <w:lang w:val="en-MY"/>
              </w:rPr>
              <w:t>（</w:t>
            </w:r>
            <w:r w:rsidR="00495AC3" w:rsidRPr="00495AC3">
              <w:rPr>
                <w:rFonts w:ascii="Times New Roman" w:eastAsia="宋体" w:hAnsi="Times New Roman"/>
                <w:sz w:val="24"/>
                <w:szCs w:val="24"/>
                <w:lang w:val="en-MY"/>
              </w:rPr>
              <w:t>HER-2</w:t>
            </w:r>
            <w:r w:rsidR="00495AC3" w:rsidRPr="00495AC3">
              <w:rPr>
                <w:rFonts w:ascii="Times New Roman" w:eastAsia="宋体" w:hAnsi="Times New Roman"/>
                <w:sz w:val="24"/>
                <w:szCs w:val="24"/>
                <w:lang w:val="en-MY"/>
              </w:rPr>
              <w:t>）</w:t>
            </w:r>
            <w:r w:rsidR="00495AC3" w:rsidRPr="00495AC3">
              <w:rPr>
                <w:rFonts w:ascii="Times New Roman" w:eastAsia="宋体" w:hAnsi="Times New Roman" w:hint="eastAsia"/>
                <w:sz w:val="24"/>
                <w:szCs w:val="24"/>
                <w:lang w:val="en-MY"/>
              </w:rPr>
              <w:t>阴性、</w:t>
            </w:r>
            <w:r w:rsidR="00495AC3" w:rsidRPr="00495AC3">
              <w:rPr>
                <w:rFonts w:ascii="Times New Roman" w:eastAsia="宋体" w:hAnsi="Times New Roman"/>
                <w:sz w:val="24"/>
                <w:szCs w:val="24"/>
                <w:lang w:val="en-MY"/>
              </w:rPr>
              <w:t>PIK3CA</w:t>
            </w:r>
            <w:r w:rsidR="00495AC3" w:rsidRPr="00495AC3">
              <w:rPr>
                <w:rFonts w:ascii="Times New Roman" w:eastAsia="宋体" w:hAnsi="Times New Roman"/>
                <w:sz w:val="24"/>
                <w:szCs w:val="24"/>
                <w:lang w:val="en-MY"/>
              </w:rPr>
              <w:t>突</w:t>
            </w:r>
            <w:r w:rsidR="00495AC3" w:rsidRPr="00495AC3">
              <w:rPr>
                <w:rFonts w:ascii="Times New Roman" w:eastAsia="宋体" w:hAnsi="Times New Roman" w:hint="eastAsia"/>
                <w:sz w:val="24"/>
                <w:szCs w:val="24"/>
                <w:lang w:val="en-MY"/>
              </w:rPr>
              <w:t>变的晚期乳腺癌患者。</w:t>
            </w:r>
            <w:r w:rsidR="00AF34F6" w:rsidRPr="00AF34F6">
              <w:rPr>
                <w:rFonts w:ascii="Times New Roman" w:eastAsia="宋体" w:hAnsi="Times New Roman"/>
                <w:sz w:val="24"/>
                <w:szCs w:val="24"/>
                <w:lang w:val="en-MY"/>
              </w:rPr>
              <w:t>JS105</w:t>
            </w:r>
            <w:r w:rsidR="00AF34F6" w:rsidRPr="00AF34F6">
              <w:rPr>
                <w:rFonts w:ascii="Times New Roman" w:eastAsia="宋体" w:hAnsi="Times New Roman" w:hint="eastAsia"/>
                <w:sz w:val="24"/>
                <w:szCs w:val="24"/>
                <w:lang w:val="en-MY"/>
              </w:rPr>
              <w:t>单药及联合治疗的</w:t>
            </w:r>
            <w:r w:rsidR="00AF34F6" w:rsidRPr="00AF34F6">
              <w:rPr>
                <w:rFonts w:ascii="Times New Roman" w:eastAsia="宋体" w:hAnsi="Times New Roman"/>
                <w:sz w:val="24"/>
                <w:szCs w:val="24"/>
                <w:lang w:val="en-MY"/>
              </w:rPr>
              <w:t>I/II</w:t>
            </w:r>
            <w:bookmarkStart w:id="2" w:name="_GoBack"/>
            <w:bookmarkEnd w:id="2"/>
            <w:r w:rsidR="00AF34F6" w:rsidRPr="00AF34F6">
              <w:rPr>
                <w:rFonts w:ascii="Times New Roman" w:eastAsia="宋体" w:hAnsi="Times New Roman"/>
                <w:sz w:val="24"/>
                <w:szCs w:val="24"/>
                <w:lang w:val="en-MY"/>
              </w:rPr>
              <w:t>期</w:t>
            </w:r>
            <w:r w:rsidR="00AF34F6" w:rsidRPr="00AF34F6">
              <w:rPr>
                <w:rFonts w:ascii="Times New Roman" w:eastAsia="宋体" w:hAnsi="Times New Roman" w:hint="eastAsia"/>
                <w:sz w:val="24"/>
                <w:szCs w:val="24"/>
                <w:lang w:val="en-MY"/>
              </w:rPr>
              <w:t>临床正在进行中，预计</w:t>
            </w:r>
            <w:r w:rsidR="00AF34F6" w:rsidRPr="00AF34F6">
              <w:rPr>
                <w:rFonts w:ascii="Times New Roman" w:eastAsia="宋体" w:hAnsi="Times New Roman"/>
                <w:sz w:val="24"/>
                <w:szCs w:val="24"/>
                <w:lang w:val="en-MY"/>
              </w:rPr>
              <w:t>2025</w:t>
            </w:r>
            <w:r w:rsidR="00AF34F6" w:rsidRPr="00AF34F6">
              <w:rPr>
                <w:rFonts w:ascii="Times New Roman" w:eastAsia="宋体" w:hAnsi="Times New Roman"/>
                <w:sz w:val="24"/>
                <w:szCs w:val="24"/>
                <w:lang w:val="en-MY"/>
              </w:rPr>
              <w:t>年</w:t>
            </w:r>
            <w:r w:rsidR="00AF34F6" w:rsidRPr="00AF34F6">
              <w:rPr>
                <w:rFonts w:ascii="Times New Roman" w:eastAsia="宋体" w:hAnsi="Times New Roman" w:hint="eastAsia"/>
                <w:sz w:val="24"/>
                <w:szCs w:val="24"/>
                <w:lang w:val="en-MY"/>
              </w:rPr>
              <w:t>内启动</w:t>
            </w:r>
            <w:r w:rsidR="00AF34F6" w:rsidRPr="00AF34F6">
              <w:rPr>
                <w:rFonts w:ascii="Times New Roman" w:eastAsia="宋体" w:hAnsi="Times New Roman" w:hint="eastAsia"/>
                <w:sz w:val="24"/>
                <w:szCs w:val="24"/>
                <w:lang w:val="en-MY"/>
              </w:rPr>
              <w:lastRenderedPageBreak/>
              <w:t>关键</w:t>
            </w:r>
            <w:r w:rsidR="00AF34F6" w:rsidRPr="00AF34F6">
              <w:rPr>
                <w:rFonts w:ascii="Times New Roman" w:eastAsia="宋体" w:hAnsi="Times New Roman"/>
                <w:sz w:val="24"/>
                <w:szCs w:val="24"/>
                <w:lang w:val="en-MY"/>
              </w:rPr>
              <w:t>III</w:t>
            </w:r>
            <w:r w:rsidR="00AF34F6" w:rsidRPr="00AF34F6">
              <w:rPr>
                <w:rFonts w:ascii="Times New Roman" w:eastAsia="宋体" w:hAnsi="Times New Roman"/>
                <w:sz w:val="24"/>
                <w:szCs w:val="24"/>
                <w:lang w:val="en-MY"/>
              </w:rPr>
              <w:t>期</w:t>
            </w:r>
            <w:r w:rsidR="00AF34F6" w:rsidRPr="00AF34F6">
              <w:rPr>
                <w:rFonts w:ascii="Times New Roman" w:eastAsia="宋体" w:hAnsi="Times New Roman" w:hint="eastAsia"/>
                <w:sz w:val="24"/>
                <w:szCs w:val="24"/>
                <w:lang w:val="en-MY"/>
              </w:rPr>
              <w:t>临床研究。</w:t>
            </w:r>
          </w:p>
        </w:tc>
      </w:tr>
      <w:tr w:rsidR="00655039" w:rsidRPr="006F1181" w14:paraId="22400E6D" w14:textId="77777777" w:rsidTr="007268FD">
        <w:trPr>
          <w:trHeight w:val="312"/>
        </w:trPr>
        <w:tc>
          <w:tcPr>
            <w:tcW w:w="1980" w:type="dxa"/>
            <w:vAlign w:val="center"/>
          </w:tcPr>
          <w:p w14:paraId="59BCCA05" w14:textId="77777777" w:rsidR="00C73CDA" w:rsidRPr="006F1181" w:rsidRDefault="00B8574E">
            <w:pPr>
              <w:pStyle w:val="TableParagraph"/>
              <w:spacing w:line="292" w:lineRule="exact"/>
              <w:ind w:left="90" w:right="80"/>
              <w:jc w:val="center"/>
              <w:rPr>
                <w:rFonts w:ascii="Times New Roman" w:eastAsia="宋体" w:hAnsi="Times New Roman"/>
                <w:b/>
                <w:sz w:val="24"/>
                <w:szCs w:val="24"/>
              </w:rPr>
            </w:pPr>
            <w:r w:rsidRPr="006F1181">
              <w:rPr>
                <w:rFonts w:ascii="Times New Roman" w:eastAsia="宋体" w:hAnsi="Times New Roman" w:hint="eastAsia"/>
                <w:b/>
                <w:sz w:val="24"/>
                <w:szCs w:val="24"/>
              </w:rPr>
              <w:lastRenderedPageBreak/>
              <w:t>附件清单</w:t>
            </w:r>
          </w:p>
          <w:p w14:paraId="56BBBB03" w14:textId="2D8B72B8" w:rsidR="00655039" w:rsidRPr="006F1181" w:rsidRDefault="00B8574E">
            <w:pPr>
              <w:pStyle w:val="TableParagraph"/>
              <w:spacing w:line="292" w:lineRule="exact"/>
              <w:ind w:left="90" w:right="80"/>
              <w:jc w:val="center"/>
              <w:rPr>
                <w:rFonts w:ascii="Times New Roman" w:eastAsia="宋体" w:hAnsi="Times New Roman"/>
                <w:b/>
                <w:sz w:val="24"/>
                <w:szCs w:val="24"/>
              </w:rPr>
            </w:pPr>
            <w:r w:rsidRPr="006F1181">
              <w:rPr>
                <w:rFonts w:ascii="Times New Roman" w:eastAsia="宋体" w:hAnsi="Times New Roman" w:hint="eastAsia"/>
                <w:b/>
                <w:sz w:val="24"/>
                <w:szCs w:val="24"/>
              </w:rPr>
              <w:t>（如有）</w:t>
            </w:r>
          </w:p>
        </w:tc>
        <w:tc>
          <w:tcPr>
            <w:tcW w:w="7654" w:type="dxa"/>
            <w:gridSpan w:val="2"/>
            <w:vAlign w:val="center"/>
          </w:tcPr>
          <w:p w14:paraId="7B024C8F" w14:textId="77777777" w:rsidR="00655039" w:rsidRPr="00454C58" w:rsidRDefault="00B8574E">
            <w:pPr>
              <w:pStyle w:val="TableParagraph"/>
              <w:spacing w:line="292" w:lineRule="exact"/>
              <w:rPr>
                <w:rFonts w:ascii="Times New Roman" w:eastAsia="宋体" w:hAnsi="Times New Roman"/>
                <w:sz w:val="24"/>
                <w:szCs w:val="24"/>
              </w:rPr>
            </w:pPr>
            <w:r w:rsidRPr="00454C58">
              <w:rPr>
                <w:rFonts w:ascii="Times New Roman" w:eastAsia="宋体" w:hAnsi="Times New Roman"/>
                <w:color w:val="000007"/>
                <w:sz w:val="24"/>
                <w:szCs w:val="24"/>
              </w:rPr>
              <w:t>无</w:t>
            </w:r>
          </w:p>
        </w:tc>
      </w:tr>
      <w:tr w:rsidR="00655039" w:rsidRPr="00B357B9" w14:paraId="777EC1EB" w14:textId="77777777" w:rsidTr="007268FD">
        <w:trPr>
          <w:trHeight w:val="436"/>
        </w:trPr>
        <w:tc>
          <w:tcPr>
            <w:tcW w:w="1980" w:type="dxa"/>
            <w:vAlign w:val="center"/>
          </w:tcPr>
          <w:p w14:paraId="0E762479" w14:textId="77777777" w:rsidR="00655039" w:rsidRPr="006F1181" w:rsidRDefault="00B8574E">
            <w:pPr>
              <w:pStyle w:val="TableParagraph"/>
              <w:spacing w:line="292" w:lineRule="exact"/>
              <w:ind w:left="88" w:right="80"/>
              <w:jc w:val="center"/>
              <w:rPr>
                <w:rFonts w:ascii="Times New Roman" w:eastAsia="宋体" w:hAnsi="Times New Roman"/>
                <w:b/>
                <w:sz w:val="24"/>
                <w:szCs w:val="24"/>
              </w:rPr>
            </w:pPr>
            <w:r w:rsidRPr="006F1181">
              <w:rPr>
                <w:rFonts w:ascii="Times New Roman" w:eastAsia="宋体" w:hAnsi="Times New Roman" w:hint="eastAsia"/>
                <w:b/>
                <w:sz w:val="24"/>
                <w:szCs w:val="24"/>
              </w:rPr>
              <w:t>日期</w:t>
            </w:r>
          </w:p>
        </w:tc>
        <w:tc>
          <w:tcPr>
            <w:tcW w:w="7654" w:type="dxa"/>
            <w:gridSpan w:val="2"/>
            <w:vAlign w:val="center"/>
          </w:tcPr>
          <w:p w14:paraId="6561E443" w14:textId="48720D7A" w:rsidR="00655039" w:rsidRPr="00454C58" w:rsidRDefault="00801A9C" w:rsidP="00964C76">
            <w:pPr>
              <w:pStyle w:val="TableParagraph"/>
              <w:spacing w:before="8" w:line="284" w:lineRule="exact"/>
              <w:rPr>
                <w:rFonts w:ascii="Times New Roman" w:eastAsia="宋体" w:hAnsi="Times New Roman" w:cs="Times New Roman"/>
                <w:sz w:val="24"/>
                <w:szCs w:val="24"/>
              </w:rPr>
            </w:pPr>
            <w:r w:rsidRPr="00454C58">
              <w:rPr>
                <w:rFonts w:ascii="Times New Roman" w:eastAsia="宋体" w:hAnsi="Times New Roman" w:cs="Times New Roman" w:hint="eastAsia"/>
                <w:sz w:val="24"/>
                <w:szCs w:val="24"/>
              </w:rPr>
              <w:t>2</w:t>
            </w:r>
            <w:r w:rsidRPr="00454C58">
              <w:rPr>
                <w:rFonts w:ascii="Times New Roman" w:eastAsia="宋体" w:hAnsi="Times New Roman" w:cs="Times New Roman"/>
                <w:sz w:val="24"/>
                <w:szCs w:val="24"/>
              </w:rPr>
              <w:t>02</w:t>
            </w:r>
            <w:r w:rsidR="00661BA5">
              <w:rPr>
                <w:rFonts w:ascii="Times New Roman" w:eastAsia="宋体" w:hAnsi="Times New Roman" w:cs="Times New Roman"/>
                <w:sz w:val="24"/>
                <w:szCs w:val="24"/>
              </w:rPr>
              <w:t>5</w:t>
            </w:r>
            <w:r w:rsidRPr="00454C58">
              <w:rPr>
                <w:rFonts w:ascii="Times New Roman" w:eastAsia="宋体" w:hAnsi="Times New Roman" w:cs="Times New Roman" w:hint="eastAsia"/>
                <w:sz w:val="24"/>
                <w:szCs w:val="24"/>
              </w:rPr>
              <w:t>年</w:t>
            </w:r>
            <w:r w:rsidR="0092235F">
              <w:rPr>
                <w:rFonts w:ascii="Times New Roman" w:eastAsia="宋体" w:hAnsi="Times New Roman" w:cs="Times New Roman"/>
                <w:sz w:val="24"/>
                <w:szCs w:val="24"/>
              </w:rPr>
              <w:t>8</w:t>
            </w:r>
            <w:r w:rsidR="00764652" w:rsidRPr="00454C58">
              <w:rPr>
                <w:rFonts w:ascii="Times New Roman" w:eastAsia="宋体" w:hAnsi="Times New Roman" w:cs="Times New Roman" w:hint="eastAsia"/>
                <w:sz w:val="24"/>
                <w:szCs w:val="24"/>
              </w:rPr>
              <w:t>月</w:t>
            </w:r>
            <w:r w:rsidR="00F24C87">
              <w:rPr>
                <w:rFonts w:ascii="Times New Roman" w:eastAsia="宋体" w:hAnsi="Times New Roman" w:cs="Times New Roman"/>
                <w:sz w:val="24"/>
                <w:szCs w:val="24"/>
              </w:rPr>
              <w:t>2</w:t>
            </w:r>
            <w:r w:rsidR="00D632E9">
              <w:rPr>
                <w:rFonts w:ascii="Times New Roman" w:eastAsia="宋体" w:hAnsi="Times New Roman" w:cs="Times New Roman"/>
                <w:sz w:val="24"/>
                <w:szCs w:val="24"/>
              </w:rPr>
              <w:t>8</w:t>
            </w:r>
            <w:r w:rsidR="00764652" w:rsidRPr="00454C58">
              <w:rPr>
                <w:rFonts w:ascii="Times New Roman" w:eastAsia="宋体" w:hAnsi="Times New Roman" w:cs="Times New Roman" w:hint="eastAsia"/>
                <w:sz w:val="24"/>
                <w:szCs w:val="24"/>
              </w:rPr>
              <w:t>日</w:t>
            </w:r>
          </w:p>
        </w:tc>
      </w:tr>
    </w:tbl>
    <w:p w14:paraId="54E23D92" w14:textId="77777777" w:rsidR="00655039" w:rsidRPr="00B357B9" w:rsidRDefault="00655039">
      <w:pPr>
        <w:rPr>
          <w:rFonts w:ascii="Times New Roman" w:eastAsia="宋体" w:hAnsi="Times New Roman"/>
        </w:rPr>
      </w:pPr>
    </w:p>
    <w:sectPr w:rsidR="00655039" w:rsidRPr="00B357B9">
      <w:footerReference w:type="default" r:id="rId8"/>
      <w:pgSz w:w="11910" w:h="16840"/>
      <w:pgMar w:top="1420" w:right="1020" w:bottom="1360" w:left="1020" w:header="0" w:footer="1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ABCC7" w14:textId="77777777" w:rsidR="008A6D17" w:rsidRDefault="008A6D17">
      <w:r>
        <w:separator/>
      </w:r>
    </w:p>
  </w:endnote>
  <w:endnote w:type="continuationSeparator" w:id="0">
    <w:p w14:paraId="63DBD556" w14:textId="77777777" w:rsidR="008A6D17" w:rsidRDefault="008A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607299"/>
      <w:docPartObj>
        <w:docPartGallery w:val="Page Numbers (Bottom of Page)"/>
        <w:docPartUnique/>
      </w:docPartObj>
    </w:sdtPr>
    <w:sdtEndPr/>
    <w:sdtContent>
      <w:p w14:paraId="71B120F7" w14:textId="64A89895" w:rsidR="00E838F9" w:rsidRDefault="00E838F9">
        <w:pPr>
          <w:pStyle w:val="a8"/>
          <w:jc w:val="center"/>
        </w:pPr>
        <w:r>
          <w:fldChar w:fldCharType="begin"/>
        </w:r>
        <w:r>
          <w:instrText>PAGE   \* MERGEFORMAT</w:instrText>
        </w:r>
        <w:r>
          <w:fldChar w:fldCharType="separate"/>
        </w:r>
        <w:r w:rsidR="006E2004" w:rsidRPr="006E2004">
          <w:rPr>
            <w:noProof/>
            <w:lang w:val="zh-CN"/>
          </w:rPr>
          <w:t>6</w:t>
        </w:r>
        <w:r>
          <w:fldChar w:fldCharType="end"/>
        </w:r>
      </w:p>
    </w:sdtContent>
  </w:sdt>
  <w:p w14:paraId="0629A142" w14:textId="079B73AB" w:rsidR="00E838F9" w:rsidRDefault="00E838F9">
    <w:pPr>
      <w:pStyle w:val="a5"/>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8C19F" w14:textId="77777777" w:rsidR="008A6D17" w:rsidRDefault="008A6D17">
      <w:r>
        <w:separator/>
      </w:r>
    </w:p>
  </w:footnote>
  <w:footnote w:type="continuationSeparator" w:id="0">
    <w:p w14:paraId="31D32895" w14:textId="77777777" w:rsidR="008A6D17" w:rsidRDefault="008A6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59"/>
    <w:rsid w:val="0000001E"/>
    <w:rsid w:val="0000032E"/>
    <w:rsid w:val="000004AC"/>
    <w:rsid w:val="00002D75"/>
    <w:rsid w:val="000030E9"/>
    <w:rsid w:val="000038DD"/>
    <w:rsid w:val="00004583"/>
    <w:rsid w:val="00007221"/>
    <w:rsid w:val="0000789C"/>
    <w:rsid w:val="000103E2"/>
    <w:rsid w:val="0001195F"/>
    <w:rsid w:val="0001320A"/>
    <w:rsid w:val="000135A1"/>
    <w:rsid w:val="000145A6"/>
    <w:rsid w:val="0001576F"/>
    <w:rsid w:val="00015B17"/>
    <w:rsid w:val="00015D5A"/>
    <w:rsid w:val="00017E6B"/>
    <w:rsid w:val="00023C12"/>
    <w:rsid w:val="00025528"/>
    <w:rsid w:val="00026D48"/>
    <w:rsid w:val="00027535"/>
    <w:rsid w:val="0003098E"/>
    <w:rsid w:val="00030D58"/>
    <w:rsid w:val="0003213D"/>
    <w:rsid w:val="00032ACB"/>
    <w:rsid w:val="00032AFB"/>
    <w:rsid w:val="00032B4E"/>
    <w:rsid w:val="00034F70"/>
    <w:rsid w:val="00035136"/>
    <w:rsid w:val="0003516C"/>
    <w:rsid w:val="00036E06"/>
    <w:rsid w:val="00036F3D"/>
    <w:rsid w:val="00037E9B"/>
    <w:rsid w:val="000402F5"/>
    <w:rsid w:val="000405DD"/>
    <w:rsid w:val="00041CE4"/>
    <w:rsid w:val="00042897"/>
    <w:rsid w:val="00042900"/>
    <w:rsid w:val="00042981"/>
    <w:rsid w:val="00042A0A"/>
    <w:rsid w:val="00043BFB"/>
    <w:rsid w:val="0004402B"/>
    <w:rsid w:val="000441FE"/>
    <w:rsid w:val="000447CF"/>
    <w:rsid w:val="00044A74"/>
    <w:rsid w:val="000453DA"/>
    <w:rsid w:val="00047425"/>
    <w:rsid w:val="00047963"/>
    <w:rsid w:val="000504A4"/>
    <w:rsid w:val="0005066E"/>
    <w:rsid w:val="00050D9A"/>
    <w:rsid w:val="00051730"/>
    <w:rsid w:val="00052909"/>
    <w:rsid w:val="0005304E"/>
    <w:rsid w:val="000538E9"/>
    <w:rsid w:val="00055457"/>
    <w:rsid w:val="000558C8"/>
    <w:rsid w:val="00055D3D"/>
    <w:rsid w:val="000566C4"/>
    <w:rsid w:val="000578C8"/>
    <w:rsid w:val="00060E0E"/>
    <w:rsid w:val="000618FD"/>
    <w:rsid w:val="00062172"/>
    <w:rsid w:val="00062557"/>
    <w:rsid w:val="0006257F"/>
    <w:rsid w:val="00063C79"/>
    <w:rsid w:val="00063CE1"/>
    <w:rsid w:val="00063D48"/>
    <w:rsid w:val="00064141"/>
    <w:rsid w:val="00064520"/>
    <w:rsid w:val="00064985"/>
    <w:rsid w:val="00065289"/>
    <w:rsid w:val="00066046"/>
    <w:rsid w:val="00066457"/>
    <w:rsid w:val="00067479"/>
    <w:rsid w:val="00067987"/>
    <w:rsid w:val="00067CE8"/>
    <w:rsid w:val="00070AAE"/>
    <w:rsid w:val="00071558"/>
    <w:rsid w:val="0007287C"/>
    <w:rsid w:val="00072AA7"/>
    <w:rsid w:val="0007403A"/>
    <w:rsid w:val="00076C3E"/>
    <w:rsid w:val="0007724F"/>
    <w:rsid w:val="00080589"/>
    <w:rsid w:val="00083754"/>
    <w:rsid w:val="00083755"/>
    <w:rsid w:val="00083A12"/>
    <w:rsid w:val="000847DF"/>
    <w:rsid w:val="000853B7"/>
    <w:rsid w:val="0008649D"/>
    <w:rsid w:val="00086E37"/>
    <w:rsid w:val="0009000C"/>
    <w:rsid w:val="0009114D"/>
    <w:rsid w:val="000919B2"/>
    <w:rsid w:val="00091C5E"/>
    <w:rsid w:val="00093018"/>
    <w:rsid w:val="000931FE"/>
    <w:rsid w:val="000939AD"/>
    <w:rsid w:val="000945AA"/>
    <w:rsid w:val="00095A1A"/>
    <w:rsid w:val="00097006"/>
    <w:rsid w:val="000A0234"/>
    <w:rsid w:val="000A06FA"/>
    <w:rsid w:val="000A0846"/>
    <w:rsid w:val="000A0E3B"/>
    <w:rsid w:val="000A152C"/>
    <w:rsid w:val="000A18C3"/>
    <w:rsid w:val="000A28FF"/>
    <w:rsid w:val="000A3B57"/>
    <w:rsid w:val="000A47BB"/>
    <w:rsid w:val="000A4967"/>
    <w:rsid w:val="000A5414"/>
    <w:rsid w:val="000A560D"/>
    <w:rsid w:val="000A785C"/>
    <w:rsid w:val="000A7F2C"/>
    <w:rsid w:val="000B0286"/>
    <w:rsid w:val="000B3833"/>
    <w:rsid w:val="000B6D70"/>
    <w:rsid w:val="000B765D"/>
    <w:rsid w:val="000C10D4"/>
    <w:rsid w:val="000C15FA"/>
    <w:rsid w:val="000C216E"/>
    <w:rsid w:val="000C2EE0"/>
    <w:rsid w:val="000C3811"/>
    <w:rsid w:val="000C4281"/>
    <w:rsid w:val="000C4A01"/>
    <w:rsid w:val="000C55CA"/>
    <w:rsid w:val="000C5C6A"/>
    <w:rsid w:val="000C77E9"/>
    <w:rsid w:val="000D0090"/>
    <w:rsid w:val="000D2DEF"/>
    <w:rsid w:val="000D30BA"/>
    <w:rsid w:val="000D4CCF"/>
    <w:rsid w:val="000D5631"/>
    <w:rsid w:val="000D5B08"/>
    <w:rsid w:val="000D5CCE"/>
    <w:rsid w:val="000D6499"/>
    <w:rsid w:val="000E031D"/>
    <w:rsid w:val="000E108A"/>
    <w:rsid w:val="000E23B7"/>
    <w:rsid w:val="000E374C"/>
    <w:rsid w:val="000E3766"/>
    <w:rsid w:val="000E48A8"/>
    <w:rsid w:val="000E617C"/>
    <w:rsid w:val="000E6212"/>
    <w:rsid w:val="000E6396"/>
    <w:rsid w:val="000F2630"/>
    <w:rsid w:val="000F28F1"/>
    <w:rsid w:val="000F422D"/>
    <w:rsid w:val="000F445A"/>
    <w:rsid w:val="000F4A3D"/>
    <w:rsid w:val="000F6F50"/>
    <w:rsid w:val="0010042D"/>
    <w:rsid w:val="00100E9F"/>
    <w:rsid w:val="001028AD"/>
    <w:rsid w:val="00102C89"/>
    <w:rsid w:val="00103170"/>
    <w:rsid w:val="00103706"/>
    <w:rsid w:val="0010424E"/>
    <w:rsid w:val="001042F7"/>
    <w:rsid w:val="00105401"/>
    <w:rsid w:val="00105818"/>
    <w:rsid w:val="0010618C"/>
    <w:rsid w:val="00106715"/>
    <w:rsid w:val="00106EE9"/>
    <w:rsid w:val="001076BC"/>
    <w:rsid w:val="00110F88"/>
    <w:rsid w:val="00113329"/>
    <w:rsid w:val="001133BB"/>
    <w:rsid w:val="00113A20"/>
    <w:rsid w:val="00114931"/>
    <w:rsid w:val="00114C1E"/>
    <w:rsid w:val="00114D3D"/>
    <w:rsid w:val="001155D3"/>
    <w:rsid w:val="0011602F"/>
    <w:rsid w:val="00116470"/>
    <w:rsid w:val="00116871"/>
    <w:rsid w:val="001179C4"/>
    <w:rsid w:val="001205F0"/>
    <w:rsid w:val="00121FA6"/>
    <w:rsid w:val="00122164"/>
    <w:rsid w:val="0012380D"/>
    <w:rsid w:val="001238DD"/>
    <w:rsid w:val="00125106"/>
    <w:rsid w:val="0012554E"/>
    <w:rsid w:val="00125E00"/>
    <w:rsid w:val="0012669D"/>
    <w:rsid w:val="001271D4"/>
    <w:rsid w:val="00127280"/>
    <w:rsid w:val="0012750A"/>
    <w:rsid w:val="001312AC"/>
    <w:rsid w:val="001323A1"/>
    <w:rsid w:val="00132A32"/>
    <w:rsid w:val="001336ED"/>
    <w:rsid w:val="00133788"/>
    <w:rsid w:val="00133C07"/>
    <w:rsid w:val="001344B7"/>
    <w:rsid w:val="00134AEA"/>
    <w:rsid w:val="00134BAC"/>
    <w:rsid w:val="00134F00"/>
    <w:rsid w:val="00136060"/>
    <w:rsid w:val="001373EF"/>
    <w:rsid w:val="00137A70"/>
    <w:rsid w:val="00137F9E"/>
    <w:rsid w:val="00141E28"/>
    <w:rsid w:val="001426EE"/>
    <w:rsid w:val="00142BF4"/>
    <w:rsid w:val="0014468C"/>
    <w:rsid w:val="00144A3C"/>
    <w:rsid w:val="00145309"/>
    <w:rsid w:val="001454F8"/>
    <w:rsid w:val="00146212"/>
    <w:rsid w:val="001463F5"/>
    <w:rsid w:val="0014660F"/>
    <w:rsid w:val="00147E7A"/>
    <w:rsid w:val="00150470"/>
    <w:rsid w:val="0015176A"/>
    <w:rsid w:val="00151C4D"/>
    <w:rsid w:val="0015227B"/>
    <w:rsid w:val="00153639"/>
    <w:rsid w:val="001545D5"/>
    <w:rsid w:val="00155B0C"/>
    <w:rsid w:val="00156D39"/>
    <w:rsid w:val="0016015B"/>
    <w:rsid w:val="001601C2"/>
    <w:rsid w:val="0016119A"/>
    <w:rsid w:val="00161C44"/>
    <w:rsid w:val="00162822"/>
    <w:rsid w:val="00162D16"/>
    <w:rsid w:val="001634E2"/>
    <w:rsid w:val="00163BC3"/>
    <w:rsid w:val="00164235"/>
    <w:rsid w:val="001645C8"/>
    <w:rsid w:val="00165153"/>
    <w:rsid w:val="001659E7"/>
    <w:rsid w:val="00166B27"/>
    <w:rsid w:val="00167FFA"/>
    <w:rsid w:val="0017079A"/>
    <w:rsid w:val="00170C4E"/>
    <w:rsid w:val="00171557"/>
    <w:rsid w:val="001718F0"/>
    <w:rsid w:val="00172AD2"/>
    <w:rsid w:val="00172FB7"/>
    <w:rsid w:val="00172FDA"/>
    <w:rsid w:val="00173260"/>
    <w:rsid w:val="00175943"/>
    <w:rsid w:val="0017748A"/>
    <w:rsid w:val="001808D4"/>
    <w:rsid w:val="001813A2"/>
    <w:rsid w:val="001817F9"/>
    <w:rsid w:val="00181A35"/>
    <w:rsid w:val="00182419"/>
    <w:rsid w:val="00182B32"/>
    <w:rsid w:val="00183395"/>
    <w:rsid w:val="001835BE"/>
    <w:rsid w:val="0018420C"/>
    <w:rsid w:val="001843F2"/>
    <w:rsid w:val="00185CA5"/>
    <w:rsid w:val="00185CDF"/>
    <w:rsid w:val="00186547"/>
    <w:rsid w:val="00186D91"/>
    <w:rsid w:val="00187348"/>
    <w:rsid w:val="001874FE"/>
    <w:rsid w:val="001877A1"/>
    <w:rsid w:val="00187969"/>
    <w:rsid w:val="001900FA"/>
    <w:rsid w:val="0019069E"/>
    <w:rsid w:val="00191552"/>
    <w:rsid w:val="001919D1"/>
    <w:rsid w:val="00192F47"/>
    <w:rsid w:val="001932C8"/>
    <w:rsid w:val="001934F9"/>
    <w:rsid w:val="00193591"/>
    <w:rsid w:val="001A0F1E"/>
    <w:rsid w:val="001A3398"/>
    <w:rsid w:val="001A37B1"/>
    <w:rsid w:val="001A4C79"/>
    <w:rsid w:val="001A5059"/>
    <w:rsid w:val="001A59B5"/>
    <w:rsid w:val="001A65BC"/>
    <w:rsid w:val="001A6809"/>
    <w:rsid w:val="001A6AD9"/>
    <w:rsid w:val="001A7E02"/>
    <w:rsid w:val="001A7F4B"/>
    <w:rsid w:val="001B02DC"/>
    <w:rsid w:val="001B0531"/>
    <w:rsid w:val="001B14E6"/>
    <w:rsid w:val="001B2462"/>
    <w:rsid w:val="001B30B0"/>
    <w:rsid w:val="001B40AC"/>
    <w:rsid w:val="001B4B9B"/>
    <w:rsid w:val="001B4E0B"/>
    <w:rsid w:val="001B570F"/>
    <w:rsid w:val="001B5838"/>
    <w:rsid w:val="001B58F0"/>
    <w:rsid w:val="001B6570"/>
    <w:rsid w:val="001B7712"/>
    <w:rsid w:val="001C14D4"/>
    <w:rsid w:val="001C1AD6"/>
    <w:rsid w:val="001C1E6E"/>
    <w:rsid w:val="001C1FE1"/>
    <w:rsid w:val="001C2A4E"/>
    <w:rsid w:val="001C2C47"/>
    <w:rsid w:val="001C30D5"/>
    <w:rsid w:val="001C3F21"/>
    <w:rsid w:val="001C5123"/>
    <w:rsid w:val="001C5B34"/>
    <w:rsid w:val="001C622F"/>
    <w:rsid w:val="001C6961"/>
    <w:rsid w:val="001C6C95"/>
    <w:rsid w:val="001C7FC8"/>
    <w:rsid w:val="001D00FB"/>
    <w:rsid w:val="001D1AF0"/>
    <w:rsid w:val="001D2D33"/>
    <w:rsid w:val="001D300D"/>
    <w:rsid w:val="001D3220"/>
    <w:rsid w:val="001D339F"/>
    <w:rsid w:val="001D365A"/>
    <w:rsid w:val="001D4D08"/>
    <w:rsid w:val="001D546A"/>
    <w:rsid w:val="001D770B"/>
    <w:rsid w:val="001E1774"/>
    <w:rsid w:val="001E1E30"/>
    <w:rsid w:val="001E2534"/>
    <w:rsid w:val="001E28F6"/>
    <w:rsid w:val="001E29A5"/>
    <w:rsid w:val="001E2E52"/>
    <w:rsid w:val="001E2EF4"/>
    <w:rsid w:val="001E3752"/>
    <w:rsid w:val="001E407D"/>
    <w:rsid w:val="001E41BE"/>
    <w:rsid w:val="001E4A12"/>
    <w:rsid w:val="001E5F90"/>
    <w:rsid w:val="001E7EBF"/>
    <w:rsid w:val="001F04B4"/>
    <w:rsid w:val="001F0C20"/>
    <w:rsid w:val="001F1D4A"/>
    <w:rsid w:val="001F3367"/>
    <w:rsid w:val="001F4464"/>
    <w:rsid w:val="001F447D"/>
    <w:rsid w:val="001F466A"/>
    <w:rsid w:val="001F607F"/>
    <w:rsid w:val="001F67F3"/>
    <w:rsid w:val="001F6BD9"/>
    <w:rsid w:val="00200ADF"/>
    <w:rsid w:val="00201039"/>
    <w:rsid w:val="00205E71"/>
    <w:rsid w:val="00210EC4"/>
    <w:rsid w:val="00211554"/>
    <w:rsid w:val="00212C70"/>
    <w:rsid w:val="00213020"/>
    <w:rsid w:val="00213820"/>
    <w:rsid w:val="002142D2"/>
    <w:rsid w:val="002146DA"/>
    <w:rsid w:val="00216CC1"/>
    <w:rsid w:val="00216D83"/>
    <w:rsid w:val="00217DB2"/>
    <w:rsid w:val="00220243"/>
    <w:rsid w:val="0022088C"/>
    <w:rsid w:val="0022088D"/>
    <w:rsid w:val="00220DF5"/>
    <w:rsid w:val="0022146F"/>
    <w:rsid w:val="00222F6E"/>
    <w:rsid w:val="002233FB"/>
    <w:rsid w:val="00224735"/>
    <w:rsid w:val="002250A1"/>
    <w:rsid w:val="002251EF"/>
    <w:rsid w:val="00225323"/>
    <w:rsid w:val="00226556"/>
    <w:rsid w:val="002269B9"/>
    <w:rsid w:val="00227221"/>
    <w:rsid w:val="002331C3"/>
    <w:rsid w:val="00233A85"/>
    <w:rsid w:val="00233C84"/>
    <w:rsid w:val="00234C9D"/>
    <w:rsid w:val="00235956"/>
    <w:rsid w:val="0023597F"/>
    <w:rsid w:val="00236DCF"/>
    <w:rsid w:val="002375F3"/>
    <w:rsid w:val="0024121D"/>
    <w:rsid w:val="00241539"/>
    <w:rsid w:val="00244307"/>
    <w:rsid w:val="002465D5"/>
    <w:rsid w:val="0025005F"/>
    <w:rsid w:val="00250827"/>
    <w:rsid w:val="00250D3C"/>
    <w:rsid w:val="00251004"/>
    <w:rsid w:val="002512B2"/>
    <w:rsid w:val="00251318"/>
    <w:rsid w:val="00252059"/>
    <w:rsid w:val="00252B4C"/>
    <w:rsid w:val="00253602"/>
    <w:rsid w:val="002539EB"/>
    <w:rsid w:val="00253A50"/>
    <w:rsid w:val="00253DAD"/>
    <w:rsid w:val="00254CC8"/>
    <w:rsid w:val="002551D6"/>
    <w:rsid w:val="00255506"/>
    <w:rsid w:val="00256075"/>
    <w:rsid w:val="00256A52"/>
    <w:rsid w:val="00256C20"/>
    <w:rsid w:val="00256C92"/>
    <w:rsid w:val="00257A79"/>
    <w:rsid w:val="00257BDA"/>
    <w:rsid w:val="00257EC6"/>
    <w:rsid w:val="00257FA8"/>
    <w:rsid w:val="00260521"/>
    <w:rsid w:val="00260FBA"/>
    <w:rsid w:val="00261035"/>
    <w:rsid w:val="00261709"/>
    <w:rsid w:val="002618CA"/>
    <w:rsid w:val="002625E7"/>
    <w:rsid w:val="00263597"/>
    <w:rsid w:val="00266FA2"/>
    <w:rsid w:val="0026717A"/>
    <w:rsid w:val="002704E3"/>
    <w:rsid w:val="002707BB"/>
    <w:rsid w:val="00270C2D"/>
    <w:rsid w:val="00272D0A"/>
    <w:rsid w:val="00273CEB"/>
    <w:rsid w:val="00274E70"/>
    <w:rsid w:val="00275939"/>
    <w:rsid w:val="00276D6A"/>
    <w:rsid w:val="0027709A"/>
    <w:rsid w:val="002779FA"/>
    <w:rsid w:val="00280850"/>
    <w:rsid w:val="00280D8A"/>
    <w:rsid w:val="002810A9"/>
    <w:rsid w:val="00281746"/>
    <w:rsid w:val="002819A1"/>
    <w:rsid w:val="00281ECF"/>
    <w:rsid w:val="00282649"/>
    <w:rsid w:val="0028276E"/>
    <w:rsid w:val="002832BB"/>
    <w:rsid w:val="00283F80"/>
    <w:rsid w:val="002849FC"/>
    <w:rsid w:val="00285AAA"/>
    <w:rsid w:val="00286228"/>
    <w:rsid w:val="00286D43"/>
    <w:rsid w:val="00290740"/>
    <w:rsid w:val="00291680"/>
    <w:rsid w:val="00291B3A"/>
    <w:rsid w:val="002920C9"/>
    <w:rsid w:val="00292BF3"/>
    <w:rsid w:val="00293759"/>
    <w:rsid w:val="00293D89"/>
    <w:rsid w:val="00293FF8"/>
    <w:rsid w:val="00294113"/>
    <w:rsid w:val="00294829"/>
    <w:rsid w:val="00294FFE"/>
    <w:rsid w:val="002950D1"/>
    <w:rsid w:val="0029606B"/>
    <w:rsid w:val="00296278"/>
    <w:rsid w:val="002965D3"/>
    <w:rsid w:val="00296921"/>
    <w:rsid w:val="002974F5"/>
    <w:rsid w:val="00297EAD"/>
    <w:rsid w:val="002A01B0"/>
    <w:rsid w:val="002A062D"/>
    <w:rsid w:val="002A0A69"/>
    <w:rsid w:val="002A16A3"/>
    <w:rsid w:val="002A19D4"/>
    <w:rsid w:val="002A1E5E"/>
    <w:rsid w:val="002A2D3B"/>
    <w:rsid w:val="002A3E96"/>
    <w:rsid w:val="002A3EAF"/>
    <w:rsid w:val="002A52B1"/>
    <w:rsid w:val="002A637D"/>
    <w:rsid w:val="002A63D6"/>
    <w:rsid w:val="002A63F0"/>
    <w:rsid w:val="002A6ABD"/>
    <w:rsid w:val="002B0039"/>
    <w:rsid w:val="002B15AC"/>
    <w:rsid w:val="002B375B"/>
    <w:rsid w:val="002B4484"/>
    <w:rsid w:val="002B555B"/>
    <w:rsid w:val="002B5C3A"/>
    <w:rsid w:val="002B5E7C"/>
    <w:rsid w:val="002B69E3"/>
    <w:rsid w:val="002C0962"/>
    <w:rsid w:val="002C0F53"/>
    <w:rsid w:val="002C2666"/>
    <w:rsid w:val="002C314D"/>
    <w:rsid w:val="002C427E"/>
    <w:rsid w:val="002C4AE3"/>
    <w:rsid w:val="002C56C9"/>
    <w:rsid w:val="002C5762"/>
    <w:rsid w:val="002C69B0"/>
    <w:rsid w:val="002C7417"/>
    <w:rsid w:val="002D00A6"/>
    <w:rsid w:val="002D03B9"/>
    <w:rsid w:val="002D0571"/>
    <w:rsid w:val="002D08C6"/>
    <w:rsid w:val="002D12E0"/>
    <w:rsid w:val="002D1957"/>
    <w:rsid w:val="002D2D55"/>
    <w:rsid w:val="002D4939"/>
    <w:rsid w:val="002D50C8"/>
    <w:rsid w:val="002D5303"/>
    <w:rsid w:val="002D59D2"/>
    <w:rsid w:val="002D5AF8"/>
    <w:rsid w:val="002D689C"/>
    <w:rsid w:val="002D7B53"/>
    <w:rsid w:val="002D7C96"/>
    <w:rsid w:val="002E07E9"/>
    <w:rsid w:val="002E0841"/>
    <w:rsid w:val="002E11E5"/>
    <w:rsid w:val="002E1467"/>
    <w:rsid w:val="002E2745"/>
    <w:rsid w:val="002E365E"/>
    <w:rsid w:val="002E4406"/>
    <w:rsid w:val="002E477D"/>
    <w:rsid w:val="002E47A2"/>
    <w:rsid w:val="002E5A6E"/>
    <w:rsid w:val="002E629F"/>
    <w:rsid w:val="002E6B6F"/>
    <w:rsid w:val="002E77A2"/>
    <w:rsid w:val="002F043D"/>
    <w:rsid w:val="002F1E71"/>
    <w:rsid w:val="002F2957"/>
    <w:rsid w:val="002F2C65"/>
    <w:rsid w:val="002F3B80"/>
    <w:rsid w:val="002F4B61"/>
    <w:rsid w:val="002F4DBD"/>
    <w:rsid w:val="002F5058"/>
    <w:rsid w:val="002F6BF8"/>
    <w:rsid w:val="00301FB0"/>
    <w:rsid w:val="00302655"/>
    <w:rsid w:val="003032C3"/>
    <w:rsid w:val="003046F7"/>
    <w:rsid w:val="0030531B"/>
    <w:rsid w:val="003053E5"/>
    <w:rsid w:val="00306C8C"/>
    <w:rsid w:val="00307268"/>
    <w:rsid w:val="003075C1"/>
    <w:rsid w:val="0030761F"/>
    <w:rsid w:val="00307CD4"/>
    <w:rsid w:val="0031017E"/>
    <w:rsid w:val="00312218"/>
    <w:rsid w:val="00312391"/>
    <w:rsid w:val="0031255E"/>
    <w:rsid w:val="00313807"/>
    <w:rsid w:val="00314580"/>
    <w:rsid w:val="00316004"/>
    <w:rsid w:val="00316271"/>
    <w:rsid w:val="003169C8"/>
    <w:rsid w:val="003210EA"/>
    <w:rsid w:val="003213A9"/>
    <w:rsid w:val="003215DE"/>
    <w:rsid w:val="003219F6"/>
    <w:rsid w:val="00322C98"/>
    <w:rsid w:val="00322D33"/>
    <w:rsid w:val="00323395"/>
    <w:rsid w:val="00323471"/>
    <w:rsid w:val="00325072"/>
    <w:rsid w:val="003250F7"/>
    <w:rsid w:val="003251BB"/>
    <w:rsid w:val="00327CA4"/>
    <w:rsid w:val="00327DD9"/>
    <w:rsid w:val="00330D2D"/>
    <w:rsid w:val="00331663"/>
    <w:rsid w:val="0033401E"/>
    <w:rsid w:val="0033743B"/>
    <w:rsid w:val="0033751A"/>
    <w:rsid w:val="00340369"/>
    <w:rsid w:val="003404AA"/>
    <w:rsid w:val="00340994"/>
    <w:rsid w:val="00340A8D"/>
    <w:rsid w:val="00341850"/>
    <w:rsid w:val="00342C24"/>
    <w:rsid w:val="00344790"/>
    <w:rsid w:val="0034489F"/>
    <w:rsid w:val="00344B42"/>
    <w:rsid w:val="00344C97"/>
    <w:rsid w:val="00345461"/>
    <w:rsid w:val="00346642"/>
    <w:rsid w:val="003477B3"/>
    <w:rsid w:val="00350663"/>
    <w:rsid w:val="00350FBF"/>
    <w:rsid w:val="00351B76"/>
    <w:rsid w:val="00352C1C"/>
    <w:rsid w:val="0035337D"/>
    <w:rsid w:val="00353769"/>
    <w:rsid w:val="00353ACF"/>
    <w:rsid w:val="0035422C"/>
    <w:rsid w:val="00354DAF"/>
    <w:rsid w:val="0035566A"/>
    <w:rsid w:val="003559DF"/>
    <w:rsid w:val="00356911"/>
    <w:rsid w:val="0035742B"/>
    <w:rsid w:val="00357432"/>
    <w:rsid w:val="00357880"/>
    <w:rsid w:val="003603B4"/>
    <w:rsid w:val="003606CB"/>
    <w:rsid w:val="003610CA"/>
    <w:rsid w:val="003629E2"/>
    <w:rsid w:val="00363415"/>
    <w:rsid w:val="0036429A"/>
    <w:rsid w:val="003657CE"/>
    <w:rsid w:val="00365F1D"/>
    <w:rsid w:val="0036647A"/>
    <w:rsid w:val="00367B93"/>
    <w:rsid w:val="003714D1"/>
    <w:rsid w:val="003719F2"/>
    <w:rsid w:val="00373D37"/>
    <w:rsid w:val="00373FF0"/>
    <w:rsid w:val="003743AA"/>
    <w:rsid w:val="00375512"/>
    <w:rsid w:val="00376B1E"/>
    <w:rsid w:val="00376CC8"/>
    <w:rsid w:val="00376E65"/>
    <w:rsid w:val="00377300"/>
    <w:rsid w:val="00380252"/>
    <w:rsid w:val="00381308"/>
    <w:rsid w:val="003831BE"/>
    <w:rsid w:val="00383372"/>
    <w:rsid w:val="00383D9A"/>
    <w:rsid w:val="00384128"/>
    <w:rsid w:val="003841C4"/>
    <w:rsid w:val="0038560D"/>
    <w:rsid w:val="003856FB"/>
    <w:rsid w:val="003868AF"/>
    <w:rsid w:val="00386C79"/>
    <w:rsid w:val="00386EC0"/>
    <w:rsid w:val="0038711C"/>
    <w:rsid w:val="003873E0"/>
    <w:rsid w:val="00387F82"/>
    <w:rsid w:val="00390DD6"/>
    <w:rsid w:val="00390F75"/>
    <w:rsid w:val="00391027"/>
    <w:rsid w:val="003910E1"/>
    <w:rsid w:val="003913D8"/>
    <w:rsid w:val="003917D4"/>
    <w:rsid w:val="00391B29"/>
    <w:rsid w:val="003924BE"/>
    <w:rsid w:val="00392D71"/>
    <w:rsid w:val="003934FC"/>
    <w:rsid w:val="00393811"/>
    <w:rsid w:val="00393820"/>
    <w:rsid w:val="00393C0F"/>
    <w:rsid w:val="00394113"/>
    <w:rsid w:val="0039515A"/>
    <w:rsid w:val="0039522C"/>
    <w:rsid w:val="0039545E"/>
    <w:rsid w:val="00395751"/>
    <w:rsid w:val="00396316"/>
    <w:rsid w:val="00396FFD"/>
    <w:rsid w:val="0039715D"/>
    <w:rsid w:val="00397421"/>
    <w:rsid w:val="003A09DB"/>
    <w:rsid w:val="003A2609"/>
    <w:rsid w:val="003A3181"/>
    <w:rsid w:val="003A44F1"/>
    <w:rsid w:val="003A56EC"/>
    <w:rsid w:val="003A5AD0"/>
    <w:rsid w:val="003A6063"/>
    <w:rsid w:val="003A689D"/>
    <w:rsid w:val="003A76E4"/>
    <w:rsid w:val="003A78CC"/>
    <w:rsid w:val="003B1065"/>
    <w:rsid w:val="003B1478"/>
    <w:rsid w:val="003B36A9"/>
    <w:rsid w:val="003B4E0B"/>
    <w:rsid w:val="003B5824"/>
    <w:rsid w:val="003B5E61"/>
    <w:rsid w:val="003B5EF8"/>
    <w:rsid w:val="003B60E2"/>
    <w:rsid w:val="003B66CC"/>
    <w:rsid w:val="003B6AA6"/>
    <w:rsid w:val="003C07D8"/>
    <w:rsid w:val="003C1740"/>
    <w:rsid w:val="003C19A9"/>
    <w:rsid w:val="003C1D5F"/>
    <w:rsid w:val="003C253A"/>
    <w:rsid w:val="003C272E"/>
    <w:rsid w:val="003C328E"/>
    <w:rsid w:val="003C3325"/>
    <w:rsid w:val="003C35EB"/>
    <w:rsid w:val="003C4257"/>
    <w:rsid w:val="003C4D6D"/>
    <w:rsid w:val="003C5E7A"/>
    <w:rsid w:val="003C5FC3"/>
    <w:rsid w:val="003C6364"/>
    <w:rsid w:val="003C70BB"/>
    <w:rsid w:val="003D1B26"/>
    <w:rsid w:val="003D3046"/>
    <w:rsid w:val="003D3C1C"/>
    <w:rsid w:val="003D5DD5"/>
    <w:rsid w:val="003D5E8B"/>
    <w:rsid w:val="003D6C3F"/>
    <w:rsid w:val="003D72F9"/>
    <w:rsid w:val="003D7D08"/>
    <w:rsid w:val="003E082E"/>
    <w:rsid w:val="003E2F89"/>
    <w:rsid w:val="003E3975"/>
    <w:rsid w:val="003E4F02"/>
    <w:rsid w:val="003E669B"/>
    <w:rsid w:val="003E6A7E"/>
    <w:rsid w:val="003E7DB9"/>
    <w:rsid w:val="003F01DD"/>
    <w:rsid w:val="003F145F"/>
    <w:rsid w:val="003F1768"/>
    <w:rsid w:val="003F1F40"/>
    <w:rsid w:val="003F483D"/>
    <w:rsid w:val="003F5E95"/>
    <w:rsid w:val="003F7469"/>
    <w:rsid w:val="004000C2"/>
    <w:rsid w:val="004022D9"/>
    <w:rsid w:val="004056CB"/>
    <w:rsid w:val="00405EE1"/>
    <w:rsid w:val="00406540"/>
    <w:rsid w:val="00406692"/>
    <w:rsid w:val="00406C50"/>
    <w:rsid w:val="00407AD7"/>
    <w:rsid w:val="00410977"/>
    <w:rsid w:val="00410E39"/>
    <w:rsid w:val="00411DBB"/>
    <w:rsid w:val="00411F6A"/>
    <w:rsid w:val="00413537"/>
    <w:rsid w:val="004140B8"/>
    <w:rsid w:val="0041499E"/>
    <w:rsid w:val="00414AD0"/>
    <w:rsid w:val="004150E9"/>
    <w:rsid w:val="00415814"/>
    <w:rsid w:val="004158A9"/>
    <w:rsid w:val="00416FBF"/>
    <w:rsid w:val="0041709A"/>
    <w:rsid w:val="004170EA"/>
    <w:rsid w:val="0041742C"/>
    <w:rsid w:val="00417851"/>
    <w:rsid w:val="00421516"/>
    <w:rsid w:val="004215EA"/>
    <w:rsid w:val="0042254E"/>
    <w:rsid w:val="004232E6"/>
    <w:rsid w:val="00423F4A"/>
    <w:rsid w:val="00423F80"/>
    <w:rsid w:val="0042475B"/>
    <w:rsid w:val="00424DEC"/>
    <w:rsid w:val="004265EC"/>
    <w:rsid w:val="00427BBE"/>
    <w:rsid w:val="0043004B"/>
    <w:rsid w:val="00430303"/>
    <w:rsid w:val="0043174C"/>
    <w:rsid w:val="00432B78"/>
    <w:rsid w:val="0043310E"/>
    <w:rsid w:val="0043374B"/>
    <w:rsid w:val="00433E12"/>
    <w:rsid w:val="00433EF4"/>
    <w:rsid w:val="00434E6D"/>
    <w:rsid w:val="00434F86"/>
    <w:rsid w:val="00435AFB"/>
    <w:rsid w:val="004367A2"/>
    <w:rsid w:val="004368D4"/>
    <w:rsid w:val="004375A3"/>
    <w:rsid w:val="00437806"/>
    <w:rsid w:val="00437FCF"/>
    <w:rsid w:val="0044064B"/>
    <w:rsid w:val="00441314"/>
    <w:rsid w:val="00441B0B"/>
    <w:rsid w:val="004479D1"/>
    <w:rsid w:val="00450385"/>
    <w:rsid w:val="004516B5"/>
    <w:rsid w:val="00451CE6"/>
    <w:rsid w:val="00451D13"/>
    <w:rsid w:val="00452788"/>
    <w:rsid w:val="004528C3"/>
    <w:rsid w:val="004532F3"/>
    <w:rsid w:val="00453CAB"/>
    <w:rsid w:val="0045473C"/>
    <w:rsid w:val="004549E1"/>
    <w:rsid w:val="00454C58"/>
    <w:rsid w:val="004573D2"/>
    <w:rsid w:val="00460625"/>
    <w:rsid w:val="0046074C"/>
    <w:rsid w:val="00460D1A"/>
    <w:rsid w:val="00461171"/>
    <w:rsid w:val="004618E4"/>
    <w:rsid w:val="00463F58"/>
    <w:rsid w:val="00464CCB"/>
    <w:rsid w:val="00465177"/>
    <w:rsid w:val="004657CC"/>
    <w:rsid w:val="00467501"/>
    <w:rsid w:val="004677F2"/>
    <w:rsid w:val="00467945"/>
    <w:rsid w:val="004707D5"/>
    <w:rsid w:val="00470AF3"/>
    <w:rsid w:val="004719CE"/>
    <w:rsid w:val="00471E84"/>
    <w:rsid w:val="00472A57"/>
    <w:rsid w:val="004731A0"/>
    <w:rsid w:val="004731F8"/>
    <w:rsid w:val="00474F11"/>
    <w:rsid w:val="004751F8"/>
    <w:rsid w:val="00475CB9"/>
    <w:rsid w:val="00475D40"/>
    <w:rsid w:val="004760BC"/>
    <w:rsid w:val="00477182"/>
    <w:rsid w:val="0047769C"/>
    <w:rsid w:val="00477DB1"/>
    <w:rsid w:val="00477FA2"/>
    <w:rsid w:val="00480181"/>
    <w:rsid w:val="00480211"/>
    <w:rsid w:val="0048049D"/>
    <w:rsid w:val="00480701"/>
    <w:rsid w:val="00482741"/>
    <w:rsid w:val="00483A29"/>
    <w:rsid w:val="00484D30"/>
    <w:rsid w:val="0048518E"/>
    <w:rsid w:val="004853E9"/>
    <w:rsid w:val="00485CDD"/>
    <w:rsid w:val="0048667D"/>
    <w:rsid w:val="0048697F"/>
    <w:rsid w:val="00487A72"/>
    <w:rsid w:val="00491A69"/>
    <w:rsid w:val="00492424"/>
    <w:rsid w:val="00492F39"/>
    <w:rsid w:val="00493317"/>
    <w:rsid w:val="0049401A"/>
    <w:rsid w:val="004944BF"/>
    <w:rsid w:val="00494819"/>
    <w:rsid w:val="0049511F"/>
    <w:rsid w:val="00495355"/>
    <w:rsid w:val="004955A5"/>
    <w:rsid w:val="004958B3"/>
    <w:rsid w:val="00495AC3"/>
    <w:rsid w:val="00496CDA"/>
    <w:rsid w:val="0049749E"/>
    <w:rsid w:val="004A0EC2"/>
    <w:rsid w:val="004A1953"/>
    <w:rsid w:val="004A2201"/>
    <w:rsid w:val="004A2CE4"/>
    <w:rsid w:val="004A39F4"/>
    <w:rsid w:val="004A4312"/>
    <w:rsid w:val="004A5073"/>
    <w:rsid w:val="004A59F4"/>
    <w:rsid w:val="004A6BD0"/>
    <w:rsid w:val="004A73CB"/>
    <w:rsid w:val="004A7B41"/>
    <w:rsid w:val="004A7FCD"/>
    <w:rsid w:val="004B1E4E"/>
    <w:rsid w:val="004B2E56"/>
    <w:rsid w:val="004B2FA6"/>
    <w:rsid w:val="004B2FB2"/>
    <w:rsid w:val="004B3A74"/>
    <w:rsid w:val="004B4620"/>
    <w:rsid w:val="004B4A72"/>
    <w:rsid w:val="004B6BF0"/>
    <w:rsid w:val="004B700B"/>
    <w:rsid w:val="004C0CF3"/>
    <w:rsid w:val="004C2BDE"/>
    <w:rsid w:val="004C31C4"/>
    <w:rsid w:val="004C34BA"/>
    <w:rsid w:val="004C3778"/>
    <w:rsid w:val="004C4A51"/>
    <w:rsid w:val="004C5182"/>
    <w:rsid w:val="004C5C51"/>
    <w:rsid w:val="004C6F3A"/>
    <w:rsid w:val="004C7306"/>
    <w:rsid w:val="004C7522"/>
    <w:rsid w:val="004C7723"/>
    <w:rsid w:val="004D03FA"/>
    <w:rsid w:val="004D2C46"/>
    <w:rsid w:val="004D4B33"/>
    <w:rsid w:val="004D4CFD"/>
    <w:rsid w:val="004D4F66"/>
    <w:rsid w:val="004D58B4"/>
    <w:rsid w:val="004D5C0C"/>
    <w:rsid w:val="004D6002"/>
    <w:rsid w:val="004D6462"/>
    <w:rsid w:val="004D67EF"/>
    <w:rsid w:val="004D79C3"/>
    <w:rsid w:val="004E0004"/>
    <w:rsid w:val="004E06FD"/>
    <w:rsid w:val="004E076E"/>
    <w:rsid w:val="004E192D"/>
    <w:rsid w:val="004E1FA8"/>
    <w:rsid w:val="004E2E9D"/>
    <w:rsid w:val="004E4AD1"/>
    <w:rsid w:val="004E731B"/>
    <w:rsid w:val="004E752B"/>
    <w:rsid w:val="004E77AA"/>
    <w:rsid w:val="004F094A"/>
    <w:rsid w:val="004F115E"/>
    <w:rsid w:val="004F1563"/>
    <w:rsid w:val="004F16DB"/>
    <w:rsid w:val="004F2977"/>
    <w:rsid w:val="004F2B3E"/>
    <w:rsid w:val="004F2D03"/>
    <w:rsid w:val="004F32C4"/>
    <w:rsid w:val="004F3D84"/>
    <w:rsid w:val="004F4F70"/>
    <w:rsid w:val="004F6446"/>
    <w:rsid w:val="004F7124"/>
    <w:rsid w:val="004F7C59"/>
    <w:rsid w:val="004F7FE2"/>
    <w:rsid w:val="005025A0"/>
    <w:rsid w:val="00502795"/>
    <w:rsid w:val="00503668"/>
    <w:rsid w:val="00503B99"/>
    <w:rsid w:val="00504649"/>
    <w:rsid w:val="005049A8"/>
    <w:rsid w:val="00505F38"/>
    <w:rsid w:val="005064B3"/>
    <w:rsid w:val="00507444"/>
    <w:rsid w:val="00507754"/>
    <w:rsid w:val="00507C27"/>
    <w:rsid w:val="00507EF3"/>
    <w:rsid w:val="0051027F"/>
    <w:rsid w:val="00511486"/>
    <w:rsid w:val="005114F9"/>
    <w:rsid w:val="005120D8"/>
    <w:rsid w:val="005121BC"/>
    <w:rsid w:val="0051289E"/>
    <w:rsid w:val="00513EC3"/>
    <w:rsid w:val="00514417"/>
    <w:rsid w:val="00514D91"/>
    <w:rsid w:val="005151F1"/>
    <w:rsid w:val="00515EFB"/>
    <w:rsid w:val="0051659D"/>
    <w:rsid w:val="005170BD"/>
    <w:rsid w:val="0051721B"/>
    <w:rsid w:val="00517DF2"/>
    <w:rsid w:val="005200C6"/>
    <w:rsid w:val="00521A88"/>
    <w:rsid w:val="0052211C"/>
    <w:rsid w:val="00522F76"/>
    <w:rsid w:val="005230BD"/>
    <w:rsid w:val="0052387B"/>
    <w:rsid w:val="005241DF"/>
    <w:rsid w:val="0052557E"/>
    <w:rsid w:val="00525B2D"/>
    <w:rsid w:val="00526529"/>
    <w:rsid w:val="00526A4D"/>
    <w:rsid w:val="00526E88"/>
    <w:rsid w:val="0052759B"/>
    <w:rsid w:val="005275F0"/>
    <w:rsid w:val="00527EFC"/>
    <w:rsid w:val="00530206"/>
    <w:rsid w:val="00530284"/>
    <w:rsid w:val="00530D9F"/>
    <w:rsid w:val="00531223"/>
    <w:rsid w:val="005326C8"/>
    <w:rsid w:val="005327AC"/>
    <w:rsid w:val="00532A80"/>
    <w:rsid w:val="005331D9"/>
    <w:rsid w:val="00533FAF"/>
    <w:rsid w:val="0053439E"/>
    <w:rsid w:val="005349AC"/>
    <w:rsid w:val="00534C64"/>
    <w:rsid w:val="00535842"/>
    <w:rsid w:val="00536450"/>
    <w:rsid w:val="00536C48"/>
    <w:rsid w:val="0053751D"/>
    <w:rsid w:val="0054170A"/>
    <w:rsid w:val="005420FE"/>
    <w:rsid w:val="005434F2"/>
    <w:rsid w:val="00544046"/>
    <w:rsid w:val="00544F4B"/>
    <w:rsid w:val="00545568"/>
    <w:rsid w:val="00546206"/>
    <w:rsid w:val="00546249"/>
    <w:rsid w:val="0054654F"/>
    <w:rsid w:val="00546B86"/>
    <w:rsid w:val="00546BE7"/>
    <w:rsid w:val="005472BF"/>
    <w:rsid w:val="00547960"/>
    <w:rsid w:val="005514FE"/>
    <w:rsid w:val="00551BFD"/>
    <w:rsid w:val="005525B3"/>
    <w:rsid w:val="00552C2C"/>
    <w:rsid w:val="00557E7A"/>
    <w:rsid w:val="0056036D"/>
    <w:rsid w:val="005604C3"/>
    <w:rsid w:val="005611D5"/>
    <w:rsid w:val="00561645"/>
    <w:rsid w:val="00561C96"/>
    <w:rsid w:val="00561CF0"/>
    <w:rsid w:val="00562228"/>
    <w:rsid w:val="005623A8"/>
    <w:rsid w:val="00562F3E"/>
    <w:rsid w:val="005635C1"/>
    <w:rsid w:val="005656C9"/>
    <w:rsid w:val="00566240"/>
    <w:rsid w:val="005671F3"/>
    <w:rsid w:val="00570B55"/>
    <w:rsid w:val="00573146"/>
    <w:rsid w:val="00573A68"/>
    <w:rsid w:val="0057434E"/>
    <w:rsid w:val="005749CA"/>
    <w:rsid w:val="00574DEB"/>
    <w:rsid w:val="00575557"/>
    <w:rsid w:val="005757E1"/>
    <w:rsid w:val="00575C21"/>
    <w:rsid w:val="00576E8F"/>
    <w:rsid w:val="0058019A"/>
    <w:rsid w:val="00580AF5"/>
    <w:rsid w:val="005849D1"/>
    <w:rsid w:val="005857A0"/>
    <w:rsid w:val="005858E2"/>
    <w:rsid w:val="0058695A"/>
    <w:rsid w:val="00587261"/>
    <w:rsid w:val="005877B2"/>
    <w:rsid w:val="005906D4"/>
    <w:rsid w:val="00590DD7"/>
    <w:rsid w:val="0059187B"/>
    <w:rsid w:val="0059318A"/>
    <w:rsid w:val="005953D3"/>
    <w:rsid w:val="00595427"/>
    <w:rsid w:val="005954EE"/>
    <w:rsid w:val="0059579F"/>
    <w:rsid w:val="00596DF9"/>
    <w:rsid w:val="005978BE"/>
    <w:rsid w:val="005979E5"/>
    <w:rsid w:val="00597CA9"/>
    <w:rsid w:val="00597F09"/>
    <w:rsid w:val="005A23D7"/>
    <w:rsid w:val="005A286B"/>
    <w:rsid w:val="005A29B3"/>
    <w:rsid w:val="005A2A0E"/>
    <w:rsid w:val="005A2FD0"/>
    <w:rsid w:val="005A36A0"/>
    <w:rsid w:val="005A3D1C"/>
    <w:rsid w:val="005A44F4"/>
    <w:rsid w:val="005A4CC0"/>
    <w:rsid w:val="005A62E9"/>
    <w:rsid w:val="005A65E5"/>
    <w:rsid w:val="005A6763"/>
    <w:rsid w:val="005A6862"/>
    <w:rsid w:val="005A6EB1"/>
    <w:rsid w:val="005A7C7D"/>
    <w:rsid w:val="005B20C5"/>
    <w:rsid w:val="005B2B10"/>
    <w:rsid w:val="005B2F3D"/>
    <w:rsid w:val="005B3EC1"/>
    <w:rsid w:val="005B547A"/>
    <w:rsid w:val="005B60E6"/>
    <w:rsid w:val="005B61E0"/>
    <w:rsid w:val="005B6666"/>
    <w:rsid w:val="005B70F2"/>
    <w:rsid w:val="005B7342"/>
    <w:rsid w:val="005B7CD1"/>
    <w:rsid w:val="005B7EAC"/>
    <w:rsid w:val="005C08F9"/>
    <w:rsid w:val="005C0B03"/>
    <w:rsid w:val="005C1291"/>
    <w:rsid w:val="005C154E"/>
    <w:rsid w:val="005C234F"/>
    <w:rsid w:val="005C5587"/>
    <w:rsid w:val="005C5A23"/>
    <w:rsid w:val="005C666B"/>
    <w:rsid w:val="005C6C3F"/>
    <w:rsid w:val="005D082E"/>
    <w:rsid w:val="005D0C39"/>
    <w:rsid w:val="005D19FE"/>
    <w:rsid w:val="005D1FE6"/>
    <w:rsid w:val="005D2D02"/>
    <w:rsid w:val="005D4650"/>
    <w:rsid w:val="005D4AF4"/>
    <w:rsid w:val="005D58E7"/>
    <w:rsid w:val="005D5B19"/>
    <w:rsid w:val="005D6D58"/>
    <w:rsid w:val="005D7A57"/>
    <w:rsid w:val="005E0243"/>
    <w:rsid w:val="005E0F50"/>
    <w:rsid w:val="005E18C4"/>
    <w:rsid w:val="005E1FC1"/>
    <w:rsid w:val="005E51E5"/>
    <w:rsid w:val="005E57DF"/>
    <w:rsid w:val="005E6B7C"/>
    <w:rsid w:val="005E7D9E"/>
    <w:rsid w:val="005F0239"/>
    <w:rsid w:val="005F0F83"/>
    <w:rsid w:val="005F1E17"/>
    <w:rsid w:val="005F260F"/>
    <w:rsid w:val="005F37CF"/>
    <w:rsid w:val="005F3DA5"/>
    <w:rsid w:val="005F3E72"/>
    <w:rsid w:val="005F3E85"/>
    <w:rsid w:val="005F5AFF"/>
    <w:rsid w:val="005F6223"/>
    <w:rsid w:val="005F6AD1"/>
    <w:rsid w:val="005F741E"/>
    <w:rsid w:val="006003B8"/>
    <w:rsid w:val="006005CE"/>
    <w:rsid w:val="00600A7E"/>
    <w:rsid w:val="00600E3C"/>
    <w:rsid w:val="00600FC1"/>
    <w:rsid w:val="00601504"/>
    <w:rsid w:val="00601528"/>
    <w:rsid w:val="00601796"/>
    <w:rsid w:val="006019FF"/>
    <w:rsid w:val="00601DA0"/>
    <w:rsid w:val="0060257A"/>
    <w:rsid w:val="00602E43"/>
    <w:rsid w:val="00603703"/>
    <w:rsid w:val="00604157"/>
    <w:rsid w:val="0060525A"/>
    <w:rsid w:val="0060542B"/>
    <w:rsid w:val="00605532"/>
    <w:rsid w:val="00605B17"/>
    <w:rsid w:val="00606523"/>
    <w:rsid w:val="00607F0F"/>
    <w:rsid w:val="006103EC"/>
    <w:rsid w:val="00610B06"/>
    <w:rsid w:val="00610BFF"/>
    <w:rsid w:val="00610F20"/>
    <w:rsid w:val="00611B02"/>
    <w:rsid w:val="00611C30"/>
    <w:rsid w:val="00611C3F"/>
    <w:rsid w:val="00611E01"/>
    <w:rsid w:val="00611EC3"/>
    <w:rsid w:val="0061219C"/>
    <w:rsid w:val="00612A47"/>
    <w:rsid w:val="00613423"/>
    <w:rsid w:val="00613731"/>
    <w:rsid w:val="00616714"/>
    <w:rsid w:val="006168B1"/>
    <w:rsid w:val="00616B69"/>
    <w:rsid w:val="00620C50"/>
    <w:rsid w:val="0062170B"/>
    <w:rsid w:val="00621C0B"/>
    <w:rsid w:val="0062245B"/>
    <w:rsid w:val="00622F91"/>
    <w:rsid w:val="006239CD"/>
    <w:rsid w:val="006246EF"/>
    <w:rsid w:val="00625586"/>
    <w:rsid w:val="00625987"/>
    <w:rsid w:val="006262D8"/>
    <w:rsid w:val="0062682C"/>
    <w:rsid w:val="00626D9D"/>
    <w:rsid w:val="00627789"/>
    <w:rsid w:val="006279A8"/>
    <w:rsid w:val="0063051A"/>
    <w:rsid w:val="00630660"/>
    <w:rsid w:val="0063093C"/>
    <w:rsid w:val="00631FF7"/>
    <w:rsid w:val="00632CB0"/>
    <w:rsid w:val="00633984"/>
    <w:rsid w:val="00634979"/>
    <w:rsid w:val="00636196"/>
    <w:rsid w:val="006421DF"/>
    <w:rsid w:val="0064253E"/>
    <w:rsid w:val="00642DDE"/>
    <w:rsid w:val="00643D14"/>
    <w:rsid w:val="006513DC"/>
    <w:rsid w:val="00651762"/>
    <w:rsid w:val="00652546"/>
    <w:rsid w:val="006528F7"/>
    <w:rsid w:val="00653203"/>
    <w:rsid w:val="0065464E"/>
    <w:rsid w:val="00654C45"/>
    <w:rsid w:val="00654DB9"/>
    <w:rsid w:val="00655039"/>
    <w:rsid w:val="00655911"/>
    <w:rsid w:val="00655E19"/>
    <w:rsid w:val="00656E3E"/>
    <w:rsid w:val="00657A72"/>
    <w:rsid w:val="00657AFF"/>
    <w:rsid w:val="00660189"/>
    <w:rsid w:val="00660698"/>
    <w:rsid w:val="00660AFC"/>
    <w:rsid w:val="00660EAB"/>
    <w:rsid w:val="006614CB"/>
    <w:rsid w:val="00661BA5"/>
    <w:rsid w:val="0066387E"/>
    <w:rsid w:val="00666F51"/>
    <w:rsid w:val="00667DA6"/>
    <w:rsid w:val="00670779"/>
    <w:rsid w:val="00670FDB"/>
    <w:rsid w:val="00671D82"/>
    <w:rsid w:val="00672600"/>
    <w:rsid w:val="0067288D"/>
    <w:rsid w:val="00672A7B"/>
    <w:rsid w:val="00672CD6"/>
    <w:rsid w:val="00672F0D"/>
    <w:rsid w:val="00673005"/>
    <w:rsid w:val="00673DB2"/>
    <w:rsid w:val="00675629"/>
    <w:rsid w:val="0067596E"/>
    <w:rsid w:val="006776B8"/>
    <w:rsid w:val="006800DB"/>
    <w:rsid w:val="00680F1E"/>
    <w:rsid w:val="006828CC"/>
    <w:rsid w:val="00682F07"/>
    <w:rsid w:val="006838D5"/>
    <w:rsid w:val="00684822"/>
    <w:rsid w:val="006848D3"/>
    <w:rsid w:val="00684C70"/>
    <w:rsid w:val="0068511A"/>
    <w:rsid w:val="006855F2"/>
    <w:rsid w:val="00687C53"/>
    <w:rsid w:val="00690653"/>
    <w:rsid w:val="006910AD"/>
    <w:rsid w:val="00692075"/>
    <w:rsid w:val="00692272"/>
    <w:rsid w:val="006922B2"/>
    <w:rsid w:val="006943D8"/>
    <w:rsid w:val="00694E95"/>
    <w:rsid w:val="00694FC5"/>
    <w:rsid w:val="006957D8"/>
    <w:rsid w:val="00695ED6"/>
    <w:rsid w:val="0069684C"/>
    <w:rsid w:val="00697325"/>
    <w:rsid w:val="006A2D24"/>
    <w:rsid w:val="006A4699"/>
    <w:rsid w:val="006A476F"/>
    <w:rsid w:val="006A5010"/>
    <w:rsid w:val="006A7B1D"/>
    <w:rsid w:val="006A7EB2"/>
    <w:rsid w:val="006B0109"/>
    <w:rsid w:val="006B02CE"/>
    <w:rsid w:val="006B0B24"/>
    <w:rsid w:val="006B133D"/>
    <w:rsid w:val="006B15DC"/>
    <w:rsid w:val="006B19E5"/>
    <w:rsid w:val="006B1B57"/>
    <w:rsid w:val="006B253E"/>
    <w:rsid w:val="006B3825"/>
    <w:rsid w:val="006B4435"/>
    <w:rsid w:val="006B59A5"/>
    <w:rsid w:val="006B692C"/>
    <w:rsid w:val="006C0269"/>
    <w:rsid w:val="006C0E8D"/>
    <w:rsid w:val="006C13A2"/>
    <w:rsid w:val="006C38B4"/>
    <w:rsid w:val="006C396B"/>
    <w:rsid w:val="006C44B8"/>
    <w:rsid w:val="006C4A52"/>
    <w:rsid w:val="006C51E0"/>
    <w:rsid w:val="006C54CE"/>
    <w:rsid w:val="006C5D61"/>
    <w:rsid w:val="006C6A10"/>
    <w:rsid w:val="006D09BA"/>
    <w:rsid w:val="006D0D8D"/>
    <w:rsid w:val="006D10B3"/>
    <w:rsid w:val="006D1FC4"/>
    <w:rsid w:val="006D2BAC"/>
    <w:rsid w:val="006D2C78"/>
    <w:rsid w:val="006D2DD1"/>
    <w:rsid w:val="006D3DEB"/>
    <w:rsid w:val="006D5943"/>
    <w:rsid w:val="006D638A"/>
    <w:rsid w:val="006D6EF1"/>
    <w:rsid w:val="006D6F56"/>
    <w:rsid w:val="006D7210"/>
    <w:rsid w:val="006E0CEF"/>
    <w:rsid w:val="006E1439"/>
    <w:rsid w:val="006E1B98"/>
    <w:rsid w:val="006E2004"/>
    <w:rsid w:val="006E2F3C"/>
    <w:rsid w:val="006E3B3D"/>
    <w:rsid w:val="006E467F"/>
    <w:rsid w:val="006E53AC"/>
    <w:rsid w:val="006E566E"/>
    <w:rsid w:val="006E5698"/>
    <w:rsid w:val="006E5B87"/>
    <w:rsid w:val="006E60F2"/>
    <w:rsid w:val="006E7182"/>
    <w:rsid w:val="006F1181"/>
    <w:rsid w:val="006F1969"/>
    <w:rsid w:val="006F19D4"/>
    <w:rsid w:val="006F1B09"/>
    <w:rsid w:val="006F1C02"/>
    <w:rsid w:val="006F1C88"/>
    <w:rsid w:val="006F20CA"/>
    <w:rsid w:val="006F267D"/>
    <w:rsid w:val="006F2951"/>
    <w:rsid w:val="006F2C11"/>
    <w:rsid w:val="006F2CA5"/>
    <w:rsid w:val="006F4360"/>
    <w:rsid w:val="006F4D15"/>
    <w:rsid w:val="006F5BC0"/>
    <w:rsid w:val="006F654F"/>
    <w:rsid w:val="006F67A2"/>
    <w:rsid w:val="006F6E60"/>
    <w:rsid w:val="006F6EE0"/>
    <w:rsid w:val="006F70B4"/>
    <w:rsid w:val="00702303"/>
    <w:rsid w:val="00702C0D"/>
    <w:rsid w:val="00702D29"/>
    <w:rsid w:val="00703D48"/>
    <w:rsid w:val="00704121"/>
    <w:rsid w:val="00705D48"/>
    <w:rsid w:val="00705E2F"/>
    <w:rsid w:val="00707269"/>
    <w:rsid w:val="0070728B"/>
    <w:rsid w:val="00707358"/>
    <w:rsid w:val="007108E5"/>
    <w:rsid w:val="00710E54"/>
    <w:rsid w:val="00710FCE"/>
    <w:rsid w:val="00711964"/>
    <w:rsid w:val="00711D19"/>
    <w:rsid w:val="007129AB"/>
    <w:rsid w:val="007139EF"/>
    <w:rsid w:val="007140C3"/>
    <w:rsid w:val="00714D17"/>
    <w:rsid w:val="00715176"/>
    <w:rsid w:val="0071664D"/>
    <w:rsid w:val="00720072"/>
    <w:rsid w:val="007205B6"/>
    <w:rsid w:val="00720F1D"/>
    <w:rsid w:val="00721088"/>
    <w:rsid w:val="0072198D"/>
    <w:rsid w:val="007251B9"/>
    <w:rsid w:val="007268FD"/>
    <w:rsid w:val="00727414"/>
    <w:rsid w:val="00730B3C"/>
    <w:rsid w:val="00731619"/>
    <w:rsid w:val="0073262E"/>
    <w:rsid w:val="00732D59"/>
    <w:rsid w:val="007335A9"/>
    <w:rsid w:val="0073448F"/>
    <w:rsid w:val="007347F8"/>
    <w:rsid w:val="00734B73"/>
    <w:rsid w:val="00734E83"/>
    <w:rsid w:val="00734F4D"/>
    <w:rsid w:val="00736CF8"/>
    <w:rsid w:val="00736FFC"/>
    <w:rsid w:val="00737589"/>
    <w:rsid w:val="00740479"/>
    <w:rsid w:val="007412A7"/>
    <w:rsid w:val="00743FDE"/>
    <w:rsid w:val="007444C2"/>
    <w:rsid w:val="0074590A"/>
    <w:rsid w:val="00750E8F"/>
    <w:rsid w:val="00751FF2"/>
    <w:rsid w:val="007539A5"/>
    <w:rsid w:val="00753E00"/>
    <w:rsid w:val="00753E18"/>
    <w:rsid w:val="0075451E"/>
    <w:rsid w:val="00754533"/>
    <w:rsid w:val="00755375"/>
    <w:rsid w:val="00755DBB"/>
    <w:rsid w:val="00761C69"/>
    <w:rsid w:val="00763102"/>
    <w:rsid w:val="00764652"/>
    <w:rsid w:val="00766220"/>
    <w:rsid w:val="00767D8A"/>
    <w:rsid w:val="00767FD1"/>
    <w:rsid w:val="0077018D"/>
    <w:rsid w:val="00770D57"/>
    <w:rsid w:val="00770EBC"/>
    <w:rsid w:val="007735F9"/>
    <w:rsid w:val="00773B3B"/>
    <w:rsid w:val="0077490B"/>
    <w:rsid w:val="00775895"/>
    <w:rsid w:val="00775A78"/>
    <w:rsid w:val="00776442"/>
    <w:rsid w:val="00776529"/>
    <w:rsid w:val="00777212"/>
    <w:rsid w:val="007772E8"/>
    <w:rsid w:val="00777931"/>
    <w:rsid w:val="007808BF"/>
    <w:rsid w:val="007808E1"/>
    <w:rsid w:val="0078148A"/>
    <w:rsid w:val="007817C6"/>
    <w:rsid w:val="00781866"/>
    <w:rsid w:val="0078206E"/>
    <w:rsid w:val="00785FA7"/>
    <w:rsid w:val="00786CB8"/>
    <w:rsid w:val="007876A7"/>
    <w:rsid w:val="007902D9"/>
    <w:rsid w:val="00790F6C"/>
    <w:rsid w:val="00790FF1"/>
    <w:rsid w:val="0079105B"/>
    <w:rsid w:val="00791AD4"/>
    <w:rsid w:val="00791E98"/>
    <w:rsid w:val="0079367C"/>
    <w:rsid w:val="00794050"/>
    <w:rsid w:val="00794FBB"/>
    <w:rsid w:val="007952FF"/>
    <w:rsid w:val="007963CB"/>
    <w:rsid w:val="00796466"/>
    <w:rsid w:val="00796B3C"/>
    <w:rsid w:val="00796CB4"/>
    <w:rsid w:val="00796E01"/>
    <w:rsid w:val="0079700A"/>
    <w:rsid w:val="00797BE3"/>
    <w:rsid w:val="007A2279"/>
    <w:rsid w:val="007A25A2"/>
    <w:rsid w:val="007A44ED"/>
    <w:rsid w:val="007A5A39"/>
    <w:rsid w:val="007A6FF2"/>
    <w:rsid w:val="007A6FF3"/>
    <w:rsid w:val="007A7B88"/>
    <w:rsid w:val="007A7E57"/>
    <w:rsid w:val="007B037B"/>
    <w:rsid w:val="007B0CF6"/>
    <w:rsid w:val="007B10B9"/>
    <w:rsid w:val="007B1769"/>
    <w:rsid w:val="007B2D32"/>
    <w:rsid w:val="007B38FB"/>
    <w:rsid w:val="007B3B46"/>
    <w:rsid w:val="007B3D38"/>
    <w:rsid w:val="007B412E"/>
    <w:rsid w:val="007B6519"/>
    <w:rsid w:val="007B7C3D"/>
    <w:rsid w:val="007B7E3E"/>
    <w:rsid w:val="007C07BB"/>
    <w:rsid w:val="007C175E"/>
    <w:rsid w:val="007C1C34"/>
    <w:rsid w:val="007C1CC7"/>
    <w:rsid w:val="007C1F26"/>
    <w:rsid w:val="007C2030"/>
    <w:rsid w:val="007C267A"/>
    <w:rsid w:val="007C2E41"/>
    <w:rsid w:val="007C3467"/>
    <w:rsid w:val="007C356D"/>
    <w:rsid w:val="007C3D3E"/>
    <w:rsid w:val="007C44BD"/>
    <w:rsid w:val="007C4B56"/>
    <w:rsid w:val="007C5118"/>
    <w:rsid w:val="007C561D"/>
    <w:rsid w:val="007C5D47"/>
    <w:rsid w:val="007C61AE"/>
    <w:rsid w:val="007C6D25"/>
    <w:rsid w:val="007C762D"/>
    <w:rsid w:val="007D09E2"/>
    <w:rsid w:val="007D175A"/>
    <w:rsid w:val="007D1BD9"/>
    <w:rsid w:val="007D3ED5"/>
    <w:rsid w:val="007D40C5"/>
    <w:rsid w:val="007D448B"/>
    <w:rsid w:val="007D4704"/>
    <w:rsid w:val="007D5C93"/>
    <w:rsid w:val="007D6323"/>
    <w:rsid w:val="007D6587"/>
    <w:rsid w:val="007D7B15"/>
    <w:rsid w:val="007E0083"/>
    <w:rsid w:val="007E01A2"/>
    <w:rsid w:val="007E0280"/>
    <w:rsid w:val="007E091B"/>
    <w:rsid w:val="007E1C0D"/>
    <w:rsid w:val="007E2BCA"/>
    <w:rsid w:val="007E4930"/>
    <w:rsid w:val="007E71EF"/>
    <w:rsid w:val="007E78AB"/>
    <w:rsid w:val="007F2A66"/>
    <w:rsid w:val="007F2EA9"/>
    <w:rsid w:val="007F3E39"/>
    <w:rsid w:val="007F425F"/>
    <w:rsid w:val="007F45A5"/>
    <w:rsid w:val="007F4A6C"/>
    <w:rsid w:val="007F5BE8"/>
    <w:rsid w:val="007F6009"/>
    <w:rsid w:val="007F7462"/>
    <w:rsid w:val="008006C6"/>
    <w:rsid w:val="00800BE6"/>
    <w:rsid w:val="00800C70"/>
    <w:rsid w:val="0080197A"/>
    <w:rsid w:val="00801A9C"/>
    <w:rsid w:val="00801F47"/>
    <w:rsid w:val="00801F8E"/>
    <w:rsid w:val="0080282C"/>
    <w:rsid w:val="008039DE"/>
    <w:rsid w:val="00804F08"/>
    <w:rsid w:val="00806F6A"/>
    <w:rsid w:val="00807DA8"/>
    <w:rsid w:val="00807DFC"/>
    <w:rsid w:val="00810AEC"/>
    <w:rsid w:val="00811B29"/>
    <w:rsid w:val="00813665"/>
    <w:rsid w:val="00814D80"/>
    <w:rsid w:val="00816423"/>
    <w:rsid w:val="00816AE5"/>
    <w:rsid w:val="0081713F"/>
    <w:rsid w:val="0082095A"/>
    <w:rsid w:val="00821114"/>
    <w:rsid w:val="008217CB"/>
    <w:rsid w:val="00822AE1"/>
    <w:rsid w:val="008236A3"/>
    <w:rsid w:val="008245BD"/>
    <w:rsid w:val="00825065"/>
    <w:rsid w:val="0082615F"/>
    <w:rsid w:val="00830A04"/>
    <w:rsid w:val="00832112"/>
    <w:rsid w:val="008324B9"/>
    <w:rsid w:val="008326A7"/>
    <w:rsid w:val="00833652"/>
    <w:rsid w:val="00834142"/>
    <w:rsid w:val="00835514"/>
    <w:rsid w:val="00835B51"/>
    <w:rsid w:val="008378D3"/>
    <w:rsid w:val="0084068B"/>
    <w:rsid w:val="00840CC1"/>
    <w:rsid w:val="00841BD3"/>
    <w:rsid w:val="00843CC4"/>
    <w:rsid w:val="00844E76"/>
    <w:rsid w:val="00845F13"/>
    <w:rsid w:val="008461B2"/>
    <w:rsid w:val="0084654A"/>
    <w:rsid w:val="00847720"/>
    <w:rsid w:val="00850396"/>
    <w:rsid w:val="008506FC"/>
    <w:rsid w:val="0085074B"/>
    <w:rsid w:val="008522D4"/>
    <w:rsid w:val="00852484"/>
    <w:rsid w:val="00853138"/>
    <w:rsid w:val="00853520"/>
    <w:rsid w:val="00853E43"/>
    <w:rsid w:val="00854006"/>
    <w:rsid w:val="00854139"/>
    <w:rsid w:val="0085522A"/>
    <w:rsid w:val="00855EFF"/>
    <w:rsid w:val="008567C4"/>
    <w:rsid w:val="008568CE"/>
    <w:rsid w:val="00857103"/>
    <w:rsid w:val="0085725A"/>
    <w:rsid w:val="008574F2"/>
    <w:rsid w:val="00857D5A"/>
    <w:rsid w:val="00860429"/>
    <w:rsid w:val="00861CFA"/>
    <w:rsid w:val="0086421C"/>
    <w:rsid w:val="00865449"/>
    <w:rsid w:val="00866051"/>
    <w:rsid w:val="008662D3"/>
    <w:rsid w:val="008663CC"/>
    <w:rsid w:val="008672A0"/>
    <w:rsid w:val="008678DA"/>
    <w:rsid w:val="00867912"/>
    <w:rsid w:val="008715A6"/>
    <w:rsid w:val="00872BF7"/>
    <w:rsid w:val="008743DA"/>
    <w:rsid w:val="008745EB"/>
    <w:rsid w:val="0087565F"/>
    <w:rsid w:val="00881275"/>
    <w:rsid w:val="00881D20"/>
    <w:rsid w:val="008822F7"/>
    <w:rsid w:val="0088251D"/>
    <w:rsid w:val="008829AB"/>
    <w:rsid w:val="00882DC9"/>
    <w:rsid w:val="00882E3B"/>
    <w:rsid w:val="00883084"/>
    <w:rsid w:val="008831C8"/>
    <w:rsid w:val="0088428D"/>
    <w:rsid w:val="00885E86"/>
    <w:rsid w:val="00886102"/>
    <w:rsid w:val="00886593"/>
    <w:rsid w:val="00886619"/>
    <w:rsid w:val="00887D9C"/>
    <w:rsid w:val="008914FA"/>
    <w:rsid w:val="00892239"/>
    <w:rsid w:val="00892D62"/>
    <w:rsid w:val="008930D0"/>
    <w:rsid w:val="00893D3F"/>
    <w:rsid w:val="008949FF"/>
    <w:rsid w:val="00894F26"/>
    <w:rsid w:val="00894F41"/>
    <w:rsid w:val="008962B8"/>
    <w:rsid w:val="0089638B"/>
    <w:rsid w:val="00897310"/>
    <w:rsid w:val="00897D53"/>
    <w:rsid w:val="008A05D9"/>
    <w:rsid w:val="008A0714"/>
    <w:rsid w:val="008A09E1"/>
    <w:rsid w:val="008A130F"/>
    <w:rsid w:val="008A131B"/>
    <w:rsid w:val="008A1AA3"/>
    <w:rsid w:val="008A1AE8"/>
    <w:rsid w:val="008A1F84"/>
    <w:rsid w:val="008A2A17"/>
    <w:rsid w:val="008A39B0"/>
    <w:rsid w:val="008A3EA0"/>
    <w:rsid w:val="008A4DB1"/>
    <w:rsid w:val="008A5C1D"/>
    <w:rsid w:val="008A6D17"/>
    <w:rsid w:val="008A7863"/>
    <w:rsid w:val="008B00FB"/>
    <w:rsid w:val="008B1048"/>
    <w:rsid w:val="008B1207"/>
    <w:rsid w:val="008B3466"/>
    <w:rsid w:val="008B35B8"/>
    <w:rsid w:val="008B4892"/>
    <w:rsid w:val="008B5246"/>
    <w:rsid w:val="008B6755"/>
    <w:rsid w:val="008B7DA8"/>
    <w:rsid w:val="008C21A1"/>
    <w:rsid w:val="008C271D"/>
    <w:rsid w:val="008C3A61"/>
    <w:rsid w:val="008C4213"/>
    <w:rsid w:val="008C5B45"/>
    <w:rsid w:val="008C6ED2"/>
    <w:rsid w:val="008C6FA3"/>
    <w:rsid w:val="008C7894"/>
    <w:rsid w:val="008C78EF"/>
    <w:rsid w:val="008C7E65"/>
    <w:rsid w:val="008D1545"/>
    <w:rsid w:val="008D2D72"/>
    <w:rsid w:val="008D3121"/>
    <w:rsid w:val="008D480E"/>
    <w:rsid w:val="008D4EDE"/>
    <w:rsid w:val="008D57C3"/>
    <w:rsid w:val="008D5DDE"/>
    <w:rsid w:val="008D5FF5"/>
    <w:rsid w:val="008D616E"/>
    <w:rsid w:val="008D67FF"/>
    <w:rsid w:val="008E005A"/>
    <w:rsid w:val="008E05C3"/>
    <w:rsid w:val="008E152F"/>
    <w:rsid w:val="008E65FD"/>
    <w:rsid w:val="008E67EB"/>
    <w:rsid w:val="008E726C"/>
    <w:rsid w:val="008F09F4"/>
    <w:rsid w:val="008F0B65"/>
    <w:rsid w:val="008F0F77"/>
    <w:rsid w:val="008F129C"/>
    <w:rsid w:val="008F16AD"/>
    <w:rsid w:val="008F1856"/>
    <w:rsid w:val="008F259A"/>
    <w:rsid w:val="008F29B6"/>
    <w:rsid w:val="008F2C8A"/>
    <w:rsid w:val="008F3E74"/>
    <w:rsid w:val="008F427F"/>
    <w:rsid w:val="008F44F6"/>
    <w:rsid w:val="008F5334"/>
    <w:rsid w:val="008F5584"/>
    <w:rsid w:val="008F59B9"/>
    <w:rsid w:val="008F6995"/>
    <w:rsid w:val="008F6E96"/>
    <w:rsid w:val="00901FFD"/>
    <w:rsid w:val="00902A5D"/>
    <w:rsid w:val="00903E78"/>
    <w:rsid w:val="009040F4"/>
    <w:rsid w:val="009067E0"/>
    <w:rsid w:val="0090771D"/>
    <w:rsid w:val="00907EDA"/>
    <w:rsid w:val="00911703"/>
    <w:rsid w:val="00912DF8"/>
    <w:rsid w:val="0091341F"/>
    <w:rsid w:val="0091351C"/>
    <w:rsid w:val="00914B2C"/>
    <w:rsid w:val="00914EA1"/>
    <w:rsid w:val="00914F48"/>
    <w:rsid w:val="00916292"/>
    <w:rsid w:val="00916DAE"/>
    <w:rsid w:val="0091734C"/>
    <w:rsid w:val="009200BA"/>
    <w:rsid w:val="00920856"/>
    <w:rsid w:val="00920940"/>
    <w:rsid w:val="00921A81"/>
    <w:rsid w:val="00921BBB"/>
    <w:rsid w:val="00921F50"/>
    <w:rsid w:val="0092235F"/>
    <w:rsid w:val="00922963"/>
    <w:rsid w:val="0092397B"/>
    <w:rsid w:val="00923EBA"/>
    <w:rsid w:val="00924F9B"/>
    <w:rsid w:val="00924FF8"/>
    <w:rsid w:val="00926036"/>
    <w:rsid w:val="009276DA"/>
    <w:rsid w:val="00930081"/>
    <w:rsid w:val="0093023E"/>
    <w:rsid w:val="00930ACD"/>
    <w:rsid w:val="00931261"/>
    <w:rsid w:val="009312EA"/>
    <w:rsid w:val="0093142B"/>
    <w:rsid w:val="00931D45"/>
    <w:rsid w:val="009321EA"/>
    <w:rsid w:val="00932E31"/>
    <w:rsid w:val="00933565"/>
    <w:rsid w:val="00934603"/>
    <w:rsid w:val="009361AD"/>
    <w:rsid w:val="0093639E"/>
    <w:rsid w:val="009366BD"/>
    <w:rsid w:val="00936F5B"/>
    <w:rsid w:val="00937E65"/>
    <w:rsid w:val="00940283"/>
    <w:rsid w:val="00940848"/>
    <w:rsid w:val="00942258"/>
    <w:rsid w:val="00943344"/>
    <w:rsid w:val="00943891"/>
    <w:rsid w:val="009444DB"/>
    <w:rsid w:val="00944C92"/>
    <w:rsid w:val="00944CDE"/>
    <w:rsid w:val="00945C04"/>
    <w:rsid w:val="0094644D"/>
    <w:rsid w:val="00947913"/>
    <w:rsid w:val="0095033B"/>
    <w:rsid w:val="009514E9"/>
    <w:rsid w:val="00951858"/>
    <w:rsid w:val="00951E99"/>
    <w:rsid w:val="00952C43"/>
    <w:rsid w:val="009531F6"/>
    <w:rsid w:val="00953E52"/>
    <w:rsid w:val="0095474C"/>
    <w:rsid w:val="00954C08"/>
    <w:rsid w:val="009562D1"/>
    <w:rsid w:val="009601D9"/>
    <w:rsid w:val="00960D60"/>
    <w:rsid w:val="009615CF"/>
    <w:rsid w:val="00962242"/>
    <w:rsid w:val="00962A8F"/>
    <w:rsid w:val="00962B08"/>
    <w:rsid w:val="00962E86"/>
    <w:rsid w:val="00964385"/>
    <w:rsid w:val="009645B5"/>
    <w:rsid w:val="00964C76"/>
    <w:rsid w:val="00965E13"/>
    <w:rsid w:val="009660D5"/>
    <w:rsid w:val="009664B5"/>
    <w:rsid w:val="009668BF"/>
    <w:rsid w:val="00966FF7"/>
    <w:rsid w:val="0096762B"/>
    <w:rsid w:val="00971270"/>
    <w:rsid w:val="00971E86"/>
    <w:rsid w:val="0098230A"/>
    <w:rsid w:val="00982632"/>
    <w:rsid w:val="009859DA"/>
    <w:rsid w:val="00990979"/>
    <w:rsid w:val="00993F04"/>
    <w:rsid w:val="009947F5"/>
    <w:rsid w:val="00995EAB"/>
    <w:rsid w:val="009973EE"/>
    <w:rsid w:val="009979B4"/>
    <w:rsid w:val="009A251B"/>
    <w:rsid w:val="009A2880"/>
    <w:rsid w:val="009A3035"/>
    <w:rsid w:val="009A3676"/>
    <w:rsid w:val="009A5A5B"/>
    <w:rsid w:val="009A5AA2"/>
    <w:rsid w:val="009A60BF"/>
    <w:rsid w:val="009A72F3"/>
    <w:rsid w:val="009A762D"/>
    <w:rsid w:val="009A7EE2"/>
    <w:rsid w:val="009B033F"/>
    <w:rsid w:val="009B059A"/>
    <w:rsid w:val="009B0912"/>
    <w:rsid w:val="009B11D2"/>
    <w:rsid w:val="009B11F7"/>
    <w:rsid w:val="009B1C2A"/>
    <w:rsid w:val="009B31A1"/>
    <w:rsid w:val="009B32AF"/>
    <w:rsid w:val="009B3AF9"/>
    <w:rsid w:val="009B49C1"/>
    <w:rsid w:val="009B4B95"/>
    <w:rsid w:val="009B504F"/>
    <w:rsid w:val="009B5F70"/>
    <w:rsid w:val="009B7C0D"/>
    <w:rsid w:val="009C013D"/>
    <w:rsid w:val="009C0A32"/>
    <w:rsid w:val="009C1003"/>
    <w:rsid w:val="009C101A"/>
    <w:rsid w:val="009C1675"/>
    <w:rsid w:val="009C2D02"/>
    <w:rsid w:val="009C3322"/>
    <w:rsid w:val="009C3980"/>
    <w:rsid w:val="009C5028"/>
    <w:rsid w:val="009C6036"/>
    <w:rsid w:val="009C721A"/>
    <w:rsid w:val="009D0A2F"/>
    <w:rsid w:val="009D2060"/>
    <w:rsid w:val="009D22CD"/>
    <w:rsid w:val="009D2AA9"/>
    <w:rsid w:val="009D35FE"/>
    <w:rsid w:val="009D3D2E"/>
    <w:rsid w:val="009D3E22"/>
    <w:rsid w:val="009D4518"/>
    <w:rsid w:val="009D5049"/>
    <w:rsid w:val="009D50BA"/>
    <w:rsid w:val="009D5807"/>
    <w:rsid w:val="009D7A4A"/>
    <w:rsid w:val="009E06D7"/>
    <w:rsid w:val="009E1220"/>
    <w:rsid w:val="009E2210"/>
    <w:rsid w:val="009E2D7C"/>
    <w:rsid w:val="009E460D"/>
    <w:rsid w:val="009E4751"/>
    <w:rsid w:val="009E4BEE"/>
    <w:rsid w:val="009E553B"/>
    <w:rsid w:val="009E637C"/>
    <w:rsid w:val="009E646F"/>
    <w:rsid w:val="009E6534"/>
    <w:rsid w:val="009E79EC"/>
    <w:rsid w:val="009F0EA0"/>
    <w:rsid w:val="009F1EFF"/>
    <w:rsid w:val="009F1F29"/>
    <w:rsid w:val="009F2337"/>
    <w:rsid w:val="009F2CA6"/>
    <w:rsid w:val="009F39B3"/>
    <w:rsid w:val="009F49C5"/>
    <w:rsid w:val="009F510A"/>
    <w:rsid w:val="009F5196"/>
    <w:rsid w:val="009F54E6"/>
    <w:rsid w:val="009F5F99"/>
    <w:rsid w:val="009F60C7"/>
    <w:rsid w:val="009F6537"/>
    <w:rsid w:val="009F6813"/>
    <w:rsid w:val="00A003B8"/>
    <w:rsid w:val="00A00D98"/>
    <w:rsid w:val="00A01B98"/>
    <w:rsid w:val="00A01EAC"/>
    <w:rsid w:val="00A03109"/>
    <w:rsid w:val="00A04B01"/>
    <w:rsid w:val="00A0511F"/>
    <w:rsid w:val="00A05A73"/>
    <w:rsid w:val="00A06DD4"/>
    <w:rsid w:val="00A110C4"/>
    <w:rsid w:val="00A1130C"/>
    <w:rsid w:val="00A117D3"/>
    <w:rsid w:val="00A11C88"/>
    <w:rsid w:val="00A11E94"/>
    <w:rsid w:val="00A13E4B"/>
    <w:rsid w:val="00A1445B"/>
    <w:rsid w:val="00A14626"/>
    <w:rsid w:val="00A155DB"/>
    <w:rsid w:val="00A156FB"/>
    <w:rsid w:val="00A15992"/>
    <w:rsid w:val="00A15FB5"/>
    <w:rsid w:val="00A16616"/>
    <w:rsid w:val="00A20295"/>
    <w:rsid w:val="00A20E13"/>
    <w:rsid w:val="00A21199"/>
    <w:rsid w:val="00A21262"/>
    <w:rsid w:val="00A213AF"/>
    <w:rsid w:val="00A2263C"/>
    <w:rsid w:val="00A22911"/>
    <w:rsid w:val="00A23FF5"/>
    <w:rsid w:val="00A25AD2"/>
    <w:rsid w:val="00A261AB"/>
    <w:rsid w:val="00A26FC8"/>
    <w:rsid w:val="00A27C1D"/>
    <w:rsid w:val="00A3055B"/>
    <w:rsid w:val="00A30E39"/>
    <w:rsid w:val="00A34997"/>
    <w:rsid w:val="00A34D2F"/>
    <w:rsid w:val="00A353ED"/>
    <w:rsid w:val="00A3540D"/>
    <w:rsid w:val="00A35B30"/>
    <w:rsid w:val="00A35E41"/>
    <w:rsid w:val="00A35EE8"/>
    <w:rsid w:val="00A35F95"/>
    <w:rsid w:val="00A44AC6"/>
    <w:rsid w:val="00A44AFE"/>
    <w:rsid w:val="00A44C7C"/>
    <w:rsid w:val="00A44FE5"/>
    <w:rsid w:val="00A45A60"/>
    <w:rsid w:val="00A465CC"/>
    <w:rsid w:val="00A47134"/>
    <w:rsid w:val="00A47A08"/>
    <w:rsid w:val="00A50323"/>
    <w:rsid w:val="00A5109D"/>
    <w:rsid w:val="00A51675"/>
    <w:rsid w:val="00A520FA"/>
    <w:rsid w:val="00A52623"/>
    <w:rsid w:val="00A52650"/>
    <w:rsid w:val="00A52C47"/>
    <w:rsid w:val="00A52FF4"/>
    <w:rsid w:val="00A532D1"/>
    <w:rsid w:val="00A53B8E"/>
    <w:rsid w:val="00A5448A"/>
    <w:rsid w:val="00A54EA5"/>
    <w:rsid w:val="00A550F9"/>
    <w:rsid w:val="00A60C88"/>
    <w:rsid w:val="00A62606"/>
    <w:rsid w:val="00A633B0"/>
    <w:rsid w:val="00A65EA7"/>
    <w:rsid w:val="00A6760A"/>
    <w:rsid w:val="00A677DC"/>
    <w:rsid w:val="00A6799B"/>
    <w:rsid w:val="00A70D6C"/>
    <w:rsid w:val="00A70F3F"/>
    <w:rsid w:val="00A710B2"/>
    <w:rsid w:val="00A72130"/>
    <w:rsid w:val="00A72354"/>
    <w:rsid w:val="00A72D90"/>
    <w:rsid w:val="00A739ED"/>
    <w:rsid w:val="00A740AD"/>
    <w:rsid w:val="00A7505D"/>
    <w:rsid w:val="00A757F7"/>
    <w:rsid w:val="00A75B78"/>
    <w:rsid w:val="00A75F65"/>
    <w:rsid w:val="00A7646E"/>
    <w:rsid w:val="00A764E5"/>
    <w:rsid w:val="00A76ED3"/>
    <w:rsid w:val="00A7782B"/>
    <w:rsid w:val="00A77C6D"/>
    <w:rsid w:val="00A8153A"/>
    <w:rsid w:val="00A81942"/>
    <w:rsid w:val="00A81CF4"/>
    <w:rsid w:val="00A820DF"/>
    <w:rsid w:val="00A835C4"/>
    <w:rsid w:val="00A84806"/>
    <w:rsid w:val="00A84A7D"/>
    <w:rsid w:val="00A84F21"/>
    <w:rsid w:val="00A84F2F"/>
    <w:rsid w:val="00A85AF2"/>
    <w:rsid w:val="00A870CA"/>
    <w:rsid w:val="00A872A8"/>
    <w:rsid w:val="00A90A2E"/>
    <w:rsid w:val="00A912A6"/>
    <w:rsid w:val="00A914A3"/>
    <w:rsid w:val="00A91E7A"/>
    <w:rsid w:val="00A91E91"/>
    <w:rsid w:val="00A92514"/>
    <w:rsid w:val="00A9258C"/>
    <w:rsid w:val="00A92B76"/>
    <w:rsid w:val="00A92B9C"/>
    <w:rsid w:val="00A92F6C"/>
    <w:rsid w:val="00A9350C"/>
    <w:rsid w:val="00A93B23"/>
    <w:rsid w:val="00A94635"/>
    <w:rsid w:val="00A9714F"/>
    <w:rsid w:val="00A97425"/>
    <w:rsid w:val="00A979BF"/>
    <w:rsid w:val="00A97E69"/>
    <w:rsid w:val="00AA001F"/>
    <w:rsid w:val="00AA0617"/>
    <w:rsid w:val="00AA07A9"/>
    <w:rsid w:val="00AA0ADB"/>
    <w:rsid w:val="00AA0EB1"/>
    <w:rsid w:val="00AA1072"/>
    <w:rsid w:val="00AA136F"/>
    <w:rsid w:val="00AA1E0D"/>
    <w:rsid w:val="00AA20B0"/>
    <w:rsid w:val="00AA2551"/>
    <w:rsid w:val="00AA27E1"/>
    <w:rsid w:val="00AA40CE"/>
    <w:rsid w:val="00AA4BB4"/>
    <w:rsid w:val="00AA5AA6"/>
    <w:rsid w:val="00AA5DC1"/>
    <w:rsid w:val="00AA6996"/>
    <w:rsid w:val="00AA701B"/>
    <w:rsid w:val="00AA706B"/>
    <w:rsid w:val="00AA76B0"/>
    <w:rsid w:val="00AB01AC"/>
    <w:rsid w:val="00AB09A2"/>
    <w:rsid w:val="00AB1865"/>
    <w:rsid w:val="00AB32AD"/>
    <w:rsid w:val="00AB379C"/>
    <w:rsid w:val="00AB46DD"/>
    <w:rsid w:val="00AB4D81"/>
    <w:rsid w:val="00AB5A30"/>
    <w:rsid w:val="00AB73ED"/>
    <w:rsid w:val="00AC143E"/>
    <w:rsid w:val="00AC1E51"/>
    <w:rsid w:val="00AC5F22"/>
    <w:rsid w:val="00AC7088"/>
    <w:rsid w:val="00AD0427"/>
    <w:rsid w:val="00AD0DEF"/>
    <w:rsid w:val="00AD22DF"/>
    <w:rsid w:val="00AD3252"/>
    <w:rsid w:val="00AD4C30"/>
    <w:rsid w:val="00AD5017"/>
    <w:rsid w:val="00AD5DF3"/>
    <w:rsid w:val="00AD6B93"/>
    <w:rsid w:val="00AD760C"/>
    <w:rsid w:val="00AD7B2A"/>
    <w:rsid w:val="00AE0ADA"/>
    <w:rsid w:val="00AE17D8"/>
    <w:rsid w:val="00AE1F0C"/>
    <w:rsid w:val="00AE2315"/>
    <w:rsid w:val="00AE26CF"/>
    <w:rsid w:val="00AE34CC"/>
    <w:rsid w:val="00AE3E5B"/>
    <w:rsid w:val="00AE3F58"/>
    <w:rsid w:val="00AE4387"/>
    <w:rsid w:val="00AE51BB"/>
    <w:rsid w:val="00AE5FB8"/>
    <w:rsid w:val="00AE6069"/>
    <w:rsid w:val="00AE6680"/>
    <w:rsid w:val="00AE7501"/>
    <w:rsid w:val="00AE77D8"/>
    <w:rsid w:val="00AE7DEC"/>
    <w:rsid w:val="00AF0489"/>
    <w:rsid w:val="00AF0983"/>
    <w:rsid w:val="00AF2109"/>
    <w:rsid w:val="00AF283A"/>
    <w:rsid w:val="00AF2B02"/>
    <w:rsid w:val="00AF34F6"/>
    <w:rsid w:val="00AF37E1"/>
    <w:rsid w:val="00AF3924"/>
    <w:rsid w:val="00AF4883"/>
    <w:rsid w:val="00AF646C"/>
    <w:rsid w:val="00AF6FF5"/>
    <w:rsid w:val="00AF7381"/>
    <w:rsid w:val="00AF77C7"/>
    <w:rsid w:val="00B00246"/>
    <w:rsid w:val="00B00DF0"/>
    <w:rsid w:val="00B02096"/>
    <w:rsid w:val="00B023DE"/>
    <w:rsid w:val="00B02656"/>
    <w:rsid w:val="00B04D11"/>
    <w:rsid w:val="00B04F67"/>
    <w:rsid w:val="00B057C0"/>
    <w:rsid w:val="00B0638F"/>
    <w:rsid w:val="00B0659A"/>
    <w:rsid w:val="00B07480"/>
    <w:rsid w:val="00B074E6"/>
    <w:rsid w:val="00B1107C"/>
    <w:rsid w:val="00B110AF"/>
    <w:rsid w:val="00B117EB"/>
    <w:rsid w:val="00B1229A"/>
    <w:rsid w:val="00B12492"/>
    <w:rsid w:val="00B1448B"/>
    <w:rsid w:val="00B14718"/>
    <w:rsid w:val="00B15259"/>
    <w:rsid w:val="00B15365"/>
    <w:rsid w:val="00B16109"/>
    <w:rsid w:val="00B1681D"/>
    <w:rsid w:val="00B17164"/>
    <w:rsid w:val="00B17AF7"/>
    <w:rsid w:val="00B20455"/>
    <w:rsid w:val="00B214B5"/>
    <w:rsid w:val="00B21616"/>
    <w:rsid w:val="00B21936"/>
    <w:rsid w:val="00B23664"/>
    <w:rsid w:val="00B2449A"/>
    <w:rsid w:val="00B24963"/>
    <w:rsid w:val="00B24E54"/>
    <w:rsid w:val="00B254D8"/>
    <w:rsid w:val="00B26F47"/>
    <w:rsid w:val="00B27170"/>
    <w:rsid w:val="00B31A18"/>
    <w:rsid w:val="00B3216D"/>
    <w:rsid w:val="00B32662"/>
    <w:rsid w:val="00B3331D"/>
    <w:rsid w:val="00B3414B"/>
    <w:rsid w:val="00B34642"/>
    <w:rsid w:val="00B3485D"/>
    <w:rsid w:val="00B34AFA"/>
    <w:rsid w:val="00B34C45"/>
    <w:rsid w:val="00B3529F"/>
    <w:rsid w:val="00B357B9"/>
    <w:rsid w:val="00B35932"/>
    <w:rsid w:val="00B36295"/>
    <w:rsid w:val="00B37437"/>
    <w:rsid w:val="00B37B31"/>
    <w:rsid w:val="00B40FD9"/>
    <w:rsid w:val="00B41FDD"/>
    <w:rsid w:val="00B4248F"/>
    <w:rsid w:val="00B449E4"/>
    <w:rsid w:val="00B452A6"/>
    <w:rsid w:val="00B525AA"/>
    <w:rsid w:val="00B52923"/>
    <w:rsid w:val="00B52924"/>
    <w:rsid w:val="00B52E26"/>
    <w:rsid w:val="00B53079"/>
    <w:rsid w:val="00B53F36"/>
    <w:rsid w:val="00B542F9"/>
    <w:rsid w:val="00B54C50"/>
    <w:rsid w:val="00B55022"/>
    <w:rsid w:val="00B609BF"/>
    <w:rsid w:val="00B60DF7"/>
    <w:rsid w:val="00B612C9"/>
    <w:rsid w:val="00B61950"/>
    <w:rsid w:val="00B6230D"/>
    <w:rsid w:val="00B63E4A"/>
    <w:rsid w:val="00B63EF3"/>
    <w:rsid w:val="00B65B0C"/>
    <w:rsid w:val="00B667CF"/>
    <w:rsid w:val="00B71895"/>
    <w:rsid w:val="00B71F30"/>
    <w:rsid w:val="00B73854"/>
    <w:rsid w:val="00B73C73"/>
    <w:rsid w:val="00B73F48"/>
    <w:rsid w:val="00B74190"/>
    <w:rsid w:val="00B743F6"/>
    <w:rsid w:val="00B74852"/>
    <w:rsid w:val="00B75BBB"/>
    <w:rsid w:val="00B76473"/>
    <w:rsid w:val="00B8086C"/>
    <w:rsid w:val="00B81764"/>
    <w:rsid w:val="00B82862"/>
    <w:rsid w:val="00B82B04"/>
    <w:rsid w:val="00B82F8C"/>
    <w:rsid w:val="00B839CC"/>
    <w:rsid w:val="00B8574E"/>
    <w:rsid w:val="00B85B9D"/>
    <w:rsid w:val="00B86055"/>
    <w:rsid w:val="00B863E7"/>
    <w:rsid w:val="00B87D96"/>
    <w:rsid w:val="00B90123"/>
    <w:rsid w:val="00B90BC8"/>
    <w:rsid w:val="00B90CEA"/>
    <w:rsid w:val="00B91C1B"/>
    <w:rsid w:val="00B91E95"/>
    <w:rsid w:val="00B93570"/>
    <w:rsid w:val="00B94B86"/>
    <w:rsid w:val="00B958EB"/>
    <w:rsid w:val="00B95D11"/>
    <w:rsid w:val="00B95EAD"/>
    <w:rsid w:val="00B96CFD"/>
    <w:rsid w:val="00B97550"/>
    <w:rsid w:val="00B97B41"/>
    <w:rsid w:val="00BA082B"/>
    <w:rsid w:val="00BA1218"/>
    <w:rsid w:val="00BA1423"/>
    <w:rsid w:val="00BA2959"/>
    <w:rsid w:val="00BA3150"/>
    <w:rsid w:val="00BA3AEC"/>
    <w:rsid w:val="00BA448C"/>
    <w:rsid w:val="00BA5C44"/>
    <w:rsid w:val="00BA737E"/>
    <w:rsid w:val="00BA7C4D"/>
    <w:rsid w:val="00BB0563"/>
    <w:rsid w:val="00BB0AF1"/>
    <w:rsid w:val="00BB1AD5"/>
    <w:rsid w:val="00BB32E6"/>
    <w:rsid w:val="00BB32E7"/>
    <w:rsid w:val="00BB3573"/>
    <w:rsid w:val="00BB454B"/>
    <w:rsid w:val="00BB58CE"/>
    <w:rsid w:val="00BB6712"/>
    <w:rsid w:val="00BB6BC4"/>
    <w:rsid w:val="00BB7396"/>
    <w:rsid w:val="00BC10D2"/>
    <w:rsid w:val="00BC10EC"/>
    <w:rsid w:val="00BC3355"/>
    <w:rsid w:val="00BC4AE5"/>
    <w:rsid w:val="00BD0C62"/>
    <w:rsid w:val="00BD135B"/>
    <w:rsid w:val="00BD142C"/>
    <w:rsid w:val="00BD290A"/>
    <w:rsid w:val="00BD51E4"/>
    <w:rsid w:val="00BD6D59"/>
    <w:rsid w:val="00BD7BB6"/>
    <w:rsid w:val="00BD7E85"/>
    <w:rsid w:val="00BE0EF7"/>
    <w:rsid w:val="00BE1F44"/>
    <w:rsid w:val="00BE1FF9"/>
    <w:rsid w:val="00BE2602"/>
    <w:rsid w:val="00BE3831"/>
    <w:rsid w:val="00BE397E"/>
    <w:rsid w:val="00BE64C7"/>
    <w:rsid w:val="00BE6F7D"/>
    <w:rsid w:val="00BE7221"/>
    <w:rsid w:val="00BE76FC"/>
    <w:rsid w:val="00BE77FA"/>
    <w:rsid w:val="00BF0035"/>
    <w:rsid w:val="00BF267A"/>
    <w:rsid w:val="00BF30AB"/>
    <w:rsid w:val="00BF4054"/>
    <w:rsid w:val="00BF419E"/>
    <w:rsid w:val="00BF4CC3"/>
    <w:rsid w:val="00BF5607"/>
    <w:rsid w:val="00BF6BB1"/>
    <w:rsid w:val="00C00C80"/>
    <w:rsid w:val="00C03989"/>
    <w:rsid w:val="00C04BF4"/>
    <w:rsid w:val="00C04C02"/>
    <w:rsid w:val="00C05734"/>
    <w:rsid w:val="00C05C73"/>
    <w:rsid w:val="00C05CD1"/>
    <w:rsid w:val="00C05FA5"/>
    <w:rsid w:val="00C07128"/>
    <w:rsid w:val="00C073F1"/>
    <w:rsid w:val="00C07865"/>
    <w:rsid w:val="00C07F08"/>
    <w:rsid w:val="00C122BC"/>
    <w:rsid w:val="00C1278A"/>
    <w:rsid w:val="00C12ABF"/>
    <w:rsid w:val="00C12B35"/>
    <w:rsid w:val="00C13A22"/>
    <w:rsid w:val="00C14B92"/>
    <w:rsid w:val="00C1529E"/>
    <w:rsid w:val="00C16E00"/>
    <w:rsid w:val="00C17960"/>
    <w:rsid w:val="00C17977"/>
    <w:rsid w:val="00C203BF"/>
    <w:rsid w:val="00C21607"/>
    <w:rsid w:val="00C21728"/>
    <w:rsid w:val="00C22A6B"/>
    <w:rsid w:val="00C232BC"/>
    <w:rsid w:val="00C23C87"/>
    <w:rsid w:val="00C242C6"/>
    <w:rsid w:val="00C24332"/>
    <w:rsid w:val="00C2467F"/>
    <w:rsid w:val="00C26B67"/>
    <w:rsid w:val="00C26C60"/>
    <w:rsid w:val="00C26E6C"/>
    <w:rsid w:val="00C27BC3"/>
    <w:rsid w:val="00C30B3D"/>
    <w:rsid w:val="00C30FC8"/>
    <w:rsid w:val="00C320D1"/>
    <w:rsid w:val="00C32C0F"/>
    <w:rsid w:val="00C338D9"/>
    <w:rsid w:val="00C33D70"/>
    <w:rsid w:val="00C361FA"/>
    <w:rsid w:val="00C40227"/>
    <w:rsid w:val="00C415A7"/>
    <w:rsid w:val="00C41973"/>
    <w:rsid w:val="00C41A89"/>
    <w:rsid w:val="00C4217E"/>
    <w:rsid w:val="00C42992"/>
    <w:rsid w:val="00C431E7"/>
    <w:rsid w:val="00C4334A"/>
    <w:rsid w:val="00C43706"/>
    <w:rsid w:val="00C441EA"/>
    <w:rsid w:val="00C441FD"/>
    <w:rsid w:val="00C44755"/>
    <w:rsid w:val="00C4487A"/>
    <w:rsid w:val="00C449C7"/>
    <w:rsid w:val="00C45115"/>
    <w:rsid w:val="00C45C37"/>
    <w:rsid w:val="00C461E6"/>
    <w:rsid w:val="00C462CF"/>
    <w:rsid w:val="00C46B24"/>
    <w:rsid w:val="00C473FB"/>
    <w:rsid w:val="00C47754"/>
    <w:rsid w:val="00C479F2"/>
    <w:rsid w:val="00C53DB6"/>
    <w:rsid w:val="00C53FD1"/>
    <w:rsid w:val="00C551A7"/>
    <w:rsid w:val="00C55530"/>
    <w:rsid w:val="00C56BA8"/>
    <w:rsid w:val="00C57417"/>
    <w:rsid w:val="00C57D6D"/>
    <w:rsid w:val="00C57F7A"/>
    <w:rsid w:val="00C615F5"/>
    <w:rsid w:val="00C62A5E"/>
    <w:rsid w:val="00C62A79"/>
    <w:rsid w:val="00C62C74"/>
    <w:rsid w:val="00C63676"/>
    <w:rsid w:val="00C64484"/>
    <w:rsid w:val="00C645C9"/>
    <w:rsid w:val="00C64EEA"/>
    <w:rsid w:val="00C6500C"/>
    <w:rsid w:val="00C6597F"/>
    <w:rsid w:val="00C65DFB"/>
    <w:rsid w:val="00C664E8"/>
    <w:rsid w:val="00C679AC"/>
    <w:rsid w:val="00C702E1"/>
    <w:rsid w:val="00C70DF6"/>
    <w:rsid w:val="00C71ABB"/>
    <w:rsid w:val="00C72AA6"/>
    <w:rsid w:val="00C73238"/>
    <w:rsid w:val="00C73502"/>
    <w:rsid w:val="00C738A1"/>
    <w:rsid w:val="00C73CDA"/>
    <w:rsid w:val="00C74E7E"/>
    <w:rsid w:val="00C756AF"/>
    <w:rsid w:val="00C75B3D"/>
    <w:rsid w:val="00C769C0"/>
    <w:rsid w:val="00C76D51"/>
    <w:rsid w:val="00C81AE2"/>
    <w:rsid w:val="00C82131"/>
    <w:rsid w:val="00C82DD4"/>
    <w:rsid w:val="00C868D4"/>
    <w:rsid w:val="00C868E1"/>
    <w:rsid w:val="00C87BB4"/>
    <w:rsid w:val="00C87D58"/>
    <w:rsid w:val="00C9107D"/>
    <w:rsid w:val="00C917B9"/>
    <w:rsid w:val="00C93105"/>
    <w:rsid w:val="00C933F6"/>
    <w:rsid w:val="00C9349E"/>
    <w:rsid w:val="00C93C3A"/>
    <w:rsid w:val="00C940A9"/>
    <w:rsid w:val="00C957AD"/>
    <w:rsid w:val="00C958E5"/>
    <w:rsid w:val="00C96502"/>
    <w:rsid w:val="00C96782"/>
    <w:rsid w:val="00C96C2E"/>
    <w:rsid w:val="00C96EF5"/>
    <w:rsid w:val="00C9748B"/>
    <w:rsid w:val="00C979DE"/>
    <w:rsid w:val="00C97CB0"/>
    <w:rsid w:val="00CA1351"/>
    <w:rsid w:val="00CA2293"/>
    <w:rsid w:val="00CA33D5"/>
    <w:rsid w:val="00CA382C"/>
    <w:rsid w:val="00CA4CCB"/>
    <w:rsid w:val="00CA4DED"/>
    <w:rsid w:val="00CA4FD6"/>
    <w:rsid w:val="00CA5065"/>
    <w:rsid w:val="00CA525B"/>
    <w:rsid w:val="00CA60E9"/>
    <w:rsid w:val="00CA6465"/>
    <w:rsid w:val="00CA74AE"/>
    <w:rsid w:val="00CA75E0"/>
    <w:rsid w:val="00CA7A88"/>
    <w:rsid w:val="00CB0E05"/>
    <w:rsid w:val="00CB1AB5"/>
    <w:rsid w:val="00CB2041"/>
    <w:rsid w:val="00CB2542"/>
    <w:rsid w:val="00CB2587"/>
    <w:rsid w:val="00CB2AD3"/>
    <w:rsid w:val="00CB57D2"/>
    <w:rsid w:val="00CB67C7"/>
    <w:rsid w:val="00CB73E6"/>
    <w:rsid w:val="00CB774C"/>
    <w:rsid w:val="00CB7836"/>
    <w:rsid w:val="00CB7AC6"/>
    <w:rsid w:val="00CC22D3"/>
    <w:rsid w:val="00CC2960"/>
    <w:rsid w:val="00CC5232"/>
    <w:rsid w:val="00CC52A1"/>
    <w:rsid w:val="00CC6315"/>
    <w:rsid w:val="00CC67E0"/>
    <w:rsid w:val="00CC72FA"/>
    <w:rsid w:val="00CD13A2"/>
    <w:rsid w:val="00CD3383"/>
    <w:rsid w:val="00CD3CC5"/>
    <w:rsid w:val="00CD44EF"/>
    <w:rsid w:val="00CD533C"/>
    <w:rsid w:val="00CD571C"/>
    <w:rsid w:val="00CD57BC"/>
    <w:rsid w:val="00CD65A6"/>
    <w:rsid w:val="00CD71E0"/>
    <w:rsid w:val="00CE2B09"/>
    <w:rsid w:val="00CE37B7"/>
    <w:rsid w:val="00CE3CA4"/>
    <w:rsid w:val="00CE4058"/>
    <w:rsid w:val="00CE49DD"/>
    <w:rsid w:val="00CE4CF1"/>
    <w:rsid w:val="00CE4D25"/>
    <w:rsid w:val="00CE6712"/>
    <w:rsid w:val="00CE6D9A"/>
    <w:rsid w:val="00CF00FE"/>
    <w:rsid w:val="00CF0805"/>
    <w:rsid w:val="00CF0C16"/>
    <w:rsid w:val="00CF1450"/>
    <w:rsid w:val="00CF2530"/>
    <w:rsid w:val="00CF2932"/>
    <w:rsid w:val="00CF3221"/>
    <w:rsid w:val="00CF3BF2"/>
    <w:rsid w:val="00CF3EC4"/>
    <w:rsid w:val="00CF43F0"/>
    <w:rsid w:val="00CF5154"/>
    <w:rsid w:val="00CF5289"/>
    <w:rsid w:val="00CF531B"/>
    <w:rsid w:val="00CF5568"/>
    <w:rsid w:val="00CF5883"/>
    <w:rsid w:val="00CF5E8E"/>
    <w:rsid w:val="00CF69B4"/>
    <w:rsid w:val="00CF6A36"/>
    <w:rsid w:val="00CF72F7"/>
    <w:rsid w:val="00CF747D"/>
    <w:rsid w:val="00CF7873"/>
    <w:rsid w:val="00D0025D"/>
    <w:rsid w:val="00D002BE"/>
    <w:rsid w:val="00D02703"/>
    <w:rsid w:val="00D03653"/>
    <w:rsid w:val="00D038A5"/>
    <w:rsid w:val="00D03902"/>
    <w:rsid w:val="00D03B7E"/>
    <w:rsid w:val="00D04215"/>
    <w:rsid w:val="00D04AF5"/>
    <w:rsid w:val="00D04EE2"/>
    <w:rsid w:val="00D0502B"/>
    <w:rsid w:val="00D057A5"/>
    <w:rsid w:val="00D05E4F"/>
    <w:rsid w:val="00D06146"/>
    <w:rsid w:val="00D06279"/>
    <w:rsid w:val="00D07D22"/>
    <w:rsid w:val="00D100DF"/>
    <w:rsid w:val="00D12DA4"/>
    <w:rsid w:val="00D14A91"/>
    <w:rsid w:val="00D15A6B"/>
    <w:rsid w:val="00D1632E"/>
    <w:rsid w:val="00D217FD"/>
    <w:rsid w:val="00D21E86"/>
    <w:rsid w:val="00D228AE"/>
    <w:rsid w:val="00D233A3"/>
    <w:rsid w:val="00D24AA4"/>
    <w:rsid w:val="00D25646"/>
    <w:rsid w:val="00D2723B"/>
    <w:rsid w:val="00D2786A"/>
    <w:rsid w:val="00D27A4B"/>
    <w:rsid w:val="00D3131D"/>
    <w:rsid w:val="00D31E36"/>
    <w:rsid w:val="00D32126"/>
    <w:rsid w:val="00D331D8"/>
    <w:rsid w:val="00D34717"/>
    <w:rsid w:val="00D356DC"/>
    <w:rsid w:val="00D35745"/>
    <w:rsid w:val="00D360C7"/>
    <w:rsid w:val="00D362F6"/>
    <w:rsid w:val="00D36AD8"/>
    <w:rsid w:val="00D36C28"/>
    <w:rsid w:val="00D401EB"/>
    <w:rsid w:val="00D41472"/>
    <w:rsid w:val="00D41B86"/>
    <w:rsid w:val="00D42933"/>
    <w:rsid w:val="00D437A6"/>
    <w:rsid w:val="00D454B9"/>
    <w:rsid w:val="00D47047"/>
    <w:rsid w:val="00D47D85"/>
    <w:rsid w:val="00D50C3C"/>
    <w:rsid w:val="00D5103A"/>
    <w:rsid w:val="00D52F35"/>
    <w:rsid w:val="00D530D9"/>
    <w:rsid w:val="00D53FFC"/>
    <w:rsid w:val="00D549BF"/>
    <w:rsid w:val="00D554EA"/>
    <w:rsid w:val="00D55E07"/>
    <w:rsid w:val="00D60AB3"/>
    <w:rsid w:val="00D60B66"/>
    <w:rsid w:val="00D632E9"/>
    <w:rsid w:val="00D63C0F"/>
    <w:rsid w:val="00D63F9B"/>
    <w:rsid w:val="00D6598C"/>
    <w:rsid w:val="00D65CBA"/>
    <w:rsid w:val="00D664C7"/>
    <w:rsid w:val="00D67196"/>
    <w:rsid w:val="00D67DBC"/>
    <w:rsid w:val="00D70AE7"/>
    <w:rsid w:val="00D70DE6"/>
    <w:rsid w:val="00D71899"/>
    <w:rsid w:val="00D72070"/>
    <w:rsid w:val="00D721EC"/>
    <w:rsid w:val="00D722A3"/>
    <w:rsid w:val="00D7290D"/>
    <w:rsid w:val="00D72F4B"/>
    <w:rsid w:val="00D74B50"/>
    <w:rsid w:val="00D7518C"/>
    <w:rsid w:val="00D75897"/>
    <w:rsid w:val="00D75E42"/>
    <w:rsid w:val="00D76661"/>
    <w:rsid w:val="00D76A53"/>
    <w:rsid w:val="00D76CEE"/>
    <w:rsid w:val="00D76D08"/>
    <w:rsid w:val="00D77752"/>
    <w:rsid w:val="00D778A7"/>
    <w:rsid w:val="00D80E1C"/>
    <w:rsid w:val="00D818C3"/>
    <w:rsid w:val="00D8216C"/>
    <w:rsid w:val="00D821DB"/>
    <w:rsid w:val="00D8479C"/>
    <w:rsid w:val="00D84B52"/>
    <w:rsid w:val="00D852D6"/>
    <w:rsid w:val="00D86BED"/>
    <w:rsid w:val="00D902ED"/>
    <w:rsid w:val="00D90DBF"/>
    <w:rsid w:val="00D9141D"/>
    <w:rsid w:val="00D920C6"/>
    <w:rsid w:val="00D924E2"/>
    <w:rsid w:val="00D92635"/>
    <w:rsid w:val="00D92648"/>
    <w:rsid w:val="00D95E4F"/>
    <w:rsid w:val="00D9711A"/>
    <w:rsid w:val="00D973DC"/>
    <w:rsid w:val="00DA0724"/>
    <w:rsid w:val="00DA0803"/>
    <w:rsid w:val="00DA2318"/>
    <w:rsid w:val="00DA34D2"/>
    <w:rsid w:val="00DA3684"/>
    <w:rsid w:val="00DA3F45"/>
    <w:rsid w:val="00DA4B3B"/>
    <w:rsid w:val="00DA675B"/>
    <w:rsid w:val="00DA69B3"/>
    <w:rsid w:val="00DA7ADB"/>
    <w:rsid w:val="00DB089D"/>
    <w:rsid w:val="00DB111B"/>
    <w:rsid w:val="00DB162B"/>
    <w:rsid w:val="00DB1A99"/>
    <w:rsid w:val="00DB284D"/>
    <w:rsid w:val="00DB2B82"/>
    <w:rsid w:val="00DB3528"/>
    <w:rsid w:val="00DB4551"/>
    <w:rsid w:val="00DB5337"/>
    <w:rsid w:val="00DB5B58"/>
    <w:rsid w:val="00DB692C"/>
    <w:rsid w:val="00DC01AE"/>
    <w:rsid w:val="00DC0F1D"/>
    <w:rsid w:val="00DC1AFA"/>
    <w:rsid w:val="00DC1D5A"/>
    <w:rsid w:val="00DC1E75"/>
    <w:rsid w:val="00DC367D"/>
    <w:rsid w:val="00DC3DEE"/>
    <w:rsid w:val="00DC4004"/>
    <w:rsid w:val="00DC40CD"/>
    <w:rsid w:val="00DC4A73"/>
    <w:rsid w:val="00DC4B66"/>
    <w:rsid w:val="00DC549F"/>
    <w:rsid w:val="00DC554F"/>
    <w:rsid w:val="00DC6216"/>
    <w:rsid w:val="00DC6818"/>
    <w:rsid w:val="00DC6BF2"/>
    <w:rsid w:val="00DC7277"/>
    <w:rsid w:val="00DD01CF"/>
    <w:rsid w:val="00DD068A"/>
    <w:rsid w:val="00DD079C"/>
    <w:rsid w:val="00DD0809"/>
    <w:rsid w:val="00DD1448"/>
    <w:rsid w:val="00DD17AE"/>
    <w:rsid w:val="00DD1B1B"/>
    <w:rsid w:val="00DD2387"/>
    <w:rsid w:val="00DD2BCD"/>
    <w:rsid w:val="00DD3E2C"/>
    <w:rsid w:val="00DD3FCC"/>
    <w:rsid w:val="00DD52D4"/>
    <w:rsid w:val="00DE0D64"/>
    <w:rsid w:val="00DE23D8"/>
    <w:rsid w:val="00DE2767"/>
    <w:rsid w:val="00DE4749"/>
    <w:rsid w:val="00DE4901"/>
    <w:rsid w:val="00DE66A8"/>
    <w:rsid w:val="00DE66F0"/>
    <w:rsid w:val="00DE6E5B"/>
    <w:rsid w:val="00DE7A43"/>
    <w:rsid w:val="00DE7B8E"/>
    <w:rsid w:val="00DE7C3F"/>
    <w:rsid w:val="00DF047B"/>
    <w:rsid w:val="00DF06A0"/>
    <w:rsid w:val="00DF0F54"/>
    <w:rsid w:val="00DF19D2"/>
    <w:rsid w:val="00DF1F59"/>
    <w:rsid w:val="00DF20B0"/>
    <w:rsid w:val="00DF28FD"/>
    <w:rsid w:val="00DF316F"/>
    <w:rsid w:val="00DF3940"/>
    <w:rsid w:val="00DF5DAD"/>
    <w:rsid w:val="00DF6A4A"/>
    <w:rsid w:val="00DF6B37"/>
    <w:rsid w:val="00DF705B"/>
    <w:rsid w:val="00DF7E16"/>
    <w:rsid w:val="00E010AE"/>
    <w:rsid w:val="00E01877"/>
    <w:rsid w:val="00E01FA9"/>
    <w:rsid w:val="00E025EA"/>
    <w:rsid w:val="00E02BD4"/>
    <w:rsid w:val="00E02CA1"/>
    <w:rsid w:val="00E03091"/>
    <w:rsid w:val="00E03CDB"/>
    <w:rsid w:val="00E03F80"/>
    <w:rsid w:val="00E06E6A"/>
    <w:rsid w:val="00E073ED"/>
    <w:rsid w:val="00E106BC"/>
    <w:rsid w:val="00E114AE"/>
    <w:rsid w:val="00E11B26"/>
    <w:rsid w:val="00E1238F"/>
    <w:rsid w:val="00E126A5"/>
    <w:rsid w:val="00E14225"/>
    <w:rsid w:val="00E14350"/>
    <w:rsid w:val="00E15964"/>
    <w:rsid w:val="00E16159"/>
    <w:rsid w:val="00E161DF"/>
    <w:rsid w:val="00E24269"/>
    <w:rsid w:val="00E25E3D"/>
    <w:rsid w:val="00E25E54"/>
    <w:rsid w:val="00E27250"/>
    <w:rsid w:val="00E275D1"/>
    <w:rsid w:val="00E27867"/>
    <w:rsid w:val="00E27C38"/>
    <w:rsid w:val="00E30095"/>
    <w:rsid w:val="00E30405"/>
    <w:rsid w:val="00E30C11"/>
    <w:rsid w:val="00E30DBE"/>
    <w:rsid w:val="00E3226D"/>
    <w:rsid w:val="00E327EF"/>
    <w:rsid w:val="00E330E7"/>
    <w:rsid w:val="00E345F0"/>
    <w:rsid w:val="00E36355"/>
    <w:rsid w:val="00E363B3"/>
    <w:rsid w:val="00E3642F"/>
    <w:rsid w:val="00E4035E"/>
    <w:rsid w:val="00E40935"/>
    <w:rsid w:val="00E41373"/>
    <w:rsid w:val="00E41F03"/>
    <w:rsid w:val="00E41FB2"/>
    <w:rsid w:val="00E42485"/>
    <w:rsid w:val="00E42BD5"/>
    <w:rsid w:val="00E42BE3"/>
    <w:rsid w:val="00E43308"/>
    <w:rsid w:val="00E436D8"/>
    <w:rsid w:val="00E447AF"/>
    <w:rsid w:val="00E450B6"/>
    <w:rsid w:val="00E4581C"/>
    <w:rsid w:val="00E45C7B"/>
    <w:rsid w:val="00E45F07"/>
    <w:rsid w:val="00E46013"/>
    <w:rsid w:val="00E46670"/>
    <w:rsid w:val="00E466EF"/>
    <w:rsid w:val="00E46D06"/>
    <w:rsid w:val="00E5166A"/>
    <w:rsid w:val="00E51CD9"/>
    <w:rsid w:val="00E520E2"/>
    <w:rsid w:val="00E52349"/>
    <w:rsid w:val="00E52D5E"/>
    <w:rsid w:val="00E53C46"/>
    <w:rsid w:val="00E53FC2"/>
    <w:rsid w:val="00E5577A"/>
    <w:rsid w:val="00E557F1"/>
    <w:rsid w:val="00E55987"/>
    <w:rsid w:val="00E55F68"/>
    <w:rsid w:val="00E56A05"/>
    <w:rsid w:val="00E57E47"/>
    <w:rsid w:val="00E57ED5"/>
    <w:rsid w:val="00E6059D"/>
    <w:rsid w:val="00E607AE"/>
    <w:rsid w:val="00E640D0"/>
    <w:rsid w:val="00E66452"/>
    <w:rsid w:val="00E66D9C"/>
    <w:rsid w:val="00E71524"/>
    <w:rsid w:val="00E71823"/>
    <w:rsid w:val="00E71B04"/>
    <w:rsid w:val="00E721F9"/>
    <w:rsid w:val="00E723C5"/>
    <w:rsid w:val="00E731AA"/>
    <w:rsid w:val="00E75151"/>
    <w:rsid w:val="00E753EC"/>
    <w:rsid w:val="00E76150"/>
    <w:rsid w:val="00E77147"/>
    <w:rsid w:val="00E7748F"/>
    <w:rsid w:val="00E801B2"/>
    <w:rsid w:val="00E80767"/>
    <w:rsid w:val="00E81A45"/>
    <w:rsid w:val="00E81C8C"/>
    <w:rsid w:val="00E832F3"/>
    <w:rsid w:val="00E838F9"/>
    <w:rsid w:val="00E8390F"/>
    <w:rsid w:val="00E84602"/>
    <w:rsid w:val="00E849C2"/>
    <w:rsid w:val="00E85502"/>
    <w:rsid w:val="00E85BDD"/>
    <w:rsid w:val="00E863AF"/>
    <w:rsid w:val="00E87CB3"/>
    <w:rsid w:val="00E9013D"/>
    <w:rsid w:val="00E9039E"/>
    <w:rsid w:val="00E91934"/>
    <w:rsid w:val="00E93B53"/>
    <w:rsid w:val="00E93D3A"/>
    <w:rsid w:val="00E94479"/>
    <w:rsid w:val="00E949CD"/>
    <w:rsid w:val="00E954EA"/>
    <w:rsid w:val="00E95A59"/>
    <w:rsid w:val="00E95BFC"/>
    <w:rsid w:val="00E95D07"/>
    <w:rsid w:val="00E96371"/>
    <w:rsid w:val="00E967E6"/>
    <w:rsid w:val="00EA0081"/>
    <w:rsid w:val="00EA060D"/>
    <w:rsid w:val="00EA0EFD"/>
    <w:rsid w:val="00EA185D"/>
    <w:rsid w:val="00EA1E99"/>
    <w:rsid w:val="00EA209C"/>
    <w:rsid w:val="00EA230E"/>
    <w:rsid w:val="00EA531D"/>
    <w:rsid w:val="00EA57E9"/>
    <w:rsid w:val="00EA60BA"/>
    <w:rsid w:val="00EA7669"/>
    <w:rsid w:val="00EB0A88"/>
    <w:rsid w:val="00EB1ED3"/>
    <w:rsid w:val="00EB2D7E"/>
    <w:rsid w:val="00EB2E09"/>
    <w:rsid w:val="00EB5529"/>
    <w:rsid w:val="00EB5F10"/>
    <w:rsid w:val="00EB643F"/>
    <w:rsid w:val="00EB6DB5"/>
    <w:rsid w:val="00EB7140"/>
    <w:rsid w:val="00EB7B00"/>
    <w:rsid w:val="00EB7C4A"/>
    <w:rsid w:val="00EC0668"/>
    <w:rsid w:val="00EC0B59"/>
    <w:rsid w:val="00EC154C"/>
    <w:rsid w:val="00EC215C"/>
    <w:rsid w:val="00EC25C8"/>
    <w:rsid w:val="00EC54D9"/>
    <w:rsid w:val="00EC54EF"/>
    <w:rsid w:val="00EC693B"/>
    <w:rsid w:val="00ED0DE6"/>
    <w:rsid w:val="00ED1A62"/>
    <w:rsid w:val="00ED2602"/>
    <w:rsid w:val="00ED4AB1"/>
    <w:rsid w:val="00ED4BA4"/>
    <w:rsid w:val="00ED4EAB"/>
    <w:rsid w:val="00ED5BF6"/>
    <w:rsid w:val="00ED62E2"/>
    <w:rsid w:val="00ED6EAA"/>
    <w:rsid w:val="00ED7DBD"/>
    <w:rsid w:val="00EE007B"/>
    <w:rsid w:val="00EE0825"/>
    <w:rsid w:val="00EE10CF"/>
    <w:rsid w:val="00EE13EC"/>
    <w:rsid w:val="00EE2691"/>
    <w:rsid w:val="00EE398C"/>
    <w:rsid w:val="00EE43CC"/>
    <w:rsid w:val="00EE4444"/>
    <w:rsid w:val="00EE4BA8"/>
    <w:rsid w:val="00EE5C07"/>
    <w:rsid w:val="00EE72AD"/>
    <w:rsid w:val="00EE7B2D"/>
    <w:rsid w:val="00EF0183"/>
    <w:rsid w:val="00EF0957"/>
    <w:rsid w:val="00EF0BA5"/>
    <w:rsid w:val="00EF0C2F"/>
    <w:rsid w:val="00EF1415"/>
    <w:rsid w:val="00EF178E"/>
    <w:rsid w:val="00EF1B54"/>
    <w:rsid w:val="00EF37A2"/>
    <w:rsid w:val="00EF491E"/>
    <w:rsid w:val="00EF57FB"/>
    <w:rsid w:val="00EF621E"/>
    <w:rsid w:val="00EF634B"/>
    <w:rsid w:val="00EF70E9"/>
    <w:rsid w:val="00F01204"/>
    <w:rsid w:val="00F02458"/>
    <w:rsid w:val="00F0258D"/>
    <w:rsid w:val="00F03499"/>
    <w:rsid w:val="00F06123"/>
    <w:rsid w:val="00F1019E"/>
    <w:rsid w:val="00F10616"/>
    <w:rsid w:val="00F109A6"/>
    <w:rsid w:val="00F118B7"/>
    <w:rsid w:val="00F11B0B"/>
    <w:rsid w:val="00F1214D"/>
    <w:rsid w:val="00F12274"/>
    <w:rsid w:val="00F12F02"/>
    <w:rsid w:val="00F140B0"/>
    <w:rsid w:val="00F16490"/>
    <w:rsid w:val="00F17DCB"/>
    <w:rsid w:val="00F20E25"/>
    <w:rsid w:val="00F20F62"/>
    <w:rsid w:val="00F215ED"/>
    <w:rsid w:val="00F21708"/>
    <w:rsid w:val="00F22F83"/>
    <w:rsid w:val="00F232B9"/>
    <w:rsid w:val="00F24C87"/>
    <w:rsid w:val="00F251B6"/>
    <w:rsid w:val="00F256C5"/>
    <w:rsid w:val="00F256E0"/>
    <w:rsid w:val="00F259AA"/>
    <w:rsid w:val="00F25A2F"/>
    <w:rsid w:val="00F25F1A"/>
    <w:rsid w:val="00F266EA"/>
    <w:rsid w:val="00F27A6F"/>
    <w:rsid w:val="00F3012B"/>
    <w:rsid w:val="00F30148"/>
    <w:rsid w:val="00F303CB"/>
    <w:rsid w:val="00F318DD"/>
    <w:rsid w:val="00F327D1"/>
    <w:rsid w:val="00F34D9D"/>
    <w:rsid w:val="00F36079"/>
    <w:rsid w:val="00F372BD"/>
    <w:rsid w:val="00F40165"/>
    <w:rsid w:val="00F401F8"/>
    <w:rsid w:val="00F40810"/>
    <w:rsid w:val="00F41267"/>
    <w:rsid w:val="00F41C0A"/>
    <w:rsid w:val="00F41D3B"/>
    <w:rsid w:val="00F424BD"/>
    <w:rsid w:val="00F43521"/>
    <w:rsid w:val="00F43C24"/>
    <w:rsid w:val="00F43E0F"/>
    <w:rsid w:val="00F44453"/>
    <w:rsid w:val="00F4537C"/>
    <w:rsid w:val="00F4599B"/>
    <w:rsid w:val="00F461D6"/>
    <w:rsid w:val="00F47063"/>
    <w:rsid w:val="00F4755E"/>
    <w:rsid w:val="00F4769E"/>
    <w:rsid w:val="00F505AE"/>
    <w:rsid w:val="00F51D79"/>
    <w:rsid w:val="00F527ED"/>
    <w:rsid w:val="00F528BB"/>
    <w:rsid w:val="00F53046"/>
    <w:rsid w:val="00F53EB4"/>
    <w:rsid w:val="00F53F32"/>
    <w:rsid w:val="00F55579"/>
    <w:rsid w:val="00F5587F"/>
    <w:rsid w:val="00F56F18"/>
    <w:rsid w:val="00F57525"/>
    <w:rsid w:val="00F60C84"/>
    <w:rsid w:val="00F60D06"/>
    <w:rsid w:val="00F624ED"/>
    <w:rsid w:val="00F62E8C"/>
    <w:rsid w:val="00F62F89"/>
    <w:rsid w:val="00F64160"/>
    <w:rsid w:val="00F65074"/>
    <w:rsid w:val="00F658BF"/>
    <w:rsid w:val="00F66475"/>
    <w:rsid w:val="00F666F7"/>
    <w:rsid w:val="00F67F63"/>
    <w:rsid w:val="00F714CA"/>
    <w:rsid w:val="00F71CCF"/>
    <w:rsid w:val="00F72DAA"/>
    <w:rsid w:val="00F73046"/>
    <w:rsid w:val="00F73B86"/>
    <w:rsid w:val="00F7746F"/>
    <w:rsid w:val="00F7755C"/>
    <w:rsid w:val="00F80F7B"/>
    <w:rsid w:val="00F816AC"/>
    <w:rsid w:val="00F81983"/>
    <w:rsid w:val="00F81DA3"/>
    <w:rsid w:val="00F82BBE"/>
    <w:rsid w:val="00F83D64"/>
    <w:rsid w:val="00F83F26"/>
    <w:rsid w:val="00F8435B"/>
    <w:rsid w:val="00F84613"/>
    <w:rsid w:val="00F8514D"/>
    <w:rsid w:val="00F853DA"/>
    <w:rsid w:val="00F876D7"/>
    <w:rsid w:val="00F90C0C"/>
    <w:rsid w:val="00F93D67"/>
    <w:rsid w:val="00F93E7D"/>
    <w:rsid w:val="00F9443B"/>
    <w:rsid w:val="00F94FB8"/>
    <w:rsid w:val="00F958D3"/>
    <w:rsid w:val="00F9763C"/>
    <w:rsid w:val="00F97E7E"/>
    <w:rsid w:val="00F97FD9"/>
    <w:rsid w:val="00FA0173"/>
    <w:rsid w:val="00FA1A80"/>
    <w:rsid w:val="00FA21DE"/>
    <w:rsid w:val="00FA2E49"/>
    <w:rsid w:val="00FA3CF8"/>
    <w:rsid w:val="00FA4FE3"/>
    <w:rsid w:val="00FA5991"/>
    <w:rsid w:val="00FA6309"/>
    <w:rsid w:val="00FA6AEA"/>
    <w:rsid w:val="00FB1F3C"/>
    <w:rsid w:val="00FB3E84"/>
    <w:rsid w:val="00FB42E2"/>
    <w:rsid w:val="00FB4E01"/>
    <w:rsid w:val="00FB59B6"/>
    <w:rsid w:val="00FB64C2"/>
    <w:rsid w:val="00FB6EA8"/>
    <w:rsid w:val="00FB7774"/>
    <w:rsid w:val="00FC0914"/>
    <w:rsid w:val="00FC0FA9"/>
    <w:rsid w:val="00FC1B7F"/>
    <w:rsid w:val="00FC3641"/>
    <w:rsid w:val="00FC4385"/>
    <w:rsid w:val="00FC4C52"/>
    <w:rsid w:val="00FC5082"/>
    <w:rsid w:val="00FC581F"/>
    <w:rsid w:val="00FC5829"/>
    <w:rsid w:val="00FC5F79"/>
    <w:rsid w:val="00FC7C2C"/>
    <w:rsid w:val="00FC7C3E"/>
    <w:rsid w:val="00FC7FB1"/>
    <w:rsid w:val="00FD05EC"/>
    <w:rsid w:val="00FD093D"/>
    <w:rsid w:val="00FD0DC3"/>
    <w:rsid w:val="00FD2A49"/>
    <w:rsid w:val="00FD36E2"/>
    <w:rsid w:val="00FD546B"/>
    <w:rsid w:val="00FD6685"/>
    <w:rsid w:val="00FE0401"/>
    <w:rsid w:val="00FE0B37"/>
    <w:rsid w:val="00FE11BA"/>
    <w:rsid w:val="00FE1768"/>
    <w:rsid w:val="00FE1B98"/>
    <w:rsid w:val="00FE2C0D"/>
    <w:rsid w:val="00FE3BA6"/>
    <w:rsid w:val="00FE4A09"/>
    <w:rsid w:val="00FE592D"/>
    <w:rsid w:val="00FE618E"/>
    <w:rsid w:val="00FE675E"/>
    <w:rsid w:val="00FE683B"/>
    <w:rsid w:val="00FE7090"/>
    <w:rsid w:val="00FE71CC"/>
    <w:rsid w:val="00FE7B4C"/>
    <w:rsid w:val="00FE7EB9"/>
    <w:rsid w:val="00FF1E10"/>
    <w:rsid w:val="00FF2801"/>
    <w:rsid w:val="00FF4102"/>
    <w:rsid w:val="00FF488F"/>
    <w:rsid w:val="00FF4B92"/>
    <w:rsid w:val="00FF4E7E"/>
    <w:rsid w:val="00FF505D"/>
    <w:rsid w:val="00FF600B"/>
    <w:rsid w:val="00FF61C0"/>
    <w:rsid w:val="00FF67DC"/>
    <w:rsid w:val="00FF6929"/>
    <w:rsid w:val="00FF7C00"/>
    <w:rsid w:val="3DED26F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1C840"/>
  <w15:docId w15:val="{404B4068-46F2-4231-9325-1733E0B1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235F"/>
    <w:pPr>
      <w:widowControl w:val="0"/>
      <w:autoSpaceDE w:val="0"/>
      <w:autoSpaceDN w:val="0"/>
    </w:pPr>
    <w:rPr>
      <w:rFonts w:ascii="PMingLiU" w:eastAsia="PMingLiU" w:hAnsi="PMingLiU" w:cs="PMingLiU"/>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uiPriority w:val="1"/>
    <w:qFormat/>
    <w:rPr>
      <w:rFonts w:ascii="Microsoft JhengHei" w:eastAsia="Microsoft JhengHei" w:hAnsi="Microsoft JhengHei" w:cs="Microsoft JhengHei"/>
      <w:b/>
      <w:bCs/>
      <w:sz w:val="32"/>
      <w:szCs w:val="32"/>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rPr>
      <w:b/>
      <w:bCs/>
    </w:rPr>
  </w:style>
  <w:style w:type="character" w:styleId="ae">
    <w:name w:val="annotation reference"/>
    <w:basedOn w:val="a0"/>
    <w:uiPriority w:val="99"/>
    <w:semiHidden/>
    <w:unhideWhenUsed/>
    <w:rPr>
      <w:sz w:val="21"/>
      <w:szCs w:val="21"/>
    </w:rPr>
  </w:style>
  <w:style w:type="table" w:customStyle="1" w:styleId="TableNormal">
    <w:name w:val="Table Normal"/>
    <w:uiPriority w:val="2"/>
    <w:qFormat/>
    <w:tblPr>
      <w:tblCellMar>
        <w:top w:w="0" w:type="dxa"/>
        <w:left w:w="0" w:type="dxa"/>
        <w:bottom w:w="0" w:type="dxa"/>
        <w:right w:w="0" w:type="dxa"/>
      </w:tblCellMar>
    </w:tblPr>
  </w:style>
  <w:style w:type="paragraph" w:styleId="af">
    <w:name w:val="List Paragraph"/>
    <w:basedOn w:val="a"/>
    <w:uiPriority w:val="1"/>
    <w:qFormat/>
  </w:style>
  <w:style w:type="paragraph" w:customStyle="1" w:styleId="TableParagraph">
    <w:name w:val="Table Paragraph"/>
    <w:basedOn w:val="a"/>
    <w:uiPriority w:val="1"/>
    <w:qFormat/>
    <w:pPr>
      <w:ind w:left="106"/>
    </w:pPr>
  </w:style>
  <w:style w:type="character" w:customStyle="1" w:styleId="a4">
    <w:name w:val="批注文字 字符"/>
    <w:basedOn w:val="a0"/>
    <w:link w:val="a3"/>
    <w:uiPriority w:val="99"/>
    <w:semiHidden/>
    <w:qFormat/>
    <w:rPr>
      <w:rFonts w:ascii="PMingLiU" w:eastAsia="PMingLiU" w:hAnsi="PMingLiU" w:cs="PMingLiU"/>
      <w:lang w:eastAsia="zh-CN"/>
    </w:rPr>
  </w:style>
  <w:style w:type="character" w:customStyle="1" w:styleId="ad">
    <w:name w:val="批注主题 字符"/>
    <w:basedOn w:val="a4"/>
    <w:link w:val="ac"/>
    <w:uiPriority w:val="99"/>
    <w:semiHidden/>
    <w:rPr>
      <w:rFonts w:ascii="PMingLiU" w:eastAsia="PMingLiU" w:hAnsi="PMingLiU" w:cs="PMingLiU"/>
      <w:b/>
      <w:bCs/>
      <w:lang w:eastAsia="zh-CN"/>
    </w:rPr>
  </w:style>
  <w:style w:type="character" w:customStyle="1" w:styleId="a7">
    <w:name w:val="批注框文本 字符"/>
    <w:basedOn w:val="a0"/>
    <w:link w:val="a6"/>
    <w:uiPriority w:val="99"/>
    <w:semiHidden/>
    <w:rPr>
      <w:rFonts w:ascii="PMingLiU" w:eastAsia="PMingLiU" w:hAnsi="PMingLiU" w:cs="PMingLiU"/>
      <w:sz w:val="18"/>
      <w:szCs w:val="18"/>
      <w:lang w:eastAsia="zh-CN"/>
    </w:rPr>
  </w:style>
  <w:style w:type="character" w:customStyle="1" w:styleId="ab">
    <w:name w:val="页眉 字符"/>
    <w:basedOn w:val="a0"/>
    <w:link w:val="aa"/>
    <w:uiPriority w:val="99"/>
    <w:qFormat/>
    <w:rPr>
      <w:rFonts w:ascii="PMingLiU" w:eastAsia="PMingLiU" w:hAnsi="PMingLiU" w:cs="PMingLiU"/>
      <w:sz w:val="18"/>
      <w:szCs w:val="18"/>
      <w:lang w:eastAsia="zh-CN"/>
    </w:rPr>
  </w:style>
  <w:style w:type="character" w:customStyle="1" w:styleId="a9">
    <w:name w:val="页脚 字符"/>
    <w:basedOn w:val="a0"/>
    <w:link w:val="a8"/>
    <w:uiPriority w:val="99"/>
    <w:qFormat/>
    <w:rPr>
      <w:rFonts w:ascii="PMingLiU" w:eastAsia="PMingLiU" w:hAnsi="PMingLiU" w:cs="PMingLiU"/>
      <w:sz w:val="18"/>
      <w:szCs w:val="18"/>
      <w:lang w:eastAsia="zh-CN"/>
    </w:rPr>
  </w:style>
  <w:style w:type="paragraph" w:customStyle="1" w:styleId="Default">
    <w:name w:val="Default"/>
    <w:rsid w:val="002C5762"/>
    <w:pPr>
      <w:widowControl w:val="0"/>
      <w:autoSpaceDE w:val="0"/>
      <w:autoSpaceDN w:val="0"/>
      <w:adjustRightInd w:val="0"/>
    </w:pPr>
    <w:rPr>
      <w:rFonts w:ascii="Arial" w:hAnsi="Arial" w:cs="Arial"/>
      <w:color w:val="000000"/>
      <w:sz w:val="24"/>
      <w:szCs w:val="24"/>
    </w:rPr>
  </w:style>
  <w:style w:type="paragraph" w:styleId="af0">
    <w:name w:val="Revision"/>
    <w:hidden/>
    <w:uiPriority w:val="99"/>
    <w:semiHidden/>
    <w:rsid w:val="009A5AA2"/>
    <w:rPr>
      <w:rFonts w:ascii="PMingLiU" w:eastAsia="PMingLiU" w:hAnsi="PMingLiU" w:cs="PMingLiU"/>
      <w:sz w:val="22"/>
      <w:szCs w:val="22"/>
    </w:rPr>
  </w:style>
  <w:style w:type="character" w:customStyle="1" w:styleId="text-only">
    <w:name w:val="text-only"/>
    <w:basedOn w:val="a0"/>
    <w:rsid w:val="002E1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3446">
      <w:bodyDiv w:val="1"/>
      <w:marLeft w:val="0"/>
      <w:marRight w:val="0"/>
      <w:marTop w:val="0"/>
      <w:marBottom w:val="0"/>
      <w:divBdr>
        <w:top w:val="none" w:sz="0" w:space="0" w:color="auto"/>
        <w:left w:val="none" w:sz="0" w:space="0" w:color="auto"/>
        <w:bottom w:val="none" w:sz="0" w:space="0" w:color="auto"/>
        <w:right w:val="none" w:sz="0" w:space="0" w:color="auto"/>
      </w:divBdr>
      <w:divsChild>
        <w:div w:id="2001156407">
          <w:marLeft w:val="274"/>
          <w:marRight w:val="0"/>
          <w:marTop w:val="0"/>
          <w:marBottom w:val="0"/>
          <w:divBdr>
            <w:top w:val="none" w:sz="0" w:space="0" w:color="auto"/>
            <w:left w:val="none" w:sz="0" w:space="0" w:color="auto"/>
            <w:bottom w:val="none" w:sz="0" w:space="0" w:color="auto"/>
            <w:right w:val="none" w:sz="0" w:space="0" w:color="auto"/>
          </w:divBdr>
        </w:div>
      </w:divsChild>
    </w:div>
    <w:div w:id="151410454">
      <w:bodyDiv w:val="1"/>
      <w:marLeft w:val="0"/>
      <w:marRight w:val="0"/>
      <w:marTop w:val="0"/>
      <w:marBottom w:val="0"/>
      <w:divBdr>
        <w:top w:val="none" w:sz="0" w:space="0" w:color="auto"/>
        <w:left w:val="none" w:sz="0" w:space="0" w:color="auto"/>
        <w:bottom w:val="none" w:sz="0" w:space="0" w:color="auto"/>
        <w:right w:val="none" w:sz="0" w:space="0" w:color="auto"/>
      </w:divBdr>
    </w:div>
    <w:div w:id="158663664">
      <w:bodyDiv w:val="1"/>
      <w:marLeft w:val="0"/>
      <w:marRight w:val="0"/>
      <w:marTop w:val="0"/>
      <w:marBottom w:val="0"/>
      <w:divBdr>
        <w:top w:val="none" w:sz="0" w:space="0" w:color="auto"/>
        <w:left w:val="none" w:sz="0" w:space="0" w:color="auto"/>
        <w:bottom w:val="none" w:sz="0" w:space="0" w:color="auto"/>
        <w:right w:val="none" w:sz="0" w:space="0" w:color="auto"/>
      </w:divBdr>
    </w:div>
    <w:div w:id="178744222">
      <w:bodyDiv w:val="1"/>
      <w:marLeft w:val="0"/>
      <w:marRight w:val="0"/>
      <w:marTop w:val="0"/>
      <w:marBottom w:val="0"/>
      <w:divBdr>
        <w:top w:val="none" w:sz="0" w:space="0" w:color="auto"/>
        <w:left w:val="none" w:sz="0" w:space="0" w:color="auto"/>
        <w:bottom w:val="none" w:sz="0" w:space="0" w:color="auto"/>
        <w:right w:val="none" w:sz="0" w:space="0" w:color="auto"/>
      </w:divBdr>
    </w:div>
    <w:div w:id="246161947">
      <w:bodyDiv w:val="1"/>
      <w:marLeft w:val="0"/>
      <w:marRight w:val="0"/>
      <w:marTop w:val="0"/>
      <w:marBottom w:val="0"/>
      <w:divBdr>
        <w:top w:val="none" w:sz="0" w:space="0" w:color="auto"/>
        <w:left w:val="none" w:sz="0" w:space="0" w:color="auto"/>
        <w:bottom w:val="none" w:sz="0" w:space="0" w:color="auto"/>
        <w:right w:val="none" w:sz="0" w:space="0" w:color="auto"/>
      </w:divBdr>
    </w:div>
    <w:div w:id="433601019">
      <w:bodyDiv w:val="1"/>
      <w:marLeft w:val="0"/>
      <w:marRight w:val="0"/>
      <w:marTop w:val="0"/>
      <w:marBottom w:val="0"/>
      <w:divBdr>
        <w:top w:val="none" w:sz="0" w:space="0" w:color="auto"/>
        <w:left w:val="none" w:sz="0" w:space="0" w:color="auto"/>
        <w:bottom w:val="none" w:sz="0" w:space="0" w:color="auto"/>
        <w:right w:val="none" w:sz="0" w:space="0" w:color="auto"/>
      </w:divBdr>
    </w:div>
    <w:div w:id="483929763">
      <w:bodyDiv w:val="1"/>
      <w:marLeft w:val="0"/>
      <w:marRight w:val="0"/>
      <w:marTop w:val="0"/>
      <w:marBottom w:val="0"/>
      <w:divBdr>
        <w:top w:val="none" w:sz="0" w:space="0" w:color="auto"/>
        <w:left w:val="none" w:sz="0" w:space="0" w:color="auto"/>
        <w:bottom w:val="none" w:sz="0" w:space="0" w:color="auto"/>
        <w:right w:val="none" w:sz="0" w:space="0" w:color="auto"/>
      </w:divBdr>
    </w:div>
    <w:div w:id="491990142">
      <w:bodyDiv w:val="1"/>
      <w:marLeft w:val="0"/>
      <w:marRight w:val="0"/>
      <w:marTop w:val="0"/>
      <w:marBottom w:val="0"/>
      <w:divBdr>
        <w:top w:val="none" w:sz="0" w:space="0" w:color="auto"/>
        <w:left w:val="none" w:sz="0" w:space="0" w:color="auto"/>
        <w:bottom w:val="none" w:sz="0" w:space="0" w:color="auto"/>
        <w:right w:val="none" w:sz="0" w:space="0" w:color="auto"/>
      </w:divBdr>
      <w:divsChild>
        <w:div w:id="174853982">
          <w:marLeft w:val="446"/>
          <w:marRight w:val="0"/>
          <w:marTop w:val="0"/>
          <w:marBottom w:val="0"/>
          <w:divBdr>
            <w:top w:val="none" w:sz="0" w:space="0" w:color="auto"/>
            <w:left w:val="none" w:sz="0" w:space="0" w:color="auto"/>
            <w:bottom w:val="none" w:sz="0" w:space="0" w:color="auto"/>
            <w:right w:val="none" w:sz="0" w:space="0" w:color="auto"/>
          </w:divBdr>
        </w:div>
      </w:divsChild>
    </w:div>
    <w:div w:id="617179528">
      <w:bodyDiv w:val="1"/>
      <w:marLeft w:val="0"/>
      <w:marRight w:val="0"/>
      <w:marTop w:val="0"/>
      <w:marBottom w:val="0"/>
      <w:divBdr>
        <w:top w:val="none" w:sz="0" w:space="0" w:color="auto"/>
        <w:left w:val="none" w:sz="0" w:space="0" w:color="auto"/>
        <w:bottom w:val="none" w:sz="0" w:space="0" w:color="auto"/>
        <w:right w:val="none" w:sz="0" w:space="0" w:color="auto"/>
      </w:divBdr>
      <w:divsChild>
        <w:div w:id="1314331257">
          <w:marLeft w:val="274"/>
          <w:marRight w:val="0"/>
          <w:marTop w:val="240"/>
          <w:marBottom w:val="0"/>
          <w:divBdr>
            <w:top w:val="none" w:sz="0" w:space="0" w:color="auto"/>
            <w:left w:val="none" w:sz="0" w:space="0" w:color="auto"/>
            <w:bottom w:val="none" w:sz="0" w:space="0" w:color="auto"/>
            <w:right w:val="none" w:sz="0" w:space="0" w:color="auto"/>
          </w:divBdr>
        </w:div>
      </w:divsChild>
    </w:div>
    <w:div w:id="667249868">
      <w:bodyDiv w:val="1"/>
      <w:marLeft w:val="0"/>
      <w:marRight w:val="0"/>
      <w:marTop w:val="0"/>
      <w:marBottom w:val="0"/>
      <w:divBdr>
        <w:top w:val="none" w:sz="0" w:space="0" w:color="auto"/>
        <w:left w:val="none" w:sz="0" w:space="0" w:color="auto"/>
        <w:bottom w:val="none" w:sz="0" w:space="0" w:color="auto"/>
        <w:right w:val="none" w:sz="0" w:space="0" w:color="auto"/>
      </w:divBdr>
    </w:div>
    <w:div w:id="676226065">
      <w:bodyDiv w:val="1"/>
      <w:marLeft w:val="0"/>
      <w:marRight w:val="0"/>
      <w:marTop w:val="0"/>
      <w:marBottom w:val="0"/>
      <w:divBdr>
        <w:top w:val="none" w:sz="0" w:space="0" w:color="auto"/>
        <w:left w:val="none" w:sz="0" w:space="0" w:color="auto"/>
        <w:bottom w:val="none" w:sz="0" w:space="0" w:color="auto"/>
        <w:right w:val="none" w:sz="0" w:space="0" w:color="auto"/>
      </w:divBdr>
    </w:div>
    <w:div w:id="696543282">
      <w:bodyDiv w:val="1"/>
      <w:marLeft w:val="0"/>
      <w:marRight w:val="0"/>
      <w:marTop w:val="0"/>
      <w:marBottom w:val="0"/>
      <w:divBdr>
        <w:top w:val="none" w:sz="0" w:space="0" w:color="auto"/>
        <w:left w:val="none" w:sz="0" w:space="0" w:color="auto"/>
        <w:bottom w:val="none" w:sz="0" w:space="0" w:color="auto"/>
        <w:right w:val="none" w:sz="0" w:space="0" w:color="auto"/>
      </w:divBdr>
    </w:div>
    <w:div w:id="699627737">
      <w:bodyDiv w:val="1"/>
      <w:marLeft w:val="0"/>
      <w:marRight w:val="0"/>
      <w:marTop w:val="0"/>
      <w:marBottom w:val="0"/>
      <w:divBdr>
        <w:top w:val="none" w:sz="0" w:space="0" w:color="auto"/>
        <w:left w:val="none" w:sz="0" w:space="0" w:color="auto"/>
        <w:bottom w:val="none" w:sz="0" w:space="0" w:color="auto"/>
        <w:right w:val="none" w:sz="0" w:space="0" w:color="auto"/>
      </w:divBdr>
    </w:div>
    <w:div w:id="711853416">
      <w:bodyDiv w:val="1"/>
      <w:marLeft w:val="0"/>
      <w:marRight w:val="0"/>
      <w:marTop w:val="0"/>
      <w:marBottom w:val="0"/>
      <w:divBdr>
        <w:top w:val="none" w:sz="0" w:space="0" w:color="auto"/>
        <w:left w:val="none" w:sz="0" w:space="0" w:color="auto"/>
        <w:bottom w:val="none" w:sz="0" w:space="0" w:color="auto"/>
        <w:right w:val="none" w:sz="0" w:space="0" w:color="auto"/>
      </w:divBdr>
    </w:div>
    <w:div w:id="746850196">
      <w:bodyDiv w:val="1"/>
      <w:marLeft w:val="0"/>
      <w:marRight w:val="0"/>
      <w:marTop w:val="0"/>
      <w:marBottom w:val="0"/>
      <w:divBdr>
        <w:top w:val="none" w:sz="0" w:space="0" w:color="auto"/>
        <w:left w:val="none" w:sz="0" w:space="0" w:color="auto"/>
        <w:bottom w:val="none" w:sz="0" w:space="0" w:color="auto"/>
        <w:right w:val="none" w:sz="0" w:space="0" w:color="auto"/>
      </w:divBdr>
    </w:div>
    <w:div w:id="783309312">
      <w:bodyDiv w:val="1"/>
      <w:marLeft w:val="0"/>
      <w:marRight w:val="0"/>
      <w:marTop w:val="0"/>
      <w:marBottom w:val="0"/>
      <w:divBdr>
        <w:top w:val="none" w:sz="0" w:space="0" w:color="auto"/>
        <w:left w:val="none" w:sz="0" w:space="0" w:color="auto"/>
        <w:bottom w:val="none" w:sz="0" w:space="0" w:color="auto"/>
        <w:right w:val="none" w:sz="0" w:space="0" w:color="auto"/>
      </w:divBdr>
    </w:div>
    <w:div w:id="863245961">
      <w:bodyDiv w:val="1"/>
      <w:marLeft w:val="0"/>
      <w:marRight w:val="0"/>
      <w:marTop w:val="0"/>
      <w:marBottom w:val="0"/>
      <w:divBdr>
        <w:top w:val="none" w:sz="0" w:space="0" w:color="auto"/>
        <w:left w:val="none" w:sz="0" w:space="0" w:color="auto"/>
        <w:bottom w:val="none" w:sz="0" w:space="0" w:color="auto"/>
        <w:right w:val="none" w:sz="0" w:space="0" w:color="auto"/>
      </w:divBdr>
    </w:div>
    <w:div w:id="923104850">
      <w:bodyDiv w:val="1"/>
      <w:marLeft w:val="0"/>
      <w:marRight w:val="0"/>
      <w:marTop w:val="0"/>
      <w:marBottom w:val="0"/>
      <w:divBdr>
        <w:top w:val="none" w:sz="0" w:space="0" w:color="auto"/>
        <w:left w:val="none" w:sz="0" w:space="0" w:color="auto"/>
        <w:bottom w:val="none" w:sz="0" w:space="0" w:color="auto"/>
        <w:right w:val="none" w:sz="0" w:space="0" w:color="auto"/>
      </w:divBdr>
    </w:div>
    <w:div w:id="936865520">
      <w:bodyDiv w:val="1"/>
      <w:marLeft w:val="0"/>
      <w:marRight w:val="0"/>
      <w:marTop w:val="0"/>
      <w:marBottom w:val="0"/>
      <w:divBdr>
        <w:top w:val="none" w:sz="0" w:space="0" w:color="auto"/>
        <w:left w:val="none" w:sz="0" w:space="0" w:color="auto"/>
        <w:bottom w:val="none" w:sz="0" w:space="0" w:color="auto"/>
        <w:right w:val="none" w:sz="0" w:space="0" w:color="auto"/>
      </w:divBdr>
      <w:divsChild>
        <w:div w:id="361706799">
          <w:marLeft w:val="0"/>
          <w:marRight w:val="0"/>
          <w:marTop w:val="0"/>
          <w:marBottom w:val="0"/>
          <w:divBdr>
            <w:top w:val="none" w:sz="0" w:space="0" w:color="auto"/>
            <w:left w:val="none" w:sz="0" w:space="0" w:color="auto"/>
            <w:bottom w:val="none" w:sz="0" w:space="0" w:color="auto"/>
            <w:right w:val="none" w:sz="0" w:space="0" w:color="auto"/>
          </w:divBdr>
        </w:div>
        <w:div w:id="1731029314">
          <w:marLeft w:val="0"/>
          <w:marRight w:val="0"/>
          <w:marTop w:val="0"/>
          <w:marBottom w:val="0"/>
          <w:divBdr>
            <w:top w:val="none" w:sz="0" w:space="0" w:color="auto"/>
            <w:left w:val="none" w:sz="0" w:space="0" w:color="auto"/>
            <w:bottom w:val="none" w:sz="0" w:space="0" w:color="auto"/>
            <w:right w:val="none" w:sz="0" w:space="0" w:color="auto"/>
          </w:divBdr>
        </w:div>
      </w:divsChild>
    </w:div>
    <w:div w:id="947086290">
      <w:bodyDiv w:val="1"/>
      <w:marLeft w:val="0"/>
      <w:marRight w:val="0"/>
      <w:marTop w:val="0"/>
      <w:marBottom w:val="0"/>
      <w:divBdr>
        <w:top w:val="none" w:sz="0" w:space="0" w:color="auto"/>
        <w:left w:val="none" w:sz="0" w:space="0" w:color="auto"/>
        <w:bottom w:val="none" w:sz="0" w:space="0" w:color="auto"/>
        <w:right w:val="none" w:sz="0" w:space="0" w:color="auto"/>
      </w:divBdr>
    </w:div>
    <w:div w:id="1191063480">
      <w:bodyDiv w:val="1"/>
      <w:marLeft w:val="0"/>
      <w:marRight w:val="0"/>
      <w:marTop w:val="0"/>
      <w:marBottom w:val="0"/>
      <w:divBdr>
        <w:top w:val="none" w:sz="0" w:space="0" w:color="auto"/>
        <w:left w:val="none" w:sz="0" w:space="0" w:color="auto"/>
        <w:bottom w:val="none" w:sz="0" w:space="0" w:color="auto"/>
        <w:right w:val="none" w:sz="0" w:space="0" w:color="auto"/>
      </w:divBdr>
    </w:div>
    <w:div w:id="1387757393">
      <w:bodyDiv w:val="1"/>
      <w:marLeft w:val="0"/>
      <w:marRight w:val="0"/>
      <w:marTop w:val="0"/>
      <w:marBottom w:val="0"/>
      <w:divBdr>
        <w:top w:val="none" w:sz="0" w:space="0" w:color="auto"/>
        <w:left w:val="none" w:sz="0" w:space="0" w:color="auto"/>
        <w:bottom w:val="none" w:sz="0" w:space="0" w:color="auto"/>
        <w:right w:val="none" w:sz="0" w:space="0" w:color="auto"/>
      </w:divBdr>
      <w:divsChild>
        <w:div w:id="1333796845">
          <w:marLeft w:val="0"/>
          <w:marRight w:val="0"/>
          <w:marTop w:val="0"/>
          <w:marBottom w:val="0"/>
          <w:divBdr>
            <w:top w:val="none" w:sz="0" w:space="0" w:color="auto"/>
            <w:left w:val="none" w:sz="0" w:space="0" w:color="auto"/>
            <w:bottom w:val="none" w:sz="0" w:space="0" w:color="auto"/>
            <w:right w:val="none" w:sz="0" w:space="0" w:color="auto"/>
          </w:divBdr>
        </w:div>
      </w:divsChild>
    </w:div>
    <w:div w:id="1451970640">
      <w:bodyDiv w:val="1"/>
      <w:marLeft w:val="0"/>
      <w:marRight w:val="0"/>
      <w:marTop w:val="0"/>
      <w:marBottom w:val="0"/>
      <w:divBdr>
        <w:top w:val="none" w:sz="0" w:space="0" w:color="auto"/>
        <w:left w:val="none" w:sz="0" w:space="0" w:color="auto"/>
        <w:bottom w:val="none" w:sz="0" w:space="0" w:color="auto"/>
        <w:right w:val="none" w:sz="0" w:space="0" w:color="auto"/>
      </w:divBdr>
    </w:div>
    <w:div w:id="1460759210">
      <w:bodyDiv w:val="1"/>
      <w:marLeft w:val="0"/>
      <w:marRight w:val="0"/>
      <w:marTop w:val="0"/>
      <w:marBottom w:val="0"/>
      <w:divBdr>
        <w:top w:val="none" w:sz="0" w:space="0" w:color="auto"/>
        <w:left w:val="none" w:sz="0" w:space="0" w:color="auto"/>
        <w:bottom w:val="none" w:sz="0" w:space="0" w:color="auto"/>
        <w:right w:val="none" w:sz="0" w:space="0" w:color="auto"/>
      </w:divBdr>
      <w:divsChild>
        <w:div w:id="1347365169">
          <w:marLeft w:val="274"/>
          <w:marRight w:val="0"/>
          <w:marTop w:val="240"/>
          <w:marBottom w:val="0"/>
          <w:divBdr>
            <w:top w:val="none" w:sz="0" w:space="0" w:color="auto"/>
            <w:left w:val="none" w:sz="0" w:space="0" w:color="auto"/>
            <w:bottom w:val="none" w:sz="0" w:space="0" w:color="auto"/>
            <w:right w:val="none" w:sz="0" w:space="0" w:color="auto"/>
          </w:divBdr>
        </w:div>
        <w:div w:id="669723947">
          <w:marLeft w:val="274"/>
          <w:marRight w:val="0"/>
          <w:marTop w:val="240"/>
          <w:marBottom w:val="0"/>
          <w:divBdr>
            <w:top w:val="none" w:sz="0" w:space="0" w:color="auto"/>
            <w:left w:val="none" w:sz="0" w:space="0" w:color="auto"/>
            <w:bottom w:val="none" w:sz="0" w:space="0" w:color="auto"/>
            <w:right w:val="none" w:sz="0" w:space="0" w:color="auto"/>
          </w:divBdr>
        </w:div>
      </w:divsChild>
    </w:div>
    <w:div w:id="1640695321">
      <w:bodyDiv w:val="1"/>
      <w:marLeft w:val="0"/>
      <w:marRight w:val="0"/>
      <w:marTop w:val="0"/>
      <w:marBottom w:val="0"/>
      <w:divBdr>
        <w:top w:val="none" w:sz="0" w:space="0" w:color="auto"/>
        <w:left w:val="none" w:sz="0" w:space="0" w:color="auto"/>
        <w:bottom w:val="none" w:sz="0" w:space="0" w:color="auto"/>
        <w:right w:val="none" w:sz="0" w:space="0" w:color="auto"/>
      </w:divBdr>
    </w:div>
    <w:div w:id="1666280974">
      <w:bodyDiv w:val="1"/>
      <w:marLeft w:val="0"/>
      <w:marRight w:val="0"/>
      <w:marTop w:val="0"/>
      <w:marBottom w:val="0"/>
      <w:divBdr>
        <w:top w:val="none" w:sz="0" w:space="0" w:color="auto"/>
        <w:left w:val="none" w:sz="0" w:space="0" w:color="auto"/>
        <w:bottom w:val="none" w:sz="0" w:space="0" w:color="auto"/>
        <w:right w:val="none" w:sz="0" w:space="0" w:color="auto"/>
      </w:divBdr>
      <w:divsChild>
        <w:div w:id="1193029154">
          <w:marLeft w:val="446"/>
          <w:marRight w:val="0"/>
          <w:marTop w:val="0"/>
          <w:marBottom w:val="0"/>
          <w:divBdr>
            <w:top w:val="none" w:sz="0" w:space="0" w:color="auto"/>
            <w:left w:val="none" w:sz="0" w:space="0" w:color="auto"/>
            <w:bottom w:val="none" w:sz="0" w:space="0" w:color="auto"/>
            <w:right w:val="none" w:sz="0" w:space="0" w:color="auto"/>
          </w:divBdr>
        </w:div>
        <w:div w:id="920525285">
          <w:marLeft w:val="446"/>
          <w:marRight w:val="0"/>
          <w:marTop w:val="0"/>
          <w:marBottom w:val="0"/>
          <w:divBdr>
            <w:top w:val="none" w:sz="0" w:space="0" w:color="auto"/>
            <w:left w:val="none" w:sz="0" w:space="0" w:color="auto"/>
            <w:bottom w:val="none" w:sz="0" w:space="0" w:color="auto"/>
            <w:right w:val="none" w:sz="0" w:space="0" w:color="auto"/>
          </w:divBdr>
        </w:div>
      </w:divsChild>
    </w:div>
    <w:div w:id="1746873090">
      <w:bodyDiv w:val="1"/>
      <w:marLeft w:val="0"/>
      <w:marRight w:val="0"/>
      <w:marTop w:val="0"/>
      <w:marBottom w:val="0"/>
      <w:divBdr>
        <w:top w:val="none" w:sz="0" w:space="0" w:color="auto"/>
        <w:left w:val="none" w:sz="0" w:space="0" w:color="auto"/>
        <w:bottom w:val="none" w:sz="0" w:space="0" w:color="auto"/>
        <w:right w:val="none" w:sz="0" w:space="0" w:color="auto"/>
      </w:divBdr>
      <w:divsChild>
        <w:div w:id="1560282412">
          <w:marLeft w:val="0"/>
          <w:marRight w:val="0"/>
          <w:marTop w:val="0"/>
          <w:marBottom w:val="0"/>
          <w:divBdr>
            <w:top w:val="none" w:sz="0" w:space="0" w:color="auto"/>
            <w:left w:val="none" w:sz="0" w:space="0" w:color="auto"/>
            <w:bottom w:val="none" w:sz="0" w:space="0" w:color="auto"/>
            <w:right w:val="none" w:sz="0" w:space="0" w:color="auto"/>
          </w:divBdr>
        </w:div>
      </w:divsChild>
    </w:div>
    <w:div w:id="1755131614">
      <w:bodyDiv w:val="1"/>
      <w:marLeft w:val="0"/>
      <w:marRight w:val="0"/>
      <w:marTop w:val="0"/>
      <w:marBottom w:val="0"/>
      <w:divBdr>
        <w:top w:val="none" w:sz="0" w:space="0" w:color="auto"/>
        <w:left w:val="none" w:sz="0" w:space="0" w:color="auto"/>
        <w:bottom w:val="none" w:sz="0" w:space="0" w:color="auto"/>
        <w:right w:val="none" w:sz="0" w:space="0" w:color="auto"/>
      </w:divBdr>
    </w:div>
    <w:div w:id="1760713142">
      <w:bodyDiv w:val="1"/>
      <w:marLeft w:val="0"/>
      <w:marRight w:val="0"/>
      <w:marTop w:val="0"/>
      <w:marBottom w:val="0"/>
      <w:divBdr>
        <w:top w:val="none" w:sz="0" w:space="0" w:color="auto"/>
        <w:left w:val="none" w:sz="0" w:space="0" w:color="auto"/>
        <w:bottom w:val="none" w:sz="0" w:space="0" w:color="auto"/>
        <w:right w:val="none" w:sz="0" w:space="0" w:color="auto"/>
      </w:divBdr>
    </w:div>
    <w:div w:id="1775780317">
      <w:bodyDiv w:val="1"/>
      <w:marLeft w:val="0"/>
      <w:marRight w:val="0"/>
      <w:marTop w:val="0"/>
      <w:marBottom w:val="0"/>
      <w:divBdr>
        <w:top w:val="none" w:sz="0" w:space="0" w:color="auto"/>
        <w:left w:val="none" w:sz="0" w:space="0" w:color="auto"/>
        <w:bottom w:val="none" w:sz="0" w:space="0" w:color="auto"/>
        <w:right w:val="none" w:sz="0" w:space="0" w:color="auto"/>
      </w:divBdr>
      <w:divsChild>
        <w:div w:id="1077940079">
          <w:marLeft w:val="274"/>
          <w:marRight w:val="0"/>
          <w:marTop w:val="0"/>
          <w:marBottom w:val="0"/>
          <w:divBdr>
            <w:top w:val="none" w:sz="0" w:space="0" w:color="auto"/>
            <w:left w:val="none" w:sz="0" w:space="0" w:color="auto"/>
            <w:bottom w:val="none" w:sz="0" w:space="0" w:color="auto"/>
            <w:right w:val="none" w:sz="0" w:space="0" w:color="auto"/>
          </w:divBdr>
        </w:div>
        <w:div w:id="1144934087">
          <w:marLeft w:val="274"/>
          <w:marRight w:val="0"/>
          <w:marTop w:val="0"/>
          <w:marBottom w:val="0"/>
          <w:divBdr>
            <w:top w:val="none" w:sz="0" w:space="0" w:color="auto"/>
            <w:left w:val="none" w:sz="0" w:space="0" w:color="auto"/>
            <w:bottom w:val="none" w:sz="0" w:space="0" w:color="auto"/>
            <w:right w:val="none" w:sz="0" w:space="0" w:color="auto"/>
          </w:divBdr>
        </w:div>
        <w:div w:id="2030908095">
          <w:marLeft w:val="274"/>
          <w:marRight w:val="0"/>
          <w:marTop w:val="0"/>
          <w:marBottom w:val="0"/>
          <w:divBdr>
            <w:top w:val="none" w:sz="0" w:space="0" w:color="auto"/>
            <w:left w:val="none" w:sz="0" w:space="0" w:color="auto"/>
            <w:bottom w:val="none" w:sz="0" w:space="0" w:color="auto"/>
            <w:right w:val="none" w:sz="0" w:space="0" w:color="auto"/>
          </w:divBdr>
        </w:div>
      </w:divsChild>
    </w:div>
    <w:div w:id="1882208908">
      <w:bodyDiv w:val="1"/>
      <w:marLeft w:val="0"/>
      <w:marRight w:val="0"/>
      <w:marTop w:val="0"/>
      <w:marBottom w:val="0"/>
      <w:divBdr>
        <w:top w:val="none" w:sz="0" w:space="0" w:color="auto"/>
        <w:left w:val="none" w:sz="0" w:space="0" w:color="auto"/>
        <w:bottom w:val="none" w:sz="0" w:space="0" w:color="auto"/>
        <w:right w:val="none" w:sz="0" w:space="0" w:color="auto"/>
      </w:divBdr>
    </w:div>
    <w:div w:id="1973897551">
      <w:bodyDiv w:val="1"/>
      <w:marLeft w:val="0"/>
      <w:marRight w:val="0"/>
      <w:marTop w:val="0"/>
      <w:marBottom w:val="0"/>
      <w:divBdr>
        <w:top w:val="none" w:sz="0" w:space="0" w:color="auto"/>
        <w:left w:val="none" w:sz="0" w:space="0" w:color="auto"/>
        <w:bottom w:val="none" w:sz="0" w:space="0" w:color="auto"/>
        <w:right w:val="none" w:sz="0" w:space="0" w:color="auto"/>
      </w:divBdr>
      <w:divsChild>
        <w:div w:id="149248772">
          <w:marLeft w:val="0"/>
          <w:marRight w:val="0"/>
          <w:marTop w:val="75"/>
          <w:marBottom w:val="75"/>
          <w:divBdr>
            <w:top w:val="none" w:sz="0" w:space="0" w:color="auto"/>
            <w:left w:val="none" w:sz="0" w:space="0" w:color="auto"/>
            <w:bottom w:val="single" w:sz="12" w:space="0" w:color="8D8D8D"/>
            <w:right w:val="none" w:sz="0" w:space="0" w:color="auto"/>
          </w:divBdr>
          <w:divsChild>
            <w:div w:id="18484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736">
      <w:bodyDiv w:val="1"/>
      <w:marLeft w:val="0"/>
      <w:marRight w:val="0"/>
      <w:marTop w:val="0"/>
      <w:marBottom w:val="0"/>
      <w:divBdr>
        <w:top w:val="none" w:sz="0" w:space="0" w:color="auto"/>
        <w:left w:val="none" w:sz="0" w:space="0" w:color="auto"/>
        <w:bottom w:val="none" w:sz="0" w:space="0" w:color="auto"/>
        <w:right w:val="none" w:sz="0" w:space="0" w:color="auto"/>
      </w:divBdr>
    </w:div>
    <w:div w:id="1988783491">
      <w:bodyDiv w:val="1"/>
      <w:marLeft w:val="0"/>
      <w:marRight w:val="0"/>
      <w:marTop w:val="0"/>
      <w:marBottom w:val="0"/>
      <w:divBdr>
        <w:top w:val="none" w:sz="0" w:space="0" w:color="auto"/>
        <w:left w:val="none" w:sz="0" w:space="0" w:color="auto"/>
        <w:bottom w:val="none" w:sz="0" w:space="0" w:color="auto"/>
        <w:right w:val="none" w:sz="0" w:space="0" w:color="auto"/>
      </w:divBdr>
    </w:div>
    <w:div w:id="2058166044">
      <w:bodyDiv w:val="1"/>
      <w:marLeft w:val="0"/>
      <w:marRight w:val="0"/>
      <w:marTop w:val="0"/>
      <w:marBottom w:val="0"/>
      <w:divBdr>
        <w:top w:val="none" w:sz="0" w:space="0" w:color="auto"/>
        <w:left w:val="none" w:sz="0" w:space="0" w:color="auto"/>
        <w:bottom w:val="none" w:sz="0" w:space="0" w:color="auto"/>
        <w:right w:val="none" w:sz="0" w:space="0" w:color="auto"/>
      </w:divBdr>
    </w:div>
    <w:div w:id="2082483876">
      <w:bodyDiv w:val="1"/>
      <w:marLeft w:val="0"/>
      <w:marRight w:val="0"/>
      <w:marTop w:val="0"/>
      <w:marBottom w:val="0"/>
      <w:divBdr>
        <w:top w:val="none" w:sz="0" w:space="0" w:color="auto"/>
        <w:left w:val="none" w:sz="0" w:space="0" w:color="auto"/>
        <w:bottom w:val="none" w:sz="0" w:space="0" w:color="auto"/>
        <w:right w:val="none" w:sz="0" w:space="0" w:color="auto"/>
      </w:divBdr>
    </w:div>
    <w:div w:id="2137869909">
      <w:bodyDiv w:val="1"/>
      <w:marLeft w:val="0"/>
      <w:marRight w:val="0"/>
      <w:marTop w:val="0"/>
      <w:marBottom w:val="0"/>
      <w:divBdr>
        <w:top w:val="none" w:sz="0" w:space="0" w:color="auto"/>
        <w:left w:val="none" w:sz="0" w:space="0" w:color="auto"/>
        <w:bottom w:val="none" w:sz="0" w:space="0" w:color="auto"/>
        <w:right w:val="none" w:sz="0" w:space="0" w:color="auto"/>
      </w:divBdr>
      <w:divsChild>
        <w:div w:id="1499078978">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CD06A-5D49-4EB9-9F77-2C5B584A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Yuzhou Wang</cp:lastModifiedBy>
  <cp:revision>42</cp:revision>
  <dcterms:created xsi:type="dcterms:W3CDTF">2025-08-27T09:19:00Z</dcterms:created>
  <dcterms:modified xsi:type="dcterms:W3CDTF">2025-08-28T09:32:00Z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