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10CC09" w14:textId="77777777" w:rsidR="006A01E0" w:rsidRDefault="00CE0DEF">
      <w:pPr>
        <w:spacing w:line="360" w:lineRule="auto"/>
        <w:ind w:firstLineChars="100" w:firstLine="241"/>
        <w:rPr>
          <w:rFonts w:ascii="宋体" w:eastAsia="宋体" w:hAnsi="宋体"/>
          <w:b/>
          <w:sz w:val="24"/>
          <w:szCs w:val="24"/>
        </w:rPr>
      </w:pPr>
      <w:r>
        <w:rPr>
          <w:rFonts w:ascii="宋体" w:eastAsia="宋体" w:hAnsi="宋体" w:hint="eastAsia"/>
          <w:b/>
          <w:sz w:val="24"/>
          <w:szCs w:val="24"/>
        </w:rPr>
        <w:t>证券代码：</w:t>
      </w:r>
      <w:r>
        <w:rPr>
          <w:rFonts w:ascii="宋体" w:eastAsia="宋体" w:hAnsi="宋体" w:hint="eastAsia"/>
          <w:b/>
          <w:sz w:val="24"/>
          <w:szCs w:val="24"/>
        </w:rPr>
        <w:t xml:space="preserve">688345                               </w:t>
      </w:r>
      <w:r>
        <w:rPr>
          <w:rFonts w:ascii="宋体" w:eastAsia="宋体" w:hAnsi="宋体"/>
          <w:b/>
          <w:sz w:val="24"/>
          <w:szCs w:val="24"/>
        </w:rPr>
        <w:t xml:space="preserve">   </w:t>
      </w:r>
      <w:r>
        <w:rPr>
          <w:rFonts w:ascii="宋体" w:eastAsia="宋体" w:hAnsi="宋体" w:hint="eastAsia"/>
          <w:b/>
          <w:sz w:val="24"/>
          <w:szCs w:val="24"/>
        </w:rPr>
        <w:t xml:space="preserve"> </w:t>
      </w:r>
      <w:r>
        <w:rPr>
          <w:rFonts w:ascii="宋体" w:eastAsia="宋体" w:hAnsi="宋体" w:hint="eastAsia"/>
          <w:b/>
          <w:sz w:val="24"/>
          <w:szCs w:val="24"/>
        </w:rPr>
        <w:t>证券简称：博</w:t>
      </w:r>
      <w:r>
        <w:rPr>
          <w:rFonts w:ascii="宋体" w:eastAsia="宋体" w:hAnsi="宋体"/>
          <w:b/>
          <w:sz w:val="24"/>
          <w:szCs w:val="24"/>
        </w:rPr>
        <w:t>力威</w:t>
      </w:r>
      <w:r>
        <w:rPr>
          <w:rFonts w:ascii="宋体" w:eastAsia="宋体" w:hAnsi="宋体"/>
          <w:b/>
          <w:sz w:val="24"/>
          <w:szCs w:val="24"/>
        </w:rPr>
        <w:t xml:space="preserve"> </w:t>
      </w:r>
    </w:p>
    <w:p w14:paraId="7EE6CF3B" w14:textId="77777777" w:rsidR="006A01E0" w:rsidRDefault="00CE0DEF">
      <w:pPr>
        <w:spacing w:line="360" w:lineRule="auto"/>
        <w:jc w:val="center"/>
        <w:rPr>
          <w:rFonts w:ascii="宋体" w:eastAsia="宋体" w:hAnsi="宋体"/>
          <w:b/>
          <w:sz w:val="32"/>
          <w:szCs w:val="32"/>
        </w:rPr>
      </w:pPr>
      <w:r>
        <w:rPr>
          <w:rFonts w:ascii="宋体" w:eastAsia="宋体" w:hAnsi="宋体" w:hint="eastAsia"/>
          <w:b/>
          <w:sz w:val="32"/>
          <w:szCs w:val="32"/>
        </w:rPr>
        <w:t>广东</w:t>
      </w:r>
      <w:r>
        <w:rPr>
          <w:rFonts w:ascii="宋体" w:eastAsia="宋体" w:hAnsi="宋体"/>
          <w:b/>
          <w:sz w:val="32"/>
          <w:szCs w:val="32"/>
        </w:rPr>
        <w:t>博力</w:t>
      </w:r>
      <w:r>
        <w:rPr>
          <w:rFonts w:ascii="宋体" w:eastAsia="宋体" w:hAnsi="宋体" w:hint="eastAsia"/>
          <w:b/>
          <w:sz w:val="32"/>
          <w:szCs w:val="32"/>
        </w:rPr>
        <w:t>威</w:t>
      </w:r>
      <w:r>
        <w:rPr>
          <w:rFonts w:ascii="宋体" w:eastAsia="宋体" w:hAnsi="宋体"/>
          <w:b/>
          <w:sz w:val="32"/>
          <w:szCs w:val="32"/>
        </w:rPr>
        <w:t>科技</w:t>
      </w:r>
      <w:r>
        <w:rPr>
          <w:rFonts w:ascii="宋体" w:eastAsia="宋体" w:hAnsi="宋体" w:hint="eastAsia"/>
          <w:b/>
          <w:sz w:val="32"/>
          <w:szCs w:val="32"/>
        </w:rPr>
        <w:t>股份有限公司</w:t>
      </w:r>
    </w:p>
    <w:p w14:paraId="291559DD" w14:textId="77777777" w:rsidR="006A01E0" w:rsidRDefault="00CE0DEF">
      <w:pPr>
        <w:spacing w:line="360" w:lineRule="auto"/>
        <w:jc w:val="center"/>
        <w:rPr>
          <w:rFonts w:ascii="宋体" w:eastAsia="宋体" w:hAnsi="宋体"/>
          <w:b/>
          <w:sz w:val="32"/>
          <w:szCs w:val="32"/>
        </w:rPr>
      </w:pPr>
      <w:r>
        <w:rPr>
          <w:rFonts w:ascii="宋体" w:eastAsia="宋体" w:hAnsi="宋体" w:hint="eastAsia"/>
          <w:b/>
          <w:sz w:val="32"/>
          <w:szCs w:val="32"/>
        </w:rPr>
        <w:t>投资者关系活动记录表</w:t>
      </w:r>
    </w:p>
    <w:p w14:paraId="59B70C8F" w14:textId="77777777" w:rsidR="006A01E0" w:rsidRDefault="006A01E0">
      <w:pPr>
        <w:spacing w:line="360" w:lineRule="auto"/>
        <w:rPr>
          <w:rFonts w:ascii="宋体" w:eastAsia="宋体" w:hAnsi="宋体"/>
          <w:b/>
          <w:sz w:val="24"/>
          <w:szCs w:val="24"/>
        </w:rPr>
      </w:pPr>
    </w:p>
    <w:tbl>
      <w:tblPr>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093"/>
      </w:tblGrid>
      <w:tr w:rsidR="006A01E0" w14:paraId="326B2900" w14:textId="77777777">
        <w:tc>
          <w:tcPr>
            <w:tcW w:w="1696" w:type="dxa"/>
            <w:shd w:val="clear" w:color="auto" w:fill="auto"/>
            <w:vAlign w:val="center"/>
          </w:tcPr>
          <w:p w14:paraId="040539E0" w14:textId="77777777" w:rsidR="006A01E0" w:rsidRDefault="00CE0DEF">
            <w:pPr>
              <w:spacing w:line="360" w:lineRule="auto"/>
              <w:rPr>
                <w:rFonts w:ascii="Times New Roman" w:eastAsia="宋体" w:hAnsi="Times New Roman"/>
                <w:b/>
                <w:color w:val="000000"/>
                <w:sz w:val="24"/>
                <w:szCs w:val="24"/>
              </w:rPr>
            </w:pPr>
            <w:r>
              <w:rPr>
                <w:rFonts w:ascii="Times New Roman" w:eastAsia="宋体" w:hAnsi="Times New Roman" w:hint="eastAsia"/>
                <w:b/>
                <w:color w:val="000000"/>
                <w:sz w:val="24"/>
                <w:szCs w:val="24"/>
              </w:rPr>
              <w:t>投资者关系活动类别</w:t>
            </w:r>
          </w:p>
        </w:tc>
        <w:tc>
          <w:tcPr>
            <w:tcW w:w="7093" w:type="dxa"/>
            <w:shd w:val="clear" w:color="auto" w:fill="auto"/>
          </w:tcPr>
          <w:p w14:paraId="1D72CDCA" w14:textId="77777777" w:rsidR="006A01E0" w:rsidRDefault="00CE0DEF">
            <w:pPr>
              <w:spacing w:line="360" w:lineRule="auto"/>
              <w:rPr>
                <w:rFonts w:ascii="Times New Roman" w:eastAsia="宋体" w:hAnsi="Times New Roman"/>
                <w:color w:val="000000"/>
                <w:sz w:val="24"/>
                <w:szCs w:val="24"/>
              </w:rPr>
            </w:pPr>
            <w:r>
              <w:rPr>
                <w:rFonts w:ascii="Times New Roman" w:eastAsia="宋体" w:hAnsi="Times New Roman" w:hint="eastAsia"/>
                <w:color w:val="000000"/>
                <w:sz w:val="24"/>
                <w:szCs w:val="24"/>
              </w:rPr>
              <w:t>□特定对象调研</w:t>
            </w:r>
            <w:r>
              <w:rPr>
                <w:rFonts w:ascii="Times New Roman" w:eastAsia="宋体" w:hAnsi="Times New Roman"/>
                <w:color w:val="000000"/>
                <w:sz w:val="24"/>
                <w:szCs w:val="24"/>
              </w:rPr>
              <w:t xml:space="preserve">        </w:t>
            </w:r>
            <w:r>
              <w:rPr>
                <w:rFonts w:ascii="Times New Roman" w:eastAsia="宋体" w:hAnsi="Times New Roman" w:hint="eastAsia"/>
                <w:color w:val="000000"/>
                <w:sz w:val="24"/>
                <w:szCs w:val="24"/>
              </w:rPr>
              <w:t>□分析师会议</w:t>
            </w:r>
          </w:p>
          <w:p w14:paraId="442BB42E" w14:textId="77777777" w:rsidR="006A01E0" w:rsidRDefault="00CE0DEF">
            <w:pPr>
              <w:spacing w:line="360" w:lineRule="auto"/>
              <w:rPr>
                <w:rFonts w:ascii="Times New Roman" w:eastAsia="宋体" w:hAnsi="Times New Roman"/>
                <w:color w:val="000000"/>
                <w:sz w:val="24"/>
                <w:szCs w:val="24"/>
              </w:rPr>
            </w:pPr>
            <w:r>
              <w:rPr>
                <w:rFonts w:ascii="Times New Roman" w:eastAsia="宋体" w:hAnsi="Times New Roman" w:hint="eastAsia"/>
                <w:color w:val="000000"/>
                <w:sz w:val="24"/>
                <w:szCs w:val="24"/>
              </w:rPr>
              <w:t>□媒体采访</w:t>
            </w:r>
            <w:r>
              <w:rPr>
                <w:rFonts w:ascii="Times New Roman" w:eastAsia="宋体" w:hAnsi="Times New Roman"/>
                <w:color w:val="000000"/>
                <w:sz w:val="24"/>
                <w:szCs w:val="24"/>
              </w:rPr>
              <w:t xml:space="preserve">            </w:t>
            </w:r>
            <w:r>
              <w:rPr>
                <w:rFonts w:ascii="Times New Roman" w:eastAsia="宋体" w:hAnsi="Times New Roman" w:hint="eastAsia"/>
                <w:color w:val="000000"/>
                <w:sz w:val="24"/>
                <w:szCs w:val="24"/>
              </w:rPr>
              <w:t>□业绩说明会</w:t>
            </w:r>
          </w:p>
          <w:p w14:paraId="031D48B3" w14:textId="77777777" w:rsidR="006A01E0" w:rsidRDefault="00CE0DEF">
            <w:pPr>
              <w:spacing w:line="360" w:lineRule="auto"/>
              <w:rPr>
                <w:rFonts w:ascii="Times New Roman" w:eastAsia="宋体" w:hAnsi="Times New Roman"/>
                <w:color w:val="000000"/>
                <w:sz w:val="24"/>
                <w:szCs w:val="24"/>
              </w:rPr>
            </w:pPr>
            <w:r>
              <w:rPr>
                <w:rFonts w:ascii="Times New Roman" w:eastAsia="宋体" w:hAnsi="Times New Roman" w:hint="eastAsia"/>
                <w:color w:val="000000"/>
                <w:sz w:val="24"/>
                <w:szCs w:val="24"/>
              </w:rPr>
              <w:t>□新闻发布会</w:t>
            </w:r>
            <w:r>
              <w:rPr>
                <w:rFonts w:ascii="Times New Roman" w:eastAsia="宋体" w:hAnsi="Times New Roman"/>
                <w:color w:val="000000"/>
                <w:sz w:val="24"/>
                <w:szCs w:val="24"/>
              </w:rPr>
              <w:t xml:space="preserve">          </w:t>
            </w:r>
            <w:r>
              <w:rPr>
                <w:rFonts w:ascii="Times New Roman" w:eastAsia="宋体" w:hAnsi="Times New Roman" w:hint="eastAsia"/>
                <w:color w:val="000000"/>
                <w:sz w:val="24"/>
                <w:szCs w:val="24"/>
              </w:rPr>
              <w:t>□路演活动</w:t>
            </w:r>
          </w:p>
          <w:p w14:paraId="211434BC" w14:textId="77777777" w:rsidR="006A01E0" w:rsidRDefault="00CE0DEF">
            <w:pPr>
              <w:tabs>
                <w:tab w:val="left" w:pos="2690"/>
                <w:tab w:val="center" w:pos="3199"/>
              </w:tabs>
              <w:spacing w:line="360" w:lineRule="auto"/>
              <w:rPr>
                <w:rFonts w:ascii="Times New Roman" w:eastAsia="宋体" w:hAnsi="Times New Roman"/>
                <w:color w:val="000000"/>
                <w:sz w:val="24"/>
                <w:szCs w:val="24"/>
              </w:rPr>
            </w:pPr>
            <w:r>
              <w:rPr>
                <w:rFonts w:ascii="Times New Roman" w:eastAsia="宋体" w:hAnsi="Times New Roman" w:hint="eastAsia"/>
                <w:color w:val="000000"/>
                <w:sz w:val="24"/>
                <w:szCs w:val="24"/>
              </w:rPr>
              <w:t>□现场参观</w:t>
            </w:r>
            <w:r>
              <w:rPr>
                <w:rFonts w:ascii="Times New Roman" w:eastAsia="宋体" w:hAnsi="Times New Roman"/>
                <w:color w:val="000000"/>
                <w:sz w:val="24"/>
                <w:szCs w:val="24"/>
              </w:rPr>
              <w:t xml:space="preserve">           </w:t>
            </w:r>
            <w:r>
              <w:rPr>
                <w:rFonts w:ascii="Times New Roman" w:eastAsia="宋体" w:hAnsi="Times New Roman" w:hint="eastAsia"/>
                <w:color w:val="000000"/>
                <w:sz w:val="24"/>
                <w:szCs w:val="24"/>
              </w:rPr>
              <w:t xml:space="preserve"> </w:t>
            </w:r>
            <w:r>
              <w:rPr>
                <w:rFonts w:ascii="Times New Roman" w:eastAsia="宋体" w:hAnsi="Times New Roman"/>
                <w:color w:val="000000"/>
                <w:sz w:val="24"/>
                <w:szCs w:val="24"/>
              </w:rPr>
              <w:sym w:font="Wingdings 2" w:char="0052"/>
            </w:r>
            <w:r>
              <w:rPr>
                <w:rFonts w:ascii="Times New Roman" w:eastAsia="宋体" w:hAnsi="Times New Roman" w:hint="eastAsia"/>
                <w:color w:val="000000"/>
                <w:sz w:val="24"/>
                <w:szCs w:val="24"/>
              </w:rPr>
              <w:t>电话会议</w:t>
            </w:r>
          </w:p>
          <w:p w14:paraId="31F3EBBE" w14:textId="77777777" w:rsidR="006A01E0" w:rsidRDefault="00CE0DEF">
            <w:pPr>
              <w:tabs>
                <w:tab w:val="center" w:pos="3199"/>
              </w:tabs>
              <w:spacing w:line="360" w:lineRule="auto"/>
              <w:rPr>
                <w:rFonts w:ascii="Times New Roman" w:eastAsia="宋体" w:hAnsi="Times New Roman"/>
                <w:color w:val="000000"/>
                <w:sz w:val="24"/>
                <w:szCs w:val="24"/>
              </w:rPr>
            </w:pPr>
            <w:r>
              <w:rPr>
                <w:rFonts w:ascii="Times New Roman" w:eastAsia="宋体" w:hAnsi="Times New Roman" w:hint="eastAsia"/>
                <w:color w:val="000000"/>
                <w:sz w:val="24"/>
                <w:szCs w:val="24"/>
              </w:rPr>
              <w:t>□其他</w:t>
            </w:r>
            <w:r>
              <w:rPr>
                <w:rFonts w:ascii="Times New Roman" w:eastAsia="宋体" w:hAnsi="Times New Roman"/>
                <w:color w:val="000000"/>
                <w:sz w:val="24"/>
                <w:szCs w:val="24"/>
              </w:rPr>
              <w:t xml:space="preserve"> </w:t>
            </w:r>
            <w:r>
              <w:rPr>
                <w:rFonts w:ascii="Times New Roman" w:eastAsia="宋体" w:hAnsi="Times New Roman" w:hint="eastAsia"/>
                <w:color w:val="000000"/>
                <w:sz w:val="24"/>
                <w:szCs w:val="24"/>
              </w:rPr>
              <w:t>（请文字说明其他活动内容）</w:t>
            </w:r>
          </w:p>
        </w:tc>
      </w:tr>
      <w:tr w:rsidR="006A01E0" w14:paraId="39D8CB00" w14:textId="77777777">
        <w:tc>
          <w:tcPr>
            <w:tcW w:w="1696" w:type="dxa"/>
            <w:shd w:val="clear" w:color="auto" w:fill="auto"/>
            <w:vAlign w:val="center"/>
          </w:tcPr>
          <w:p w14:paraId="0662B178" w14:textId="77777777" w:rsidR="006A01E0" w:rsidRDefault="00CE0DEF">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参与单位名称</w:t>
            </w:r>
          </w:p>
        </w:tc>
        <w:tc>
          <w:tcPr>
            <w:tcW w:w="7093" w:type="dxa"/>
            <w:shd w:val="clear" w:color="auto" w:fill="auto"/>
          </w:tcPr>
          <w:p w14:paraId="5175A88C" w14:textId="77777777" w:rsidR="006A01E0" w:rsidRDefault="00CE0DEF">
            <w:pPr>
              <w:widowControl/>
              <w:spacing w:line="360" w:lineRule="auto"/>
              <w:rPr>
                <w:rFonts w:ascii="Times New Roman" w:eastAsia="宋体" w:hAnsi="Times New Roman"/>
                <w:color w:val="000000"/>
                <w:sz w:val="24"/>
                <w:szCs w:val="24"/>
              </w:rPr>
            </w:pPr>
            <w:r>
              <w:rPr>
                <w:rFonts w:ascii="Times New Roman" w:eastAsia="宋体" w:hAnsi="Times New Roman" w:hint="eastAsia"/>
                <w:color w:val="000000"/>
                <w:sz w:val="24"/>
                <w:szCs w:val="24"/>
              </w:rPr>
              <w:t>中信证券、申万宏源、苏州君榕资产、上海保银投资、北京信复创值投资、上海菁上甲万资产、韩华投资、上海卫宁私募基金、上海聆泽投资、上海利幄私募基金、长城人寿保险</w:t>
            </w:r>
          </w:p>
        </w:tc>
      </w:tr>
      <w:tr w:rsidR="006A01E0" w14:paraId="3466B6B8" w14:textId="77777777">
        <w:tc>
          <w:tcPr>
            <w:tcW w:w="1696" w:type="dxa"/>
            <w:shd w:val="clear" w:color="auto" w:fill="auto"/>
          </w:tcPr>
          <w:p w14:paraId="0CB49919" w14:textId="77777777" w:rsidR="006A01E0" w:rsidRDefault="00CE0DEF">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会议时间</w:t>
            </w:r>
          </w:p>
        </w:tc>
        <w:tc>
          <w:tcPr>
            <w:tcW w:w="7093" w:type="dxa"/>
            <w:shd w:val="clear" w:color="auto" w:fill="auto"/>
          </w:tcPr>
          <w:p w14:paraId="2913B7CC" w14:textId="77777777" w:rsidR="006A01E0" w:rsidRDefault="00CE0DEF">
            <w:pPr>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2025</w:t>
            </w:r>
            <w:r>
              <w:rPr>
                <w:rFonts w:ascii="宋体" w:eastAsia="宋体" w:hAnsi="宋体" w:cs="Times New Roman" w:hint="eastAsia"/>
                <w:bCs/>
                <w:iCs/>
                <w:sz w:val="24"/>
                <w:szCs w:val="24"/>
              </w:rPr>
              <w:t>年</w:t>
            </w:r>
            <w:r>
              <w:rPr>
                <w:rFonts w:ascii="宋体" w:eastAsia="宋体" w:hAnsi="宋体" w:cs="Times New Roman" w:hint="eastAsia"/>
                <w:bCs/>
                <w:iCs/>
                <w:sz w:val="24"/>
                <w:szCs w:val="24"/>
              </w:rPr>
              <w:t>8</w:t>
            </w:r>
            <w:r>
              <w:rPr>
                <w:rFonts w:ascii="宋体" w:eastAsia="宋体" w:hAnsi="宋体" w:cs="Times New Roman" w:hint="eastAsia"/>
                <w:bCs/>
                <w:iCs/>
                <w:sz w:val="24"/>
                <w:szCs w:val="24"/>
              </w:rPr>
              <w:t>月</w:t>
            </w:r>
            <w:r>
              <w:rPr>
                <w:rFonts w:ascii="宋体" w:eastAsia="宋体" w:hAnsi="宋体" w:cs="Times New Roman" w:hint="eastAsia"/>
                <w:bCs/>
                <w:iCs/>
                <w:sz w:val="24"/>
                <w:szCs w:val="24"/>
              </w:rPr>
              <w:t>27</w:t>
            </w:r>
            <w:r>
              <w:rPr>
                <w:rFonts w:ascii="宋体" w:eastAsia="宋体" w:hAnsi="宋体" w:cs="Times New Roman"/>
                <w:bCs/>
                <w:iCs/>
                <w:sz w:val="24"/>
                <w:szCs w:val="24"/>
              </w:rPr>
              <w:t>日</w:t>
            </w:r>
            <w:r>
              <w:rPr>
                <w:rFonts w:ascii="宋体" w:eastAsia="宋体" w:hAnsi="宋体" w:cs="Times New Roman" w:hint="eastAsia"/>
                <w:bCs/>
                <w:iCs/>
                <w:sz w:val="24"/>
                <w:szCs w:val="24"/>
              </w:rPr>
              <w:t>10</w:t>
            </w:r>
            <w:r>
              <w:rPr>
                <w:rFonts w:ascii="宋体" w:eastAsia="宋体" w:hAnsi="宋体" w:cs="Times New Roman" w:hint="eastAsia"/>
                <w:bCs/>
                <w:iCs/>
                <w:sz w:val="24"/>
                <w:szCs w:val="24"/>
              </w:rPr>
              <w:t>：</w:t>
            </w:r>
            <w:r>
              <w:rPr>
                <w:rFonts w:ascii="宋体" w:eastAsia="宋体" w:hAnsi="宋体" w:cs="Times New Roman" w:hint="eastAsia"/>
                <w:bCs/>
                <w:iCs/>
                <w:sz w:val="24"/>
                <w:szCs w:val="24"/>
              </w:rPr>
              <w:t>00-11</w:t>
            </w:r>
            <w:r>
              <w:rPr>
                <w:rFonts w:ascii="宋体" w:eastAsia="宋体" w:hAnsi="宋体" w:cs="Times New Roman" w:hint="eastAsia"/>
                <w:bCs/>
                <w:iCs/>
                <w:sz w:val="24"/>
                <w:szCs w:val="24"/>
              </w:rPr>
              <w:t>：</w:t>
            </w:r>
            <w:r>
              <w:rPr>
                <w:rFonts w:ascii="宋体" w:eastAsia="宋体" w:hAnsi="宋体" w:cs="Times New Roman" w:hint="eastAsia"/>
                <w:bCs/>
                <w:iCs/>
                <w:sz w:val="24"/>
                <w:szCs w:val="24"/>
              </w:rPr>
              <w:t>00</w:t>
            </w:r>
          </w:p>
        </w:tc>
      </w:tr>
      <w:tr w:rsidR="006A01E0" w14:paraId="1618795D" w14:textId="77777777">
        <w:tc>
          <w:tcPr>
            <w:tcW w:w="1696" w:type="dxa"/>
            <w:shd w:val="clear" w:color="auto" w:fill="auto"/>
          </w:tcPr>
          <w:p w14:paraId="4BB0259E" w14:textId="77777777" w:rsidR="006A01E0" w:rsidRDefault="00CE0DEF">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会议地点</w:t>
            </w:r>
          </w:p>
        </w:tc>
        <w:tc>
          <w:tcPr>
            <w:tcW w:w="7093" w:type="dxa"/>
            <w:shd w:val="clear" w:color="auto" w:fill="auto"/>
          </w:tcPr>
          <w:p w14:paraId="267AD6FF" w14:textId="77777777" w:rsidR="006A01E0" w:rsidRDefault="00CE0DEF">
            <w:pPr>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公司</w:t>
            </w:r>
            <w:r>
              <w:rPr>
                <w:rFonts w:ascii="宋体" w:eastAsia="宋体" w:hAnsi="宋体" w:cs="Times New Roman"/>
                <w:bCs/>
                <w:iCs/>
                <w:sz w:val="24"/>
                <w:szCs w:val="24"/>
              </w:rPr>
              <w:t>会议室</w:t>
            </w:r>
          </w:p>
        </w:tc>
      </w:tr>
      <w:tr w:rsidR="006A01E0" w14:paraId="6BA7F09F" w14:textId="77777777">
        <w:tc>
          <w:tcPr>
            <w:tcW w:w="1696" w:type="dxa"/>
            <w:shd w:val="clear" w:color="auto" w:fill="auto"/>
          </w:tcPr>
          <w:p w14:paraId="5616F04A" w14:textId="77777777" w:rsidR="006A01E0" w:rsidRDefault="00CE0DEF">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上市公司接待人员姓名</w:t>
            </w:r>
          </w:p>
        </w:tc>
        <w:tc>
          <w:tcPr>
            <w:tcW w:w="7093" w:type="dxa"/>
            <w:shd w:val="clear" w:color="auto" w:fill="auto"/>
          </w:tcPr>
          <w:p w14:paraId="2EC1AFE9" w14:textId="77777777" w:rsidR="006A01E0" w:rsidRDefault="00CE0DEF">
            <w:pPr>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董</w:t>
            </w:r>
            <w:r>
              <w:rPr>
                <w:rFonts w:ascii="宋体" w:eastAsia="宋体" w:hAnsi="宋体" w:cs="Times New Roman"/>
                <w:bCs/>
                <w:iCs/>
                <w:sz w:val="24"/>
                <w:szCs w:val="24"/>
              </w:rPr>
              <w:t>事会秘书：魏茂芝</w:t>
            </w:r>
          </w:p>
          <w:p w14:paraId="10474045" w14:textId="77777777" w:rsidR="006A01E0" w:rsidRDefault="00CE0DEF">
            <w:pPr>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财务总监：王娟</w:t>
            </w:r>
          </w:p>
        </w:tc>
      </w:tr>
      <w:tr w:rsidR="006A01E0" w14:paraId="313129BB" w14:textId="77777777">
        <w:trPr>
          <w:trHeight w:val="699"/>
        </w:trPr>
        <w:tc>
          <w:tcPr>
            <w:tcW w:w="1696" w:type="dxa"/>
            <w:shd w:val="clear" w:color="auto" w:fill="auto"/>
            <w:vAlign w:val="center"/>
          </w:tcPr>
          <w:p w14:paraId="5BCA6552" w14:textId="77777777" w:rsidR="006A01E0" w:rsidRDefault="00CE0DEF">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投资者关系活动主要内容介绍</w:t>
            </w:r>
          </w:p>
        </w:tc>
        <w:tc>
          <w:tcPr>
            <w:tcW w:w="7093" w:type="dxa"/>
            <w:shd w:val="clear" w:color="auto" w:fill="auto"/>
          </w:tcPr>
          <w:p w14:paraId="5ECBDBFF" w14:textId="77777777" w:rsidR="006A01E0" w:rsidRDefault="00CE0DEF">
            <w:pPr>
              <w:spacing w:line="360" w:lineRule="auto"/>
              <w:ind w:firstLineChars="200" w:firstLine="422"/>
              <w:rPr>
                <w:rFonts w:ascii="宋体" w:eastAsia="宋体" w:hAnsi="宋体"/>
                <w:b/>
                <w:szCs w:val="21"/>
              </w:rPr>
            </w:pPr>
            <w:r>
              <w:rPr>
                <w:rFonts w:ascii="宋体" w:eastAsia="宋体" w:hAnsi="宋体" w:hint="eastAsia"/>
                <w:b/>
                <w:szCs w:val="21"/>
              </w:rPr>
              <w:t>1</w:t>
            </w:r>
            <w:r>
              <w:rPr>
                <w:rFonts w:ascii="宋体" w:eastAsia="宋体" w:hAnsi="宋体" w:hint="eastAsia"/>
                <w:b/>
                <w:szCs w:val="21"/>
              </w:rPr>
              <w:t>、</w:t>
            </w:r>
            <w:r>
              <w:rPr>
                <w:rFonts w:ascii="宋体" w:eastAsia="宋体" w:hAnsi="宋体"/>
                <w:b/>
                <w:szCs w:val="21"/>
              </w:rPr>
              <w:t>公司</w:t>
            </w:r>
            <w:r>
              <w:rPr>
                <w:rFonts w:ascii="宋体" w:eastAsia="宋体" w:hAnsi="宋体" w:hint="eastAsia"/>
                <w:b/>
                <w:szCs w:val="21"/>
              </w:rPr>
              <w:t>2</w:t>
            </w:r>
            <w:r>
              <w:rPr>
                <w:rFonts w:ascii="宋体" w:eastAsia="宋体" w:hAnsi="宋体"/>
                <w:b/>
                <w:szCs w:val="21"/>
              </w:rPr>
              <w:t>02</w:t>
            </w:r>
            <w:r>
              <w:rPr>
                <w:rFonts w:ascii="宋体" w:eastAsia="宋体" w:hAnsi="宋体" w:hint="eastAsia"/>
                <w:b/>
                <w:szCs w:val="21"/>
              </w:rPr>
              <w:t>5</w:t>
            </w:r>
            <w:r>
              <w:rPr>
                <w:rFonts w:ascii="宋体" w:eastAsia="宋体" w:hAnsi="宋体"/>
                <w:b/>
                <w:szCs w:val="21"/>
              </w:rPr>
              <w:t>年</w:t>
            </w:r>
            <w:r>
              <w:rPr>
                <w:rFonts w:ascii="宋体" w:eastAsia="宋体" w:hAnsi="宋体" w:hint="eastAsia"/>
                <w:b/>
                <w:szCs w:val="21"/>
              </w:rPr>
              <w:t>上半年</w:t>
            </w:r>
            <w:r>
              <w:rPr>
                <w:rFonts w:ascii="宋体" w:eastAsia="宋体" w:hAnsi="宋体"/>
                <w:b/>
                <w:szCs w:val="21"/>
              </w:rPr>
              <w:t>业务情况介绍</w:t>
            </w:r>
            <w:r>
              <w:rPr>
                <w:rFonts w:ascii="宋体" w:eastAsia="宋体" w:hAnsi="宋体" w:hint="eastAsia"/>
                <w:b/>
                <w:szCs w:val="21"/>
              </w:rPr>
              <w:t xml:space="preserve"> </w:t>
            </w:r>
          </w:p>
          <w:p w14:paraId="678ED96C" w14:textId="77777777" w:rsidR="006A01E0" w:rsidRDefault="00CE0DEF">
            <w:pPr>
              <w:spacing w:line="360" w:lineRule="auto"/>
              <w:ind w:firstLineChars="200" w:firstLine="420"/>
              <w:rPr>
                <w:rFonts w:ascii="宋体" w:eastAsia="宋体" w:hAnsi="宋体"/>
                <w:szCs w:val="21"/>
              </w:rPr>
            </w:pPr>
            <w:r>
              <w:rPr>
                <w:rFonts w:ascii="宋体" w:eastAsia="宋体" w:hAnsi="宋体" w:hint="eastAsia"/>
                <w:szCs w:val="21"/>
              </w:rPr>
              <w:t>2</w:t>
            </w:r>
            <w:r>
              <w:rPr>
                <w:rFonts w:ascii="宋体" w:eastAsia="宋体" w:hAnsi="宋体"/>
                <w:szCs w:val="21"/>
              </w:rPr>
              <w:t>02</w:t>
            </w:r>
            <w:r>
              <w:rPr>
                <w:rFonts w:ascii="宋体" w:eastAsia="宋体" w:hAnsi="宋体" w:hint="eastAsia"/>
                <w:szCs w:val="21"/>
              </w:rPr>
              <w:t>5</w:t>
            </w:r>
            <w:r>
              <w:rPr>
                <w:rFonts w:ascii="宋体" w:eastAsia="宋体" w:hAnsi="宋体"/>
                <w:szCs w:val="21"/>
              </w:rPr>
              <w:t>年</w:t>
            </w:r>
            <w:r>
              <w:rPr>
                <w:rFonts w:ascii="宋体" w:eastAsia="宋体" w:hAnsi="宋体" w:hint="eastAsia"/>
                <w:szCs w:val="21"/>
              </w:rPr>
              <w:t>上半年</w:t>
            </w:r>
            <w:r>
              <w:rPr>
                <w:rFonts w:ascii="宋体" w:eastAsia="宋体" w:hAnsi="宋体" w:hint="eastAsia"/>
                <w:szCs w:val="21"/>
              </w:rPr>
              <w:t>，公司实现营业收入</w:t>
            </w:r>
            <w:r>
              <w:rPr>
                <w:rFonts w:ascii="宋体" w:eastAsia="宋体" w:hAnsi="宋体" w:hint="eastAsia"/>
                <w:szCs w:val="21"/>
              </w:rPr>
              <w:t>13.45</w:t>
            </w:r>
            <w:r>
              <w:rPr>
                <w:rFonts w:ascii="宋体" w:eastAsia="宋体" w:hAnsi="宋体" w:hint="eastAsia"/>
                <w:szCs w:val="21"/>
              </w:rPr>
              <w:t>亿元，同比</w:t>
            </w:r>
            <w:r>
              <w:rPr>
                <w:rFonts w:ascii="宋体" w:eastAsia="宋体" w:hAnsi="宋体" w:hint="eastAsia"/>
                <w:szCs w:val="21"/>
              </w:rPr>
              <w:t>增长</w:t>
            </w:r>
            <w:r>
              <w:rPr>
                <w:rFonts w:ascii="宋体" w:eastAsia="宋体" w:hAnsi="宋体" w:hint="eastAsia"/>
                <w:szCs w:val="21"/>
              </w:rPr>
              <w:t>62.25%</w:t>
            </w:r>
            <w:r>
              <w:rPr>
                <w:rFonts w:ascii="宋体" w:eastAsia="宋体" w:hAnsi="宋体" w:hint="eastAsia"/>
                <w:szCs w:val="21"/>
              </w:rPr>
              <w:t>，</w:t>
            </w:r>
            <w:r>
              <w:rPr>
                <w:rFonts w:ascii="宋体" w:eastAsia="宋体" w:hAnsi="宋体" w:hint="eastAsia"/>
                <w:szCs w:val="21"/>
              </w:rPr>
              <w:t>归母</w:t>
            </w:r>
            <w:r>
              <w:rPr>
                <w:rFonts w:ascii="宋体" w:eastAsia="宋体" w:hAnsi="宋体" w:hint="eastAsia"/>
                <w:szCs w:val="21"/>
              </w:rPr>
              <w:t>净利润</w:t>
            </w:r>
            <w:r>
              <w:rPr>
                <w:rFonts w:ascii="宋体" w:eastAsia="宋体" w:hAnsi="宋体" w:hint="eastAsia"/>
                <w:szCs w:val="21"/>
              </w:rPr>
              <w:t>3601.71</w:t>
            </w:r>
            <w:r>
              <w:rPr>
                <w:rFonts w:ascii="宋体" w:eastAsia="宋体" w:hAnsi="宋体" w:hint="eastAsia"/>
                <w:szCs w:val="21"/>
              </w:rPr>
              <w:t>万元</w:t>
            </w:r>
            <w:r>
              <w:rPr>
                <w:rFonts w:ascii="宋体" w:eastAsia="宋体" w:hAnsi="宋体" w:hint="eastAsia"/>
                <w:szCs w:val="21"/>
              </w:rPr>
              <w:t>，</w:t>
            </w:r>
            <w:r>
              <w:rPr>
                <w:rFonts w:ascii="宋体" w:eastAsia="宋体" w:hAnsi="宋体" w:hint="eastAsia"/>
                <w:szCs w:val="21"/>
              </w:rPr>
              <w:t>同比增长</w:t>
            </w:r>
            <w:r>
              <w:rPr>
                <w:rFonts w:ascii="宋体" w:eastAsia="宋体" w:hAnsi="宋体" w:hint="eastAsia"/>
                <w:szCs w:val="21"/>
              </w:rPr>
              <w:t>259.56%</w:t>
            </w:r>
            <w:r>
              <w:rPr>
                <w:rFonts w:ascii="宋体" w:eastAsia="宋体" w:hAnsi="宋体" w:hint="eastAsia"/>
                <w:szCs w:val="21"/>
              </w:rPr>
              <w:t>，扣非归母净利润</w:t>
            </w:r>
            <w:r>
              <w:rPr>
                <w:rFonts w:ascii="宋体" w:eastAsia="宋体" w:hAnsi="宋体" w:hint="eastAsia"/>
                <w:szCs w:val="21"/>
              </w:rPr>
              <w:t>3310.80</w:t>
            </w:r>
            <w:r>
              <w:rPr>
                <w:rFonts w:ascii="宋体" w:eastAsia="宋体" w:hAnsi="宋体" w:hint="eastAsia"/>
                <w:szCs w:val="21"/>
              </w:rPr>
              <w:t>万元，同比增长</w:t>
            </w:r>
            <w:r>
              <w:rPr>
                <w:rFonts w:ascii="宋体" w:eastAsia="宋体" w:hAnsi="宋体" w:hint="eastAsia"/>
                <w:szCs w:val="21"/>
              </w:rPr>
              <w:t>242.14%</w:t>
            </w:r>
            <w:r>
              <w:rPr>
                <w:rFonts w:ascii="宋体" w:eastAsia="宋体" w:hAnsi="宋体" w:hint="eastAsia"/>
                <w:szCs w:val="21"/>
              </w:rPr>
              <w:t>。</w:t>
            </w:r>
            <w:r>
              <w:rPr>
                <w:rFonts w:ascii="宋体" w:eastAsia="宋体" w:hAnsi="宋体" w:hint="eastAsia"/>
                <w:szCs w:val="21"/>
              </w:rPr>
              <w:t>轻型</w:t>
            </w:r>
            <w:r>
              <w:rPr>
                <w:rFonts w:ascii="宋体" w:eastAsia="宋体" w:hAnsi="宋体"/>
                <w:szCs w:val="21"/>
              </w:rPr>
              <w:t>动力电池</w:t>
            </w:r>
            <w:r>
              <w:rPr>
                <w:rFonts w:ascii="宋体" w:eastAsia="宋体" w:hAnsi="宋体" w:hint="eastAsia"/>
                <w:szCs w:val="21"/>
              </w:rPr>
              <w:t>是</w:t>
            </w:r>
            <w:r>
              <w:rPr>
                <w:rFonts w:ascii="宋体" w:eastAsia="宋体" w:hAnsi="宋体"/>
                <w:szCs w:val="21"/>
              </w:rPr>
              <w:t>公司</w:t>
            </w:r>
            <w:r>
              <w:rPr>
                <w:rFonts w:ascii="宋体" w:eastAsia="宋体" w:hAnsi="宋体" w:hint="eastAsia"/>
                <w:szCs w:val="21"/>
              </w:rPr>
              <w:t>目前</w:t>
            </w:r>
            <w:r>
              <w:rPr>
                <w:rFonts w:ascii="宋体" w:eastAsia="宋体" w:hAnsi="宋体"/>
                <w:szCs w:val="21"/>
              </w:rPr>
              <w:t>的核心业务，主要产品包括</w:t>
            </w:r>
            <w:r>
              <w:rPr>
                <w:rFonts w:ascii="宋体" w:eastAsia="宋体" w:hAnsi="宋体" w:hint="eastAsia"/>
                <w:szCs w:val="21"/>
              </w:rPr>
              <w:t>电助力自行车电池</w:t>
            </w:r>
            <w:r>
              <w:rPr>
                <w:rFonts w:ascii="宋体" w:eastAsia="宋体" w:hAnsi="宋体" w:hint="eastAsia"/>
                <w:szCs w:val="21"/>
              </w:rPr>
              <w:t>和电摩电池，轻型动力电池</w:t>
            </w:r>
            <w:r>
              <w:rPr>
                <w:rFonts w:ascii="宋体" w:eastAsia="宋体" w:hAnsi="宋体" w:hint="eastAsia"/>
                <w:szCs w:val="21"/>
              </w:rPr>
              <w:t>2</w:t>
            </w:r>
            <w:r>
              <w:rPr>
                <w:rFonts w:ascii="宋体" w:eastAsia="宋体" w:hAnsi="宋体"/>
                <w:szCs w:val="21"/>
              </w:rPr>
              <w:t>02</w:t>
            </w:r>
            <w:r>
              <w:rPr>
                <w:rFonts w:ascii="宋体" w:eastAsia="宋体" w:hAnsi="宋体" w:hint="eastAsia"/>
                <w:szCs w:val="21"/>
              </w:rPr>
              <w:t>5</w:t>
            </w:r>
            <w:r>
              <w:rPr>
                <w:rFonts w:ascii="宋体" w:eastAsia="宋体" w:hAnsi="宋体"/>
                <w:szCs w:val="21"/>
              </w:rPr>
              <w:t>年</w:t>
            </w:r>
            <w:r>
              <w:rPr>
                <w:rFonts w:ascii="宋体" w:eastAsia="宋体" w:hAnsi="宋体" w:hint="eastAsia"/>
                <w:szCs w:val="21"/>
              </w:rPr>
              <w:t>上半年</w:t>
            </w:r>
            <w:r>
              <w:rPr>
                <w:rFonts w:ascii="宋体" w:eastAsia="宋体" w:hAnsi="宋体"/>
                <w:szCs w:val="21"/>
              </w:rPr>
              <w:t>实现</w:t>
            </w:r>
            <w:r>
              <w:rPr>
                <w:rFonts w:ascii="宋体" w:eastAsia="宋体" w:hAnsi="宋体" w:hint="eastAsia"/>
                <w:szCs w:val="21"/>
              </w:rPr>
              <w:t>6.22</w:t>
            </w:r>
            <w:r>
              <w:rPr>
                <w:rFonts w:ascii="宋体" w:eastAsia="宋体" w:hAnsi="宋体"/>
                <w:szCs w:val="21"/>
              </w:rPr>
              <w:t>亿元</w:t>
            </w:r>
            <w:r>
              <w:rPr>
                <w:rFonts w:ascii="宋体" w:eastAsia="宋体" w:hAnsi="宋体" w:hint="eastAsia"/>
                <w:szCs w:val="21"/>
              </w:rPr>
              <w:t>的销售收入，同比</w:t>
            </w:r>
            <w:r>
              <w:rPr>
                <w:rFonts w:ascii="宋体" w:eastAsia="宋体" w:hAnsi="宋体" w:hint="eastAsia"/>
                <w:szCs w:val="21"/>
              </w:rPr>
              <w:t>增长</w:t>
            </w:r>
            <w:r>
              <w:rPr>
                <w:rFonts w:ascii="宋体" w:eastAsia="宋体" w:hAnsi="宋体" w:hint="eastAsia"/>
                <w:szCs w:val="21"/>
              </w:rPr>
              <w:t>57.92%</w:t>
            </w:r>
            <w:r>
              <w:rPr>
                <w:rFonts w:ascii="宋体" w:eastAsia="宋体" w:hAnsi="宋体" w:hint="eastAsia"/>
                <w:szCs w:val="21"/>
              </w:rPr>
              <w:t>。其次</w:t>
            </w:r>
            <w:r>
              <w:rPr>
                <w:rFonts w:ascii="宋体" w:eastAsia="宋体" w:hAnsi="宋体"/>
                <w:szCs w:val="21"/>
              </w:rPr>
              <w:t>，消费</w:t>
            </w:r>
            <w:r>
              <w:rPr>
                <w:rFonts w:ascii="宋体" w:eastAsia="宋体" w:hAnsi="宋体" w:hint="eastAsia"/>
                <w:szCs w:val="21"/>
              </w:rPr>
              <w:t>电子</w:t>
            </w:r>
            <w:r>
              <w:rPr>
                <w:rFonts w:ascii="宋体" w:eastAsia="宋体" w:hAnsi="宋体"/>
                <w:szCs w:val="21"/>
              </w:rPr>
              <w:t>类电池</w:t>
            </w:r>
            <w:r>
              <w:rPr>
                <w:rFonts w:ascii="宋体" w:eastAsia="宋体" w:hAnsi="宋体" w:hint="eastAsia"/>
                <w:szCs w:val="21"/>
              </w:rPr>
              <w:t>2</w:t>
            </w:r>
            <w:r>
              <w:rPr>
                <w:rFonts w:ascii="宋体" w:eastAsia="宋体" w:hAnsi="宋体"/>
                <w:szCs w:val="21"/>
              </w:rPr>
              <w:t>02</w:t>
            </w:r>
            <w:r>
              <w:rPr>
                <w:rFonts w:ascii="宋体" w:eastAsia="宋体" w:hAnsi="宋体" w:hint="eastAsia"/>
                <w:szCs w:val="21"/>
              </w:rPr>
              <w:t>5</w:t>
            </w:r>
            <w:r>
              <w:rPr>
                <w:rFonts w:ascii="宋体" w:eastAsia="宋体" w:hAnsi="宋体"/>
                <w:szCs w:val="21"/>
              </w:rPr>
              <w:t>年</w:t>
            </w:r>
            <w:r>
              <w:rPr>
                <w:rFonts w:ascii="宋体" w:eastAsia="宋体" w:hAnsi="宋体" w:hint="eastAsia"/>
                <w:szCs w:val="21"/>
              </w:rPr>
              <w:t>上半年</w:t>
            </w:r>
            <w:r>
              <w:rPr>
                <w:rFonts w:ascii="宋体" w:eastAsia="宋体" w:hAnsi="宋体" w:hint="eastAsia"/>
                <w:szCs w:val="21"/>
              </w:rPr>
              <w:t>实现</w:t>
            </w:r>
            <w:r>
              <w:rPr>
                <w:rFonts w:ascii="宋体" w:eastAsia="宋体" w:hAnsi="宋体" w:hint="eastAsia"/>
                <w:szCs w:val="21"/>
              </w:rPr>
              <w:t>2.95</w:t>
            </w:r>
            <w:r>
              <w:rPr>
                <w:rFonts w:ascii="宋体" w:eastAsia="宋体" w:hAnsi="宋体"/>
                <w:szCs w:val="21"/>
              </w:rPr>
              <w:t>亿元的营业收入，同比</w:t>
            </w:r>
            <w:r>
              <w:rPr>
                <w:rFonts w:ascii="宋体" w:eastAsia="宋体" w:hAnsi="宋体" w:hint="eastAsia"/>
                <w:szCs w:val="21"/>
              </w:rPr>
              <w:t>增长</w:t>
            </w:r>
            <w:r>
              <w:rPr>
                <w:rFonts w:ascii="宋体" w:eastAsia="宋体" w:hAnsi="宋体" w:hint="eastAsia"/>
                <w:szCs w:val="21"/>
              </w:rPr>
              <w:t>8.41%</w:t>
            </w:r>
            <w:r>
              <w:rPr>
                <w:rFonts w:ascii="宋体" w:eastAsia="宋体" w:hAnsi="宋体"/>
                <w:szCs w:val="21"/>
              </w:rPr>
              <w:t>。</w:t>
            </w:r>
            <w:r>
              <w:rPr>
                <w:rFonts w:ascii="宋体" w:eastAsia="宋体" w:hAnsi="宋体" w:hint="eastAsia"/>
                <w:szCs w:val="21"/>
              </w:rPr>
              <w:t>储</w:t>
            </w:r>
            <w:r>
              <w:rPr>
                <w:rFonts w:ascii="宋体" w:eastAsia="宋体" w:hAnsi="宋体"/>
                <w:szCs w:val="21"/>
              </w:rPr>
              <w:t>能电池</w:t>
            </w:r>
            <w:r>
              <w:rPr>
                <w:rFonts w:ascii="宋体" w:eastAsia="宋体" w:hAnsi="宋体" w:hint="eastAsia"/>
                <w:szCs w:val="21"/>
              </w:rPr>
              <w:t>2</w:t>
            </w:r>
            <w:r>
              <w:rPr>
                <w:rFonts w:ascii="宋体" w:eastAsia="宋体" w:hAnsi="宋体"/>
                <w:szCs w:val="21"/>
              </w:rPr>
              <w:t>02</w:t>
            </w:r>
            <w:r>
              <w:rPr>
                <w:rFonts w:ascii="宋体" w:eastAsia="宋体" w:hAnsi="宋体" w:hint="eastAsia"/>
                <w:szCs w:val="21"/>
              </w:rPr>
              <w:t>5</w:t>
            </w:r>
            <w:r>
              <w:rPr>
                <w:rFonts w:ascii="宋体" w:eastAsia="宋体" w:hAnsi="宋体"/>
                <w:szCs w:val="21"/>
              </w:rPr>
              <w:t>年</w:t>
            </w:r>
            <w:r>
              <w:rPr>
                <w:rFonts w:ascii="宋体" w:eastAsia="宋体" w:hAnsi="宋体" w:hint="eastAsia"/>
                <w:szCs w:val="21"/>
              </w:rPr>
              <w:t>上半年</w:t>
            </w:r>
            <w:r>
              <w:rPr>
                <w:rFonts w:ascii="宋体" w:eastAsia="宋体" w:hAnsi="宋体"/>
                <w:szCs w:val="21"/>
              </w:rPr>
              <w:t>实现营业收入</w:t>
            </w:r>
            <w:r>
              <w:rPr>
                <w:rFonts w:ascii="宋体" w:eastAsia="宋体" w:hAnsi="宋体" w:hint="eastAsia"/>
                <w:szCs w:val="21"/>
              </w:rPr>
              <w:t>2.38</w:t>
            </w:r>
            <w:r>
              <w:rPr>
                <w:rFonts w:ascii="宋体" w:eastAsia="宋体" w:hAnsi="宋体" w:hint="eastAsia"/>
                <w:szCs w:val="21"/>
              </w:rPr>
              <w:t>亿元，同比</w:t>
            </w:r>
            <w:r>
              <w:rPr>
                <w:rFonts w:ascii="宋体" w:eastAsia="宋体" w:hAnsi="宋体" w:hint="eastAsia"/>
                <w:szCs w:val="21"/>
              </w:rPr>
              <w:t>增长</w:t>
            </w:r>
            <w:r>
              <w:rPr>
                <w:rFonts w:ascii="宋体" w:eastAsia="宋体" w:hAnsi="宋体" w:hint="eastAsia"/>
                <w:szCs w:val="21"/>
              </w:rPr>
              <w:t>442.12%%</w:t>
            </w:r>
            <w:r>
              <w:rPr>
                <w:rFonts w:ascii="宋体" w:eastAsia="宋体" w:hAnsi="宋体"/>
                <w:szCs w:val="21"/>
              </w:rPr>
              <w:t>。锂离子电芯实现</w:t>
            </w:r>
            <w:r>
              <w:rPr>
                <w:rFonts w:ascii="宋体" w:eastAsia="宋体" w:hAnsi="宋体" w:hint="eastAsia"/>
                <w:szCs w:val="21"/>
              </w:rPr>
              <w:t>0.69</w:t>
            </w:r>
            <w:r>
              <w:rPr>
                <w:rFonts w:ascii="宋体" w:eastAsia="宋体" w:hAnsi="宋体"/>
                <w:szCs w:val="21"/>
              </w:rPr>
              <w:t>亿元的销售收入，同比</w:t>
            </w:r>
            <w:r>
              <w:rPr>
                <w:rFonts w:ascii="宋体" w:eastAsia="宋体" w:hAnsi="宋体" w:hint="eastAsia"/>
                <w:szCs w:val="21"/>
              </w:rPr>
              <w:t>增长</w:t>
            </w:r>
            <w:r>
              <w:rPr>
                <w:rFonts w:ascii="宋体" w:eastAsia="宋体" w:hAnsi="宋体" w:hint="eastAsia"/>
                <w:szCs w:val="21"/>
              </w:rPr>
              <w:t>53.01%</w:t>
            </w:r>
            <w:r>
              <w:rPr>
                <w:rFonts w:ascii="宋体" w:eastAsia="宋体" w:hAnsi="宋体" w:hint="eastAsia"/>
                <w:szCs w:val="21"/>
              </w:rPr>
              <w:t>。</w:t>
            </w:r>
          </w:p>
          <w:p w14:paraId="5D469A5A" w14:textId="77777777" w:rsidR="006A01E0" w:rsidRDefault="006A01E0">
            <w:pPr>
              <w:spacing w:line="360" w:lineRule="auto"/>
              <w:rPr>
                <w:rFonts w:ascii="宋体" w:eastAsia="宋体" w:hAnsi="宋体"/>
                <w:szCs w:val="21"/>
              </w:rPr>
            </w:pPr>
          </w:p>
          <w:p w14:paraId="6989CC36" w14:textId="77777777" w:rsidR="006A01E0" w:rsidRDefault="00CE0DEF">
            <w:pPr>
              <w:numPr>
                <w:ilvl w:val="0"/>
                <w:numId w:val="1"/>
              </w:numPr>
              <w:spacing w:line="360" w:lineRule="auto"/>
              <w:ind w:firstLineChars="200" w:firstLine="422"/>
              <w:rPr>
                <w:rFonts w:ascii="宋体" w:eastAsia="宋体" w:hAnsi="宋体"/>
                <w:b/>
                <w:szCs w:val="21"/>
              </w:rPr>
            </w:pPr>
            <w:r>
              <w:rPr>
                <w:rFonts w:ascii="宋体" w:eastAsia="宋体" w:hAnsi="宋体"/>
                <w:b/>
                <w:szCs w:val="21"/>
              </w:rPr>
              <w:t>问答环节</w:t>
            </w:r>
          </w:p>
          <w:p w14:paraId="56DF6500" w14:textId="77777777" w:rsidR="006A01E0" w:rsidRDefault="00CE0DEF">
            <w:pPr>
              <w:spacing w:line="360" w:lineRule="auto"/>
              <w:ind w:firstLineChars="200" w:firstLine="422"/>
              <w:rPr>
                <w:rFonts w:ascii="宋体" w:eastAsia="宋体" w:hAnsi="宋体"/>
                <w:b/>
                <w:szCs w:val="21"/>
              </w:rPr>
            </w:pPr>
            <w:r>
              <w:rPr>
                <w:rFonts w:ascii="宋体" w:eastAsia="宋体" w:hAnsi="宋体" w:hint="eastAsia"/>
                <w:b/>
                <w:szCs w:val="21"/>
              </w:rPr>
              <w:t>问：</w:t>
            </w:r>
            <w:r>
              <w:rPr>
                <w:rFonts w:ascii="宋体" w:eastAsia="宋体" w:hAnsi="宋体" w:hint="eastAsia"/>
                <w:b/>
                <w:szCs w:val="21"/>
              </w:rPr>
              <w:t>2025</w:t>
            </w:r>
            <w:r>
              <w:rPr>
                <w:rFonts w:ascii="宋体" w:eastAsia="宋体" w:hAnsi="宋体" w:hint="eastAsia"/>
                <w:b/>
                <w:szCs w:val="21"/>
              </w:rPr>
              <w:t>年</w:t>
            </w:r>
            <w:r>
              <w:rPr>
                <w:rFonts w:ascii="宋体" w:eastAsia="宋体" w:hAnsi="宋体" w:hint="eastAsia"/>
                <w:b/>
                <w:szCs w:val="21"/>
              </w:rPr>
              <w:t>上半年营业收入和净利润同比增长的原因？</w:t>
            </w:r>
          </w:p>
          <w:p w14:paraId="18665A0B" w14:textId="77777777" w:rsidR="006A01E0" w:rsidRDefault="00CE0DEF">
            <w:pPr>
              <w:spacing w:line="360" w:lineRule="auto"/>
              <w:ind w:firstLineChars="200" w:firstLine="420"/>
              <w:rPr>
                <w:rFonts w:ascii="宋体" w:eastAsia="宋体" w:hAnsi="宋体"/>
                <w:szCs w:val="21"/>
              </w:rPr>
            </w:pPr>
            <w:r>
              <w:rPr>
                <w:rFonts w:ascii="宋体" w:eastAsia="宋体" w:hAnsi="宋体" w:hint="eastAsia"/>
                <w:szCs w:val="21"/>
              </w:rPr>
              <w:t>答</w:t>
            </w:r>
            <w:r>
              <w:rPr>
                <w:rFonts w:ascii="宋体" w:eastAsia="宋体" w:hAnsi="宋体"/>
                <w:szCs w:val="21"/>
              </w:rPr>
              <w:t>：</w:t>
            </w:r>
            <w:r>
              <w:rPr>
                <w:rFonts w:ascii="宋体" w:eastAsia="宋体" w:hAnsi="宋体" w:hint="eastAsia"/>
                <w:szCs w:val="21"/>
              </w:rPr>
              <w:t>公司</w:t>
            </w:r>
            <w:r>
              <w:rPr>
                <w:rFonts w:ascii="宋体" w:eastAsia="宋体" w:hAnsi="宋体" w:hint="eastAsia"/>
                <w:szCs w:val="21"/>
              </w:rPr>
              <w:t>2025</w:t>
            </w:r>
            <w:r>
              <w:rPr>
                <w:rFonts w:ascii="宋体" w:eastAsia="宋体" w:hAnsi="宋体" w:hint="eastAsia"/>
                <w:szCs w:val="21"/>
              </w:rPr>
              <w:t>年上半年度的营业收入和净利润双增长，主要是因为：</w:t>
            </w:r>
            <w:r>
              <w:rPr>
                <w:rFonts w:ascii="宋体" w:eastAsia="宋体" w:hAnsi="宋体" w:hint="eastAsia"/>
                <w:szCs w:val="21"/>
              </w:rPr>
              <w:lastRenderedPageBreak/>
              <w:t>公司快速切入两轮车换电细分赛道，并成功与共享换电领域的头部客户达成深度合作，欧洲市场的恢复又进一步拉动了公司电动两轮车出货量的增长。公司此前开发的北美储能客户在</w:t>
            </w:r>
            <w:r>
              <w:rPr>
                <w:rFonts w:ascii="宋体" w:eastAsia="宋体" w:hAnsi="宋体" w:hint="eastAsia"/>
                <w:szCs w:val="21"/>
              </w:rPr>
              <w:t>2025</w:t>
            </w:r>
            <w:r>
              <w:rPr>
                <w:rFonts w:ascii="宋体" w:eastAsia="宋体" w:hAnsi="宋体" w:hint="eastAsia"/>
                <w:szCs w:val="21"/>
              </w:rPr>
              <w:t>年上半年出货量增加，带动储能业务同比增长。圆柱电芯的产能利用率不断提升，大圆柱电芯在电动两轮车上的应用范围增加，实现电池与电芯业务的协同发展。</w:t>
            </w:r>
          </w:p>
          <w:p w14:paraId="49C1A2A3" w14:textId="77777777" w:rsidR="006A01E0" w:rsidRDefault="006A01E0">
            <w:pPr>
              <w:spacing w:line="360" w:lineRule="auto"/>
              <w:ind w:firstLineChars="200" w:firstLine="420"/>
              <w:rPr>
                <w:rFonts w:ascii="宋体" w:eastAsia="宋体" w:hAnsi="宋体"/>
                <w:szCs w:val="21"/>
              </w:rPr>
            </w:pPr>
          </w:p>
          <w:p w14:paraId="5F74F8B7" w14:textId="77777777" w:rsidR="006A01E0" w:rsidRDefault="00CE0DEF">
            <w:pPr>
              <w:ind w:firstLineChars="200" w:firstLine="422"/>
              <w:rPr>
                <w:rFonts w:ascii="宋体" w:eastAsia="宋体" w:hAnsi="宋体"/>
                <w:b/>
                <w:bCs/>
                <w:szCs w:val="21"/>
              </w:rPr>
            </w:pPr>
            <w:r>
              <w:rPr>
                <w:rFonts w:ascii="宋体" w:eastAsia="宋体" w:hAnsi="宋体" w:hint="eastAsia"/>
                <w:b/>
                <w:szCs w:val="21"/>
              </w:rPr>
              <w:t>问：</w:t>
            </w:r>
            <w:r>
              <w:rPr>
                <w:rFonts w:hint="eastAsia"/>
                <w:b/>
                <w:bCs/>
              </w:rPr>
              <w:t>欧洲电踏车电池库存情况？怎么展望后续的需求复苏？</w:t>
            </w:r>
          </w:p>
          <w:p w14:paraId="2EACDFD2" w14:textId="77777777" w:rsidR="006A01E0" w:rsidRDefault="00CE0DEF">
            <w:pPr>
              <w:spacing w:line="360" w:lineRule="auto"/>
              <w:ind w:firstLineChars="200" w:firstLine="420"/>
              <w:rPr>
                <w:rFonts w:ascii="宋体" w:eastAsia="宋体" w:hAnsi="宋体"/>
                <w:szCs w:val="21"/>
              </w:rPr>
            </w:pPr>
            <w:r>
              <w:rPr>
                <w:rFonts w:ascii="宋体" w:eastAsia="宋体" w:hAnsi="宋体" w:hint="eastAsia"/>
                <w:szCs w:val="21"/>
              </w:rPr>
              <w:t>答：</w:t>
            </w:r>
            <w:r>
              <w:rPr>
                <w:rFonts w:ascii="宋体" w:eastAsia="宋体" w:hAnsi="宋体" w:hint="eastAsia"/>
                <w:szCs w:val="21"/>
              </w:rPr>
              <w:t>行业数据显示</w:t>
            </w:r>
            <w:r>
              <w:rPr>
                <w:rFonts w:ascii="宋体" w:eastAsia="宋体" w:hAnsi="宋体" w:hint="eastAsia"/>
                <w:szCs w:val="21"/>
              </w:rPr>
              <w:t>2025</w:t>
            </w:r>
            <w:r>
              <w:rPr>
                <w:rFonts w:ascii="宋体" w:eastAsia="宋体" w:hAnsi="宋体" w:hint="eastAsia"/>
                <w:szCs w:val="21"/>
              </w:rPr>
              <w:t>年上半年欧洲电动两轮车市场处于缓慢的修复阶段。</w:t>
            </w:r>
            <w:r>
              <w:rPr>
                <w:rFonts w:ascii="宋体" w:eastAsia="宋体" w:hAnsi="宋体" w:hint="eastAsia"/>
                <w:szCs w:val="21"/>
              </w:rPr>
              <w:t>2025</w:t>
            </w:r>
            <w:r>
              <w:rPr>
                <w:rFonts w:ascii="宋体" w:eastAsia="宋体" w:hAnsi="宋体" w:hint="eastAsia"/>
                <w:szCs w:val="21"/>
              </w:rPr>
              <w:t>年第一季度，德国的电助力自行车产量同比增长</w:t>
            </w:r>
            <w:r>
              <w:rPr>
                <w:rFonts w:ascii="宋体" w:eastAsia="宋体" w:hAnsi="宋体" w:hint="eastAsia"/>
                <w:szCs w:val="21"/>
              </w:rPr>
              <w:t>16%</w:t>
            </w:r>
            <w:r>
              <w:rPr>
                <w:rFonts w:ascii="宋体" w:eastAsia="宋体" w:hAnsi="宋体" w:hint="eastAsia"/>
                <w:szCs w:val="21"/>
              </w:rPr>
              <w:t>。</w:t>
            </w:r>
            <w:r>
              <w:rPr>
                <w:rFonts w:ascii="宋体" w:eastAsia="宋体" w:hAnsi="宋体" w:hint="eastAsia"/>
                <w:szCs w:val="21"/>
              </w:rPr>
              <w:t>2024</w:t>
            </w:r>
            <w:r>
              <w:rPr>
                <w:rFonts w:ascii="宋体" w:eastAsia="宋体" w:hAnsi="宋体" w:hint="eastAsia"/>
                <w:szCs w:val="21"/>
              </w:rPr>
              <w:t>年欧盟通过了一项自行车宣言，鼓励欧洲各国加大两轮车的基础设施投入，长期来看，欧洲两轮车出行的电动化和智能化已成为不可逆转的趋势。</w:t>
            </w:r>
          </w:p>
          <w:p w14:paraId="1D640CC4" w14:textId="77777777" w:rsidR="006A01E0" w:rsidRDefault="006A01E0">
            <w:pPr>
              <w:spacing w:line="360" w:lineRule="auto"/>
              <w:rPr>
                <w:rFonts w:ascii="宋体" w:eastAsia="宋体" w:hAnsi="宋体"/>
                <w:szCs w:val="21"/>
              </w:rPr>
            </w:pPr>
          </w:p>
          <w:p w14:paraId="76F6758F" w14:textId="77777777" w:rsidR="006A01E0" w:rsidRDefault="00CE0DEF">
            <w:pPr>
              <w:spacing w:line="360" w:lineRule="auto"/>
              <w:ind w:firstLineChars="200" w:firstLine="422"/>
              <w:rPr>
                <w:rFonts w:ascii="宋体" w:eastAsia="宋体" w:hAnsi="宋体"/>
                <w:b/>
                <w:sz w:val="18"/>
                <w:szCs w:val="18"/>
              </w:rPr>
            </w:pPr>
            <w:r>
              <w:rPr>
                <w:rFonts w:ascii="宋体" w:eastAsia="宋体" w:hAnsi="宋体" w:hint="eastAsia"/>
                <w:b/>
                <w:szCs w:val="21"/>
              </w:rPr>
              <w:t>问：</w:t>
            </w:r>
            <w:r>
              <w:rPr>
                <w:rFonts w:ascii="宋体" w:eastAsia="宋体" w:hAnsi="宋体" w:hint="eastAsia"/>
                <w:b/>
                <w:szCs w:val="21"/>
              </w:rPr>
              <w:t>两轮车换电业务的下游客户是哪些？如何看待两轮车换电的市场空间与发展？</w:t>
            </w:r>
          </w:p>
          <w:p w14:paraId="04D733FD" w14:textId="77777777" w:rsidR="006A01E0" w:rsidRDefault="00CE0DEF">
            <w:pPr>
              <w:spacing w:line="360" w:lineRule="auto"/>
              <w:ind w:firstLineChars="200" w:firstLine="420"/>
              <w:rPr>
                <w:rFonts w:ascii="宋体" w:eastAsia="宋体" w:hAnsi="宋体"/>
                <w:szCs w:val="21"/>
              </w:rPr>
            </w:pPr>
            <w:r>
              <w:rPr>
                <w:rFonts w:ascii="宋体" w:eastAsia="宋体" w:hAnsi="宋体" w:hint="eastAsia"/>
                <w:szCs w:val="21"/>
              </w:rPr>
              <w:t>答：目前两轮车换电主要满足外卖、快递等即时配送行业的需求，市场空间大、增速快，对安全性要求高，公司的两轮车换电电池搭载自主研发的</w:t>
            </w:r>
            <w:r>
              <w:rPr>
                <w:rFonts w:ascii="宋体" w:eastAsia="宋体" w:hAnsi="宋体" w:hint="eastAsia"/>
                <w:szCs w:val="21"/>
              </w:rPr>
              <w:t>34145</w:t>
            </w:r>
            <w:r>
              <w:rPr>
                <w:rFonts w:ascii="宋体" w:eastAsia="宋体" w:hAnsi="宋体" w:hint="eastAsia"/>
                <w:szCs w:val="21"/>
              </w:rPr>
              <w:t>大圆柱电芯，已通过</w:t>
            </w:r>
            <w:r>
              <w:rPr>
                <w:rFonts w:ascii="宋体" w:eastAsia="宋体" w:hAnsi="宋体" w:hint="eastAsia"/>
                <w:szCs w:val="21"/>
              </w:rPr>
              <w:t>3C</w:t>
            </w:r>
            <w:r>
              <w:rPr>
                <w:rFonts w:ascii="宋体" w:eastAsia="宋体" w:hAnsi="宋体" w:hint="eastAsia"/>
                <w:szCs w:val="21"/>
              </w:rPr>
              <w:t>认证，满足换电</w:t>
            </w:r>
            <w:r>
              <w:rPr>
                <w:rFonts w:ascii="宋体" w:eastAsia="宋体" w:hAnsi="宋体" w:hint="eastAsia"/>
                <w:szCs w:val="21"/>
              </w:rPr>
              <w:t>模式要求的便捷性、安全性与经济性。目前，公司电池与电芯已得到市场与客户的认可，与共享换电领域的头部客户达成深度合作。</w:t>
            </w:r>
          </w:p>
          <w:p w14:paraId="67C03D66" w14:textId="24C6DAD1" w:rsidR="006A01E0" w:rsidRDefault="00CE0DEF">
            <w:pPr>
              <w:spacing w:line="360" w:lineRule="auto"/>
              <w:ind w:firstLineChars="200" w:firstLine="420"/>
              <w:rPr>
                <w:rFonts w:ascii="宋体" w:eastAsia="宋体" w:hAnsi="宋体"/>
                <w:szCs w:val="21"/>
              </w:rPr>
            </w:pPr>
            <w:r>
              <w:rPr>
                <w:rFonts w:ascii="宋体" w:eastAsia="宋体" w:hAnsi="宋体" w:hint="eastAsia"/>
                <w:szCs w:val="21"/>
              </w:rPr>
              <w:t>据</w:t>
            </w:r>
            <w:r>
              <w:rPr>
                <w:rFonts w:ascii="宋体" w:eastAsia="宋体" w:hAnsi="宋体" w:hint="eastAsia"/>
                <w:szCs w:val="21"/>
              </w:rPr>
              <w:t>QYResearch</w:t>
            </w:r>
            <w:r>
              <w:rPr>
                <w:rFonts w:ascii="宋体" w:eastAsia="宋体" w:hAnsi="宋体" w:hint="eastAsia"/>
                <w:szCs w:val="21"/>
              </w:rPr>
              <w:t>的报告显示，</w:t>
            </w:r>
            <w:r>
              <w:rPr>
                <w:rFonts w:ascii="宋体" w:eastAsia="宋体" w:hAnsi="宋体" w:hint="eastAsia"/>
                <w:szCs w:val="21"/>
              </w:rPr>
              <w:t>2031</w:t>
            </w:r>
            <w:r>
              <w:rPr>
                <w:rFonts w:ascii="宋体" w:eastAsia="宋体" w:hAnsi="宋体" w:hint="eastAsia"/>
                <w:szCs w:val="21"/>
              </w:rPr>
              <w:t>年全球两轮车换电服务市场销售额预计将达到</w:t>
            </w:r>
            <w:r>
              <w:rPr>
                <w:rFonts w:ascii="宋体" w:eastAsia="宋体" w:hAnsi="宋体" w:hint="eastAsia"/>
                <w:szCs w:val="21"/>
              </w:rPr>
              <w:t>1074.8</w:t>
            </w:r>
            <w:r>
              <w:rPr>
                <w:rFonts w:ascii="宋体" w:eastAsia="宋体" w:hAnsi="宋体" w:hint="eastAsia"/>
                <w:szCs w:val="21"/>
              </w:rPr>
              <w:t>亿元，未来几年的年复合增长率（</w:t>
            </w:r>
            <w:r>
              <w:rPr>
                <w:rFonts w:ascii="宋体" w:eastAsia="宋体" w:hAnsi="宋体" w:hint="eastAsia"/>
                <w:szCs w:val="21"/>
              </w:rPr>
              <w:t>CAGR</w:t>
            </w:r>
            <w:r>
              <w:rPr>
                <w:rFonts w:ascii="宋体" w:eastAsia="宋体" w:hAnsi="宋体" w:hint="eastAsia"/>
                <w:szCs w:val="21"/>
              </w:rPr>
              <w:t>）为</w:t>
            </w:r>
            <w:r>
              <w:rPr>
                <w:rFonts w:ascii="宋体" w:eastAsia="宋体" w:hAnsi="宋体" w:hint="eastAsia"/>
                <w:szCs w:val="21"/>
              </w:rPr>
              <w:t>17.1%</w:t>
            </w:r>
            <w:r>
              <w:rPr>
                <w:rFonts w:ascii="宋体" w:eastAsia="宋体" w:hAnsi="宋体" w:hint="eastAsia"/>
                <w:szCs w:val="21"/>
              </w:rPr>
              <w:t>。</w:t>
            </w:r>
            <w:r w:rsidR="00CF01AF">
              <w:rPr>
                <w:rFonts w:ascii="宋体" w:eastAsia="宋体" w:hAnsi="宋体" w:hint="eastAsia"/>
                <w:szCs w:val="21"/>
              </w:rPr>
              <w:t>公司</w:t>
            </w:r>
            <w:bookmarkStart w:id="0" w:name="_GoBack"/>
            <w:bookmarkEnd w:id="0"/>
            <w:r>
              <w:rPr>
                <w:rFonts w:ascii="宋体" w:eastAsia="宋体" w:hAnsi="宋体" w:hint="eastAsia"/>
                <w:szCs w:val="21"/>
              </w:rPr>
              <w:t>致力于成为细分领域的龙头企业，将把握两轮车换电业务的发展机会。</w:t>
            </w:r>
          </w:p>
          <w:p w14:paraId="02A2A66C" w14:textId="77777777" w:rsidR="006A01E0" w:rsidRDefault="006A01E0">
            <w:pPr>
              <w:spacing w:line="360" w:lineRule="auto"/>
              <w:rPr>
                <w:rFonts w:ascii="宋体" w:eastAsia="宋体" w:hAnsi="宋体"/>
                <w:szCs w:val="21"/>
              </w:rPr>
            </w:pPr>
          </w:p>
          <w:p w14:paraId="56A4871A" w14:textId="77777777" w:rsidR="006A01E0" w:rsidRDefault="00CE0DEF">
            <w:pPr>
              <w:spacing w:line="360" w:lineRule="auto"/>
              <w:ind w:firstLineChars="200" w:firstLine="422"/>
              <w:rPr>
                <w:rFonts w:ascii="宋体" w:eastAsia="宋体" w:hAnsi="宋体"/>
                <w:b/>
                <w:sz w:val="18"/>
                <w:szCs w:val="18"/>
              </w:rPr>
            </w:pPr>
            <w:r>
              <w:rPr>
                <w:rFonts w:ascii="宋体" w:eastAsia="宋体" w:hAnsi="宋体" w:hint="eastAsia"/>
                <w:b/>
                <w:szCs w:val="21"/>
              </w:rPr>
              <w:t>问：</w:t>
            </w:r>
            <w:r>
              <w:rPr>
                <w:rFonts w:ascii="宋体" w:eastAsia="宋体" w:hAnsi="宋体" w:hint="eastAsia"/>
                <w:b/>
                <w:szCs w:val="21"/>
              </w:rPr>
              <w:t>公司目前大圆柱电芯的产能利用率与自用比例？</w:t>
            </w:r>
          </w:p>
          <w:p w14:paraId="059978BA" w14:textId="77777777" w:rsidR="006A01E0" w:rsidRDefault="00CE0DEF">
            <w:pPr>
              <w:spacing w:line="360" w:lineRule="auto"/>
              <w:ind w:firstLineChars="200" w:firstLine="420"/>
              <w:rPr>
                <w:rFonts w:ascii="宋体" w:eastAsia="宋体" w:hAnsi="宋体"/>
                <w:szCs w:val="21"/>
              </w:rPr>
            </w:pPr>
            <w:r>
              <w:rPr>
                <w:rFonts w:ascii="宋体" w:eastAsia="宋体" w:hAnsi="宋体" w:hint="eastAsia"/>
                <w:szCs w:val="21"/>
              </w:rPr>
              <w:t>答：</w:t>
            </w:r>
            <w:r>
              <w:rPr>
                <w:rFonts w:ascii="宋体" w:eastAsia="宋体" w:hAnsi="宋体" w:hint="eastAsia"/>
                <w:szCs w:val="21"/>
              </w:rPr>
              <w:t>2025</w:t>
            </w:r>
            <w:r>
              <w:rPr>
                <w:rFonts w:ascii="宋体" w:eastAsia="宋体" w:hAnsi="宋体" w:hint="eastAsia"/>
                <w:szCs w:val="21"/>
              </w:rPr>
              <w:t>年上半年，公司两轮车业务增长进一步拉动大圆柱电芯产能利用率和自用比例提高，目前大圆柱电芯已经满产，自用比例约</w:t>
            </w:r>
            <w:r>
              <w:rPr>
                <w:rFonts w:ascii="宋体" w:eastAsia="宋体" w:hAnsi="宋体" w:hint="eastAsia"/>
                <w:szCs w:val="21"/>
              </w:rPr>
              <w:t>80%</w:t>
            </w:r>
            <w:r>
              <w:rPr>
                <w:rFonts w:ascii="宋体" w:eastAsia="宋体" w:hAnsi="宋体" w:hint="eastAsia"/>
                <w:szCs w:val="21"/>
              </w:rPr>
              <w:t>。</w:t>
            </w:r>
          </w:p>
          <w:p w14:paraId="0401E37F" w14:textId="77777777" w:rsidR="006A01E0" w:rsidRDefault="006A01E0">
            <w:pPr>
              <w:spacing w:line="360" w:lineRule="auto"/>
              <w:ind w:firstLineChars="200" w:firstLine="420"/>
              <w:rPr>
                <w:rFonts w:ascii="宋体" w:eastAsia="宋体" w:hAnsi="宋体"/>
                <w:szCs w:val="21"/>
              </w:rPr>
            </w:pPr>
          </w:p>
          <w:p w14:paraId="2353BFCF" w14:textId="77777777" w:rsidR="006A01E0" w:rsidRDefault="00CE0DEF">
            <w:pPr>
              <w:spacing w:line="360" w:lineRule="auto"/>
              <w:ind w:firstLineChars="200" w:firstLine="422"/>
              <w:rPr>
                <w:rFonts w:ascii="宋体" w:eastAsia="宋体" w:hAnsi="宋体"/>
                <w:b/>
                <w:szCs w:val="21"/>
              </w:rPr>
            </w:pPr>
            <w:r>
              <w:rPr>
                <w:rFonts w:ascii="宋体" w:eastAsia="宋体" w:hAnsi="宋体" w:hint="eastAsia"/>
                <w:b/>
                <w:szCs w:val="21"/>
              </w:rPr>
              <w:t>问：</w:t>
            </w:r>
            <w:r>
              <w:rPr>
                <w:rFonts w:ascii="宋体" w:eastAsia="宋体" w:hAnsi="宋体" w:hint="eastAsia"/>
                <w:b/>
                <w:szCs w:val="21"/>
              </w:rPr>
              <w:t>印尼工厂目前的进展？</w:t>
            </w:r>
          </w:p>
          <w:p w14:paraId="620F8E9D" w14:textId="77777777" w:rsidR="006A01E0" w:rsidRDefault="00CE0DEF">
            <w:pPr>
              <w:spacing w:line="360" w:lineRule="auto"/>
              <w:ind w:firstLineChars="200" w:firstLine="420"/>
            </w:pPr>
            <w:r>
              <w:rPr>
                <w:rFonts w:hint="eastAsia"/>
              </w:rPr>
              <w:t>答：</w:t>
            </w:r>
            <w:r>
              <w:rPr>
                <w:rFonts w:hint="eastAsia"/>
              </w:rPr>
              <w:t>印尼工厂已经建成投产，正在进行本地供应链建设，即将拿到首张原产地证，以应对全球贸易环境变化和国际政策的变化，提升区域波动抗风</w:t>
            </w:r>
            <w:r>
              <w:rPr>
                <w:rFonts w:hint="eastAsia"/>
              </w:rPr>
              <w:lastRenderedPageBreak/>
              <w:t>险性。</w:t>
            </w:r>
          </w:p>
          <w:p w14:paraId="5F37E90A" w14:textId="77777777" w:rsidR="006A01E0" w:rsidRDefault="006A01E0">
            <w:pPr>
              <w:spacing w:line="360" w:lineRule="auto"/>
              <w:ind w:firstLineChars="200" w:firstLine="420"/>
            </w:pPr>
          </w:p>
          <w:p w14:paraId="6BBB5524" w14:textId="77777777" w:rsidR="006A01E0" w:rsidRDefault="00CE0DEF">
            <w:pPr>
              <w:spacing w:line="360" w:lineRule="auto"/>
              <w:ind w:firstLineChars="200" w:firstLine="422"/>
              <w:rPr>
                <w:rFonts w:ascii="宋体" w:eastAsia="宋体" w:hAnsi="宋体"/>
                <w:b/>
                <w:szCs w:val="21"/>
              </w:rPr>
            </w:pPr>
            <w:r>
              <w:rPr>
                <w:rFonts w:ascii="宋体" w:eastAsia="宋体" w:hAnsi="宋体" w:hint="eastAsia"/>
                <w:b/>
                <w:szCs w:val="21"/>
              </w:rPr>
              <w:t>问：公司在</w:t>
            </w:r>
            <w:r>
              <w:rPr>
                <w:rFonts w:ascii="宋体" w:eastAsia="宋体" w:hAnsi="宋体" w:hint="eastAsia"/>
                <w:b/>
                <w:szCs w:val="21"/>
              </w:rPr>
              <w:t>半固态、固态电池领域的研发和产业化节奏？</w:t>
            </w:r>
          </w:p>
          <w:p w14:paraId="63B58BD9" w14:textId="77777777" w:rsidR="006A01E0" w:rsidRDefault="00CE0DEF">
            <w:pPr>
              <w:spacing w:line="360" w:lineRule="auto"/>
              <w:ind w:firstLineChars="200" w:firstLine="420"/>
            </w:pPr>
            <w:r>
              <w:rPr>
                <w:rFonts w:ascii="宋体" w:eastAsia="宋体" w:hAnsi="宋体" w:hint="eastAsia"/>
                <w:bCs/>
                <w:szCs w:val="21"/>
              </w:rPr>
              <w:t>答：</w:t>
            </w:r>
            <w:r>
              <w:rPr>
                <w:rFonts w:ascii="宋体" w:eastAsia="宋体" w:hAnsi="宋体" w:hint="eastAsia"/>
                <w:bCs/>
                <w:szCs w:val="21"/>
              </w:rPr>
              <w:t>公司在半固态</w:t>
            </w:r>
            <w:r>
              <w:rPr>
                <w:rFonts w:ascii="宋体" w:eastAsia="宋体" w:hAnsi="宋体" w:hint="eastAsia"/>
                <w:bCs/>
                <w:szCs w:val="21"/>
              </w:rPr>
              <w:t>/</w:t>
            </w:r>
            <w:r>
              <w:rPr>
                <w:rFonts w:ascii="宋体" w:eastAsia="宋体" w:hAnsi="宋体" w:hint="eastAsia"/>
                <w:bCs/>
                <w:szCs w:val="21"/>
              </w:rPr>
              <w:t>固态电池领域已进行前瞻性、系统性的技术战略布局，并与中南大学建立长期合作</w:t>
            </w:r>
            <w:r>
              <w:rPr>
                <w:rFonts w:ascii="宋体" w:eastAsia="宋体" w:hAnsi="宋体" w:hint="eastAsia"/>
                <w:bCs/>
                <w:szCs w:val="21"/>
              </w:rPr>
              <w:t>。</w:t>
            </w:r>
            <w:r>
              <w:rPr>
                <w:rFonts w:ascii="宋体" w:eastAsia="宋体" w:hAnsi="宋体" w:hint="eastAsia"/>
                <w:bCs/>
                <w:szCs w:val="21"/>
              </w:rPr>
              <w:t>目前，我们在硫化物和氧化物固态电解质</w:t>
            </w:r>
            <w:r>
              <w:rPr>
                <w:rFonts w:ascii="宋体" w:eastAsia="宋体" w:hAnsi="宋体" w:hint="eastAsia"/>
                <w:bCs/>
                <w:szCs w:val="21"/>
              </w:rPr>
              <w:t>上</w:t>
            </w:r>
            <w:r>
              <w:rPr>
                <w:rFonts w:ascii="宋体" w:eastAsia="宋体" w:hAnsi="宋体" w:hint="eastAsia"/>
                <w:bCs/>
                <w:szCs w:val="21"/>
              </w:rPr>
              <w:t>均有布局，在电极—电解质界面优化及一体化集成等核心技术上取得突破，</w:t>
            </w:r>
            <w:r>
              <w:rPr>
                <w:rFonts w:ascii="宋体" w:eastAsia="宋体" w:hAnsi="宋体" w:hint="eastAsia"/>
                <w:bCs/>
                <w:szCs w:val="21"/>
              </w:rPr>
              <w:t>已</w:t>
            </w:r>
            <w:r>
              <w:rPr>
                <w:rFonts w:ascii="宋体" w:eastAsia="宋体" w:hAnsi="宋体" w:hint="eastAsia"/>
                <w:bCs/>
                <w:szCs w:val="21"/>
              </w:rPr>
              <w:t>进入中试阶段。下一步，公司将加速推进半固态电池技术在大圆柱产品中的产业化应用</w:t>
            </w:r>
            <w:r>
              <w:rPr>
                <w:rFonts w:ascii="宋体" w:eastAsia="宋体" w:hAnsi="宋体" w:hint="eastAsia"/>
                <w:bCs/>
                <w:szCs w:val="21"/>
              </w:rPr>
              <w:t>。</w:t>
            </w:r>
          </w:p>
          <w:p w14:paraId="7D168619" w14:textId="77777777" w:rsidR="006A01E0" w:rsidRDefault="006A01E0">
            <w:pPr>
              <w:spacing w:line="360" w:lineRule="auto"/>
            </w:pPr>
          </w:p>
          <w:p w14:paraId="0E8A1523" w14:textId="77777777" w:rsidR="006A01E0" w:rsidRDefault="00CE0DEF">
            <w:pPr>
              <w:spacing w:line="360" w:lineRule="auto"/>
              <w:ind w:firstLineChars="200" w:firstLine="422"/>
              <w:rPr>
                <w:rFonts w:ascii="宋体" w:eastAsia="宋体" w:hAnsi="宋体"/>
                <w:b/>
                <w:szCs w:val="21"/>
              </w:rPr>
            </w:pPr>
            <w:r>
              <w:rPr>
                <w:rFonts w:ascii="宋体" w:eastAsia="宋体" w:hAnsi="宋体" w:hint="eastAsia"/>
                <w:b/>
                <w:szCs w:val="21"/>
              </w:rPr>
              <w:t>问：</w:t>
            </w:r>
            <w:r>
              <w:rPr>
                <w:rFonts w:ascii="宋体" w:eastAsia="宋体" w:hAnsi="宋体" w:hint="eastAsia"/>
                <w:b/>
                <w:szCs w:val="21"/>
              </w:rPr>
              <w:t>公司未来增长的驱动力？</w:t>
            </w:r>
          </w:p>
          <w:p w14:paraId="735F7DAB" w14:textId="77777777" w:rsidR="006A01E0" w:rsidRDefault="00CE0DEF">
            <w:pPr>
              <w:spacing w:line="360" w:lineRule="auto"/>
              <w:ind w:firstLineChars="200" w:firstLine="420"/>
              <w:rPr>
                <w:rFonts w:ascii="宋体" w:eastAsia="宋体" w:hAnsi="宋体"/>
                <w:bCs/>
                <w:szCs w:val="21"/>
              </w:rPr>
            </w:pPr>
            <w:r>
              <w:rPr>
                <w:rFonts w:ascii="宋体" w:eastAsia="宋体" w:hAnsi="宋体" w:hint="eastAsia"/>
                <w:bCs/>
                <w:szCs w:val="21"/>
              </w:rPr>
              <w:t>答：</w:t>
            </w:r>
            <w:r>
              <w:rPr>
                <w:rFonts w:ascii="宋体" w:eastAsia="宋体" w:hAnsi="宋体" w:hint="eastAsia"/>
                <w:bCs/>
                <w:szCs w:val="21"/>
              </w:rPr>
              <w:t>2025</w:t>
            </w:r>
            <w:r>
              <w:rPr>
                <w:rFonts w:ascii="宋体" w:eastAsia="宋体" w:hAnsi="宋体" w:hint="eastAsia"/>
                <w:bCs/>
                <w:szCs w:val="21"/>
              </w:rPr>
              <w:t>年上半年，公司轻型车用锂离子电池、消费电子类电池、储能电池和锂电芯各个板块均实现了增长，未来发展驱动力来自：</w:t>
            </w:r>
          </w:p>
          <w:p w14:paraId="065C2F5D" w14:textId="77777777" w:rsidR="006A01E0" w:rsidRDefault="00CE0DEF">
            <w:pPr>
              <w:numPr>
                <w:ilvl w:val="0"/>
                <w:numId w:val="2"/>
              </w:numPr>
              <w:spacing w:line="360" w:lineRule="auto"/>
              <w:ind w:firstLineChars="200" w:firstLine="420"/>
              <w:rPr>
                <w:rFonts w:ascii="宋体" w:eastAsia="宋体" w:hAnsi="宋体"/>
                <w:bCs/>
                <w:szCs w:val="21"/>
              </w:rPr>
            </w:pPr>
            <w:r>
              <w:rPr>
                <w:rFonts w:ascii="宋体" w:eastAsia="宋体" w:hAnsi="宋体" w:hint="eastAsia"/>
                <w:bCs/>
                <w:szCs w:val="21"/>
              </w:rPr>
              <w:t>公司从去年开始切入两轮车换电细分赛道，目前已与共享换电领域的头部客户达成深度合作，实现电芯产品与电池产品的产业化协同发展</w:t>
            </w:r>
            <w:r>
              <w:rPr>
                <w:rFonts w:ascii="宋体" w:eastAsia="宋体" w:hAnsi="宋体" w:hint="eastAsia"/>
                <w:bCs/>
                <w:szCs w:val="21"/>
              </w:rPr>
              <w:t>。</w:t>
            </w:r>
          </w:p>
          <w:p w14:paraId="00744B3E" w14:textId="77777777" w:rsidR="006A01E0" w:rsidRDefault="00CE0DEF">
            <w:pPr>
              <w:numPr>
                <w:ilvl w:val="0"/>
                <w:numId w:val="2"/>
              </w:numPr>
              <w:spacing w:line="360" w:lineRule="auto"/>
              <w:ind w:firstLineChars="200" w:firstLine="420"/>
              <w:rPr>
                <w:rFonts w:ascii="宋体" w:eastAsia="宋体" w:hAnsi="宋体"/>
                <w:bCs/>
                <w:szCs w:val="21"/>
              </w:rPr>
            </w:pPr>
            <w:r>
              <w:rPr>
                <w:rFonts w:ascii="宋体" w:eastAsia="宋体" w:hAnsi="宋体" w:hint="eastAsia"/>
                <w:bCs/>
                <w:szCs w:val="21"/>
              </w:rPr>
              <w:t>欧洲电踏车市场处于逐步修复状态，目前自行车全球库存去化已有成效，</w:t>
            </w:r>
            <w:r>
              <w:rPr>
                <w:rFonts w:ascii="宋体" w:eastAsia="宋体" w:hAnsi="宋体" w:hint="eastAsia"/>
                <w:bCs/>
                <w:szCs w:val="21"/>
              </w:rPr>
              <w:t>公司面向欧洲市场的出货量在上半年同比增长。</w:t>
            </w:r>
          </w:p>
          <w:p w14:paraId="7A200A5F" w14:textId="77777777" w:rsidR="006A01E0" w:rsidRDefault="00CE0DEF">
            <w:pPr>
              <w:numPr>
                <w:ilvl w:val="0"/>
                <w:numId w:val="2"/>
              </w:numPr>
              <w:spacing w:line="360" w:lineRule="auto"/>
              <w:ind w:firstLineChars="200" w:firstLine="420"/>
              <w:rPr>
                <w:rFonts w:ascii="宋体" w:eastAsia="宋体" w:hAnsi="宋体"/>
                <w:bCs/>
                <w:szCs w:val="21"/>
              </w:rPr>
            </w:pPr>
            <w:r>
              <w:rPr>
                <w:rFonts w:ascii="宋体" w:eastAsia="宋体" w:hAnsi="宋体" w:hint="eastAsia"/>
                <w:bCs/>
                <w:szCs w:val="21"/>
              </w:rPr>
              <w:t>公司积极开拓新的应用场景，在</w:t>
            </w:r>
            <w:r>
              <w:rPr>
                <w:rFonts w:ascii="宋体" w:eastAsia="宋体" w:hAnsi="宋体" w:hint="eastAsia"/>
                <w:bCs/>
                <w:szCs w:val="21"/>
              </w:rPr>
              <w:t>BBU</w:t>
            </w:r>
            <w:r>
              <w:rPr>
                <w:rFonts w:ascii="宋体" w:eastAsia="宋体" w:hAnsi="宋体" w:hint="eastAsia"/>
                <w:bCs/>
                <w:szCs w:val="21"/>
              </w:rPr>
              <w:t>、机器人等多个新兴领域展开探索与合作。</w:t>
            </w:r>
          </w:p>
          <w:p w14:paraId="526500BA" w14:textId="77777777" w:rsidR="006A01E0" w:rsidRDefault="00CE0DEF">
            <w:pPr>
              <w:numPr>
                <w:ilvl w:val="0"/>
                <w:numId w:val="2"/>
              </w:numPr>
              <w:spacing w:line="360" w:lineRule="auto"/>
              <w:ind w:firstLineChars="200" w:firstLine="420"/>
              <w:rPr>
                <w:rFonts w:ascii="宋体" w:eastAsia="宋体" w:hAnsi="宋体"/>
                <w:bCs/>
                <w:szCs w:val="21"/>
              </w:rPr>
            </w:pPr>
            <w:r>
              <w:rPr>
                <w:rFonts w:ascii="宋体" w:eastAsia="宋体" w:hAnsi="宋体" w:hint="eastAsia"/>
                <w:bCs/>
                <w:szCs w:val="21"/>
              </w:rPr>
              <w:t>大圆柱电芯</w:t>
            </w:r>
            <w:r>
              <w:rPr>
                <w:rFonts w:ascii="宋体" w:eastAsia="宋体" w:hAnsi="宋体" w:hint="eastAsia"/>
                <w:bCs/>
                <w:szCs w:val="21"/>
              </w:rPr>
              <w:t>产能利用率稳步提升</w:t>
            </w:r>
            <w:r>
              <w:rPr>
                <w:rFonts w:ascii="宋体" w:eastAsia="宋体" w:hAnsi="宋体" w:hint="eastAsia"/>
                <w:bCs/>
                <w:szCs w:val="21"/>
              </w:rPr>
              <w:t>，产品性能优异、品质可靠，获得了行业头部客户的高度认可，并已实现持续稳定供应。同时，搭载全极耳技术的小圆柱电芯已量产，目前已在电动工具、吸尘器等市场完成批量交付。</w:t>
            </w:r>
          </w:p>
          <w:p w14:paraId="3CF2C0A0" w14:textId="77777777" w:rsidR="006A01E0" w:rsidRDefault="00CE0DEF">
            <w:pPr>
              <w:spacing w:line="360" w:lineRule="auto"/>
              <w:ind w:firstLineChars="200" w:firstLine="420"/>
              <w:rPr>
                <w:rFonts w:ascii="宋体" w:eastAsia="宋体" w:hAnsi="宋体"/>
                <w:szCs w:val="21"/>
              </w:rPr>
            </w:pPr>
            <w:r>
              <w:rPr>
                <w:rFonts w:ascii="宋体" w:eastAsia="宋体" w:hAnsi="宋体" w:hint="eastAsia"/>
                <w:bCs/>
                <w:szCs w:val="21"/>
              </w:rPr>
              <w:t>展望未来，公司将持续推进大圆柱及全极耳小圆柱产品的产能释放与客户拓展，并重点推动电芯板块与印尼子公司的战略协同，加速东南亚市场布局，增强全球供应链能力。</w:t>
            </w:r>
          </w:p>
        </w:tc>
      </w:tr>
      <w:tr w:rsidR="006A01E0" w14:paraId="63C05748" w14:textId="77777777">
        <w:tc>
          <w:tcPr>
            <w:tcW w:w="1696" w:type="dxa"/>
            <w:shd w:val="clear" w:color="auto" w:fill="auto"/>
            <w:vAlign w:val="center"/>
          </w:tcPr>
          <w:p w14:paraId="64A73902" w14:textId="77777777" w:rsidR="006A01E0" w:rsidRDefault="00CE0DEF">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lastRenderedPageBreak/>
              <w:t>关于本次活动是否涉及应当披露重大信息的说明</w:t>
            </w:r>
          </w:p>
        </w:tc>
        <w:tc>
          <w:tcPr>
            <w:tcW w:w="7093" w:type="dxa"/>
            <w:shd w:val="clear" w:color="auto" w:fill="auto"/>
            <w:vAlign w:val="center"/>
          </w:tcPr>
          <w:p w14:paraId="5D052D2D" w14:textId="77777777" w:rsidR="006A01E0" w:rsidRDefault="00CE0DEF">
            <w:pPr>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本次活动不涉及应当披露重大信息</w:t>
            </w:r>
          </w:p>
        </w:tc>
      </w:tr>
      <w:tr w:rsidR="006A01E0" w14:paraId="5BC2FAA5" w14:textId="77777777">
        <w:tc>
          <w:tcPr>
            <w:tcW w:w="1696" w:type="dxa"/>
            <w:shd w:val="clear" w:color="auto" w:fill="auto"/>
            <w:vAlign w:val="center"/>
          </w:tcPr>
          <w:p w14:paraId="53F02934" w14:textId="77777777" w:rsidR="006A01E0" w:rsidRDefault="00CE0DEF">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附件清单（如</w:t>
            </w:r>
            <w:r>
              <w:rPr>
                <w:rFonts w:ascii="宋体" w:eastAsia="宋体" w:hAnsi="宋体" w:cs="Times New Roman" w:hint="eastAsia"/>
                <w:b/>
                <w:bCs/>
                <w:iCs/>
                <w:sz w:val="24"/>
                <w:szCs w:val="24"/>
              </w:rPr>
              <w:lastRenderedPageBreak/>
              <w:t>有）</w:t>
            </w:r>
          </w:p>
        </w:tc>
        <w:tc>
          <w:tcPr>
            <w:tcW w:w="7093" w:type="dxa"/>
            <w:shd w:val="clear" w:color="auto" w:fill="auto"/>
          </w:tcPr>
          <w:p w14:paraId="59947FD2" w14:textId="77777777" w:rsidR="006A01E0" w:rsidRDefault="006A01E0">
            <w:pPr>
              <w:spacing w:line="360" w:lineRule="auto"/>
              <w:rPr>
                <w:rFonts w:ascii="宋体" w:eastAsia="宋体" w:hAnsi="宋体" w:cs="Times New Roman"/>
                <w:bCs/>
                <w:iCs/>
                <w:sz w:val="24"/>
                <w:szCs w:val="24"/>
              </w:rPr>
            </w:pPr>
          </w:p>
        </w:tc>
      </w:tr>
      <w:tr w:rsidR="006A01E0" w14:paraId="07A4531A" w14:textId="77777777">
        <w:tc>
          <w:tcPr>
            <w:tcW w:w="1696" w:type="dxa"/>
            <w:shd w:val="clear" w:color="auto" w:fill="auto"/>
            <w:vAlign w:val="center"/>
          </w:tcPr>
          <w:p w14:paraId="1CD60B03" w14:textId="77777777" w:rsidR="006A01E0" w:rsidRDefault="00CE0DEF">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lastRenderedPageBreak/>
              <w:t>日期</w:t>
            </w:r>
          </w:p>
        </w:tc>
        <w:tc>
          <w:tcPr>
            <w:tcW w:w="7093" w:type="dxa"/>
            <w:shd w:val="clear" w:color="auto" w:fill="auto"/>
            <w:vAlign w:val="center"/>
          </w:tcPr>
          <w:p w14:paraId="52964F93" w14:textId="77777777" w:rsidR="006A01E0" w:rsidRDefault="00CE0DEF">
            <w:pPr>
              <w:spacing w:line="360" w:lineRule="auto"/>
              <w:rPr>
                <w:rFonts w:ascii="宋体" w:eastAsia="宋体" w:hAnsi="宋体" w:cs="Times New Roman"/>
                <w:iCs/>
                <w:sz w:val="24"/>
                <w:szCs w:val="24"/>
              </w:rPr>
            </w:pPr>
            <w:r>
              <w:rPr>
                <w:rFonts w:ascii="宋体" w:eastAsia="宋体" w:hAnsi="宋体" w:cs="Times New Roman" w:hint="eastAsia"/>
                <w:iCs/>
                <w:sz w:val="24"/>
                <w:szCs w:val="24"/>
              </w:rPr>
              <w:t>202</w:t>
            </w:r>
            <w:r>
              <w:rPr>
                <w:rFonts w:ascii="宋体" w:eastAsia="宋体" w:hAnsi="宋体" w:cs="Times New Roman" w:hint="eastAsia"/>
                <w:iCs/>
                <w:sz w:val="24"/>
                <w:szCs w:val="24"/>
              </w:rPr>
              <w:t>5</w:t>
            </w:r>
            <w:r>
              <w:rPr>
                <w:rFonts w:ascii="宋体" w:eastAsia="宋体" w:hAnsi="宋体" w:cs="Times New Roman" w:hint="eastAsia"/>
                <w:iCs/>
                <w:sz w:val="24"/>
                <w:szCs w:val="24"/>
              </w:rPr>
              <w:t>年</w:t>
            </w:r>
            <w:r>
              <w:rPr>
                <w:rFonts w:ascii="宋体" w:eastAsia="宋体" w:hAnsi="宋体" w:cs="Times New Roman" w:hint="eastAsia"/>
                <w:iCs/>
                <w:sz w:val="24"/>
                <w:szCs w:val="24"/>
              </w:rPr>
              <w:t>8</w:t>
            </w:r>
            <w:r>
              <w:rPr>
                <w:rFonts w:ascii="宋体" w:eastAsia="宋体" w:hAnsi="宋体" w:cs="Times New Roman" w:hint="eastAsia"/>
                <w:iCs/>
                <w:sz w:val="24"/>
                <w:szCs w:val="24"/>
              </w:rPr>
              <w:t>月</w:t>
            </w:r>
            <w:r>
              <w:rPr>
                <w:rFonts w:ascii="宋体" w:eastAsia="宋体" w:hAnsi="宋体" w:cs="Times New Roman" w:hint="eastAsia"/>
                <w:iCs/>
                <w:sz w:val="24"/>
                <w:szCs w:val="24"/>
              </w:rPr>
              <w:t>28</w:t>
            </w:r>
            <w:r>
              <w:rPr>
                <w:rFonts w:ascii="宋体" w:eastAsia="宋体" w:hAnsi="宋体" w:cs="Times New Roman" w:hint="eastAsia"/>
                <w:iCs/>
                <w:sz w:val="24"/>
                <w:szCs w:val="24"/>
              </w:rPr>
              <w:t>日</w:t>
            </w:r>
          </w:p>
        </w:tc>
      </w:tr>
    </w:tbl>
    <w:p w14:paraId="01D90973" w14:textId="77777777" w:rsidR="006A01E0" w:rsidRDefault="006A01E0"/>
    <w:sectPr w:rsidR="006A01E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DC4FE4" w14:textId="77777777" w:rsidR="00CE0DEF" w:rsidRDefault="00CE0DEF" w:rsidP="00CF01AF">
      <w:r>
        <w:separator/>
      </w:r>
    </w:p>
  </w:endnote>
  <w:endnote w:type="continuationSeparator" w:id="0">
    <w:p w14:paraId="42AC9AF2" w14:textId="77777777" w:rsidR="00CE0DEF" w:rsidRDefault="00CE0DEF" w:rsidP="00CF0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1F5319" w14:textId="77777777" w:rsidR="00CE0DEF" w:rsidRDefault="00CE0DEF" w:rsidP="00CF01AF">
      <w:r>
        <w:separator/>
      </w:r>
    </w:p>
  </w:footnote>
  <w:footnote w:type="continuationSeparator" w:id="0">
    <w:p w14:paraId="29CBC537" w14:textId="77777777" w:rsidR="00CE0DEF" w:rsidRDefault="00CE0DEF" w:rsidP="00CF01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BAC5F2"/>
    <w:multiLevelType w:val="singleLevel"/>
    <w:tmpl w:val="09BAC5F2"/>
    <w:lvl w:ilvl="0">
      <w:start w:val="1"/>
      <w:numFmt w:val="chineseCounting"/>
      <w:suff w:val="nothing"/>
      <w:lvlText w:val="第%1，"/>
      <w:lvlJc w:val="left"/>
      <w:rPr>
        <w:rFonts w:hint="eastAsia"/>
      </w:rPr>
    </w:lvl>
  </w:abstractNum>
  <w:abstractNum w:abstractNumId="1">
    <w:nsid w:val="47D7CFD1"/>
    <w:multiLevelType w:val="singleLevel"/>
    <w:tmpl w:val="47D7CFD1"/>
    <w:lvl w:ilvl="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czZGJiMzk3NmE4MTFmY2I0NmVkOTVhODY4OTk3OTcifQ=="/>
  </w:docVars>
  <w:rsids>
    <w:rsidRoot w:val="00C464B1"/>
    <w:rsid w:val="00025903"/>
    <w:rsid w:val="0003213A"/>
    <w:rsid w:val="00032202"/>
    <w:rsid w:val="000334EB"/>
    <w:rsid w:val="000420E1"/>
    <w:rsid w:val="0005088A"/>
    <w:rsid w:val="00054F57"/>
    <w:rsid w:val="0005506A"/>
    <w:rsid w:val="00055803"/>
    <w:rsid w:val="000907ED"/>
    <w:rsid w:val="000959E1"/>
    <w:rsid w:val="000A7169"/>
    <w:rsid w:val="000B7728"/>
    <w:rsid w:val="000D55AC"/>
    <w:rsid w:val="000E0D4B"/>
    <w:rsid w:val="000F1B91"/>
    <w:rsid w:val="000F4F06"/>
    <w:rsid w:val="0010371C"/>
    <w:rsid w:val="001212DA"/>
    <w:rsid w:val="00124176"/>
    <w:rsid w:val="0013280D"/>
    <w:rsid w:val="0013329C"/>
    <w:rsid w:val="001366D1"/>
    <w:rsid w:val="00137AF3"/>
    <w:rsid w:val="001A0C24"/>
    <w:rsid w:val="001B3BE5"/>
    <w:rsid w:val="001B689F"/>
    <w:rsid w:val="001D7F75"/>
    <w:rsid w:val="001E2E31"/>
    <w:rsid w:val="001F13C1"/>
    <w:rsid w:val="001F1482"/>
    <w:rsid w:val="001F7718"/>
    <w:rsid w:val="002007D1"/>
    <w:rsid w:val="00204CCF"/>
    <w:rsid w:val="0021448F"/>
    <w:rsid w:val="002211E2"/>
    <w:rsid w:val="002269A7"/>
    <w:rsid w:val="00231AE9"/>
    <w:rsid w:val="00253BE7"/>
    <w:rsid w:val="00285E4E"/>
    <w:rsid w:val="0029162E"/>
    <w:rsid w:val="002A0268"/>
    <w:rsid w:val="002C2271"/>
    <w:rsid w:val="002D58BD"/>
    <w:rsid w:val="002D7D90"/>
    <w:rsid w:val="002D7F10"/>
    <w:rsid w:val="002E24AA"/>
    <w:rsid w:val="003006F0"/>
    <w:rsid w:val="00304F10"/>
    <w:rsid w:val="0031242D"/>
    <w:rsid w:val="0031537E"/>
    <w:rsid w:val="003222CD"/>
    <w:rsid w:val="00322657"/>
    <w:rsid w:val="00331B58"/>
    <w:rsid w:val="003355BF"/>
    <w:rsid w:val="00353E95"/>
    <w:rsid w:val="00367E08"/>
    <w:rsid w:val="00367E85"/>
    <w:rsid w:val="00371BBE"/>
    <w:rsid w:val="003742C0"/>
    <w:rsid w:val="00375A7A"/>
    <w:rsid w:val="0037611E"/>
    <w:rsid w:val="00395C47"/>
    <w:rsid w:val="003A4B83"/>
    <w:rsid w:val="003B3E39"/>
    <w:rsid w:val="003C44F2"/>
    <w:rsid w:val="003E74D9"/>
    <w:rsid w:val="00402C97"/>
    <w:rsid w:val="0040333B"/>
    <w:rsid w:val="00427A9C"/>
    <w:rsid w:val="0043594C"/>
    <w:rsid w:val="0044201F"/>
    <w:rsid w:val="004542CC"/>
    <w:rsid w:val="004576C4"/>
    <w:rsid w:val="00457AA4"/>
    <w:rsid w:val="00462A77"/>
    <w:rsid w:val="004642E2"/>
    <w:rsid w:val="00467589"/>
    <w:rsid w:val="004720EE"/>
    <w:rsid w:val="0047249E"/>
    <w:rsid w:val="00476F8B"/>
    <w:rsid w:val="00477D36"/>
    <w:rsid w:val="004A7798"/>
    <w:rsid w:val="004C36F0"/>
    <w:rsid w:val="004F3642"/>
    <w:rsid w:val="00501670"/>
    <w:rsid w:val="0051667E"/>
    <w:rsid w:val="0052233B"/>
    <w:rsid w:val="00522356"/>
    <w:rsid w:val="00530058"/>
    <w:rsid w:val="005360C4"/>
    <w:rsid w:val="005368D6"/>
    <w:rsid w:val="00552254"/>
    <w:rsid w:val="00553F73"/>
    <w:rsid w:val="00565E6A"/>
    <w:rsid w:val="005669F7"/>
    <w:rsid w:val="00572C88"/>
    <w:rsid w:val="005773DA"/>
    <w:rsid w:val="00577DD8"/>
    <w:rsid w:val="00584339"/>
    <w:rsid w:val="00587599"/>
    <w:rsid w:val="00591884"/>
    <w:rsid w:val="00592090"/>
    <w:rsid w:val="005A1168"/>
    <w:rsid w:val="005A331E"/>
    <w:rsid w:val="005B4A2F"/>
    <w:rsid w:val="005B51D5"/>
    <w:rsid w:val="005D5076"/>
    <w:rsid w:val="005D7171"/>
    <w:rsid w:val="005E354B"/>
    <w:rsid w:val="005E55C5"/>
    <w:rsid w:val="005F5E99"/>
    <w:rsid w:val="0060070D"/>
    <w:rsid w:val="00606768"/>
    <w:rsid w:val="00625628"/>
    <w:rsid w:val="006256F9"/>
    <w:rsid w:val="00632B5F"/>
    <w:rsid w:val="0063621B"/>
    <w:rsid w:val="00636A85"/>
    <w:rsid w:val="0065231F"/>
    <w:rsid w:val="00652FBB"/>
    <w:rsid w:val="006565BE"/>
    <w:rsid w:val="00670CFD"/>
    <w:rsid w:val="00672F2A"/>
    <w:rsid w:val="006813FC"/>
    <w:rsid w:val="00693816"/>
    <w:rsid w:val="00697B91"/>
    <w:rsid w:val="006A01E0"/>
    <w:rsid w:val="006A0212"/>
    <w:rsid w:val="006B1094"/>
    <w:rsid w:val="006B597B"/>
    <w:rsid w:val="006C1999"/>
    <w:rsid w:val="006C282C"/>
    <w:rsid w:val="006C5790"/>
    <w:rsid w:val="006C673D"/>
    <w:rsid w:val="006E1D9E"/>
    <w:rsid w:val="006E39E2"/>
    <w:rsid w:val="006F0F88"/>
    <w:rsid w:val="00707F1C"/>
    <w:rsid w:val="007172E3"/>
    <w:rsid w:val="00721ABB"/>
    <w:rsid w:val="00724832"/>
    <w:rsid w:val="007266C2"/>
    <w:rsid w:val="00726E6A"/>
    <w:rsid w:val="00726F63"/>
    <w:rsid w:val="00731120"/>
    <w:rsid w:val="00734C00"/>
    <w:rsid w:val="00737618"/>
    <w:rsid w:val="0074098E"/>
    <w:rsid w:val="00745A09"/>
    <w:rsid w:val="00766491"/>
    <w:rsid w:val="00771EAD"/>
    <w:rsid w:val="00790C98"/>
    <w:rsid w:val="007A3B0B"/>
    <w:rsid w:val="007B6545"/>
    <w:rsid w:val="007D5D96"/>
    <w:rsid w:val="007D6343"/>
    <w:rsid w:val="007E4E00"/>
    <w:rsid w:val="007E560F"/>
    <w:rsid w:val="007E5E5B"/>
    <w:rsid w:val="007F01FC"/>
    <w:rsid w:val="007F2C5A"/>
    <w:rsid w:val="00824783"/>
    <w:rsid w:val="00826F07"/>
    <w:rsid w:val="00827491"/>
    <w:rsid w:val="00831BFD"/>
    <w:rsid w:val="00834A8E"/>
    <w:rsid w:val="00857409"/>
    <w:rsid w:val="00861242"/>
    <w:rsid w:val="008741A0"/>
    <w:rsid w:val="00874E58"/>
    <w:rsid w:val="00882938"/>
    <w:rsid w:val="00885735"/>
    <w:rsid w:val="008975E9"/>
    <w:rsid w:val="008A1039"/>
    <w:rsid w:val="008A5832"/>
    <w:rsid w:val="008A5BF0"/>
    <w:rsid w:val="008B0763"/>
    <w:rsid w:val="008B3416"/>
    <w:rsid w:val="008B6F1A"/>
    <w:rsid w:val="008B73C1"/>
    <w:rsid w:val="008B7FF5"/>
    <w:rsid w:val="008C46A8"/>
    <w:rsid w:val="008C7759"/>
    <w:rsid w:val="008D5A54"/>
    <w:rsid w:val="008E183E"/>
    <w:rsid w:val="008E6AC7"/>
    <w:rsid w:val="008F1210"/>
    <w:rsid w:val="008F775A"/>
    <w:rsid w:val="0090266C"/>
    <w:rsid w:val="00903134"/>
    <w:rsid w:val="00904659"/>
    <w:rsid w:val="0092773A"/>
    <w:rsid w:val="00933CB6"/>
    <w:rsid w:val="00946EEB"/>
    <w:rsid w:val="00950C83"/>
    <w:rsid w:val="00962FB2"/>
    <w:rsid w:val="009632CA"/>
    <w:rsid w:val="00977127"/>
    <w:rsid w:val="00977C39"/>
    <w:rsid w:val="00986925"/>
    <w:rsid w:val="009A0527"/>
    <w:rsid w:val="009B2B16"/>
    <w:rsid w:val="009B72E8"/>
    <w:rsid w:val="009C0491"/>
    <w:rsid w:val="009C4403"/>
    <w:rsid w:val="009D02F5"/>
    <w:rsid w:val="009F2FC0"/>
    <w:rsid w:val="00A11130"/>
    <w:rsid w:val="00A125BD"/>
    <w:rsid w:val="00A169E8"/>
    <w:rsid w:val="00A20BEC"/>
    <w:rsid w:val="00A330E6"/>
    <w:rsid w:val="00A330F4"/>
    <w:rsid w:val="00A37DC4"/>
    <w:rsid w:val="00A65E50"/>
    <w:rsid w:val="00A7310A"/>
    <w:rsid w:val="00A74FF4"/>
    <w:rsid w:val="00A82655"/>
    <w:rsid w:val="00A838D4"/>
    <w:rsid w:val="00AA6FCE"/>
    <w:rsid w:val="00AC06EA"/>
    <w:rsid w:val="00AC13C4"/>
    <w:rsid w:val="00AC46CA"/>
    <w:rsid w:val="00AD2DEC"/>
    <w:rsid w:val="00AF248C"/>
    <w:rsid w:val="00AF45C5"/>
    <w:rsid w:val="00B04A26"/>
    <w:rsid w:val="00B06315"/>
    <w:rsid w:val="00B06412"/>
    <w:rsid w:val="00B12113"/>
    <w:rsid w:val="00B52CAE"/>
    <w:rsid w:val="00B825F1"/>
    <w:rsid w:val="00B87C60"/>
    <w:rsid w:val="00B91DEB"/>
    <w:rsid w:val="00B91F88"/>
    <w:rsid w:val="00B95F2F"/>
    <w:rsid w:val="00BA3E90"/>
    <w:rsid w:val="00BA53DC"/>
    <w:rsid w:val="00BA55CA"/>
    <w:rsid w:val="00BA6E36"/>
    <w:rsid w:val="00BA78AC"/>
    <w:rsid w:val="00BB20E8"/>
    <w:rsid w:val="00BB3FC3"/>
    <w:rsid w:val="00BE7389"/>
    <w:rsid w:val="00C04060"/>
    <w:rsid w:val="00C06B4A"/>
    <w:rsid w:val="00C124E7"/>
    <w:rsid w:val="00C20E4E"/>
    <w:rsid w:val="00C31926"/>
    <w:rsid w:val="00C435B3"/>
    <w:rsid w:val="00C4461B"/>
    <w:rsid w:val="00C464B1"/>
    <w:rsid w:val="00C6718D"/>
    <w:rsid w:val="00C84BC4"/>
    <w:rsid w:val="00C9769E"/>
    <w:rsid w:val="00CB1F72"/>
    <w:rsid w:val="00CE0DEF"/>
    <w:rsid w:val="00CF01AF"/>
    <w:rsid w:val="00CF3C16"/>
    <w:rsid w:val="00D038CA"/>
    <w:rsid w:val="00D210F3"/>
    <w:rsid w:val="00D2252C"/>
    <w:rsid w:val="00D22CCB"/>
    <w:rsid w:val="00D2318E"/>
    <w:rsid w:val="00D2443E"/>
    <w:rsid w:val="00D24BDD"/>
    <w:rsid w:val="00D27DCB"/>
    <w:rsid w:val="00D337F4"/>
    <w:rsid w:val="00D34256"/>
    <w:rsid w:val="00D34669"/>
    <w:rsid w:val="00D4495D"/>
    <w:rsid w:val="00D50D90"/>
    <w:rsid w:val="00D55983"/>
    <w:rsid w:val="00D56A4D"/>
    <w:rsid w:val="00D84935"/>
    <w:rsid w:val="00DA13A2"/>
    <w:rsid w:val="00DA6417"/>
    <w:rsid w:val="00DA6A74"/>
    <w:rsid w:val="00DA6BC5"/>
    <w:rsid w:val="00DA7539"/>
    <w:rsid w:val="00DB4165"/>
    <w:rsid w:val="00DC1285"/>
    <w:rsid w:val="00DC1455"/>
    <w:rsid w:val="00DC1E1E"/>
    <w:rsid w:val="00DC5C2B"/>
    <w:rsid w:val="00DF60D9"/>
    <w:rsid w:val="00E01A2D"/>
    <w:rsid w:val="00E02B5B"/>
    <w:rsid w:val="00E07410"/>
    <w:rsid w:val="00E22291"/>
    <w:rsid w:val="00E36E93"/>
    <w:rsid w:val="00E51317"/>
    <w:rsid w:val="00E62C6A"/>
    <w:rsid w:val="00E65C01"/>
    <w:rsid w:val="00E857D1"/>
    <w:rsid w:val="00E91FF0"/>
    <w:rsid w:val="00EA2D9A"/>
    <w:rsid w:val="00EA6FC6"/>
    <w:rsid w:val="00EB7D23"/>
    <w:rsid w:val="00EC0E10"/>
    <w:rsid w:val="00EC298C"/>
    <w:rsid w:val="00EC3177"/>
    <w:rsid w:val="00ED4D3D"/>
    <w:rsid w:val="00ED78C7"/>
    <w:rsid w:val="00F15504"/>
    <w:rsid w:val="00F24D6E"/>
    <w:rsid w:val="00F346FE"/>
    <w:rsid w:val="00F40C57"/>
    <w:rsid w:val="00F424A7"/>
    <w:rsid w:val="00F42511"/>
    <w:rsid w:val="00F5145A"/>
    <w:rsid w:val="00F53496"/>
    <w:rsid w:val="00F538B0"/>
    <w:rsid w:val="00F5414A"/>
    <w:rsid w:val="00F61886"/>
    <w:rsid w:val="00F63801"/>
    <w:rsid w:val="00F80398"/>
    <w:rsid w:val="00F84DBD"/>
    <w:rsid w:val="00F87E65"/>
    <w:rsid w:val="00F91C4B"/>
    <w:rsid w:val="00FD645D"/>
    <w:rsid w:val="00FE39A1"/>
    <w:rsid w:val="00FF647E"/>
    <w:rsid w:val="05A22916"/>
    <w:rsid w:val="088A15BB"/>
    <w:rsid w:val="101533B1"/>
    <w:rsid w:val="113B24D4"/>
    <w:rsid w:val="141C58CD"/>
    <w:rsid w:val="17BA3E30"/>
    <w:rsid w:val="18124FB3"/>
    <w:rsid w:val="1AAA4135"/>
    <w:rsid w:val="1EC92F0B"/>
    <w:rsid w:val="24A96E91"/>
    <w:rsid w:val="29503177"/>
    <w:rsid w:val="2ECA234C"/>
    <w:rsid w:val="30463541"/>
    <w:rsid w:val="32851872"/>
    <w:rsid w:val="3538685D"/>
    <w:rsid w:val="360E55BB"/>
    <w:rsid w:val="376F0E29"/>
    <w:rsid w:val="3CC75CC4"/>
    <w:rsid w:val="424B3DD2"/>
    <w:rsid w:val="43312354"/>
    <w:rsid w:val="45570552"/>
    <w:rsid w:val="491C4100"/>
    <w:rsid w:val="4DA96408"/>
    <w:rsid w:val="51702566"/>
    <w:rsid w:val="52A84715"/>
    <w:rsid w:val="5B464E69"/>
    <w:rsid w:val="5FE61766"/>
    <w:rsid w:val="603A624F"/>
    <w:rsid w:val="6412273A"/>
    <w:rsid w:val="65966139"/>
    <w:rsid w:val="6B954470"/>
    <w:rsid w:val="6BDC034B"/>
    <w:rsid w:val="6D336949"/>
    <w:rsid w:val="71A10660"/>
    <w:rsid w:val="7D1E6D02"/>
    <w:rsid w:val="7FBD08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EBF93FF-683F-4CC6-82AD-EEBBE4A53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3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7">
    <w:name w:val="Emphasis"/>
    <w:basedOn w:val="a0"/>
    <w:uiPriority w:val="20"/>
    <w:qFormat/>
    <w:rPr>
      <w:i/>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sz w:val="18"/>
      <w:szCs w:val="18"/>
    </w:rPr>
  </w:style>
  <w:style w:type="paragraph" w:customStyle="1" w:styleId="1">
    <w:name w:val="修订1"/>
    <w:hidden/>
    <w:uiPriority w:val="99"/>
    <w:semiHidden/>
    <w:qFormat/>
    <w:rPr>
      <w:rFonts w:asciiTheme="minorHAnsi" w:eastAsiaTheme="minorEastAsia" w:hAnsiTheme="minorHAnsi" w:cstheme="minorBidi"/>
      <w:kern w:val="2"/>
      <w:sz w:val="21"/>
      <w:szCs w:val="22"/>
    </w:rPr>
  </w:style>
  <w:style w:type="paragraph" w:customStyle="1" w:styleId="Style208">
    <w:name w:val="_Style 208"/>
    <w:qFormat/>
    <w:rPr>
      <w:rFonts w:ascii="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DataSourc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4740C3-4074-4742-9D0A-3681DE7CBAD9}">
  <ds:schemaRefs/>
</ds:datastoreItem>
</file>

<file path=customXml/itemProps2.xml><?xml version="1.0" encoding="utf-8"?>
<ds:datastoreItem xmlns:ds="http://schemas.openxmlformats.org/officeDocument/2006/customXml" ds:itemID="{F2B9ABDE-6369-462B-80D0-2B9A7FED9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4</Pages>
  <Words>321</Words>
  <Characters>1832</Characters>
  <Application>Microsoft Office Word</Application>
  <DocSecurity>0</DocSecurity>
  <Lines>15</Lines>
  <Paragraphs>4</Paragraphs>
  <ScaleCrop>false</ScaleCrop>
  <Company>中国石油大学</Company>
  <LinksUpToDate>false</LinksUpToDate>
  <CharactersWithSpaces>2149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dc:creator>
  <cp:lastModifiedBy>陈燕玲</cp:lastModifiedBy>
  <cp:revision>25</cp:revision>
  <dcterms:created xsi:type="dcterms:W3CDTF">2023-05-29T08:34:00Z</dcterms:created>
  <dcterms:modified xsi:type="dcterms:W3CDTF">2025-08-28T10:12:00Z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6114F17AAE08435A8E001B9B551F1FF2_13</vt:lpwstr>
  </property>
  <property fmtid="{D5CDD505-2E9C-101B-9397-08002B2CF9AE}" pid="4" name="KSOTemplateDocerSaveRecord">
    <vt:lpwstr>eyJoZGlkIjoiNmNiNjkwMjkyODA3MTc0M2U0MDcxYTA4YzlmNDhjMDYiLCJ1c2VySWQiOiIxMjA5NzE2ODA1In0=</vt:lpwstr>
  </property>
</Properties>
</file>