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9B3D">
      <w:pPr>
        <w:jc w:val="distribute"/>
        <w:rPr>
          <w:rFonts w:hint="eastAsia" w:ascii="宋体" w:hAnsi="宋体" w:eastAsia="宋体" w:cs="Times New Roman"/>
          <w:sz w:val="24"/>
          <w:szCs w:val="28"/>
        </w:rPr>
      </w:pPr>
      <w:r>
        <w:rPr>
          <w:rFonts w:ascii="宋体" w:hAnsi="宋体" w:eastAsia="宋体" w:cs="Times New Roman"/>
          <w:sz w:val="24"/>
          <w:szCs w:val="28"/>
        </w:rPr>
        <w:t>证券代码：688076                                  证券简称：</w:t>
      </w:r>
      <w:r>
        <w:rPr>
          <w:rFonts w:hint="eastAsia" w:ascii="宋体" w:hAnsi="宋体" w:eastAsia="宋体" w:cs="Times New Roman"/>
          <w:sz w:val="24"/>
          <w:szCs w:val="28"/>
        </w:rPr>
        <w:t>ST</w:t>
      </w:r>
      <w:r>
        <w:rPr>
          <w:rFonts w:ascii="宋体" w:hAnsi="宋体" w:eastAsia="宋体" w:cs="Times New Roman"/>
          <w:sz w:val="24"/>
          <w:szCs w:val="28"/>
        </w:rPr>
        <w:t>诺泰</w:t>
      </w:r>
    </w:p>
    <w:p w14:paraId="67419EAF">
      <w:pPr>
        <w:rPr>
          <w:rFonts w:hint="eastAsia" w:ascii="宋体" w:hAnsi="宋体" w:eastAsia="宋体" w:cs="Times New Roman"/>
          <w:sz w:val="24"/>
          <w:szCs w:val="28"/>
        </w:rPr>
      </w:pPr>
    </w:p>
    <w:p w14:paraId="1C554655">
      <w:pPr>
        <w:jc w:val="center"/>
        <w:rPr>
          <w:rFonts w:hint="eastAsia" w:ascii="宋体" w:hAnsi="宋体" w:eastAsia="宋体" w:cs="Times New Roman"/>
          <w:b/>
          <w:bCs/>
          <w:sz w:val="32"/>
          <w:szCs w:val="36"/>
        </w:rPr>
      </w:pPr>
      <w:r>
        <w:rPr>
          <w:rFonts w:ascii="宋体" w:hAnsi="宋体" w:eastAsia="宋体" w:cs="Times New Roman"/>
          <w:b/>
          <w:bCs/>
          <w:sz w:val="32"/>
          <w:szCs w:val="36"/>
        </w:rPr>
        <w:t>江苏诺泰澳赛诺生物制药股份有限公司</w:t>
      </w:r>
    </w:p>
    <w:p w14:paraId="0E77F62F">
      <w:pPr>
        <w:jc w:val="center"/>
        <w:rPr>
          <w:rFonts w:hint="eastAsia" w:ascii="宋体" w:hAnsi="宋体" w:eastAsia="宋体" w:cs="Times New Roman"/>
          <w:b/>
          <w:bCs/>
          <w:sz w:val="32"/>
          <w:szCs w:val="36"/>
        </w:rPr>
      </w:pPr>
      <w:r>
        <w:rPr>
          <w:rFonts w:ascii="宋体" w:hAnsi="宋体" w:eastAsia="宋体" w:cs="Times New Roman"/>
          <w:b/>
          <w:bCs/>
          <w:sz w:val="32"/>
          <w:szCs w:val="36"/>
        </w:rPr>
        <w:t>投资者关系活动记录表</w:t>
      </w:r>
    </w:p>
    <w:p w14:paraId="2B2C319B">
      <w:pPr>
        <w:jc w:val="right"/>
        <w:rPr>
          <w:rFonts w:hint="eastAsia" w:ascii="宋体" w:hAnsi="宋体" w:eastAsia="宋体" w:cs="Times New Roman"/>
          <w:sz w:val="24"/>
          <w:szCs w:val="28"/>
        </w:rPr>
      </w:pPr>
      <w:r>
        <w:rPr>
          <w:rFonts w:ascii="宋体" w:hAnsi="宋体" w:eastAsia="宋体" w:cs="Times New Roman"/>
          <w:sz w:val="24"/>
          <w:szCs w:val="28"/>
        </w:rPr>
        <w:t>编号：202</w:t>
      </w:r>
      <w:r>
        <w:rPr>
          <w:rFonts w:hint="eastAsia" w:ascii="宋体" w:hAnsi="宋体" w:eastAsia="宋体" w:cs="Times New Roman"/>
          <w:sz w:val="24"/>
          <w:szCs w:val="28"/>
        </w:rPr>
        <w:t>5</w:t>
      </w:r>
      <w:r>
        <w:rPr>
          <w:rFonts w:ascii="宋体" w:hAnsi="宋体" w:eastAsia="宋体" w:cs="Times New Roman"/>
          <w:sz w:val="24"/>
          <w:szCs w:val="28"/>
        </w:rPr>
        <w:t>-00</w:t>
      </w:r>
      <w:r>
        <w:rPr>
          <w:rFonts w:hint="eastAsia" w:ascii="宋体" w:hAnsi="宋体" w:eastAsia="宋体" w:cs="Times New Roman"/>
          <w:sz w:val="24"/>
          <w:szCs w:val="28"/>
        </w:rPr>
        <w:t>3</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095"/>
        <w:gridCol w:w="2238"/>
        <w:gridCol w:w="2613"/>
      </w:tblGrid>
      <w:tr w14:paraId="673F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Merge w:val="restart"/>
            <w:vAlign w:val="center"/>
          </w:tcPr>
          <w:p w14:paraId="5977DA8D">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投资者关系活动类别</w:t>
            </w:r>
          </w:p>
        </w:tc>
        <w:tc>
          <w:tcPr>
            <w:tcW w:w="2095" w:type="dxa"/>
            <w:tcBorders>
              <w:bottom w:val="nil"/>
              <w:right w:val="nil"/>
            </w:tcBorders>
            <w:vAlign w:val="center"/>
          </w:tcPr>
          <w:p w14:paraId="66084BDB">
            <w:pPr>
              <w:pStyle w:val="15"/>
              <w:numPr>
                <w:ilvl w:val="0"/>
                <w:numId w:val="1"/>
              </w:numPr>
              <w:spacing w:line="360" w:lineRule="auto"/>
              <w:ind w:left="0" w:firstLine="0" w:firstLineChars="0"/>
              <w:jc w:val="left"/>
              <w:rPr>
                <w:rFonts w:hint="eastAsia" w:ascii="宋体" w:hAnsi="宋体" w:eastAsia="宋体" w:cs="Times New Roman"/>
                <w:sz w:val="24"/>
                <w:szCs w:val="28"/>
              </w:rPr>
            </w:pPr>
            <w:r>
              <w:rPr>
                <w:rFonts w:ascii="宋体" w:hAnsi="宋体" w:eastAsia="宋体" w:cs="Times New Roman"/>
                <w:sz w:val="24"/>
                <w:szCs w:val="28"/>
              </w:rPr>
              <w:t xml:space="preserve">特定对象调研 </w:t>
            </w:r>
          </w:p>
        </w:tc>
        <w:tc>
          <w:tcPr>
            <w:tcW w:w="2238" w:type="dxa"/>
            <w:tcBorders>
              <w:left w:val="nil"/>
              <w:bottom w:val="nil"/>
              <w:right w:val="nil"/>
            </w:tcBorders>
            <w:vAlign w:val="center"/>
          </w:tcPr>
          <w:p w14:paraId="6752FB54">
            <w:pPr>
              <w:pStyle w:val="15"/>
              <w:numPr>
                <w:ilvl w:val="0"/>
                <w:numId w:val="1"/>
              </w:numPr>
              <w:spacing w:line="360" w:lineRule="auto"/>
              <w:ind w:left="0" w:firstLine="0" w:firstLineChars="0"/>
              <w:jc w:val="left"/>
              <w:rPr>
                <w:rFonts w:hint="eastAsia" w:ascii="宋体" w:hAnsi="宋体" w:eastAsia="宋体" w:cs="Times New Roman"/>
                <w:sz w:val="24"/>
                <w:szCs w:val="28"/>
              </w:rPr>
            </w:pPr>
            <w:r>
              <w:rPr>
                <w:rFonts w:ascii="宋体" w:hAnsi="宋体" w:eastAsia="宋体" w:cs="Times New Roman"/>
                <w:sz w:val="24"/>
                <w:szCs w:val="28"/>
              </w:rPr>
              <w:t>分析师会议</w:t>
            </w:r>
          </w:p>
        </w:tc>
        <w:tc>
          <w:tcPr>
            <w:tcW w:w="2613" w:type="dxa"/>
            <w:tcBorders>
              <w:left w:val="nil"/>
              <w:bottom w:val="nil"/>
            </w:tcBorders>
            <w:vAlign w:val="center"/>
          </w:tcPr>
          <w:p w14:paraId="7580BF7F">
            <w:pPr>
              <w:pStyle w:val="15"/>
              <w:numPr>
                <w:ilvl w:val="0"/>
                <w:numId w:val="1"/>
              </w:numPr>
              <w:spacing w:line="360" w:lineRule="auto"/>
              <w:ind w:left="0" w:firstLine="0" w:firstLineChars="0"/>
              <w:jc w:val="left"/>
              <w:rPr>
                <w:rFonts w:hint="eastAsia" w:ascii="宋体" w:hAnsi="宋体" w:eastAsia="宋体" w:cs="Times New Roman"/>
                <w:sz w:val="24"/>
                <w:szCs w:val="28"/>
              </w:rPr>
            </w:pPr>
            <w:r>
              <w:rPr>
                <w:rFonts w:ascii="宋体" w:hAnsi="宋体" w:eastAsia="宋体" w:cs="Times New Roman"/>
                <w:sz w:val="24"/>
                <w:szCs w:val="28"/>
              </w:rPr>
              <w:t>媒体采访</w:t>
            </w:r>
          </w:p>
        </w:tc>
      </w:tr>
      <w:tr w14:paraId="3D8A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Merge w:val="continue"/>
            <w:vAlign w:val="center"/>
          </w:tcPr>
          <w:p w14:paraId="055C4D7F">
            <w:pPr>
              <w:spacing w:line="360" w:lineRule="auto"/>
              <w:jc w:val="center"/>
              <w:rPr>
                <w:rFonts w:hint="eastAsia" w:ascii="宋体" w:hAnsi="宋体" w:eastAsia="宋体" w:cs="Times New Roman"/>
                <w:sz w:val="24"/>
                <w:szCs w:val="28"/>
              </w:rPr>
            </w:pPr>
          </w:p>
        </w:tc>
        <w:tc>
          <w:tcPr>
            <w:tcW w:w="2095" w:type="dxa"/>
            <w:tcBorders>
              <w:top w:val="nil"/>
              <w:bottom w:val="nil"/>
              <w:right w:val="nil"/>
            </w:tcBorders>
            <w:vAlign w:val="center"/>
          </w:tcPr>
          <w:p w14:paraId="4115B73C">
            <w:pPr>
              <w:pStyle w:val="15"/>
              <w:numPr>
                <w:ilvl w:val="0"/>
                <w:numId w:val="2"/>
              </w:numPr>
              <w:spacing w:line="360" w:lineRule="auto"/>
              <w:ind w:firstLineChars="0"/>
              <w:jc w:val="left"/>
              <w:rPr>
                <w:rFonts w:hint="eastAsia" w:ascii="宋体" w:hAnsi="宋体" w:eastAsia="宋体" w:cs="Times New Roman"/>
                <w:sz w:val="24"/>
                <w:szCs w:val="28"/>
              </w:rPr>
            </w:pPr>
            <w:r>
              <w:rPr>
                <w:rFonts w:ascii="宋体" w:hAnsi="宋体" w:eastAsia="宋体" w:cs="Times New Roman"/>
                <w:sz w:val="24"/>
                <w:szCs w:val="28"/>
              </w:rPr>
              <w:t>业绩说明会</w:t>
            </w:r>
          </w:p>
        </w:tc>
        <w:tc>
          <w:tcPr>
            <w:tcW w:w="2238" w:type="dxa"/>
            <w:tcBorders>
              <w:top w:val="nil"/>
              <w:left w:val="nil"/>
              <w:bottom w:val="nil"/>
              <w:right w:val="nil"/>
            </w:tcBorders>
            <w:vAlign w:val="center"/>
          </w:tcPr>
          <w:p w14:paraId="7923582D">
            <w:pPr>
              <w:pStyle w:val="15"/>
              <w:numPr>
                <w:ilvl w:val="0"/>
                <w:numId w:val="1"/>
              </w:numPr>
              <w:spacing w:line="360" w:lineRule="auto"/>
              <w:ind w:left="0" w:firstLine="0" w:firstLineChars="0"/>
              <w:jc w:val="left"/>
              <w:rPr>
                <w:rFonts w:hint="eastAsia" w:ascii="宋体" w:hAnsi="宋体" w:eastAsia="宋体" w:cs="Times New Roman"/>
                <w:sz w:val="24"/>
                <w:szCs w:val="28"/>
              </w:rPr>
            </w:pPr>
            <w:r>
              <w:rPr>
                <w:rFonts w:ascii="宋体" w:hAnsi="宋体" w:eastAsia="宋体" w:cs="Times New Roman"/>
                <w:sz w:val="24"/>
                <w:szCs w:val="28"/>
              </w:rPr>
              <w:t>新闻发布会</w:t>
            </w:r>
          </w:p>
        </w:tc>
        <w:tc>
          <w:tcPr>
            <w:tcW w:w="2613" w:type="dxa"/>
            <w:tcBorders>
              <w:top w:val="nil"/>
              <w:left w:val="nil"/>
              <w:bottom w:val="nil"/>
            </w:tcBorders>
            <w:vAlign w:val="center"/>
          </w:tcPr>
          <w:p w14:paraId="5BFABF51">
            <w:pPr>
              <w:pStyle w:val="15"/>
              <w:numPr>
                <w:ilvl w:val="0"/>
                <w:numId w:val="1"/>
              </w:numPr>
              <w:spacing w:line="360" w:lineRule="auto"/>
              <w:ind w:left="0" w:firstLine="0" w:firstLineChars="0"/>
              <w:jc w:val="left"/>
              <w:rPr>
                <w:rFonts w:hint="eastAsia" w:ascii="宋体" w:hAnsi="宋体" w:eastAsia="宋体" w:cs="Times New Roman"/>
                <w:sz w:val="24"/>
                <w:szCs w:val="28"/>
              </w:rPr>
            </w:pPr>
            <w:r>
              <w:rPr>
                <w:rFonts w:ascii="宋体" w:hAnsi="宋体" w:eastAsia="宋体" w:cs="Times New Roman"/>
                <w:sz w:val="24"/>
                <w:szCs w:val="28"/>
              </w:rPr>
              <w:t>路演活动</w:t>
            </w:r>
          </w:p>
        </w:tc>
      </w:tr>
      <w:tr w14:paraId="5117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Merge w:val="continue"/>
            <w:vAlign w:val="center"/>
          </w:tcPr>
          <w:p w14:paraId="00D55FCB">
            <w:pPr>
              <w:spacing w:line="360" w:lineRule="auto"/>
              <w:jc w:val="center"/>
              <w:rPr>
                <w:rFonts w:hint="eastAsia" w:ascii="宋体" w:hAnsi="宋体" w:eastAsia="宋体" w:cs="Times New Roman"/>
                <w:sz w:val="24"/>
                <w:szCs w:val="28"/>
              </w:rPr>
            </w:pPr>
          </w:p>
        </w:tc>
        <w:tc>
          <w:tcPr>
            <w:tcW w:w="2095" w:type="dxa"/>
            <w:tcBorders>
              <w:top w:val="nil"/>
              <w:right w:val="nil"/>
            </w:tcBorders>
            <w:vAlign w:val="center"/>
          </w:tcPr>
          <w:p w14:paraId="14C89C15">
            <w:pPr>
              <w:pStyle w:val="15"/>
              <w:numPr>
                <w:ilvl w:val="0"/>
                <w:numId w:val="3"/>
              </w:numPr>
              <w:spacing w:line="360" w:lineRule="auto"/>
              <w:ind w:firstLineChars="0"/>
              <w:jc w:val="left"/>
              <w:rPr>
                <w:rFonts w:hint="eastAsia" w:ascii="宋体" w:hAnsi="宋体" w:eastAsia="宋体" w:cs="Times New Roman"/>
                <w:sz w:val="24"/>
                <w:szCs w:val="28"/>
              </w:rPr>
            </w:pPr>
            <w:r>
              <w:rPr>
                <w:rFonts w:ascii="宋体" w:hAnsi="宋体" w:eastAsia="宋体" w:cs="Times New Roman"/>
                <w:sz w:val="24"/>
                <w:szCs w:val="28"/>
              </w:rPr>
              <w:t>现场参观</w:t>
            </w:r>
          </w:p>
        </w:tc>
        <w:tc>
          <w:tcPr>
            <w:tcW w:w="2238" w:type="dxa"/>
            <w:tcBorders>
              <w:top w:val="nil"/>
              <w:left w:val="nil"/>
              <w:right w:val="nil"/>
            </w:tcBorders>
            <w:vAlign w:val="center"/>
          </w:tcPr>
          <w:p w14:paraId="6F1880FB">
            <w:pPr>
              <w:pStyle w:val="15"/>
              <w:numPr>
                <w:ilvl w:val="0"/>
                <w:numId w:val="1"/>
              </w:numPr>
              <w:spacing w:line="360" w:lineRule="auto"/>
              <w:ind w:left="0" w:firstLine="0" w:firstLineChars="0"/>
              <w:jc w:val="left"/>
              <w:rPr>
                <w:rFonts w:hint="eastAsia" w:ascii="宋体" w:hAnsi="宋体" w:eastAsia="宋体" w:cs="Times New Roman"/>
                <w:sz w:val="24"/>
                <w:szCs w:val="28"/>
              </w:rPr>
            </w:pPr>
            <w:r>
              <w:rPr>
                <w:rFonts w:ascii="宋体" w:hAnsi="宋体" w:eastAsia="宋体" w:cs="Times New Roman"/>
                <w:sz w:val="24"/>
                <w:szCs w:val="28"/>
              </w:rPr>
              <w:t>其他</w:t>
            </w:r>
          </w:p>
        </w:tc>
        <w:tc>
          <w:tcPr>
            <w:tcW w:w="2613" w:type="dxa"/>
            <w:tcBorders>
              <w:top w:val="nil"/>
              <w:left w:val="nil"/>
            </w:tcBorders>
            <w:vAlign w:val="center"/>
          </w:tcPr>
          <w:p w14:paraId="1A192119">
            <w:pPr>
              <w:spacing w:line="360" w:lineRule="auto"/>
              <w:jc w:val="left"/>
              <w:rPr>
                <w:rFonts w:hint="eastAsia" w:ascii="宋体" w:hAnsi="宋体" w:eastAsia="宋体" w:cs="Times New Roman"/>
                <w:sz w:val="24"/>
                <w:szCs w:val="28"/>
              </w:rPr>
            </w:pPr>
          </w:p>
        </w:tc>
      </w:tr>
      <w:tr w14:paraId="01E0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0CBD8000">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参与单位名称及人员姓名</w:t>
            </w:r>
          </w:p>
        </w:tc>
        <w:tc>
          <w:tcPr>
            <w:tcW w:w="6946" w:type="dxa"/>
            <w:gridSpan w:val="3"/>
            <w:vAlign w:val="center"/>
          </w:tcPr>
          <w:p w14:paraId="239ABA11">
            <w:pPr>
              <w:spacing w:line="360" w:lineRule="auto"/>
              <w:rPr>
                <w:rFonts w:hint="eastAsia" w:ascii="宋体" w:hAnsi="宋体" w:eastAsia="宋体" w:cs="Times New Roman"/>
                <w:sz w:val="24"/>
                <w:szCs w:val="28"/>
              </w:rPr>
            </w:pPr>
            <w:r>
              <w:rPr>
                <w:rFonts w:hint="eastAsia" w:ascii="宋体" w:hAnsi="宋体" w:eastAsia="宋体" w:cs="Times New Roman"/>
                <w:sz w:val="24"/>
                <w:szCs w:val="28"/>
              </w:rPr>
              <w:t>网上投资者</w:t>
            </w:r>
          </w:p>
        </w:tc>
      </w:tr>
      <w:tr w14:paraId="1D96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59F780F1">
            <w:pPr>
              <w:spacing w:line="360" w:lineRule="auto"/>
              <w:jc w:val="center"/>
              <w:rPr>
                <w:rFonts w:hint="eastAsia" w:ascii="宋体" w:hAnsi="宋体" w:eastAsia="宋体" w:cs="Times New Roman"/>
                <w:sz w:val="24"/>
                <w:szCs w:val="28"/>
              </w:rPr>
            </w:pPr>
            <w:r>
              <w:rPr>
                <w:rFonts w:hint="eastAsia" w:ascii="宋体" w:hAnsi="宋体" w:eastAsia="宋体" w:cs="Times New Roman"/>
                <w:sz w:val="24"/>
                <w:szCs w:val="28"/>
              </w:rPr>
              <w:t>时间</w:t>
            </w:r>
          </w:p>
        </w:tc>
        <w:tc>
          <w:tcPr>
            <w:tcW w:w="6946" w:type="dxa"/>
            <w:gridSpan w:val="3"/>
            <w:vAlign w:val="center"/>
          </w:tcPr>
          <w:p w14:paraId="071A78BE">
            <w:pPr>
              <w:spacing w:line="360" w:lineRule="auto"/>
              <w:rPr>
                <w:rFonts w:hint="eastAsia" w:ascii="宋体" w:hAnsi="宋体" w:eastAsia="宋体" w:cs="Times New Roman"/>
                <w:sz w:val="24"/>
                <w:szCs w:val="28"/>
              </w:rPr>
            </w:pPr>
            <w:r>
              <w:rPr>
                <w:rFonts w:ascii="宋体" w:hAnsi="宋体" w:eastAsia="宋体" w:cs="Times New Roman"/>
                <w:sz w:val="24"/>
                <w:szCs w:val="28"/>
              </w:rPr>
              <w:t>202</w:t>
            </w:r>
            <w:r>
              <w:rPr>
                <w:rFonts w:hint="eastAsia" w:ascii="宋体" w:hAnsi="宋体" w:eastAsia="宋体" w:cs="Times New Roman"/>
                <w:sz w:val="24"/>
                <w:szCs w:val="28"/>
              </w:rPr>
              <w:t>5</w:t>
            </w:r>
            <w:r>
              <w:rPr>
                <w:rFonts w:ascii="宋体" w:hAnsi="宋体" w:eastAsia="宋体" w:cs="Times New Roman"/>
                <w:sz w:val="24"/>
                <w:szCs w:val="28"/>
              </w:rPr>
              <w:t>年</w:t>
            </w:r>
            <w:r>
              <w:rPr>
                <w:rFonts w:hint="eastAsia" w:ascii="宋体" w:hAnsi="宋体" w:eastAsia="宋体" w:cs="Times New Roman"/>
                <w:sz w:val="24"/>
                <w:szCs w:val="28"/>
              </w:rPr>
              <w:t>8</w:t>
            </w:r>
            <w:r>
              <w:rPr>
                <w:rFonts w:ascii="宋体" w:hAnsi="宋体" w:eastAsia="宋体" w:cs="Times New Roman"/>
                <w:sz w:val="24"/>
                <w:szCs w:val="28"/>
              </w:rPr>
              <w:t>月</w:t>
            </w:r>
            <w:r>
              <w:rPr>
                <w:rFonts w:hint="eastAsia" w:ascii="宋体" w:hAnsi="宋体" w:eastAsia="宋体" w:cs="Times New Roman"/>
                <w:sz w:val="24"/>
                <w:szCs w:val="28"/>
              </w:rPr>
              <w:t>29</w:t>
            </w:r>
            <w:r>
              <w:rPr>
                <w:rFonts w:ascii="宋体" w:hAnsi="宋体" w:eastAsia="宋体" w:cs="Times New Roman"/>
                <w:sz w:val="24"/>
                <w:szCs w:val="28"/>
              </w:rPr>
              <w:t>日</w:t>
            </w:r>
            <w:r>
              <w:rPr>
                <w:rFonts w:hint="eastAsia" w:ascii="宋体" w:hAnsi="宋体" w:eastAsia="宋体" w:cs="Times New Roman"/>
                <w:sz w:val="24"/>
                <w:szCs w:val="28"/>
              </w:rPr>
              <w:t>14:00-15:</w:t>
            </w:r>
            <w:r>
              <w:rPr>
                <w:rFonts w:ascii="宋体" w:hAnsi="宋体" w:eastAsia="宋体" w:cs="Times New Roman"/>
                <w:sz w:val="24"/>
                <w:szCs w:val="28"/>
              </w:rPr>
              <w:t>0</w:t>
            </w:r>
            <w:r>
              <w:rPr>
                <w:rFonts w:hint="eastAsia" w:ascii="宋体" w:hAnsi="宋体" w:eastAsia="宋体" w:cs="Times New Roman"/>
                <w:sz w:val="24"/>
                <w:szCs w:val="28"/>
              </w:rPr>
              <w:t>0</w:t>
            </w:r>
          </w:p>
        </w:tc>
      </w:tr>
      <w:tr w14:paraId="3AC0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2D473242">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地点</w:t>
            </w:r>
          </w:p>
        </w:tc>
        <w:tc>
          <w:tcPr>
            <w:tcW w:w="6946" w:type="dxa"/>
            <w:gridSpan w:val="3"/>
            <w:vAlign w:val="center"/>
          </w:tcPr>
          <w:p w14:paraId="1F5FD6D0">
            <w:pPr>
              <w:spacing w:line="360" w:lineRule="auto"/>
              <w:rPr>
                <w:rFonts w:hint="eastAsia" w:ascii="宋体" w:hAnsi="宋体" w:eastAsia="宋体" w:cs="Times New Roman"/>
                <w:sz w:val="24"/>
                <w:szCs w:val="28"/>
              </w:rPr>
            </w:pPr>
            <w:r>
              <w:rPr>
                <w:rFonts w:hint="eastAsia" w:ascii="Times New Roman" w:hAnsi="Times New Roman" w:eastAsia="宋体" w:cs="Times New Roman"/>
                <w:sz w:val="24"/>
                <w:szCs w:val="28"/>
              </w:rPr>
              <w:t>上海证券交易所上证路演中心（网址：</w:t>
            </w:r>
            <w:r>
              <w:rPr>
                <w:rFonts w:ascii="Times New Roman" w:hAnsi="Times New Roman" w:eastAsia="宋体" w:cs="Times New Roman"/>
                <w:sz w:val="24"/>
                <w:szCs w:val="28"/>
              </w:rPr>
              <w:t>https://roadshow.sseinfo.com</w:t>
            </w:r>
            <w:r>
              <w:rPr>
                <w:rFonts w:hint="eastAsia" w:ascii="Times New Roman" w:hAnsi="Times New Roman" w:eastAsia="宋体" w:cs="Times New Roman"/>
                <w:sz w:val="24"/>
                <w:szCs w:val="28"/>
              </w:rPr>
              <w:t>）</w:t>
            </w:r>
          </w:p>
        </w:tc>
      </w:tr>
      <w:tr w14:paraId="38A6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0B387017">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上市公司接待人员姓名</w:t>
            </w:r>
          </w:p>
        </w:tc>
        <w:tc>
          <w:tcPr>
            <w:tcW w:w="6946" w:type="dxa"/>
            <w:gridSpan w:val="3"/>
            <w:vAlign w:val="center"/>
          </w:tcPr>
          <w:p w14:paraId="7EB20AAF">
            <w:pPr>
              <w:spacing w:line="360" w:lineRule="auto"/>
              <w:rPr>
                <w:rFonts w:ascii="宋体" w:hAnsi="宋体" w:eastAsia="宋体" w:cs="Times New Roman"/>
                <w:sz w:val="24"/>
                <w:szCs w:val="28"/>
              </w:rPr>
            </w:pPr>
            <w:r>
              <w:rPr>
                <w:rFonts w:hint="eastAsia" w:ascii="宋体" w:hAnsi="宋体" w:eastAsia="宋体" w:cs="Times New Roman"/>
                <w:sz w:val="24"/>
                <w:szCs w:val="28"/>
              </w:rPr>
              <w:t>董事长兼</w:t>
            </w:r>
            <w:r>
              <w:rPr>
                <w:rFonts w:hint="eastAsia" w:ascii="宋体" w:hAnsi="宋体" w:eastAsia="宋体" w:cs="Times New Roman"/>
                <w:sz w:val="24"/>
                <w:szCs w:val="28"/>
                <w:lang w:val="en-US" w:eastAsia="zh-CN"/>
              </w:rPr>
              <w:t>总裁</w:t>
            </w:r>
            <w:r>
              <w:rPr>
                <w:rFonts w:hint="eastAsia" w:ascii="宋体" w:hAnsi="宋体" w:eastAsia="宋体" w:cs="Times New Roman"/>
                <w:sz w:val="24"/>
                <w:szCs w:val="28"/>
              </w:rPr>
              <w:t>：童梓权</w:t>
            </w:r>
          </w:p>
          <w:p w14:paraId="0DF45DF9">
            <w:pPr>
              <w:spacing w:line="360" w:lineRule="auto"/>
              <w:rPr>
                <w:rFonts w:hint="eastAsia" w:ascii="宋体" w:hAnsi="宋体" w:eastAsia="宋体" w:cs="Times New Roman"/>
                <w:sz w:val="24"/>
                <w:szCs w:val="28"/>
              </w:rPr>
            </w:pPr>
            <w:r>
              <w:rPr>
                <w:rFonts w:hint="eastAsia" w:ascii="宋体" w:hAnsi="宋体" w:eastAsia="宋体" w:cs="Times New Roman"/>
                <w:sz w:val="24"/>
                <w:szCs w:val="28"/>
              </w:rPr>
              <w:t>独立董事：刘坚</w:t>
            </w:r>
          </w:p>
          <w:p w14:paraId="79B3E936">
            <w:pPr>
              <w:spacing w:line="360" w:lineRule="auto"/>
              <w:rPr>
                <w:rFonts w:hint="eastAsia" w:ascii="宋体" w:hAnsi="宋体" w:eastAsia="宋体" w:cs="Times New Roman"/>
                <w:sz w:val="24"/>
                <w:szCs w:val="28"/>
              </w:rPr>
            </w:pPr>
            <w:r>
              <w:rPr>
                <w:rFonts w:hint="eastAsia" w:ascii="宋体" w:hAnsi="宋体" w:eastAsia="宋体" w:cs="Times New Roman"/>
                <w:sz w:val="24"/>
                <w:szCs w:val="28"/>
              </w:rPr>
              <w:t>财务总监：丁伟</w:t>
            </w:r>
          </w:p>
          <w:p w14:paraId="584D3766">
            <w:pPr>
              <w:spacing w:line="360" w:lineRule="auto"/>
              <w:rPr>
                <w:rFonts w:hint="eastAsia" w:ascii="宋体" w:hAnsi="宋体" w:eastAsia="宋体" w:cs="Times New Roman"/>
                <w:sz w:val="24"/>
                <w:szCs w:val="28"/>
              </w:rPr>
            </w:pPr>
            <w:r>
              <w:rPr>
                <w:rFonts w:hint="eastAsia" w:ascii="宋体" w:hAnsi="宋体" w:eastAsia="宋体" w:cs="Times New Roman"/>
                <w:sz w:val="24"/>
                <w:szCs w:val="28"/>
              </w:rPr>
              <w:t>董事会秘书：周骅</w:t>
            </w:r>
          </w:p>
        </w:tc>
      </w:tr>
      <w:tr w14:paraId="055E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51" w:type="dxa"/>
            <w:vAlign w:val="center"/>
          </w:tcPr>
          <w:p w14:paraId="535B54DF">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投资者关系活动主要内容介绍</w:t>
            </w:r>
          </w:p>
        </w:tc>
        <w:tc>
          <w:tcPr>
            <w:tcW w:w="6946" w:type="dxa"/>
            <w:gridSpan w:val="3"/>
            <w:vAlign w:val="center"/>
          </w:tcPr>
          <w:p w14:paraId="115F82ED">
            <w:pPr>
              <w:pStyle w:val="15"/>
              <w:numPr>
                <w:ilvl w:val="0"/>
                <w:numId w:val="4"/>
              </w:numPr>
              <w:spacing w:before="120" w:after="120" w:line="360" w:lineRule="auto"/>
              <w:ind w:firstLineChars="0"/>
              <w:rPr>
                <w:rFonts w:hint="eastAsia" w:ascii="宋体" w:hAnsi="宋体" w:eastAsia="宋体"/>
                <w:b/>
                <w:bCs/>
                <w:sz w:val="24"/>
                <w:szCs w:val="24"/>
              </w:rPr>
            </w:pPr>
            <w:bookmarkStart w:id="0" w:name="_GoBack"/>
            <w:bookmarkEnd w:id="0"/>
            <w:r>
              <w:rPr>
                <w:rFonts w:hint="eastAsia" w:ascii="宋体" w:hAnsi="宋体" w:eastAsia="宋体"/>
                <w:b/>
                <w:bCs/>
                <w:sz w:val="24"/>
                <w:szCs w:val="24"/>
              </w:rPr>
              <w:t>童总，你好，请问贵司未来一年时间内在AI制药或上下游企业并购上是否有规划？</w:t>
            </w:r>
          </w:p>
          <w:p w14:paraId="390D0CC7">
            <w:pPr>
              <w:spacing w:before="120" w:after="120" w:line="360" w:lineRule="auto"/>
              <w:rPr>
                <w:rFonts w:hint="eastAsia" w:ascii="宋体" w:hAnsi="宋体" w:eastAsia="宋体"/>
                <w:bCs/>
                <w:sz w:val="24"/>
                <w:szCs w:val="24"/>
              </w:rPr>
            </w:pPr>
            <w:r>
              <w:rPr>
                <w:rFonts w:hint="eastAsia" w:ascii="宋体" w:hAnsi="宋体" w:eastAsia="宋体"/>
                <w:bCs/>
                <w:sz w:val="24"/>
                <w:szCs w:val="24"/>
              </w:rPr>
              <w:t>答：尊敬的投资者您好，上半年，公司已与深势科技达成全方位战略合作，聚焦AI技术赋能生物医药产业变革，构建「智能研发-精准制造-生态赋能」三位一体价值体系。以“技术赋能、价值共生”为核心，覆盖平台共建、项目落地、资本协同等全维度，旨在重塑新药研发与生产模式，培育行业新质生产力。短期优化运营智能增效，中期以环肽偶联配体为突破构建AI制药体系，延伸至合成生物学领域，搭建DBTL闭环及生物制造全链路平台；长期植入AI基因，开发跨领域大模型，实现多场景融汇与战略跃迁。谢谢关注！</w:t>
            </w:r>
          </w:p>
          <w:p w14:paraId="6A319F6F">
            <w:pPr>
              <w:pStyle w:val="15"/>
              <w:numPr>
                <w:ilvl w:val="0"/>
                <w:numId w:val="4"/>
              </w:numPr>
              <w:spacing w:before="120" w:after="120" w:line="360" w:lineRule="auto"/>
              <w:ind w:firstLineChars="0"/>
              <w:rPr>
                <w:rFonts w:hint="eastAsia" w:ascii="宋体" w:hAnsi="宋体" w:eastAsia="宋体" w:cs="Times New Roman"/>
                <w:b/>
                <w:bCs/>
                <w:sz w:val="24"/>
                <w:szCs w:val="28"/>
              </w:rPr>
            </w:pPr>
            <w:r>
              <w:rPr>
                <w:rFonts w:hint="eastAsia" w:ascii="宋体" w:hAnsi="宋体" w:eastAsia="宋体" w:cs="Times New Roman"/>
                <w:b/>
                <w:bCs/>
                <w:sz w:val="24"/>
                <w:szCs w:val="28"/>
                <w:lang w:val="en-US" w:eastAsia="zh-CN"/>
              </w:rPr>
              <w:t>公</w:t>
            </w:r>
            <w:r>
              <w:rPr>
                <w:rFonts w:hint="eastAsia" w:ascii="宋体" w:hAnsi="宋体" w:eastAsia="宋体" w:cs="Times New Roman"/>
                <w:b/>
                <w:bCs/>
                <w:sz w:val="24"/>
                <w:szCs w:val="28"/>
              </w:rPr>
              <w:t>司减肥原料通过多方认证、检查，为何与礼来、诺和诺德两国际减肥药巨头没有业务合作？公司有与他们开展业务合作的</w:t>
            </w:r>
            <w:r>
              <w:rPr>
                <w:rFonts w:hint="eastAsia" w:ascii="宋体" w:hAnsi="宋体" w:eastAsia="宋体" w:cs="Times New Roman"/>
                <w:b/>
                <w:bCs/>
                <w:sz w:val="24"/>
                <w:szCs w:val="28"/>
                <w:lang w:eastAsia="zh-CN"/>
              </w:rPr>
              <w:t>计划</w:t>
            </w:r>
            <w:r>
              <w:rPr>
                <w:rFonts w:hint="eastAsia" w:ascii="宋体" w:hAnsi="宋体" w:eastAsia="宋体" w:cs="Times New Roman"/>
                <w:b/>
                <w:bCs/>
                <w:sz w:val="24"/>
                <w:szCs w:val="28"/>
              </w:rPr>
              <w:t>吗？</w:t>
            </w:r>
          </w:p>
          <w:p w14:paraId="0CBE4A08">
            <w:pPr>
              <w:spacing w:before="120" w:after="120" w:line="360" w:lineRule="auto"/>
              <w:rPr>
                <w:rFonts w:hint="eastAsia" w:ascii="宋体" w:hAnsi="宋体" w:eastAsia="宋体" w:cs="Times New Roman"/>
                <w:bCs/>
                <w:sz w:val="24"/>
                <w:szCs w:val="28"/>
              </w:rPr>
            </w:pPr>
            <w:r>
              <w:rPr>
                <w:rFonts w:hint="eastAsia" w:ascii="宋体" w:hAnsi="宋体" w:eastAsia="宋体" w:cs="Times New Roman"/>
                <w:bCs/>
                <w:sz w:val="24"/>
                <w:szCs w:val="28"/>
              </w:rPr>
              <w:t>答：尊敬的投资者您好，感谢您的关注，公司BD团队也在积极拓展海外big pharma相关业务合作，如有相关进展，会依据上市规则及相关法律法规进行披露，谢谢！</w:t>
            </w:r>
          </w:p>
          <w:p w14:paraId="5504C51D">
            <w:pPr>
              <w:pStyle w:val="15"/>
              <w:numPr>
                <w:ilvl w:val="0"/>
                <w:numId w:val="4"/>
              </w:numPr>
              <w:spacing w:before="120" w:after="120" w:line="360" w:lineRule="auto"/>
              <w:ind w:firstLineChars="0"/>
              <w:rPr>
                <w:rFonts w:hint="eastAsia" w:ascii="宋体" w:hAnsi="宋体" w:eastAsia="宋体" w:cs="Times New Roman"/>
                <w:b/>
                <w:bCs/>
                <w:sz w:val="24"/>
                <w:szCs w:val="28"/>
              </w:rPr>
            </w:pPr>
            <w:r>
              <w:rPr>
                <w:rFonts w:hint="eastAsia" w:ascii="宋体" w:hAnsi="宋体" w:eastAsia="宋体" w:cs="Times New Roman"/>
                <w:b/>
                <w:bCs/>
                <w:sz w:val="24"/>
                <w:szCs w:val="28"/>
                <w:lang w:val="en-US" w:eastAsia="zh-CN"/>
              </w:rPr>
              <w:t>丁总好，请问公司当前合同负债的情况如何？截止到8月29日，是否有新增的合同负债</w:t>
            </w:r>
            <w:r>
              <w:rPr>
                <w:rFonts w:hint="eastAsia" w:ascii="宋体" w:hAnsi="宋体" w:eastAsia="宋体" w:cs="Times New Roman"/>
                <w:b/>
                <w:bCs/>
                <w:sz w:val="24"/>
                <w:szCs w:val="28"/>
              </w:rPr>
              <w:t>？</w:t>
            </w:r>
          </w:p>
          <w:p w14:paraId="35052661">
            <w:pPr>
              <w:spacing w:before="120" w:after="120" w:line="360" w:lineRule="auto"/>
              <w:rPr>
                <w:rFonts w:hint="eastAsia" w:ascii="宋体" w:hAnsi="宋体" w:eastAsia="宋体" w:cs="Times New Roman"/>
                <w:bCs/>
                <w:sz w:val="24"/>
                <w:szCs w:val="28"/>
              </w:rPr>
            </w:pPr>
            <w:r>
              <w:rPr>
                <w:rFonts w:hint="eastAsia" w:ascii="宋体" w:hAnsi="宋体" w:eastAsia="宋体" w:cs="Times New Roman"/>
                <w:bCs/>
                <w:sz w:val="24"/>
                <w:szCs w:val="28"/>
              </w:rPr>
              <w:t>答：尊敬的投资者您好，公司三季度的相关财务情况请您留意公司的三季报，谢谢关注！</w:t>
            </w:r>
          </w:p>
          <w:p w14:paraId="06793F70">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公司半年报显示合同负债余额较年初大幅下降，是否因在手订单下降的原因造成？如果不是，请问是什么原因？</w:t>
            </w:r>
          </w:p>
          <w:p w14:paraId="6FAFF77A">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公司将已收或应收客户对价而应向客户转让商品的义务部分确认为合同负债。一般在收到对价未转让商品时导致合同负债增加，完成转让商品后合同负债减少；本期较年初下降主要是公司在本期陆续完成相应发货引起的变动，谢谢关注！</w:t>
            </w:r>
          </w:p>
          <w:p w14:paraId="4CB5EBB2">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公司现在做多肽原料药的业务占营收比重高，还是做终端产品例如司美格鲁肽多？</w:t>
            </w:r>
          </w:p>
          <w:p w14:paraId="0D68C6A2">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答：尊敬的投资者您好，公司目前营收结构中，多肽原料药业务占比更高，谢谢关注！</w:t>
            </w:r>
          </w:p>
          <w:p w14:paraId="0798E1F6">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公司与国外的仿制药龙头有长期的合同吗？公司多肽原料药的成本与同行业相比，整体差距有多大？公司接国内的仿制药订单吗？</w:t>
            </w:r>
          </w:p>
          <w:p w14:paraId="4690C401">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答：尊敬的投资者您好，公司已与多家头部仿制药企开展司美格鲁肽、替尔泊肽原料药项目及制剂项目的合作。公司海内外订单均有，从收入贡献来看以海外订单为主，谢谢关注！</w:t>
            </w:r>
          </w:p>
          <w:p w14:paraId="67834C1C">
            <w:pPr>
              <w:pStyle w:val="15"/>
              <w:numPr>
                <w:ilvl w:val="0"/>
                <w:numId w:val="4"/>
              </w:numPr>
              <w:spacing w:before="120" w:after="120" w:line="360" w:lineRule="auto"/>
              <w:ind w:firstLineChars="0"/>
              <w:rPr>
                <w:rFonts w:hint="eastAsia" w:ascii="宋体" w:hAnsi="宋体" w:eastAsia="宋体"/>
                <w:b/>
                <w:bCs/>
                <w:sz w:val="24"/>
                <w:szCs w:val="24"/>
              </w:rPr>
            </w:pPr>
            <w:r>
              <w:rPr>
                <w:rFonts w:hint="eastAsia" w:ascii="宋体" w:hAnsi="宋体" w:eastAsia="宋体"/>
                <w:b/>
                <w:bCs/>
                <w:sz w:val="24"/>
                <w:szCs w:val="24"/>
              </w:rPr>
              <w:t>您好</w:t>
            </w:r>
            <w:r>
              <w:rPr>
                <w:rFonts w:hint="eastAsia" w:ascii="宋体" w:hAnsi="宋体" w:eastAsia="宋体"/>
                <w:b/>
                <w:bCs/>
                <w:sz w:val="24"/>
                <w:szCs w:val="24"/>
                <w:lang w:eastAsia="zh-CN"/>
              </w:rPr>
              <w:t>！</w:t>
            </w:r>
            <w:r>
              <w:rPr>
                <w:rFonts w:hint="eastAsia" w:ascii="宋体" w:hAnsi="宋体" w:eastAsia="宋体"/>
                <w:b/>
                <w:bCs/>
                <w:sz w:val="24"/>
                <w:szCs w:val="24"/>
              </w:rPr>
              <w:t>现在多肽原料药竞争激烈，建议公司加快GLP-1制剂包括司美格鲁肽，替尔泊肽等创新药的研发。司美格鲁肽明年国际专利到期，国际上很多企业打算推出制剂，期待公司尽快向国内外推出产品，抢占国际市场，为全球的客户服务。另外，建议公司立足长远，以礼来为标杆，加快发展，志存高远，不断创新，做大做强</w:t>
            </w:r>
            <w:r>
              <w:rPr>
                <w:rFonts w:hint="eastAsia" w:ascii="宋体" w:hAnsi="宋体" w:eastAsia="宋体"/>
                <w:b/>
                <w:bCs/>
                <w:sz w:val="24"/>
                <w:szCs w:val="24"/>
                <w:lang w:eastAsia="zh-CN"/>
              </w:rPr>
              <w:t>，</w:t>
            </w:r>
            <w:r>
              <w:rPr>
                <w:rFonts w:hint="eastAsia" w:ascii="宋体" w:hAnsi="宋体" w:eastAsia="宋体"/>
                <w:b/>
                <w:bCs/>
                <w:sz w:val="24"/>
                <w:szCs w:val="24"/>
              </w:rPr>
              <w:t>成为行业顶尖企业，引领行业发展</w:t>
            </w:r>
            <w:r>
              <w:rPr>
                <w:rFonts w:hint="eastAsia" w:ascii="宋体" w:hAnsi="宋体" w:eastAsia="宋体"/>
                <w:b/>
                <w:bCs/>
                <w:sz w:val="24"/>
                <w:szCs w:val="24"/>
                <w:lang w:eastAsia="zh-CN"/>
              </w:rPr>
              <w:t>！</w:t>
            </w:r>
            <w:r>
              <w:rPr>
                <w:rFonts w:hint="eastAsia" w:ascii="宋体" w:hAnsi="宋体" w:eastAsia="宋体"/>
                <w:b/>
                <w:bCs/>
                <w:sz w:val="24"/>
                <w:szCs w:val="24"/>
              </w:rPr>
              <w:t>谢谢</w:t>
            </w:r>
            <w:r>
              <w:rPr>
                <w:rFonts w:hint="eastAsia" w:ascii="宋体" w:hAnsi="宋体" w:eastAsia="宋体"/>
                <w:b/>
                <w:bCs/>
                <w:sz w:val="24"/>
                <w:szCs w:val="24"/>
                <w:lang w:eastAsia="zh-CN"/>
              </w:rPr>
              <w:t>！</w:t>
            </w:r>
          </w:p>
          <w:p w14:paraId="57BAF64C">
            <w:pPr>
              <w:spacing w:before="120" w:after="120" w:line="360" w:lineRule="auto"/>
              <w:rPr>
                <w:rFonts w:hint="eastAsia" w:ascii="宋体" w:hAnsi="宋体" w:eastAsia="宋体"/>
                <w:sz w:val="24"/>
                <w:szCs w:val="28"/>
              </w:rPr>
            </w:pPr>
            <w:r>
              <w:rPr>
                <w:rFonts w:hint="eastAsia" w:ascii="宋体" w:hAnsi="宋体" w:eastAsia="宋体"/>
                <w:bCs/>
                <w:sz w:val="24"/>
                <w:szCs w:val="24"/>
              </w:rPr>
              <w:t>答：尊敬的投资者您好，非常感谢您的关注及建议！</w:t>
            </w:r>
          </w:p>
          <w:p w14:paraId="50101B7A">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请问公司上半年存货为什么增长那么多？这个应该是属于定制产品吧？这些存货是否都已落实卖主？</w:t>
            </w:r>
          </w:p>
          <w:p w14:paraId="0614FDA9">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答：尊敬的投资者您好，公司存货分为原材料、在产品及库存商品，具体您可参见公司2025年半年度报告，谢谢关注！</w:t>
            </w:r>
          </w:p>
          <w:p w14:paraId="3ABC44E9">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公司的业绩很好，因为财务造假被ST，因为风控要求机构投资者或者公募基金、私募基金无法继续持有公司股票，股价也持续下跌。我认为公司长期投资价值非常好。请问，公司将采取什么办法进行市值管理和恢复投资人信心？对摘帽有什么样的工作计划和举措？</w:t>
            </w:r>
          </w:p>
          <w:p w14:paraId="5AF8BDD5">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感谢您对公司的关注与支持，公司经营管理层将聚焦优势资源深耕主业，以良好的业绩回馈投资者。对于摘帽，公司将依据科创板上市规则12.9.8条，在达成摘帽相关条件后第一时间启动摘帽申请程序，谢谢！</w:t>
            </w:r>
          </w:p>
          <w:p w14:paraId="13977484">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公司与礼来、诺和诺德是否有业务关系，业务内容是什么？</w:t>
            </w:r>
          </w:p>
          <w:p w14:paraId="137073BB">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答：尊敬的投资者您好，公司目前与以上企业尚无业务关系，谢谢关注！</w:t>
            </w:r>
          </w:p>
          <w:p w14:paraId="5C147D69">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受财务造假事件影响，公司股票走势</w:t>
            </w:r>
            <w:r>
              <w:rPr>
                <w:rFonts w:hint="eastAsia" w:ascii="宋体" w:hAnsi="宋体" w:eastAsia="宋体"/>
                <w:b/>
                <w:bCs/>
                <w:sz w:val="24"/>
                <w:szCs w:val="28"/>
                <w:lang w:eastAsia="zh-CN"/>
              </w:rPr>
              <w:t>远远</w:t>
            </w:r>
            <w:r>
              <w:rPr>
                <w:rFonts w:hint="eastAsia" w:ascii="宋体" w:hAnsi="宋体" w:eastAsia="宋体"/>
                <w:b/>
                <w:bCs/>
                <w:sz w:val="24"/>
                <w:szCs w:val="28"/>
              </w:rPr>
              <w:t>弱于有同类业务的翰宇药业、圣诺生物，公司准备釆取什么措施恢复股民信心？</w:t>
            </w:r>
          </w:p>
          <w:p w14:paraId="65843D8A">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答：尊敬的投资者您好，股价走势受多方面因素影响，公司经营管理团队会聚焦优势资源至优势业务板块，以良好的、稳健的经营业绩回馈投资者，谢谢！</w:t>
            </w:r>
          </w:p>
          <w:p w14:paraId="1D39BCAA">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公司司美格鲁肽、利拉鲁肽等多肽原料药相比其他公司产品在技术、产品质量、成本等方面有何特点，可以在今后的行业内卷中占优势？</w:t>
            </w:r>
          </w:p>
          <w:p w14:paraId="064C1819">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公司建立了基于固液融合的多肽规模化生产技术平台，具备了侧链化学修饰多肽、长链修饰多肽单批次十公斤级以上的大生产能力，产品收率、合成效率和质量较传统固相合成技术大幅提升，生产成本大幅降低，通过多类短肽片段的规模化大生产液相合成技术和规模化参数控制技术，既可用于自主研发的多肽产品，亦可拓展至多肽领域的CDMO业务，谢谢关注！</w:t>
            </w:r>
          </w:p>
          <w:p w14:paraId="3045368C">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公司多肽产能从2024年底不足1吨，快速扩张到2025年底的11.6吨，产能扩张这么快，公司信心从何而来？是否意味着2026年公司销售额有大几倍的增长空间？如此快速的产能扩张，公司有何措施能够消化产能，实现销售收入爆发增长？</w:t>
            </w:r>
          </w:p>
          <w:p w14:paraId="2960E5DB">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公司将凭借国际化的BD团队，在拓展传统欧美市场的同时，深度覆盖拉美、亚太等新兴市场严肃医疗领域，以填补公司新建成使用的产能。2026年的销售情况请您留意公司的定期报告，谢谢关注！</w:t>
            </w:r>
          </w:p>
          <w:p w14:paraId="0DD30C7B">
            <w:pPr>
              <w:pStyle w:val="15"/>
              <w:numPr>
                <w:ilvl w:val="0"/>
                <w:numId w:val="4"/>
              </w:numPr>
              <w:spacing w:before="120" w:after="120" w:line="360" w:lineRule="auto"/>
              <w:ind w:firstLineChars="0"/>
              <w:rPr>
                <w:rFonts w:hint="eastAsia" w:ascii="宋体" w:hAnsi="宋体" w:eastAsia="宋体"/>
                <w:b/>
                <w:bCs/>
                <w:sz w:val="24"/>
                <w:szCs w:val="28"/>
              </w:rPr>
            </w:pPr>
            <w:r>
              <w:rPr>
                <w:rFonts w:hint="eastAsia" w:ascii="宋体" w:hAnsi="宋体" w:eastAsia="宋体"/>
                <w:b/>
                <w:bCs/>
                <w:sz w:val="24"/>
                <w:szCs w:val="28"/>
              </w:rPr>
              <w:t>对中国证监会下发的行政处罚告知书，公司及相关人员是否提出申辨申请。申辨申请是否受理？</w:t>
            </w:r>
          </w:p>
          <w:p w14:paraId="366F68CE">
            <w:pPr>
              <w:spacing w:before="120" w:after="120" w:line="360" w:lineRule="auto"/>
              <w:rPr>
                <w:rFonts w:hint="eastAsia" w:ascii="宋体" w:hAnsi="宋体" w:eastAsia="宋体"/>
                <w:sz w:val="24"/>
                <w:szCs w:val="28"/>
              </w:rPr>
            </w:pPr>
            <w:r>
              <w:rPr>
                <w:rFonts w:hint="eastAsia" w:ascii="宋体" w:hAnsi="宋体" w:eastAsia="宋体"/>
                <w:sz w:val="24"/>
                <w:szCs w:val="28"/>
              </w:rPr>
              <w:t>答：尊敬的投资者您好，如有相关进展，公司会依据上市规则及相关法律法规及时履行信息披露义务，谢谢关注！</w:t>
            </w:r>
          </w:p>
        </w:tc>
      </w:tr>
      <w:tr w14:paraId="4587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1F3AB4C5">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附件清单</w:t>
            </w:r>
          </w:p>
          <w:p w14:paraId="2A35A5E3">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（如有）</w:t>
            </w:r>
          </w:p>
        </w:tc>
        <w:tc>
          <w:tcPr>
            <w:tcW w:w="6946" w:type="dxa"/>
            <w:gridSpan w:val="3"/>
            <w:vAlign w:val="center"/>
          </w:tcPr>
          <w:p w14:paraId="6729B168">
            <w:pPr>
              <w:spacing w:line="360" w:lineRule="auto"/>
              <w:rPr>
                <w:rFonts w:hint="eastAsia" w:ascii="宋体" w:hAnsi="宋体" w:eastAsia="宋体" w:cs="Times New Roman"/>
                <w:sz w:val="24"/>
                <w:szCs w:val="28"/>
              </w:rPr>
            </w:pPr>
            <w:r>
              <w:rPr>
                <w:rFonts w:ascii="宋体" w:hAnsi="宋体" w:eastAsia="宋体" w:cs="Times New Roman"/>
                <w:sz w:val="24"/>
                <w:szCs w:val="28"/>
              </w:rPr>
              <w:t>无</w:t>
            </w:r>
          </w:p>
        </w:tc>
      </w:tr>
      <w:tr w14:paraId="37EF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0527DCBF">
            <w:pPr>
              <w:spacing w:line="360" w:lineRule="auto"/>
              <w:jc w:val="center"/>
              <w:rPr>
                <w:rFonts w:hint="eastAsia" w:ascii="宋体" w:hAnsi="宋体" w:eastAsia="宋体" w:cs="Times New Roman"/>
                <w:sz w:val="24"/>
                <w:szCs w:val="28"/>
              </w:rPr>
            </w:pPr>
            <w:r>
              <w:rPr>
                <w:rFonts w:ascii="宋体" w:hAnsi="宋体" w:eastAsia="宋体" w:cs="Times New Roman"/>
                <w:sz w:val="24"/>
                <w:szCs w:val="28"/>
              </w:rPr>
              <w:t>日期</w:t>
            </w:r>
          </w:p>
        </w:tc>
        <w:tc>
          <w:tcPr>
            <w:tcW w:w="6946" w:type="dxa"/>
            <w:gridSpan w:val="3"/>
            <w:vAlign w:val="center"/>
          </w:tcPr>
          <w:p w14:paraId="654C3738">
            <w:pPr>
              <w:spacing w:line="360" w:lineRule="auto"/>
              <w:rPr>
                <w:rFonts w:hint="eastAsia" w:ascii="宋体" w:hAnsi="宋体" w:eastAsia="宋体" w:cs="Times New Roman"/>
                <w:bCs/>
                <w:iCs/>
                <w:sz w:val="24"/>
                <w:szCs w:val="24"/>
              </w:rPr>
            </w:pPr>
            <w:r>
              <w:rPr>
                <w:rFonts w:ascii="宋体" w:hAnsi="宋体" w:eastAsia="宋体" w:cs="Times New Roman"/>
                <w:bCs/>
                <w:iCs/>
                <w:sz w:val="24"/>
                <w:szCs w:val="24"/>
              </w:rPr>
              <w:t>202</w:t>
            </w:r>
            <w:r>
              <w:rPr>
                <w:rFonts w:hint="eastAsia" w:ascii="宋体" w:hAnsi="宋体" w:eastAsia="宋体" w:cs="Times New Roman"/>
                <w:bCs/>
                <w:iCs/>
                <w:sz w:val="24"/>
                <w:szCs w:val="24"/>
              </w:rPr>
              <w:t>5</w:t>
            </w:r>
            <w:r>
              <w:rPr>
                <w:rFonts w:ascii="宋体" w:hAnsi="宋体" w:eastAsia="宋体" w:cs="Times New Roman"/>
                <w:bCs/>
                <w:iCs/>
                <w:sz w:val="24"/>
                <w:szCs w:val="24"/>
              </w:rPr>
              <w:t>年</w:t>
            </w:r>
            <w:r>
              <w:rPr>
                <w:rFonts w:hint="eastAsia" w:ascii="宋体" w:hAnsi="宋体" w:eastAsia="宋体" w:cs="Times New Roman"/>
                <w:bCs/>
                <w:iCs/>
                <w:sz w:val="24"/>
                <w:szCs w:val="24"/>
              </w:rPr>
              <w:t>8</w:t>
            </w:r>
            <w:r>
              <w:rPr>
                <w:rFonts w:ascii="宋体" w:hAnsi="宋体" w:eastAsia="宋体" w:cs="Times New Roman"/>
                <w:bCs/>
                <w:iCs/>
                <w:sz w:val="24"/>
                <w:szCs w:val="24"/>
              </w:rPr>
              <w:t>月</w:t>
            </w:r>
            <w:r>
              <w:rPr>
                <w:rFonts w:hint="eastAsia" w:ascii="宋体" w:hAnsi="宋体" w:eastAsia="宋体" w:cs="Times New Roman"/>
                <w:bCs/>
                <w:iCs/>
                <w:sz w:val="24"/>
                <w:szCs w:val="24"/>
              </w:rPr>
              <w:t>29</w:t>
            </w:r>
            <w:r>
              <w:rPr>
                <w:rFonts w:ascii="宋体" w:hAnsi="宋体" w:eastAsia="宋体" w:cs="Times New Roman"/>
                <w:bCs/>
                <w:iCs/>
                <w:sz w:val="24"/>
                <w:szCs w:val="24"/>
              </w:rPr>
              <w:t>日</w:t>
            </w:r>
          </w:p>
        </w:tc>
      </w:tr>
    </w:tbl>
    <w:p w14:paraId="70EFE08B">
      <w:pPr>
        <w:jc w:val="left"/>
        <w:rPr>
          <w:rFonts w:hint="eastAsia" w:ascii="宋体" w:hAnsi="宋体" w:eastAsia="宋体" w:cs="Times New Roman"/>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E5BB6"/>
    <w:multiLevelType w:val="multilevel"/>
    <w:tmpl w:val="026E5BB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D047686"/>
    <w:multiLevelType w:val="multilevel"/>
    <w:tmpl w:val="0D047686"/>
    <w:lvl w:ilvl="0" w:tentative="0">
      <w:start w:val="1"/>
      <w:numFmt w:val="decimal"/>
      <w:suff w:val="nothing"/>
      <w:lvlText w:val="Q%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2B22EC"/>
    <w:multiLevelType w:val="multilevel"/>
    <w:tmpl w:val="372B22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86A41E2"/>
    <w:multiLevelType w:val="multilevel"/>
    <w:tmpl w:val="486A41E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noPunctuationKerning w:val="1"/>
  <w:characterSpacingControl w:val="doNotCompress"/>
  <w:compat>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NjA1Yjg0MTg1ZWFmYjE5MjVkMWE5NzNhZGY4MjUifQ=="/>
  </w:docVars>
  <w:rsids>
    <w:rsidRoot w:val="00616403"/>
    <w:rsid w:val="00002857"/>
    <w:rsid w:val="00002A2D"/>
    <w:rsid w:val="00002EBF"/>
    <w:rsid w:val="000049B5"/>
    <w:rsid w:val="000051D4"/>
    <w:rsid w:val="0001420D"/>
    <w:rsid w:val="0001441F"/>
    <w:rsid w:val="00016D73"/>
    <w:rsid w:val="00020531"/>
    <w:rsid w:val="0002441F"/>
    <w:rsid w:val="000446BA"/>
    <w:rsid w:val="00047E61"/>
    <w:rsid w:val="00080E2C"/>
    <w:rsid w:val="00082426"/>
    <w:rsid w:val="00082FFC"/>
    <w:rsid w:val="00084737"/>
    <w:rsid w:val="00094414"/>
    <w:rsid w:val="000A0735"/>
    <w:rsid w:val="000A6660"/>
    <w:rsid w:val="000B2A6E"/>
    <w:rsid w:val="000D159A"/>
    <w:rsid w:val="000D19DD"/>
    <w:rsid w:val="000D370F"/>
    <w:rsid w:val="000D7891"/>
    <w:rsid w:val="000E0C5F"/>
    <w:rsid w:val="000E3F7D"/>
    <w:rsid w:val="000F5FC0"/>
    <w:rsid w:val="000F6007"/>
    <w:rsid w:val="0010444B"/>
    <w:rsid w:val="00105508"/>
    <w:rsid w:val="0011179C"/>
    <w:rsid w:val="00112D22"/>
    <w:rsid w:val="00132270"/>
    <w:rsid w:val="00145324"/>
    <w:rsid w:val="00151F75"/>
    <w:rsid w:val="00152316"/>
    <w:rsid w:val="00152B2C"/>
    <w:rsid w:val="00154253"/>
    <w:rsid w:val="00155B99"/>
    <w:rsid w:val="00156451"/>
    <w:rsid w:val="00160594"/>
    <w:rsid w:val="00165F2E"/>
    <w:rsid w:val="001720B8"/>
    <w:rsid w:val="00187173"/>
    <w:rsid w:val="00187FD5"/>
    <w:rsid w:val="001A1589"/>
    <w:rsid w:val="001A212C"/>
    <w:rsid w:val="001A602E"/>
    <w:rsid w:val="001A73CB"/>
    <w:rsid w:val="001B2AD5"/>
    <w:rsid w:val="001B4476"/>
    <w:rsid w:val="001C0859"/>
    <w:rsid w:val="001D1F5C"/>
    <w:rsid w:val="001E75DA"/>
    <w:rsid w:val="001E7A43"/>
    <w:rsid w:val="0020039B"/>
    <w:rsid w:val="00203F83"/>
    <w:rsid w:val="002119BA"/>
    <w:rsid w:val="00213C70"/>
    <w:rsid w:val="0022215A"/>
    <w:rsid w:val="002274B6"/>
    <w:rsid w:val="00230678"/>
    <w:rsid w:val="002378D3"/>
    <w:rsid w:val="00244684"/>
    <w:rsid w:val="002461ED"/>
    <w:rsid w:val="00281057"/>
    <w:rsid w:val="00285636"/>
    <w:rsid w:val="002922DA"/>
    <w:rsid w:val="0029461E"/>
    <w:rsid w:val="002966A2"/>
    <w:rsid w:val="002B6947"/>
    <w:rsid w:val="002E3CEA"/>
    <w:rsid w:val="002E4078"/>
    <w:rsid w:val="002F72BC"/>
    <w:rsid w:val="00302071"/>
    <w:rsid w:val="00302098"/>
    <w:rsid w:val="00307D28"/>
    <w:rsid w:val="00311500"/>
    <w:rsid w:val="003218F4"/>
    <w:rsid w:val="003408D0"/>
    <w:rsid w:val="00361E91"/>
    <w:rsid w:val="00363337"/>
    <w:rsid w:val="00370892"/>
    <w:rsid w:val="00370B47"/>
    <w:rsid w:val="00374DB0"/>
    <w:rsid w:val="0037578A"/>
    <w:rsid w:val="00377DEF"/>
    <w:rsid w:val="00381069"/>
    <w:rsid w:val="0038245D"/>
    <w:rsid w:val="00385C24"/>
    <w:rsid w:val="00392C83"/>
    <w:rsid w:val="00393CA0"/>
    <w:rsid w:val="00395AE6"/>
    <w:rsid w:val="00397BFE"/>
    <w:rsid w:val="003A28B9"/>
    <w:rsid w:val="003B1C5C"/>
    <w:rsid w:val="003B7F03"/>
    <w:rsid w:val="003C76D1"/>
    <w:rsid w:val="003D2051"/>
    <w:rsid w:val="003D369B"/>
    <w:rsid w:val="003D601B"/>
    <w:rsid w:val="003E18EF"/>
    <w:rsid w:val="003E7776"/>
    <w:rsid w:val="003F2746"/>
    <w:rsid w:val="003F7D9E"/>
    <w:rsid w:val="004007E6"/>
    <w:rsid w:val="0040110E"/>
    <w:rsid w:val="00401F5F"/>
    <w:rsid w:val="004025B0"/>
    <w:rsid w:val="004261A5"/>
    <w:rsid w:val="0042789B"/>
    <w:rsid w:val="0043333A"/>
    <w:rsid w:val="00436A49"/>
    <w:rsid w:val="00436E43"/>
    <w:rsid w:val="00442074"/>
    <w:rsid w:val="0044306B"/>
    <w:rsid w:val="004513A5"/>
    <w:rsid w:val="00456CA4"/>
    <w:rsid w:val="00463027"/>
    <w:rsid w:val="0046517D"/>
    <w:rsid w:val="00467941"/>
    <w:rsid w:val="00471BE5"/>
    <w:rsid w:val="00472233"/>
    <w:rsid w:val="004775DE"/>
    <w:rsid w:val="00484F6B"/>
    <w:rsid w:val="004874D5"/>
    <w:rsid w:val="00490758"/>
    <w:rsid w:val="004924F1"/>
    <w:rsid w:val="004A56E4"/>
    <w:rsid w:val="004B2EA5"/>
    <w:rsid w:val="004B6458"/>
    <w:rsid w:val="004B7D46"/>
    <w:rsid w:val="004C3F84"/>
    <w:rsid w:val="004C51AC"/>
    <w:rsid w:val="004C5EBE"/>
    <w:rsid w:val="004E58AF"/>
    <w:rsid w:val="004F1352"/>
    <w:rsid w:val="004F1584"/>
    <w:rsid w:val="00501337"/>
    <w:rsid w:val="005036B5"/>
    <w:rsid w:val="00505C60"/>
    <w:rsid w:val="00506280"/>
    <w:rsid w:val="00520344"/>
    <w:rsid w:val="00527618"/>
    <w:rsid w:val="00527B5A"/>
    <w:rsid w:val="00543297"/>
    <w:rsid w:val="005436F4"/>
    <w:rsid w:val="00551244"/>
    <w:rsid w:val="00562D82"/>
    <w:rsid w:val="00564150"/>
    <w:rsid w:val="005749FA"/>
    <w:rsid w:val="0059353F"/>
    <w:rsid w:val="005A5CAD"/>
    <w:rsid w:val="005A7C3C"/>
    <w:rsid w:val="005C0548"/>
    <w:rsid w:val="005C1499"/>
    <w:rsid w:val="005C428D"/>
    <w:rsid w:val="005C601A"/>
    <w:rsid w:val="005D27AA"/>
    <w:rsid w:val="005D7075"/>
    <w:rsid w:val="005F6A48"/>
    <w:rsid w:val="00604380"/>
    <w:rsid w:val="00616403"/>
    <w:rsid w:val="00630776"/>
    <w:rsid w:val="00631F25"/>
    <w:rsid w:val="006322B9"/>
    <w:rsid w:val="00634579"/>
    <w:rsid w:val="00636BE3"/>
    <w:rsid w:val="00636E32"/>
    <w:rsid w:val="00642DB5"/>
    <w:rsid w:val="00653DAF"/>
    <w:rsid w:val="006645EA"/>
    <w:rsid w:val="0067166D"/>
    <w:rsid w:val="00672DA7"/>
    <w:rsid w:val="00680065"/>
    <w:rsid w:val="00683D91"/>
    <w:rsid w:val="0069419C"/>
    <w:rsid w:val="0069555E"/>
    <w:rsid w:val="006A6108"/>
    <w:rsid w:val="006B3717"/>
    <w:rsid w:val="006C4DB5"/>
    <w:rsid w:val="006D2C18"/>
    <w:rsid w:val="006D3FD0"/>
    <w:rsid w:val="006D7347"/>
    <w:rsid w:val="00707624"/>
    <w:rsid w:val="00714326"/>
    <w:rsid w:val="00721A4B"/>
    <w:rsid w:val="00723BA0"/>
    <w:rsid w:val="007325D7"/>
    <w:rsid w:val="007336C5"/>
    <w:rsid w:val="007373AA"/>
    <w:rsid w:val="00740431"/>
    <w:rsid w:val="00745361"/>
    <w:rsid w:val="00745C51"/>
    <w:rsid w:val="007510B3"/>
    <w:rsid w:val="007514C6"/>
    <w:rsid w:val="00756F07"/>
    <w:rsid w:val="00763CE5"/>
    <w:rsid w:val="00766163"/>
    <w:rsid w:val="0076671A"/>
    <w:rsid w:val="00767BDB"/>
    <w:rsid w:val="00770201"/>
    <w:rsid w:val="00772399"/>
    <w:rsid w:val="007732BC"/>
    <w:rsid w:val="00774656"/>
    <w:rsid w:val="00777536"/>
    <w:rsid w:val="0077762A"/>
    <w:rsid w:val="007876C9"/>
    <w:rsid w:val="00791A40"/>
    <w:rsid w:val="0079259C"/>
    <w:rsid w:val="00793CA3"/>
    <w:rsid w:val="0079427D"/>
    <w:rsid w:val="007959A2"/>
    <w:rsid w:val="00797471"/>
    <w:rsid w:val="007A10EB"/>
    <w:rsid w:val="007C502A"/>
    <w:rsid w:val="007C7CE4"/>
    <w:rsid w:val="007D21FB"/>
    <w:rsid w:val="007D56C8"/>
    <w:rsid w:val="007E67EF"/>
    <w:rsid w:val="007E7311"/>
    <w:rsid w:val="007F52FE"/>
    <w:rsid w:val="0080313A"/>
    <w:rsid w:val="00803CCF"/>
    <w:rsid w:val="00804D50"/>
    <w:rsid w:val="00820139"/>
    <w:rsid w:val="00850907"/>
    <w:rsid w:val="00857B72"/>
    <w:rsid w:val="008677C2"/>
    <w:rsid w:val="00880D04"/>
    <w:rsid w:val="008859A1"/>
    <w:rsid w:val="00885E32"/>
    <w:rsid w:val="008A4645"/>
    <w:rsid w:val="008B60FC"/>
    <w:rsid w:val="008B6E83"/>
    <w:rsid w:val="008D23AC"/>
    <w:rsid w:val="008D696F"/>
    <w:rsid w:val="008E486C"/>
    <w:rsid w:val="008F2711"/>
    <w:rsid w:val="008F60D5"/>
    <w:rsid w:val="008F68F5"/>
    <w:rsid w:val="00906B24"/>
    <w:rsid w:val="00910BBF"/>
    <w:rsid w:val="0091275E"/>
    <w:rsid w:val="00924C2B"/>
    <w:rsid w:val="009270C8"/>
    <w:rsid w:val="00927923"/>
    <w:rsid w:val="00931969"/>
    <w:rsid w:val="00934B87"/>
    <w:rsid w:val="00941C73"/>
    <w:rsid w:val="00946713"/>
    <w:rsid w:val="009500F3"/>
    <w:rsid w:val="00951CFC"/>
    <w:rsid w:val="0095719F"/>
    <w:rsid w:val="009654AB"/>
    <w:rsid w:val="009717C2"/>
    <w:rsid w:val="0097361F"/>
    <w:rsid w:val="00976EC9"/>
    <w:rsid w:val="00984154"/>
    <w:rsid w:val="00985053"/>
    <w:rsid w:val="009A6BF2"/>
    <w:rsid w:val="009B397F"/>
    <w:rsid w:val="009B53B0"/>
    <w:rsid w:val="009B7322"/>
    <w:rsid w:val="009C1072"/>
    <w:rsid w:val="009D364B"/>
    <w:rsid w:val="009E163E"/>
    <w:rsid w:val="009E7172"/>
    <w:rsid w:val="00A137A1"/>
    <w:rsid w:val="00A165B4"/>
    <w:rsid w:val="00A3001D"/>
    <w:rsid w:val="00A30AF5"/>
    <w:rsid w:val="00A4120A"/>
    <w:rsid w:val="00A426FB"/>
    <w:rsid w:val="00A570FE"/>
    <w:rsid w:val="00A77657"/>
    <w:rsid w:val="00A864AA"/>
    <w:rsid w:val="00A90A91"/>
    <w:rsid w:val="00A927E2"/>
    <w:rsid w:val="00A92FFA"/>
    <w:rsid w:val="00AA0081"/>
    <w:rsid w:val="00AB139D"/>
    <w:rsid w:val="00AB2DC5"/>
    <w:rsid w:val="00AB734B"/>
    <w:rsid w:val="00AC5EBB"/>
    <w:rsid w:val="00AC6AA4"/>
    <w:rsid w:val="00AF17AD"/>
    <w:rsid w:val="00AF3CFC"/>
    <w:rsid w:val="00AF4104"/>
    <w:rsid w:val="00AF6A11"/>
    <w:rsid w:val="00B07E79"/>
    <w:rsid w:val="00B373E5"/>
    <w:rsid w:val="00B570C4"/>
    <w:rsid w:val="00B5794E"/>
    <w:rsid w:val="00B6659A"/>
    <w:rsid w:val="00B706E7"/>
    <w:rsid w:val="00B70EBC"/>
    <w:rsid w:val="00B77366"/>
    <w:rsid w:val="00B77C58"/>
    <w:rsid w:val="00B86943"/>
    <w:rsid w:val="00B90711"/>
    <w:rsid w:val="00BA0860"/>
    <w:rsid w:val="00BB549C"/>
    <w:rsid w:val="00BB5DB3"/>
    <w:rsid w:val="00BC3193"/>
    <w:rsid w:val="00BC397C"/>
    <w:rsid w:val="00BC3D64"/>
    <w:rsid w:val="00BD4306"/>
    <w:rsid w:val="00BD5D03"/>
    <w:rsid w:val="00BF7AF1"/>
    <w:rsid w:val="00C01225"/>
    <w:rsid w:val="00C01EE1"/>
    <w:rsid w:val="00C03E4D"/>
    <w:rsid w:val="00C1048E"/>
    <w:rsid w:val="00C122F2"/>
    <w:rsid w:val="00C12B2A"/>
    <w:rsid w:val="00C47E64"/>
    <w:rsid w:val="00C528DF"/>
    <w:rsid w:val="00C66C08"/>
    <w:rsid w:val="00C7018F"/>
    <w:rsid w:val="00C80EDE"/>
    <w:rsid w:val="00C81C9F"/>
    <w:rsid w:val="00C876B5"/>
    <w:rsid w:val="00C909F0"/>
    <w:rsid w:val="00CA36F2"/>
    <w:rsid w:val="00CB67C4"/>
    <w:rsid w:val="00CB7019"/>
    <w:rsid w:val="00CC369B"/>
    <w:rsid w:val="00CD2B4B"/>
    <w:rsid w:val="00CE549B"/>
    <w:rsid w:val="00CE6766"/>
    <w:rsid w:val="00D06247"/>
    <w:rsid w:val="00D14CA2"/>
    <w:rsid w:val="00D1741E"/>
    <w:rsid w:val="00D245B6"/>
    <w:rsid w:val="00D260E6"/>
    <w:rsid w:val="00D26115"/>
    <w:rsid w:val="00D3150A"/>
    <w:rsid w:val="00D57921"/>
    <w:rsid w:val="00D57B31"/>
    <w:rsid w:val="00D727F3"/>
    <w:rsid w:val="00D73F44"/>
    <w:rsid w:val="00D752B8"/>
    <w:rsid w:val="00D8075B"/>
    <w:rsid w:val="00D81DC1"/>
    <w:rsid w:val="00D94C3B"/>
    <w:rsid w:val="00DA709B"/>
    <w:rsid w:val="00DB0C9F"/>
    <w:rsid w:val="00DB13D9"/>
    <w:rsid w:val="00DB29E6"/>
    <w:rsid w:val="00DB30AE"/>
    <w:rsid w:val="00DC1358"/>
    <w:rsid w:val="00DC599A"/>
    <w:rsid w:val="00DC5A54"/>
    <w:rsid w:val="00DC5B2A"/>
    <w:rsid w:val="00DE0EC5"/>
    <w:rsid w:val="00DE3457"/>
    <w:rsid w:val="00DE4737"/>
    <w:rsid w:val="00E061E7"/>
    <w:rsid w:val="00E06498"/>
    <w:rsid w:val="00E125B9"/>
    <w:rsid w:val="00E163C5"/>
    <w:rsid w:val="00E21575"/>
    <w:rsid w:val="00E2690B"/>
    <w:rsid w:val="00E27AE1"/>
    <w:rsid w:val="00E41648"/>
    <w:rsid w:val="00E44676"/>
    <w:rsid w:val="00E56D68"/>
    <w:rsid w:val="00E56E56"/>
    <w:rsid w:val="00E6353D"/>
    <w:rsid w:val="00E75DFF"/>
    <w:rsid w:val="00E77FD8"/>
    <w:rsid w:val="00E912D0"/>
    <w:rsid w:val="00EA082B"/>
    <w:rsid w:val="00EA79B6"/>
    <w:rsid w:val="00EC61DE"/>
    <w:rsid w:val="00ED17D8"/>
    <w:rsid w:val="00EE0ACB"/>
    <w:rsid w:val="00EE24D3"/>
    <w:rsid w:val="00EE2DB4"/>
    <w:rsid w:val="00EE513B"/>
    <w:rsid w:val="00EE71F0"/>
    <w:rsid w:val="00EF6775"/>
    <w:rsid w:val="00F007A4"/>
    <w:rsid w:val="00F03352"/>
    <w:rsid w:val="00F144F4"/>
    <w:rsid w:val="00F161E4"/>
    <w:rsid w:val="00F1673D"/>
    <w:rsid w:val="00F22F7A"/>
    <w:rsid w:val="00F24B62"/>
    <w:rsid w:val="00F24D60"/>
    <w:rsid w:val="00F26DD6"/>
    <w:rsid w:val="00F27957"/>
    <w:rsid w:val="00F358CE"/>
    <w:rsid w:val="00F40CB6"/>
    <w:rsid w:val="00F41F95"/>
    <w:rsid w:val="00F428C7"/>
    <w:rsid w:val="00F44C30"/>
    <w:rsid w:val="00F559CF"/>
    <w:rsid w:val="00F638B2"/>
    <w:rsid w:val="00F63DA0"/>
    <w:rsid w:val="00F83735"/>
    <w:rsid w:val="00F93A51"/>
    <w:rsid w:val="00F94B29"/>
    <w:rsid w:val="00F96033"/>
    <w:rsid w:val="00FA0132"/>
    <w:rsid w:val="00FA3A3E"/>
    <w:rsid w:val="00FB40B9"/>
    <w:rsid w:val="00FB6F52"/>
    <w:rsid w:val="00FC0161"/>
    <w:rsid w:val="00FC077A"/>
    <w:rsid w:val="00FC4588"/>
    <w:rsid w:val="00FD6577"/>
    <w:rsid w:val="00FE1BE4"/>
    <w:rsid w:val="00FE53FC"/>
    <w:rsid w:val="00FF73EF"/>
    <w:rsid w:val="068400F1"/>
    <w:rsid w:val="137815AE"/>
    <w:rsid w:val="19E64A20"/>
    <w:rsid w:val="39816A4F"/>
    <w:rsid w:val="3B4576C8"/>
    <w:rsid w:val="40FF3702"/>
    <w:rsid w:val="41395AA3"/>
    <w:rsid w:val="42943BFF"/>
    <w:rsid w:val="452E3736"/>
    <w:rsid w:val="464335E6"/>
    <w:rsid w:val="4B902BBC"/>
    <w:rsid w:val="4EF274D1"/>
    <w:rsid w:val="510D40DF"/>
    <w:rsid w:val="5949610C"/>
    <w:rsid w:val="59633BAD"/>
    <w:rsid w:val="5F56462B"/>
    <w:rsid w:val="63C35A56"/>
    <w:rsid w:val="669C793E"/>
    <w:rsid w:val="7CF92479"/>
    <w:rsid w:val="7FFD4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字符"/>
    <w:basedOn w:val="10"/>
    <w:link w:val="3"/>
    <w:semiHidden/>
    <w:qFormat/>
    <w:uiPriority w:val="99"/>
    <w:rPr>
      <w:kern w:val="2"/>
      <w:sz w:val="18"/>
      <w:szCs w:val="18"/>
    </w:rPr>
  </w:style>
  <w:style w:type="character" w:customStyle="1" w:styleId="18">
    <w:name w:val="批注文字 字符"/>
    <w:basedOn w:val="10"/>
    <w:link w:val="2"/>
    <w:semiHidden/>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paragraph" w:customStyle="1" w:styleId="20">
    <w:name w:val="005正文"/>
    <w:basedOn w:val="1"/>
    <w:qFormat/>
    <w:uiPriority w:val="0"/>
    <w:pPr>
      <w:spacing w:beforeLines="50" w:after="100" w:afterAutospacing="1" w:line="360" w:lineRule="auto"/>
      <w:ind w:firstLine="200" w:firstLineChars="200"/>
    </w:pPr>
    <w:rPr>
      <w:rFonts w:ascii="Times New Roman" w:hAnsi="Times New Roman" w:eastAsia="宋体" w:cs="Times New Roman"/>
      <w:sz w:val="24"/>
      <w:szCs w:val="24"/>
    </w:rPr>
  </w:style>
  <w:style w:type="paragraph" w:customStyle="1" w:styleId="21">
    <w:name w:val="List Paragraph1"/>
    <w:basedOn w:val="1"/>
    <w:qFormat/>
    <w:uiPriority w:val="0"/>
    <w:pPr>
      <w:spacing w:beforeLines="50" w:afterLines="50" w:line="273" w:lineRule="auto"/>
      <w:ind w:firstLine="420" w:firstLineChars="200"/>
    </w:pPr>
    <w:rPr>
      <w:rFonts w:ascii="Times New Roman" w:hAnsi="Times New Roman" w:eastAsia="宋体" w:cs="Times New Roman"/>
      <w:sz w:val="24"/>
      <w:szCs w:val="24"/>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报告正文"/>
    <w:basedOn w:val="1"/>
    <w:qFormat/>
    <w:uiPriority w:val="0"/>
    <w:pPr>
      <w:widowControl/>
      <w:spacing w:line="360" w:lineRule="auto"/>
      <w:ind w:firstLine="200" w:firstLineChars="200"/>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2245</Words>
  <Characters>2351</Characters>
  <Lines>60</Lines>
  <Paragraphs>50</Paragraphs>
  <TotalTime>5</TotalTime>
  <ScaleCrop>false</ScaleCrop>
  <LinksUpToDate>false</LinksUpToDate>
  <CharactersWithSpaces>2387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2025-05-26T05:55:00Z</dcterms:created>
  <dc:creator>吴乐尔</dc:creator>
  <cp:lastModifiedBy>有点热</cp:lastModifiedBy>
  <cp:lastPrinted>2021-06-25T06:17:00Z</cp:lastPrinted>
  <dcterms:modified xsi:type="dcterms:W3CDTF">2025-08-29T07:46:36Z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38E023993A884310AE1B33C191352E30</vt:lpwstr>
  </property>
  <property fmtid="{D5CDD505-2E9C-101B-9397-08002B2CF9AE}" pid="4" name="KSOTemplateDocerSaveRecord">
    <vt:lpwstr>eyJoZGlkIjoiYjM1YTQ2OTU5YTQ2NzhhYjQ3ZjNjNDM3NDNkZDhlYjgiLCJ1c2VySWQiOiIzNDUzOTk1NDcifQ==</vt:lpwstr>
  </property>
</Properties>
</file>