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42C9B" w14:textId="77777777" w:rsidR="00DC2966" w:rsidRDefault="00DC2966" w:rsidP="00DC2966">
      <w:pPr>
        <w:keepNext/>
        <w:keepLines/>
        <w:spacing w:before="260" w:after="260" w:line="360" w:lineRule="auto"/>
        <w:outlineLvl w:val="1"/>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证券代码：6</w:t>
      </w:r>
      <w:r>
        <w:rPr>
          <w:rFonts w:ascii="宋体" w:eastAsia="宋体" w:hAnsi="宋体" w:cs="Times New Roman"/>
          <w:b/>
          <w:bCs/>
          <w:iCs/>
          <w:color w:val="000000" w:themeColor="text1"/>
          <w:sz w:val="24"/>
          <w:szCs w:val="24"/>
        </w:rPr>
        <w:t>88535</w:t>
      </w:r>
      <w:r>
        <w:rPr>
          <w:rFonts w:ascii="宋体" w:eastAsia="宋体" w:hAnsi="宋体" w:cs="Times New Roman" w:hint="eastAsia"/>
          <w:b/>
          <w:bCs/>
          <w:iCs/>
          <w:color w:val="000000" w:themeColor="text1"/>
          <w:sz w:val="24"/>
          <w:szCs w:val="24"/>
        </w:rPr>
        <w:t xml:space="preserve">                                   证券简称：华海诚科</w:t>
      </w:r>
    </w:p>
    <w:p w14:paraId="7860287F" w14:textId="77777777" w:rsidR="00DC2966" w:rsidRDefault="00DC2966" w:rsidP="00DC2966">
      <w:pPr>
        <w:keepNext/>
        <w:keepLines/>
        <w:spacing w:beforeLines="50" w:before="156" w:afterLines="50" w:after="156" w:line="360" w:lineRule="auto"/>
        <w:jc w:val="center"/>
        <w:outlineLvl w:val="1"/>
        <w:rPr>
          <w:rFonts w:ascii="宋体" w:eastAsia="宋体" w:hAnsi="宋体" w:cs="Times New Roman" w:hint="eastAsia"/>
          <w:b/>
          <w:bCs/>
          <w:color w:val="000000" w:themeColor="text1"/>
          <w:sz w:val="32"/>
          <w:szCs w:val="32"/>
        </w:rPr>
      </w:pPr>
    </w:p>
    <w:p w14:paraId="1BFE8973" w14:textId="77777777" w:rsidR="00DC2966" w:rsidRDefault="00DC2966" w:rsidP="00DC2966">
      <w:pPr>
        <w:keepNext/>
        <w:keepLines/>
        <w:spacing w:beforeLines="50" w:before="156" w:afterLines="50" w:after="156" w:line="360" w:lineRule="auto"/>
        <w:jc w:val="center"/>
        <w:outlineLvl w:val="1"/>
        <w:rPr>
          <w:rFonts w:ascii="宋体" w:eastAsia="宋体" w:hAnsi="宋体" w:cs="Times New Roman" w:hint="eastAsia"/>
          <w:b/>
          <w:bCs/>
          <w:color w:val="000000" w:themeColor="text1"/>
          <w:sz w:val="32"/>
          <w:szCs w:val="32"/>
        </w:rPr>
      </w:pPr>
      <w:r>
        <w:rPr>
          <w:rFonts w:ascii="宋体" w:eastAsia="宋体" w:hAnsi="宋体" w:cs="Times New Roman" w:hint="eastAsia"/>
          <w:b/>
          <w:bCs/>
          <w:color w:val="000000" w:themeColor="text1"/>
          <w:sz w:val="32"/>
          <w:szCs w:val="32"/>
        </w:rPr>
        <w:t>投资者关系活动记录表</w:t>
      </w:r>
    </w:p>
    <w:tbl>
      <w:tblPr>
        <w:tblW w:w="86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6946"/>
      </w:tblGrid>
      <w:tr w:rsidR="00DC2966" w14:paraId="504F78EC" w14:textId="77777777" w:rsidTr="00173FBE">
        <w:tc>
          <w:tcPr>
            <w:tcW w:w="1731" w:type="dxa"/>
            <w:vAlign w:val="center"/>
          </w:tcPr>
          <w:p w14:paraId="0EEBB741"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投资者关系活动类别</w:t>
            </w:r>
          </w:p>
        </w:tc>
        <w:tc>
          <w:tcPr>
            <w:tcW w:w="6946" w:type="dxa"/>
          </w:tcPr>
          <w:p w14:paraId="03E1EE1E" w14:textId="3E1D15FA" w:rsidR="00DC2966" w:rsidRDefault="00B4061B" w:rsidP="00173FBE">
            <w:pPr>
              <w:spacing w:line="360" w:lineRule="auto"/>
              <w:rPr>
                <w:rFonts w:ascii="宋体" w:eastAsia="宋体" w:hAnsi="宋体" w:cs="Times New Roman" w:hint="eastAsia"/>
                <w:bCs/>
                <w:iCs/>
                <w:color w:val="000000" w:themeColor="text1"/>
                <w:sz w:val="24"/>
                <w:szCs w:val="24"/>
              </w:rPr>
            </w:pPr>
            <w:r w:rsidRPr="00F00943">
              <w:rPr>
                <w:rFonts w:ascii="宋体" w:eastAsia="宋体" w:hAnsi="宋体" w:cs="Times New Roman" w:hint="eastAsia"/>
                <w:bCs/>
                <w:iCs/>
                <w:color w:val="000000" w:themeColor="text1"/>
                <w:sz w:val="24"/>
                <w:szCs w:val="24"/>
              </w:rPr>
              <w:t>√</w:t>
            </w:r>
            <w:r w:rsidR="00DC2966">
              <w:rPr>
                <w:rFonts w:ascii="宋体" w:eastAsia="宋体" w:hAnsi="宋体" w:cs="Times New Roman" w:hint="eastAsia"/>
                <w:color w:val="000000" w:themeColor="text1"/>
                <w:sz w:val="24"/>
                <w:szCs w:val="24"/>
              </w:rPr>
              <w:t xml:space="preserve">特定对象调研        </w:t>
            </w:r>
            <w:bookmarkStart w:id="0" w:name="OLE_LINK1"/>
            <w:r w:rsidR="00DC2966">
              <w:rPr>
                <w:rFonts w:ascii="宋体" w:eastAsia="宋体" w:hAnsi="宋体" w:cs="Times New Roman" w:hint="eastAsia"/>
                <w:bCs/>
                <w:iCs/>
                <w:color w:val="000000" w:themeColor="text1"/>
                <w:sz w:val="24"/>
                <w:szCs w:val="24"/>
              </w:rPr>
              <w:t>□</w:t>
            </w:r>
            <w:bookmarkEnd w:id="0"/>
            <w:r w:rsidR="00DC2966">
              <w:rPr>
                <w:rFonts w:ascii="宋体" w:eastAsia="宋体" w:hAnsi="宋体" w:cs="Times New Roman" w:hint="eastAsia"/>
                <w:color w:val="000000" w:themeColor="text1"/>
                <w:sz w:val="24"/>
                <w:szCs w:val="24"/>
              </w:rPr>
              <w:t>分析师会议</w:t>
            </w:r>
          </w:p>
          <w:p w14:paraId="0D789C8A" w14:textId="4DAB1B40" w:rsidR="00DC2966" w:rsidRDefault="00DC296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 xml:space="preserve">媒体采访            </w:t>
            </w:r>
            <w:r w:rsidR="00B4061B">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业绩说明会</w:t>
            </w:r>
          </w:p>
          <w:p w14:paraId="671A10FA" w14:textId="77777777" w:rsidR="00DC2966" w:rsidRDefault="00DC296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 xml:space="preserve">新闻发布会          </w:t>
            </w:r>
            <w:r>
              <w:rPr>
                <w:rFonts w:asciiTheme="minorEastAsia" w:hAnsiTheme="minorEastAsia" w:hint="eastAsia"/>
                <w:bCs/>
                <w:iCs/>
                <w:color w:val="000000" w:themeColor="text1"/>
                <w:sz w:val="24"/>
                <w:szCs w:val="24"/>
              </w:rPr>
              <w:sym w:font="Wingdings 2" w:char="00A3"/>
            </w:r>
            <w:r>
              <w:rPr>
                <w:rFonts w:ascii="宋体" w:eastAsia="宋体" w:hAnsi="宋体" w:cs="Times New Roman" w:hint="eastAsia"/>
                <w:color w:val="000000" w:themeColor="text1"/>
                <w:sz w:val="24"/>
                <w:szCs w:val="24"/>
              </w:rPr>
              <w:t>路演活动</w:t>
            </w:r>
          </w:p>
          <w:p w14:paraId="6E0A4586" w14:textId="5EAEDA87" w:rsidR="00DC2966" w:rsidRDefault="004B767C" w:rsidP="00173FBE">
            <w:pPr>
              <w:tabs>
                <w:tab w:val="left" w:pos="2690"/>
                <w:tab w:val="center" w:pos="3199"/>
              </w:tabs>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sidR="00DC2966">
              <w:rPr>
                <w:rFonts w:ascii="宋体" w:eastAsia="宋体" w:hAnsi="宋体" w:cs="Times New Roman" w:hint="eastAsia"/>
                <w:color w:val="000000" w:themeColor="text1"/>
                <w:sz w:val="24"/>
                <w:szCs w:val="24"/>
              </w:rPr>
              <w:t xml:space="preserve">现场参观 </w:t>
            </w:r>
            <w:r w:rsidR="00DC2966">
              <w:rPr>
                <w:rFonts w:ascii="宋体" w:eastAsia="宋体" w:hAnsi="宋体" w:cs="Times New Roman"/>
                <w:color w:val="000000" w:themeColor="text1"/>
                <w:sz w:val="24"/>
                <w:szCs w:val="24"/>
              </w:rPr>
              <w:t xml:space="preserve">       </w:t>
            </w:r>
            <w:r w:rsidR="00DC2966">
              <w:rPr>
                <w:rFonts w:ascii="宋体" w:eastAsia="宋体" w:hAnsi="宋体" w:cs="Times New Roman" w:hint="eastAsia"/>
                <w:color w:val="000000" w:themeColor="text1"/>
                <w:sz w:val="24"/>
                <w:szCs w:val="24"/>
              </w:rPr>
              <w:t xml:space="preserve"> </w:t>
            </w:r>
            <w:r w:rsidR="00DC2966">
              <w:rPr>
                <w:rFonts w:ascii="宋体" w:eastAsia="宋体" w:hAnsi="宋体" w:cs="Times New Roman"/>
                <w:color w:val="000000" w:themeColor="text1"/>
                <w:sz w:val="24"/>
                <w:szCs w:val="24"/>
              </w:rPr>
              <w:t xml:space="preserve">   </w:t>
            </w:r>
            <w:r w:rsidR="00B4061B" w:rsidRPr="00F00943">
              <w:rPr>
                <w:rFonts w:ascii="宋体" w:eastAsia="宋体" w:hAnsi="宋体" w:cs="Times New Roman" w:hint="eastAsia"/>
                <w:bCs/>
                <w:iCs/>
                <w:color w:val="000000" w:themeColor="text1"/>
                <w:sz w:val="24"/>
                <w:szCs w:val="24"/>
              </w:rPr>
              <w:t>√</w:t>
            </w:r>
            <w:r w:rsidR="00DC2966">
              <w:rPr>
                <w:rFonts w:ascii="宋体" w:eastAsia="宋体" w:hAnsi="宋体" w:cs="Times New Roman" w:hint="eastAsia"/>
                <w:color w:val="000000" w:themeColor="text1"/>
                <w:sz w:val="24"/>
                <w:szCs w:val="24"/>
              </w:rPr>
              <w:t>电话会议</w:t>
            </w:r>
          </w:p>
          <w:p w14:paraId="1B1A0571" w14:textId="77777777" w:rsidR="00DC2966" w:rsidRDefault="00DC2966" w:rsidP="00173FBE">
            <w:pPr>
              <w:tabs>
                <w:tab w:val="center" w:pos="3199"/>
              </w:tabs>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其他 （</w:t>
            </w:r>
            <w:r>
              <w:rPr>
                <w:rFonts w:ascii="宋体" w:eastAsia="宋体" w:hAnsi="宋体" w:cs="Times New Roman" w:hint="eastAsia"/>
                <w:color w:val="000000" w:themeColor="text1"/>
                <w:sz w:val="24"/>
                <w:szCs w:val="24"/>
                <w:u w:val="single"/>
              </w:rPr>
              <w:t>请文字说明其他活动内容）</w:t>
            </w:r>
          </w:p>
        </w:tc>
      </w:tr>
      <w:tr w:rsidR="00DC2966" w14:paraId="73B783D5" w14:textId="77777777" w:rsidTr="00173FBE">
        <w:tc>
          <w:tcPr>
            <w:tcW w:w="1731" w:type="dxa"/>
            <w:vAlign w:val="center"/>
          </w:tcPr>
          <w:p w14:paraId="13DECA68"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参与单位名称及人员姓名</w:t>
            </w:r>
          </w:p>
        </w:tc>
        <w:tc>
          <w:tcPr>
            <w:tcW w:w="6946" w:type="dxa"/>
          </w:tcPr>
          <w:p w14:paraId="6507B4FF" w14:textId="038504D2" w:rsidR="00DC2966" w:rsidRPr="00832774" w:rsidRDefault="007B055F" w:rsidP="00252F50">
            <w:pPr>
              <w:spacing w:line="276" w:lineRule="auto"/>
              <w:rPr>
                <w:rFonts w:ascii="宋体" w:eastAsia="宋体" w:hAnsi="宋体" w:cs="Times New Roman" w:hint="eastAsia"/>
                <w:bCs/>
                <w:iCs/>
                <w:color w:val="000000" w:themeColor="text1"/>
                <w:sz w:val="24"/>
                <w:szCs w:val="24"/>
              </w:rPr>
            </w:pPr>
            <w:r w:rsidRPr="007B055F">
              <w:rPr>
                <w:rFonts w:ascii="宋体" w:eastAsia="宋体" w:hAnsi="宋体" w:cs="Times New Roman" w:hint="eastAsia"/>
                <w:bCs/>
                <w:iCs/>
                <w:color w:val="000000" w:themeColor="text1"/>
                <w:sz w:val="24"/>
                <w:szCs w:val="24"/>
              </w:rPr>
              <w:t>申万宏源</w:t>
            </w:r>
            <w:r>
              <w:rPr>
                <w:rFonts w:ascii="宋体" w:eastAsia="宋体" w:hAnsi="宋体" w:cs="Times New Roman" w:hint="eastAsia"/>
                <w:bCs/>
                <w:iCs/>
                <w:color w:val="000000" w:themeColor="text1"/>
                <w:sz w:val="24"/>
                <w:szCs w:val="24"/>
              </w:rPr>
              <w:t>、中银国际证券、华宝基金、浙江龙航资产管理有限公司</w:t>
            </w:r>
            <w:r w:rsidR="007C63A7">
              <w:rPr>
                <w:rFonts w:ascii="宋体" w:eastAsia="宋体" w:hAnsi="宋体" w:cs="Times New Roman" w:hint="eastAsia"/>
                <w:bCs/>
                <w:iCs/>
                <w:color w:val="000000" w:themeColor="text1"/>
                <w:sz w:val="24"/>
                <w:szCs w:val="24"/>
              </w:rPr>
              <w:t>等</w:t>
            </w:r>
          </w:p>
        </w:tc>
      </w:tr>
      <w:tr w:rsidR="00DC2966" w14:paraId="486EEB6C" w14:textId="77777777" w:rsidTr="00173FBE">
        <w:tc>
          <w:tcPr>
            <w:tcW w:w="1731" w:type="dxa"/>
          </w:tcPr>
          <w:p w14:paraId="6249837B"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会议时间</w:t>
            </w:r>
          </w:p>
        </w:tc>
        <w:tc>
          <w:tcPr>
            <w:tcW w:w="6946" w:type="dxa"/>
          </w:tcPr>
          <w:p w14:paraId="3945DE53" w14:textId="7ADC1465" w:rsidR="00DC2966" w:rsidRDefault="00DC2966" w:rsidP="00EE48E6">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202</w:t>
            </w:r>
            <w:r w:rsidR="00AA17BB">
              <w:rPr>
                <w:rFonts w:ascii="宋体" w:eastAsia="宋体" w:hAnsi="宋体" w:cs="Times New Roman" w:hint="eastAsia"/>
                <w:bCs/>
                <w:iCs/>
                <w:color w:val="000000" w:themeColor="text1"/>
                <w:sz w:val="24"/>
                <w:szCs w:val="24"/>
              </w:rPr>
              <w:t>5</w:t>
            </w:r>
            <w:r>
              <w:rPr>
                <w:rFonts w:ascii="宋体" w:eastAsia="宋体" w:hAnsi="宋体" w:cs="Times New Roman" w:hint="eastAsia"/>
                <w:bCs/>
                <w:iCs/>
                <w:color w:val="000000" w:themeColor="text1"/>
                <w:sz w:val="24"/>
                <w:szCs w:val="24"/>
              </w:rPr>
              <w:t>年</w:t>
            </w:r>
            <w:r w:rsidR="007B055F">
              <w:rPr>
                <w:rFonts w:ascii="宋体" w:eastAsia="宋体" w:hAnsi="宋体" w:cs="Times New Roman" w:hint="eastAsia"/>
                <w:bCs/>
                <w:iCs/>
                <w:color w:val="000000" w:themeColor="text1"/>
                <w:sz w:val="24"/>
                <w:szCs w:val="24"/>
              </w:rPr>
              <w:t>8</w:t>
            </w:r>
            <w:r>
              <w:rPr>
                <w:rFonts w:ascii="宋体" w:eastAsia="宋体" w:hAnsi="宋体" w:cs="Times New Roman" w:hint="eastAsia"/>
                <w:iCs/>
                <w:color w:val="000000" w:themeColor="text1"/>
                <w:sz w:val="24"/>
                <w:szCs w:val="24"/>
              </w:rPr>
              <w:t xml:space="preserve">月 </w:t>
            </w:r>
            <w:r w:rsidR="007B055F">
              <w:rPr>
                <w:rFonts w:ascii="宋体" w:eastAsia="宋体" w:hAnsi="宋体" w:cs="Times New Roman" w:hint="eastAsia"/>
                <w:iCs/>
                <w:color w:val="000000" w:themeColor="text1"/>
                <w:sz w:val="24"/>
                <w:szCs w:val="24"/>
              </w:rPr>
              <w:t>28</w:t>
            </w:r>
            <w:r>
              <w:rPr>
                <w:rFonts w:ascii="宋体" w:eastAsia="宋体" w:hAnsi="宋体" w:cs="Times New Roman" w:hint="eastAsia"/>
                <w:iCs/>
                <w:color w:val="000000" w:themeColor="text1"/>
                <w:sz w:val="24"/>
                <w:szCs w:val="24"/>
              </w:rPr>
              <w:t>日1</w:t>
            </w:r>
            <w:r w:rsidR="007C63A7">
              <w:rPr>
                <w:rFonts w:ascii="宋体" w:eastAsia="宋体" w:hAnsi="宋体" w:cs="Times New Roman" w:hint="eastAsia"/>
                <w:iCs/>
                <w:color w:val="000000" w:themeColor="text1"/>
                <w:sz w:val="24"/>
                <w:szCs w:val="24"/>
              </w:rPr>
              <w:t>0</w:t>
            </w:r>
            <w:r>
              <w:rPr>
                <w:rFonts w:ascii="宋体" w:eastAsia="宋体" w:hAnsi="宋体" w:cs="Times New Roman"/>
                <w:iCs/>
                <w:color w:val="000000" w:themeColor="text1"/>
                <w:sz w:val="24"/>
                <w:szCs w:val="24"/>
              </w:rPr>
              <w:t>：</w:t>
            </w:r>
            <w:r w:rsidR="007B055F">
              <w:rPr>
                <w:rFonts w:ascii="宋体" w:eastAsia="宋体" w:hAnsi="宋体" w:cs="Times New Roman" w:hint="eastAsia"/>
                <w:iCs/>
                <w:color w:val="000000" w:themeColor="text1"/>
                <w:sz w:val="24"/>
                <w:szCs w:val="24"/>
              </w:rPr>
              <w:t>3</w:t>
            </w:r>
            <w:r>
              <w:rPr>
                <w:rFonts w:ascii="宋体" w:eastAsia="宋体" w:hAnsi="宋体" w:cs="Times New Roman"/>
                <w:iCs/>
                <w:color w:val="000000" w:themeColor="text1"/>
                <w:sz w:val="24"/>
                <w:szCs w:val="24"/>
              </w:rPr>
              <w:t>0-</w:t>
            </w:r>
            <w:r w:rsidR="00AA17BB">
              <w:rPr>
                <w:rFonts w:ascii="宋体" w:eastAsia="宋体" w:hAnsi="宋体" w:cs="Times New Roman" w:hint="eastAsia"/>
                <w:iCs/>
                <w:color w:val="000000" w:themeColor="text1"/>
                <w:sz w:val="24"/>
                <w:szCs w:val="24"/>
              </w:rPr>
              <w:t>1</w:t>
            </w:r>
            <w:r w:rsidR="007C63A7">
              <w:rPr>
                <w:rFonts w:ascii="宋体" w:eastAsia="宋体" w:hAnsi="宋体" w:cs="Times New Roman" w:hint="eastAsia"/>
                <w:iCs/>
                <w:color w:val="000000" w:themeColor="text1"/>
                <w:sz w:val="24"/>
                <w:szCs w:val="24"/>
              </w:rPr>
              <w:t>1</w:t>
            </w:r>
            <w:r>
              <w:rPr>
                <w:rFonts w:ascii="宋体" w:eastAsia="宋体" w:hAnsi="宋体" w:cs="Times New Roman"/>
                <w:iCs/>
                <w:color w:val="000000" w:themeColor="text1"/>
                <w:sz w:val="24"/>
                <w:szCs w:val="24"/>
              </w:rPr>
              <w:t>：</w:t>
            </w:r>
            <w:r w:rsidR="007B055F">
              <w:rPr>
                <w:rFonts w:ascii="宋体" w:eastAsia="宋体" w:hAnsi="宋体" w:cs="Times New Roman" w:hint="eastAsia"/>
                <w:iCs/>
                <w:color w:val="000000" w:themeColor="text1"/>
                <w:sz w:val="24"/>
                <w:szCs w:val="24"/>
              </w:rPr>
              <w:t>3</w:t>
            </w:r>
            <w:r>
              <w:rPr>
                <w:rFonts w:ascii="宋体" w:eastAsia="宋体" w:hAnsi="宋体" w:cs="Times New Roman"/>
                <w:iCs/>
                <w:color w:val="000000" w:themeColor="text1"/>
                <w:sz w:val="24"/>
                <w:szCs w:val="24"/>
              </w:rPr>
              <w:t>0</w:t>
            </w:r>
          </w:p>
        </w:tc>
      </w:tr>
      <w:tr w:rsidR="00DC2966" w14:paraId="59013F31" w14:textId="77777777" w:rsidTr="00173FBE">
        <w:tc>
          <w:tcPr>
            <w:tcW w:w="1731" w:type="dxa"/>
          </w:tcPr>
          <w:p w14:paraId="624A5CD5"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会议地点</w:t>
            </w:r>
          </w:p>
        </w:tc>
        <w:tc>
          <w:tcPr>
            <w:tcW w:w="6946" w:type="dxa"/>
          </w:tcPr>
          <w:p w14:paraId="59D845F9" w14:textId="7F63B049" w:rsidR="00DC2966" w:rsidRDefault="008B6F69" w:rsidP="00B04F51">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线上</w:t>
            </w:r>
          </w:p>
        </w:tc>
      </w:tr>
      <w:tr w:rsidR="00DC2966" w14:paraId="7979417F" w14:textId="77777777" w:rsidTr="00173FBE">
        <w:tc>
          <w:tcPr>
            <w:tcW w:w="1731" w:type="dxa"/>
          </w:tcPr>
          <w:p w14:paraId="1FE21D8F"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上市公司接待人员姓名</w:t>
            </w:r>
          </w:p>
        </w:tc>
        <w:tc>
          <w:tcPr>
            <w:tcW w:w="6946" w:type="dxa"/>
          </w:tcPr>
          <w:p w14:paraId="515D0AEF" w14:textId="032954D9" w:rsidR="00FB226B" w:rsidRDefault="00DC296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董事会秘书：董东峰</w:t>
            </w:r>
          </w:p>
        </w:tc>
      </w:tr>
      <w:tr w:rsidR="00DC2966" w14:paraId="6CF86377" w14:textId="77777777" w:rsidTr="00173FBE">
        <w:trPr>
          <w:trHeight w:val="1125"/>
        </w:trPr>
        <w:tc>
          <w:tcPr>
            <w:tcW w:w="1731" w:type="dxa"/>
            <w:vAlign w:val="center"/>
          </w:tcPr>
          <w:p w14:paraId="3BD29AB3"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投资者关系活动主要内容介绍</w:t>
            </w:r>
          </w:p>
        </w:tc>
        <w:tc>
          <w:tcPr>
            <w:tcW w:w="6946" w:type="dxa"/>
          </w:tcPr>
          <w:p w14:paraId="18E247B7" w14:textId="2659ADCC" w:rsidR="00A4627F" w:rsidRDefault="007B0D79" w:rsidP="00A4627F">
            <w:pPr>
              <w:spacing w:line="360" w:lineRule="auto"/>
              <w:rPr>
                <w:color w:val="000000" w:themeColor="text1"/>
                <w:sz w:val="24"/>
              </w:rPr>
            </w:pPr>
            <w:r>
              <w:rPr>
                <w:rFonts w:hint="eastAsia"/>
                <w:color w:val="000000" w:themeColor="text1"/>
                <w:sz w:val="24"/>
              </w:rPr>
              <w:t>问题一：</w:t>
            </w:r>
            <w:r w:rsidR="00A4627F">
              <w:rPr>
                <w:rFonts w:hint="eastAsia"/>
                <w:color w:val="000000" w:themeColor="text1"/>
                <w:sz w:val="24"/>
              </w:rPr>
              <w:t>请总结一下贵公司</w:t>
            </w:r>
            <w:r w:rsidR="00A4627F" w:rsidRPr="00A4627F">
              <w:rPr>
                <w:rFonts w:hint="eastAsia"/>
                <w:color w:val="000000" w:themeColor="text1"/>
                <w:sz w:val="24"/>
              </w:rPr>
              <w:t>2025</w:t>
            </w:r>
            <w:r w:rsidR="00A4627F" w:rsidRPr="00A4627F">
              <w:rPr>
                <w:rFonts w:hint="eastAsia"/>
                <w:color w:val="000000" w:themeColor="text1"/>
                <w:sz w:val="24"/>
              </w:rPr>
              <w:t>年上半年经营业绩</w:t>
            </w:r>
          </w:p>
          <w:p w14:paraId="7D31E71A" w14:textId="3443742A" w:rsidR="002F4E17" w:rsidRDefault="00A4627F" w:rsidP="002F4E17">
            <w:pPr>
              <w:spacing w:line="360" w:lineRule="auto"/>
              <w:rPr>
                <w:color w:val="000000" w:themeColor="text1"/>
                <w:sz w:val="24"/>
              </w:rPr>
            </w:pPr>
            <w:r>
              <w:rPr>
                <w:rFonts w:hint="eastAsia"/>
                <w:color w:val="000000" w:themeColor="text1"/>
                <w:sz w:val="24"/>
              </w:rPr>
              <w:t>回复：</w:t>
            </w:r>
            <w:r w:rsidR="002F4E17">
              <w:rPr>
                <w:rFonts w:hint="eastAsia"/>
                <w:color w:val="000000" w:themeColor="text1"/>
                <w:sz w:val="24"/>
              </w:rPr>
              <w:t>2025</w:t>
            </w:r>
            <w:r w:rsidR="002F4E17">
              <w:rPr>
                <w:rFonts w:hint="eastAsia"/>
                <w:color w:val="000000" w:themeColor="text1"/>
                <w:sz w:val="24"/>
              </w:rPr>
              <w:t>年上半年，</w:t>
            </w:r>
            <w:r w:rsidR="002F4E17" w:rsidRPr="002F4E17">
              <w:rPr>
                <w:rFonts w:hint="eastAsia"/>
                <w:color w:val="000000" w:themeColor="text1"/>
                <w:sz w:val="24"/>
              </w:rPr>
              <w:t>公司实现营业收入</w:t>
            </w:r>
            <w:r w:rsidR="002F4E17" w:rsidRPr="002F4E17">
              <w:rPr>
                <w:rFonts w:hint="eastAsia"/>
                <w:color w:val="000000" w:themeColor="text1"/>
                <w:sz w:val="24"/>
              </w:rPr>
              <w:t xml:space="preserve"> 17,907.60 </w:t>
            </w:r>
            <w:r w:rsidR="002F4E17" w:rsidRPr="002F4E17">
              <w:rPr>
                <w:rFonts w:hint="eastAsia"/>
                <w:color w:val="000000" w:themeColor="text1"/>
                <w:sz w:val="24"/>
              </w:rPr>
              <w:t>万元，同比增长</w:t>
            </w:r>
            <w:r w:rsidR="002F4E17" w:rsidRPr="002F4E17">
              <w:rPr>
                <w:rFonts w:hint="eastAsia"/>
                <w:color w:val="000000" w:themeColor="text1"/>
                <w:sz w:val="24"/>
              </w:rPr>
              <w:t xml:space="preserve"> 15.30%</w:t>
            </w:r>
            <w:r w:rsidR="002F4E17" w:rsidRPr="002F4E17">
              <w:rPr>
                <w:rFonts w:hint="eastAsia"/>
                <w:color w:val="000000" w:themeColor="text1"/>
                <w:sz w:val="24"/>
              </w:rPr>
              <w:t>；归属于上市公司股东的净利润</w:t>
            </w:r>
            <w:r w:rsidR="002F4E17" w:rsidRPr="002F4E17">
              <w:rPr>
                <w:rFonts w:hint="eastAsia"/>
                <w:color w:val="000000" w:themeColor="text1"/>
                <w:sz w:val="24"/>
              </w:rPr>
              <w:t xml:space="preserve"> 1,377.45 </w:t>
            </w:r>
            <w:r w:rsidR="002F4E17" w:rsidRPr="002F4E17">
              <w:rPr>
                <w:rFonts w:hint="eastAsia"/>
                <w:color w:val="000000" w:themeColor="text1"/>
                <w:sz w:val="24"/>
              </w:rPr>
              <w:t>万元，同比下降</w:t>
            </w:r>
            <w:r w:rsidR="002F4E17" w:rsidRPr="002F4E17">
              <w:rPr>
                <w:rFonts w:hint="eastAsia"/>
                <w:color w:val="000000" w:themeColor="text1"/>
                <w:sz w:val="24"/>
              </w:rPr>
              <w:t xml:space="preserve"> 44.67%</w:t>
            </w:r>
            <w:r w:rsidR="002F4E17">
              <w:rPr>
                <w:rFonts w:hint="eastAsia"/>
                <w:color w:val="000000" w:themeColor="text1"/>
                <w:sz w:val="24"/>
              </w:rPr>
              <w:t>，</w:t>
            </w:r>
            <w:r w:rsidR="002F4E17" w:rsidRPr="002F4E17">
              <w:rPr>
                <w:rFonts w:hint="eastAsia"/>
                <w:color w:val="000000" w:themeColor="text1"/>
                <w:sz w:val="24"/>
              </w:rPr>
              <w:t>主要系计提员工股权激励费用、重组期间中介机构费用、新增募投项目建筑物及设备折旧费用、银行贷款利息增加所致。</w:t>
            </w:r>
          </w:p>
          <w:p w14:paraId="288AA7DC" w14:textId="7D0E4EC3" w:rsidR="002F4E17" w:rsidRDefault="002F4E17" w:rsidP="002F4E17">
            <w:pPr>
              <w:spacing w:line="360" w:lineRule="auto"/>
              <w:rPr>
                <w:color w:val="000000" w:themeColor="text1"/>
                <w:sz w:val="24"/>
              </w:rPr>
            </w:pPr>
            <w:r>
              <w:rPr>
                <w:rFonts w:hint="eastAsia"/>
                <w:color w:val="000000" w:themeColor="text1"/>
                <w:sz w:val="24"/>
              </w:rPr>
              <w:t>问题二：</w:t>
            </w:r>
            <w:r w:rsidRPr="002F4E17">
              <w:rPr>
                <w:rFonts w:hint="eastAsia"/>
                <w:color w:val="000000" w:themeColor="text1"/>
                <w:sz w:val="24"/>
              </w:rPr>
              <w:t>公司下游应用领域的占比情况如何？</w:t>
            </w:r>
          </w:p>
          <w:p w14:paraId="2D17487D" w14:textId="3EA336D6" w:rsidR="002F4E17" w:rsidRDefault="002F4E17" w:rsidP="002F4E17">
            <w:pPr>
              <w:spacing w:line="360" w:lineRule="auto"/>
              <w:rPr>
                <w:color w:val="000000" w:themeColor="text1"/>
                <w:sz w:val="24"/>
              </w:rPr>
            </w:pPr>
            <w:r>
              <w:rPr>
                <w:rFonts w:hint="eastAsia"/>
                <w:color w:val="000000" w:themeColor="text1"/>
                <w:sz w:val="24"/>
              </w:rPr>
              <w:t>回复：</w:t>
            </w:r>
            <w:r w:rsidRPr="002F4E17">
              <w:rPr>
                <w:rFonts w:hint="eastAsia"/>
                <w:color w:val="000000" w:themeColor="text1"/>
                <w:sz w:val="24"/>
              </w:rPr>
              <w:t>下游应用领域主要集中于消费电子、光伏、车规级半导体领域。其中，消费电子占比最高，为主要领域；光伏上半年出货量稳定</w:t>
            </w:r>
            <w:r w:rsidR="00072A3C" w:rsidRPr="00072A3C">
              <w:rPr>
                <w:rFonts w:hint="eastAsia"/>
                <w:color w:val="000000" w:themeColor="text1"/>
                <w:sz w:val="24"/>
              </w:rPr>
              <w:t>，暂时摆脱了此前占比逐渐降低的趋势</w:t>
            </w:r>
            <w:r w:rsidRPr="002F4E17">
              <w:rPr>
                <w:rFonts w:hint="eastAsia"/>
                <w:color w:val="000000" w:themeColor="text1"/>
                <w:sz w:val="24"/>
              </w:rPr>
              <w:t>；车规级半导体也是重要组成部分。</w:t>
            </w:r>
          </w:p>
          <w:p w14:paraId="32D0B418" w14:textId="233BC4A3" w:rsidR="002F4E17" w:rsidRDefault="002F4E17" w:rsidP="002F4E17">
            <w:pPr>
              <w:spacing w:line="360" w:lineRule="auto"/>
              <w:rPr>
                <w:color w:val="000000" w:themeColor="text1"/>
                <w:sz w:val="24"/>
              </w:rPr>
            </w:pPr>
            <w:r>
              <w:rPr>
                <w:rFonts w:hint="eastAsia"/>
                <w:color w:val="000000" w:themeColor="text1"/>
                <w:sz w:val="24"/>
              </w:rPr>
              <w:t>问题三：</w:t>
            </w:r>
            <w:r w:rsidR="00F37A28" w:rsidRPr="00F37A28">
              <w:rPr>
                <w:rFonts w:hint="eastAsia"/>
                <w:color w:val="000000" w:themeColor="text1"/>
                <w:sz w:val="24"/>
              </w:rPr>
              <w:t>简要介绍一下公司主要产品情况？</w:t>
            </w:r>
          </w:p>
          <w:p w14:paraId="5FF5645D" w14:textId="573971D5" w:rsidR="002F4E17" w:rsidRDefault="002F4E17" w:rsidP="002F4E17">
            <w:pPr>
              <w:spacing w:line="360" w:lineRule="auto"/>
              <w:rPr>
                <w:color w:val="000000" w:themeColor="text1"/>
                <w:sz w:val="24"/>
              </w:rPr>
            </w:pPr>
            <w:r>
              <w:rPr>
                <w:rFonts w:hint="eastAsia"/>
                <w:color w:val="000000" w:themeColor="text1"/>
                <w:sz w:val="24"/>
              </w:rPr>
              <w:t>回复：</w:t>
            </w:r>
            <w:r w:rsidR="00F37A28" w:rsidRPr="00F37A28">
              <w:rPr>
                <w:rFonts w:hint="eastAsia"/>
                <w:color w:val="000000" w:themeColor="text1"/>
                <w:sz w:val="24"/>
              </w:rPr>
              <w:t>公司致力于半导体封装材料环氧塑封料和组装材料电子胶</w:t>
            </w:r>
            <w:r w:rsidR="00F37A28" w:rsidRPr="00F37A28">
              <w:rPr>
                <w:rFonts w:hint="eastAsia"/>
                <w:color w:val="000000" w:themeColor="text1"/>
                <w:sz w:val="24"/>
              </w:rPr>
              <w:lastRenderedPageBreak/>
              <w:t>黏剂的研发、生产和销售，是国内少数芯片级固体和液体封装材料研发量产的专业工厂。依托公司的核心技术体系，公司形成了可覆盖传统封装领域与先进封装领域的全面产品布局。公司主营产品包括环氧塑封料与电子胶黏剂，广泛应用于半导体封装、板级组装等应用场景。</w:t>
            </w:r>
          </w:p>
          <w:p w14:paraId="64B9F9DB" w14:textId="7E894B15" w:rsidR="002F4E17" w:rsidRDefault="002F4E17" w:rsidP="002F4E17">
            <w:pPr>
              <w:spacing w:line="360" w:lineRule="auto"/>
              <w:rPr>
                <w:color w:val="000000" w:themeColor="text1"/>
                <w:sz w:val="24"/>
              </w:rPr>
            </w:pPr>
            <w:r>
              <w:rPr>
                <w:rFonts w:hint="eastAsia"/>
                <w:color w:val="000000" w:themeColor="text1"/>
                <w:sz w:val="24"/>
              </w:rPr>
              <w:t>问题四：</w:t>
            </w:r>
            <w:r w:rsidRPr="002F4E17">
              <w:rPr>
                <w:rFonts w:hint="eastAsia"/>
                <w:color w:val="000000" w:themeColor="text1"/>
                <w:sz w:val="24"/>
              </w:rPr>
              <w:t>塑封料市场的行业增速及国内外格局情况如何？</w:t>
            </w:r>
          </w:p>
          <w:p w14:paraId="7EC78729" w14:textId="4B168595" w:rsidR="002F4E17" w:rsidRDefault="002F4E17" w:rsidP="002F4E17">
            <w:pPr>
              <w:spacing w:line="360" w:lineRule="auto"/>
              <w:rPr>
                <w:color w:val="000000" w:themeColor="text1"/>
                <w:sz w:val="24"/>
              </w:rPr>
            </w:pPr>
            <w:r>
              <w:rPr>
                <w:rFonts w:hint="eastAsia"/>
                <w:color w:val="000000" w:themeColor="text1"/>
                <w:sz w:val="24"/>
              </w:rPr>
              <w:t>回复：</w:t>
            </w:r>
            <w:r w:rsidRPr="002F4E17">
              <w:rPr>
                <w:rFonts w:hint="eastAsia"/>
                <w:color w:val="000000" w:themeColor="text1"/>
                <w:sz w:val="24"/>
              </w:rPr>
              <w:t>行业增速方面，中国大陆</w:t>
            </w:r>
            <w:r>
              <w:rPr>
                <w:rFonts w:hint="eastAsia"/>
                <w:color w:val="000000" w:themeColor="text1"/>
                <w:sz w:val="24"/>
              </w:rPr>
              <w:t>环氧模塑料</w:t>
            </w:r>
            <w:r w:rsidRPr="002F4E17">
              <w:rPr>
                <w:rFonts w:hint="eastAsia"/>
                <w:color w:val="000000" w:themeColor="text1"/>
                <w:sz w:val="24"/>
              </w:rPr>
              <w:t>市场规模约</w:t>
            </w:r>
            <w:r w:rsidRPr="002F4E17">
              <w:rPr>
                <w:rFonts w:hint="eastAsia"/>
                <w:color w:val="000000" w:themeColor="text1"/>
                <w:sz w:val="24"/>
              </w:rPr>
              <w:t>70</w:t>
            </w:r>
            <w:r w:rsidRPr="002F4E17">
              <w:rPr>
                <w:rFonts w:hint="eastAsia"/>
                <w:color w:val="000000" w:themeColor="text1"/>
                <w:sz w:val="24"/>
              </w:rPr>
              <w:t>亿人民币。</w:t>
            </w:r>
            <w:r w:rsidRPr="002F4E17">
              <w:rPr>
                <w:rFonts w:hint="eastAsia"/>
                <w:color w:val="000000" w:themeColor="text1"/>
                <w:sz w:val="24"/>
              </w:rPr>
              <w:t>2010-2022</w:t>
            </w:r>
            <w:r w:rsidRPr="002F4E17">
              <w:rPr>
                <w:rFonts w:hint="eastAsia"/>
                <w:color w:val="000000" w:themeColor="text1"/>
                <w:sz w:val="24"/>
              </w:rPr>
              <w:t>年行业市场规模的复合增长率约</w:t>
            </w:r>
            <w:r w:rsidRPr="002F4E17">
              <w:rPr>
                <w:rFonts w:hint="eastAsia"/>
                <w:color w:val="000000" w:themeColor="text1"/>
                <w:sz w:val="24"/>
              </w:rPr>
              <w:t>10%</w:t>
            </w:r>
            <w:r w:rsidRPr="002F4E17">
              <w:rPr>
                <w:rFonts w:hint="eastAsia"/>
                <w:color w:val="000000" w:themeColor="text1"/>
                <w:sz w:val="24"/>
              </w:rPr>
              <w:t>；全球市场规模约</w:t>
            </w:r>
            <w:r w:rsidRPr="002F4E17">
              <w:rPr>
                <w:rFonts w:hint="eastAsia"/>
                <w:color w:val="000000" w:themeColor="text1"/>
                <w:sz w:val="24"/>
              </w:rPr>
              <w:t>210</w:t>
            </w:r>
            <w:r w:rsidRPr="002F4E17">
              <w:rPr>
                <w:rFonts w:hint="eastAsia"/>
                <w:color w:val="000000" w:themeColor="text1"/>
                <w:sz w:val="24"/>
              </w:rPr>
              <w:t>亿元，中国大陆市场规模约占三分之一。市场格局方面，国内约</w:t>
            </w:r>
            <w:r w:rsidRPr="002F4E17">
              <w:rPr>
                <w:rFonts w:hint="eastAsia"/>
                <w:color w:val="000000" w:themeColor="text1"/>
                <w:sz w:val="24"/>
              </w:rPr>
              <w:t>70</w:t>
            </w:r>
            <w:r w:rsidRPr="002F4E17">
              <w:rPr>
                <w:rFonts w:hint="eastAsia"/>
                <w:color w:val="000000" w:themeColor="text1"/>
                <w:sz w:val="24"/>
              </w:rPr>
              <w:t>亿人民币的市场需求中，内资企业占比约</w:t>
            </w:r>
            <w:r w:rsidRPr="002F4E17">
              <w:rPr>
                <w:rFonts w:hint="eastAsia"/>
                <w:color w:val="000000" w:themeColor="text1"/>
                <w:sz w:val="24"/>
              </w:rPr>
              <w:t>30%</w:t>
            </w:r>
            <w:r w:rsidRPr="002F4E17">
              <w:rPr>
                <w:rFonts w:hint="eastAsia"/>
                <w:color w:val="000000" w:themeColor="text1"/>
                <w:sz w:val="24"/>
              </w:rPr>
              <w:t>，国际巨头等外资企业约占</w:t>
            </w:r>
            <w:r w:rsidRPr="002F4E17">
              <w:rPr>
                <w:rFonts w:hint="eastAsia"/>
                <w:color w:val="000000" w:themeColor="text1"/>
                <w:sz w:val="24"/>
              </w:rPr>
              <w:t>70%</w:t>
            </w:r>
            <w:r w:rsidRPr="002F4E17">
              <w:rPr>
                <w:rFonts w:hint="eastAsia"/>
                <w:color w:val="000000" w:themeColor="text1"/>
                <w:sz w:val="24"/>
              </w:rPr>
              <w:t>。</w:t>
            </w:r>
          </w:p>
          <w:p w14:paraId="32FBF3E1" w14:textId="2655E8EC" w:rsidR="002F4E17" w:rsidRDefault="002F4E17" w:rsidP="002F4E17">
            <w:pPr>
              <w:spacing w:line="360" w:lineRule="auto"/>
              <w:rPr>
                <w:color w:val="000000" w:themeColor="text1"/>
                <w:sz w:val="24"/>
              </w:rPr>
            </w:pPr>
            <w:r>
              <w:rPr>
                <w:rFonts w:hint="eastAsia"/>
                <w:color w:val="000000" w:themeColor="text1"/>
                <w:sz w:val="24"/>
              </w:rPr>
              <w:t>问题五：</w:t>
            </w:r>
            <w:r w:rsidR="00623CC4" w:rsidRPr="00623CC4">
              <w:rPr>
                <w:rFonts w:hint="eastAsia"/>
                <w:color w:val="000000" w:themeColor="text1"/>
                <w:sz w:val="24"/>
              </w:rPr>
              <w:t>衡所华威并购的进展情况如何？</w:t>
            </w:r>
          </w:p>
          <w:p w14:paraId="3E3C023A" w14:textId="5EF0A3D9" w:rsidR="00623CC4" w:rsidRDefault="00623CC4" w:rsidP="00623CC4">
            <w:pPr>
              <w:spacing w:line="360" w:lineRule="auto"/>
              <w:rPr>
                <w:color w:val="000000" w:themeColor="text1"/>
                <w:sz w:val="24"/>
              </w:rPr>
            </w:pPr>
            <w:r>
              <w:rPr>
                <w:rFonts w:hint="eastAsia"/>
                <w:color w:val="000000" w:themeColor="text1"/>
                <w:sz w:val="24"/>
              </w:rPr>
              <w:t>回复：</w:t>
            </w:r>
            <w:r w:rsidRPr="00623CC4">
              <w:rPr>
                <w:rFonts w:hint="eastAsia"/>
                <w:color w:val="000000" w:themeColor="text1"/>
                <w:sz w:val="24"/>
              </w:rPr>
              <w:t>上海证券交易所并购重组审核委员会定于</w:t>
            </w:r>
            <w:r w:rsidRPr="00623CC4">
              <w:rPr>
                <w:rFonts w:hint="eastAsia"/>
                <w:color w:val="000000" w:themeColor="text1"/>
                <w:sz w:val="24"/>
              </w:rPr>
              <w:t xml:space="preserve"> 2025 </w:t>
            </w:r>
            <w:r w:rsidRPr="00623CC4">
              <w:rPr>
                <w:rFonts w:hint="eastAsia"/>
                <w:color w:val="000000" w:themeColor="text1"/>
                <w:sz w:val="24"/>
              </w:rPr>
              <w:t>年</w:t>
            </w:r>
            <w:r w:rsidRPr="00623CC4">
              <w:rPr>
                <w:rFonts w:hint="eastAsia"/>
                <w:color w:val="000000" w:themeColor="text1"/>
                <w:sz w:val="24"/>
              </w:rPr>
              <w:t xml:space="preserve"> 9 </w:t>
            </w:r>
            <w:r w:rsidRPr="00623CC4">
              <w:rPr>
                <w:rFonts w:hint="eastAsia"/>
                <w:color w:val="000000" w:themeColor="text1"/>
                <w:sz w:val="24"/>
              </w:rPr>
              <w:t>月</w:t>
            </w:r>
            <w:r w:rsidRPr="00623CC4">
              <w:rPr>
                <w:rFonts w:hint="eastAsia"/>
                <w:color w:val="000000" w:themeColor="text1"/>
                <w:sz w:val="24"/>
              </w:rPr>
              <w:t xml:space="preserve"> 1 </w:t>
            </w:r>
            <w:r w:rsidRPr="00623CC4">
              <w:rPr>
                <w:rFonts w:hint="eastAsia"/>
                <w:color w:val="000000" w:themeColor="text1"/>
                <w:sz w:val="24"/>
              </w:rPr>
              <w:t>日召开</w:t>
            </w:r>
            <w:r w:rsidRPr="00623CC4">
              <w:rPr>
                <w:rFonts w:hint="eastAsia"/>
                <w:color w:val="000000" w:themeColor="text1"/>
                <w:sz w:val="24"/>
              </w:rPr>
              <w:t xml:space="preserve"> 2025 </w:t>
            </w:r>
            <w:r w:rsidRPr="00623CC4">
              <w:rPr>
                <w:rFonts w:hint="eastAsia"/>
                <w:color w:val="000000" w:themeColor="text1"/>
                <w:sz w:val="24"/>
              </w:rPr>
              <w:t>年第</w:t>
            </w:r>
            <w:r w:rsidRPr="00623CC4">
              <w:rPr>
                <w:rFonts w:hint="eastAsia"/>
                <w:color w:val="000000" w:themeColor="text1"/>
                <w:sz w:val="24"/>
              </w:rPr>
              <w:t xml:space="preserve"> 14 </w:t>
            </w:r>
            <w:r w:rsidRPr="00623CC4">
              <w:rPr>
                <w:rFonts w:hint="eastAsia"/>
                <w:color w:val="000000" w:themeColor="text1"/>
                <w:sz w:val="24"/>
              </w:rPr>
              <w:t>次并购重组审核委员会审议会议，审核公司本次交易的申请。</w:t>
            </w:r>
          </w:p>
          <w:p w14:paraId="67289421" w14:textId="2A9EAC1F" w:rsidR="00364AAD" w:rsidRDefault="00364AAD" w:rsidP="00623CC4">
            <w:pPr>
              <w:spacing w:line="360" w:lineRule="auto"/>
              <w:rPr>
                <w:color w:val="000000" w:themeColor="text1"/>
                <w:sz w:val="24"/>
              </w:rPr>
            </w:pPr>
            <w:r>
              <w:rPr>
                <w:rFonts w:hint="eastAsia"/>
                <w:color w:val="000000" w:themeColor="text1"/>
                <w:sz w:val="24"/>
              </w:rPr>
              <w:t>问题六：</w:t>
            </w:r>
            <w:r w:rsidRPr="00364AAD">
              <w:rPr>
                <w:rFonts w:hint="eastAsia"/>
                <w:color w:val="000000" w:themeColor="text1"/>
                <w:sz w:val="24"/>
              </w:rPr>
              <w:t>本次收购衡所华威完成后对公司业务方面的发展前景有何影响？</w:t>
            </w:r>
          </w:p>
          <w:p w14:paraId="1F1AF202" w14:textId="77777777" w:rsidR="00364AAD" w:rsidRPr="00364AAD" w:rsidRDefault="00364AAD" w:rsidP="00364AAD">
            <w:pPr>
              <w:spacing w:line="360" w:lineRule="auto"/>
              <w:rPr>
                <w:color w:val="000000" w:themeColor="text1"/>
                <w:sz w:val="24"/>
              </w:rPr>
            </w:pPr>
            <w:r>
              <w:rPr>
                <w:rFonts w:hint="eastAsia"/>
                <w:color w:val="000000" w:themeColor="text1"/>
                <w:sz w:val="24"/>
              </w:rPr>
              <w:t>回复：</w:t>
            </w:r>
            <w:r w:rsidRPr="00364AAD">
              <w:rPr>
                <w:rFonts w:hint="eastAsia"/>
                <w:color w:val="000000" w:themeColor="text1"/>
                <w:sz w:val="24"/>
              </w:rPr>
              <w:t>本次交易完成后，有利于公司发挥在资金、市场、经营管理方面的协同，扩大业务规模、提高经营业绩。</w:t>
            </w:r>
          </w:p>
          <w:p w14:paraId="73EBDEC2" w14:textId="67C2F537" w:rsidR="00364AAD" w:rsidRDefault="00364AAD" w:rsidP="00364AAD">
            <w:pPr>
              <w:spacing w:line="360" w:lineRule="auto"/>
              <w:rPr>
                <w:color w:val="000000" w:themeColor="text1"/>
                <w:sz w:val="24"/>
              </w:rPr>
            </w:pPr>
            <w:r w:rsidRPr="00364AAD">
              <w:rPr>
                <w:rFonts w:hint="eastAsia"/>
                <w:color w:val="000000" w:themeColor="text1"/>
                <w:sz w:val="24"/>
              </w:rPr>
              <w:t>本次交易完成后，公司将进一步把握衡所华威的经营计划和业务方向，依据其业务特点，将衡所华威发展规划与公司发展战略深度绑定，通过资源共享和优势互补，整合研发资源、补齐产品矩阵、加速国际化布局，实现业务协同发展，控制采购成本和资金运营成本，促进生产效率、经营水平的提升。</w:t>
            </w:r>
          </w:p>
          <w:p w14:paraId="4801A1A1" w14:textId="635AC4F5" w:rsidR="00364AAD" w:rsidRDefault="00364AAD" w:rsidP="00364AAD">
            <w:pPr>
              <w:spacing w:line="360" w:lineRule="auto"/>
              <w:rPr>
                <w:color w:val="000000" w:themeColor="text1"/>
                <w:sz w:val="24"/>
              </w:rPr>
            </w:pPr>
            <w:r>
              <w:rPr>
                <w:rFonts w:hint="eastAsia"/>
                <w:color w:val="000000" w:themeColor="text1"/>
                <w:sz w:val="24"/>
              </w:rPr>
              <w:t>问题七：</w:t>
            </w:r>
            <w:r w:rsidRPr="00364AAD">
              <w:rPr>
                <w:rFonts w:hint="eastAsia"/>
                <w:color w:val="000000" w:themeColor="text1"/>
                <w:sz w:val="24"/>
              </w:rPr>
              <w:t>公司未来发展战略</w:t>
            </w:r>
          </w:p>
          <w:p w14:paraId="7A097412" w14:textId="77777777" w:rsidR="00364AAD" w:rsidRPr="00364AAD" w:rsidRDefault="00364AAD" w:rsidP="00364AAD">
            <w:pPr>
              <w:spacing w:line="360" w:lineRule="auto"/>
              <w:rPr>
                <w:color w:val="000000" w:themeColor="text1"/>
                <w:sz w:val="24"/>
              </w:rPr>
            </w:pPr>
            <w:r>
              <w:rPr>
                <w:rFonts w:hint="eastAsia"/>
                <w:color w:val="000000" w:themeColor="text1"/>
                <w:sz w:val="24"/>
              </w:rPr>
              <w:t>回复：</w:t>
            </w:r>
            <w:r w:rsidRPr="00364AAD">
              <w:rPr>
                <w:rFonts w:hint="eastAsia"/>
                <w:color w:val="000000" w:themeColor="text1"/>
                <w:sz w:val="24"/>
              </w:rPr>
              <w:t>未来，公司将在巩固现有半导体封装材料竞争优势的基础上，以客户定制化需求为牵引，以先进封装技术发展趋势为导向，构建兼具前瞻性与创新性的技术研发体系，持续优化产品结构，增强企业核心竞争力。在传统封装用封装材料领域，公司依托既</w:t>
            </w:r>
            <w:r w:rsidRPr="00364AAD">
              <w:rPr>
                <w:rFonts w:hint="eastAsia"/>
                <w:color w:val="000000" w:themeColor="text1"/>
                <w:sz w:val="24"/>
              </w:rPr>
              <w:lastRenderedPageBreak/>
              <w:t>有优势产品加快对外资厂商产品替代，并积极围绕现有客户以及潜在客户的新增需求进行布局并开发特色产品，从而进一步扩大公司业务规模并提升市场占有率；在先进封装材料领域，公司将加快研发进程，继续完善研发测试手段，缩短研发周期；胶黏剂生产车间将进行净化级别提升满足客户对产品颗粒度管控要求。并以此为基础，依托公司在该领域具有创新性与前瞻性的技术与产品布局，积极配合业内主要厂商全面深入开展先进封装材料的技术攻关，逐步实现先进封装用材料全面产业化。</w:t>
            </w:r>
          </w:p>
          <w:p w14:paraId="1D408DB2" w14:textId="57B6C701" w:rsidR="00364AAD" w:rsidRPr="002F4E17" w:rsidRDefault="00364AAD" w:rsidP="00364AAD">
            <w:pPr>
              <w:spacing w:line="360" w:lineRule="auto"/>
              <w:rPr>
                <w:color w:val="000000" w:themeColor="text1"/>
                <w:sz w:val="24"/>
              </w:rPr>
            </w:pPr>
            <w:r w:rsidRPr="00364AAD">
              <w:rPr>
                <w:rFonts w:hint="eastAsia"/>
                <w:color w:val="000000" w:themeColor="text1"/>
                <w:sz w:val="24"/>
              </w:rPr>
              <w:t>公司聚焦于封装材料的研发及产业化，致力于成长为中国半导体以及相关行业封装材料的引领者与全球强有力的竞争者，持续地以打造卓越的全球化企业为目标而努力，为我国半导体及相关行业产业链发展壮大贡献力量。</w:t>
            </w:r>
          </w:p>
          <w:p w14:paraId="32EDEF0C" w14:textId="44981173" w:rsidR="00D8717D" w:rsidRPr="00D8717D" w:rsidRDefault="00D8717D" w:rsidP="00A4627F">
            <w:pPr>
              <w:spacing w:line="360" w:lineRule="auto"/>
              <w:rPr>
                <w:sz w:val="24"/>
              </w:rPr>
            </w:pPr>
            <w:r w:rsidRPr="00D8717D">
              <w:rPr>
                <w:rFonts w:ascii="宋体" w:eastAsia="宋体" w:hAnsi="宋体" w:cs="Times New Roman" w:hint="eastAsia"/>
                <w:b/>
                <w:bCs/>
                <w:iCs/>
                <w:color w:val="000000" w:themeColor="text1"/>
                <w:sz w:val="24"/>
                <w:szCs w:val="24"/>
              </w:rPr>
              <w:t>注：本次活动不涉及应当披露重大信息的特别说明，其他相关介绍、交流情况可参阅近期《投资者关系活动记录表》之内容和已对外披露正式公告。</w:t>
            </w:r>
          </w:p>
        </w:tc>
      </w:tr>
      <w:tr w:rsidR="00DC2966" w14:paraId="224D96CC" w14:textId="77777777" w:rsidTr="00173FBE">
        <w:tc>
          <w:tcPr>
            <w:tcW w:w="1731" w:type="dxa"/>
            <w:vAlign w:val="center"/>
          </w:tcPr>
          <w:p w14:paraId="100CD0B5"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lastRenderedPageBreak/>
              <w:t>附件清单（如有）</w:t>
            </w:r>
          </w:p>
        </w:tc>
        <w:tc>
          <w:tcPr>
            <w:tcW w:w="6946" w:type="dxa"/>
          </w:tcPr>
          <w:p w14:paraId="56AF68A0" w14:textId="77777777" w:rsidR="00DC2966" w:rsidRDefault="00DC296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无</w:t>
            </w:r>
          </w:p>
        </w:tc>
      </w:tr>
      <w:tr w:rsidR="00DC2966" w14:paraId="608DA16F" w14:textId="77777777" w:rsidTr="00173FBE">
        <w:tc>
          <w:tcPr>
            <w:tcW w:w="1731" w:type="dxa"/>
            <w:vAlign w:val="center"/>
          </w:tcPr>
          <w:p w14:paraId="159ECD54"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日期</w:t>
            </w:r>
          </w:p>
        </w:tc>
        <w:tc>
          <w:tcPr>
            <w:tcW w:w="6946" w:type="dxa"/>
            <w:vAlign w:val="center"/>
          </w:tcPr>
          <w:p w14:paraId="0837D25B" w14:textId="0EEA71CB" w:rsidR="00DC2966" w:rsidRDefault="00DC2966" w:rsidP="00EE48E6">
            <w:pPr>
              <w:spacing w:line="360" w:lineRule="auto"/>
              <w:rPr>
                <w:rFonts w:ascii="宋体" w:eastAsia="宋体" w:hAnsi="宋体" w:cs="Times New Roman" w:hint="eastAsia"/>
                <w:iCs/>
                <w:color w:val="000000" w:themeColor="text1"/>
                <w:sz w:val="24"/>
                <w:szCs w:val="24"/>
              </w:rPr>
            </w:pPr>
            <w:r>
              <w:rPr>
                <w:rFonts w:ascii="宋体" w:eastAsia="宋体" w:hAnsi="宋体" w:cs="Times New Roman" w:hint="eastAsia"/>
                <w:bCs/>
                <w:iCs/>
                <w:color w:val="000000" w:themeColor="text1"/>
                <w:sz w:val="24"/>
                <w:szCs w:val="24"/>
              </w:rPr>
              <w:t>202</w:t>
            </w:r>
            <w:r w:rsidR="00683FE4">
              <w:rPr>
                <w:rFonts w:ascii="宋体" w:eastAsia="宋体" w:hAnsi="宋体" w:cs="Times New Roman" w:hint="eastAsia"/>
                <w:bCs/>
                <w:iCs/>
                <w:color w:val="000000" w:themeColor="text1"/>
                <w:sz w:val="24"/>
                <w:szCs w:val="24"/>
              </w:rPr>
              <w:t>5</w:t>
            </w:r>
            <w:r>
              <w:rPr>
                <w:rFonts w:ascii="宋体" w:eastAsia="宋体" w:hAnsi="宋体" w:cs="Times New Roman" w:hint="eastAsia"/>
                <w:bCs/>
                <w:iCs/>
                <w:color w:val="000000" w:themeColor="text1"/>
                <w:sz w:val="24"/>
                <w:szCs w:val="24"/>
              </w:rPr>
              <w:t>年</w:t>
            </w:r>
            <w:r w:rsidR="00AF4778">
              <w:rPr>
                <w:rFonts w:ascii="宋体" w:eastAsia="宋体" w:hAnsi="宋体" w:cs="Times New Roman" w:hint="eastAsia"/>
                <w:bCs/>
                <w:iCs/>
                <w:color w:val="000000" w:themeColor="text1"/>
                <w:sz w:val="24"/>
                <w:szCs w:val="24"/>
              </w:rPr>
              <w:t>8</w:t>
            </w:r>
            <w:r>
              <w:rPr>
                <w:rFonts w:ascii="宋体" w:eastAsia="宋体" w:hAnsi="宋体" w:cs="Times New Roman" w:hint="eastAsia"/>
                <w:iCs/>
                <w:color w:val="000000" w:themeColor="text1"/>
                <w:sz w:val="24"/>
                <w:szCs w:val="24"/>
              </w:rPr>
              <w:t xml:space="preserve">月 </w:t>
            </w:r>
            <w:r w:rsidR="00AF4778">
              <w:rPr>
                <w:rFonts w:ascii="宋体" w:eastAsia="宋体" w:hAnsi="宋体" w:cs="Times New Roman" w:hint="eastAsia"/>
                <w:iCs/>
                <w:color w:val="000000" w:themeColor="text1"/>
                <w:sz w:val="24"/>
                <w:szCs w:val="24"/>
              </w:rPr>
              <w:t>29</w:t>
            </w:r>
            <w:r>
              <w:rPr>
                <w:rFonts w:ascii="宋体" w:eastAsia="宋体" w:hAnsi="宋体" w:cs="Times New Roman" w:hint="eastAsia"/>
                <w:iCs/>
                <w:color w:val="000000" w:themeColor="text1"/>
                <w:sz w:val="24"/>
                <w:szCs w:val="24"/>
              </w:rPr>
              <w:t>日</w:t>
            </w:r>
          </w:p>
        </w:tc>
      </w:tr>
    </w:tbl>
    <w:p w14:paraId="5310B421" w14:textId="77777777" w:rsidR="001B443E" w:rsidRPr="00DC2966" w:rsidRDefault="001B443E" w:rsidP="00DC2966"/>
    <w:sectPr w:rsidR="001B443E" w:rsidRPr="00DC29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3DE50" w14:textId="77777777" w:rsidR="001C672B" w:rsidRDefault="001C672B" w:rsidP="00C81FD8">
      <w:r>
        <w:separator/>
      </w:r>
    </w:p>
  </w:endnote>
  <w:endnote w:type="continuationSeparator" w:id="0">
    <w:p w14:paraId="7BF21E5C" w14:textId="77777777" w:rsidR="001C672B" w:rsidRDefault="001C672B" w:rsidP="00C81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253BA" w14:textId="77777777" w:rsidR="001C672B" w:rsidRDefault="001C672B" w:rsidP="00C81FD8">
      <w:r>
        <w:separator/>
      </w:r>
    </w:p>
  </w:footnote>
  <w:footnote w:type="continuationSeparator" w:id="0">
    <w:p w14:paraId="3F7A46E8" w14:textId="77777777" w:rsidR="001C672B" w:rsidRDefault="001C672B" w:rsidP="00C81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991"/>
    <w:multiLevelType w:val="hybridMultilevel"/>
    <w:tmpl w:val="F35EE94C"/>
    <w:lvl w:ilvl="0" w:tplc="79A07A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23505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E4"/>
    <w:rsid w:val="00001C7B"/>
    <w:rsid w:val="00026AD9"/>
    <w:rsid w:val="00027353"/>
    <w:rsid w:val="000348AC"/>
    <w:rsid w:val="00041798"/>
    <w:rsid w:val="0007023E"/>
    <w:rsid w:val="00072983"/>
    <w:rsid w:val="00072A3C"/>
    <w:rsid w:val="0007733E"/>
    <w:rsid w:val="000774A0"/>
    <w:rsid w:val="00090480"/>
    <w:rsid w:val="00092858"/>
    <w:rsid w:val="000967E4"/>
    <w:rsid w:val="00096B43"/>
    <w:rsid w:val="000A344F"/>
    <w:rsid w:val="000A493D"/>
    <w:rsid w:val="000B3F86"/>
    <w:rsid w:val="000C5599"/>
    <w:rsid w:val="000C64F0"/>
    <w:rsid w:val="000D0DC1"/>
    <w:rsid w:val="000D7168"/>
    <w:rsid w:val="000F6608"/>
    <w:rsid w:val="00133A11"/>
    <w:rsid w:val="001370DD"/>
    <w:rsid w:val="00141650"/>
    <w:rsid w:val="00153176"/>
    <w:rsid w:val="00161159"/>
    <w:rsid w:val="00177BA5"/>
    <w:rsid w:val="00185E0B"/>
    <w:rsid w:val="00186169"/>
    <w:rsid w:val="00187E96"/>
    <w:rsid w:val="001A1E29"/>
    <w:rsid w:val="001A228E"/>
    <w:rsid w:val="001B0560"/>
    <w:rsid w:val="001B230A"/>
    <w:rsid w:val="001B3784"/>
    <w:rsid w:val="001B443E"/>
    <w:rsid w:val="001C5E7C"/>
    <w:rsid w:val="001C672B"/>
    <w:rsid w:val="001D4281"/>
    <w:rsid w:val="001D5CCC"/>
    <w:rsid w:val="00202597"/>
    <w:rsid w:val="00202B8E"/>
    <w:rsid w:val="0020490F"/>
    <w:rsid w:val="00217262"/>
    <w:rsid w:val="00231D86"/>
    <w:rsid w:val="002322F2"/>
    <w:rsid w:val="00247556"/>
    <w:rsid w:val="00252F50"/>
    <w:rsid w:val="00264BAF"/>
    <w:rsid w:val="00273235"/>
    <w:rsid w:val="00276F11"/>
    <w:rsid w:val="00280149"/>
    <w:rsid w:val="0028252F"/>
    <w:rsid w:val="002A2E40"/>
    <w:rsid w:val="002A4A93"/>
    <w:rsid w:val="002B29A4"/>
    <w:rsid w:val="002C6DC3"/>
    <w:rsid w:val="002E56DC"/>
    <w:rsid w:val="002E7C07"/>
    <w:rsid w:val="002F3907"/>
    <w:rsid w:val="002F4E17"/>
    <w:rsid w:val="003003F9"/>
    <w:rsid w:val="00304604"/>
    <w:rsid w:val="00316F49"/>
    <w:rsid w:val="00324C6F"/>
    <w:rsid w:val="003507E5"/>
    <w:rsid w:val="00360E9E"/>
    <w:rsid w:val="0036208B"/>
    <w:rsid w:val="003634A1"/>
    <w:rsid w:val="00364AAD"/>
    <w:rsid w:val="00371450"/>
    <w:rsid w:val="00371D03"/>
    <w:rsid w:val="003834F2"/>
    <w:rsid w:val="00385B8B"/>
    <w:rsid w:val="00390B13"/>
    <w:rsid w:val="00393485"/>
    <w:rsid w:val="00395BCD"/>
    <w:rsid w:val="003A08D3"/>
    <w:rsid w:val="003A1540"/>
    <w:rsid w:val="003C7FF2"/>
    <w:rsid w:val="003D6CD4"/>
    <w:rsid w:val="003F5AC2"/>
    <w:rsid w:val="00404D59"/>
    <w:rsid w:val="00414BD5"/>
    <w:rsid w:val="00425AE7"/>
    <w:rsid w:val="00440090"/>
    <w:rsid w:val="00442F31"/>
    <w:rsid w:val="00447C71"/>
    <w:rsid w:val="00451591"/>
    <w:rsid w:val="00452820"/>
    <w:rsid w:val="00454931"/>
    <w:rsid w:val="00463B6F"/>
    <w:rsid w:val="00476ADD"/>
    <w:rsid w:val="00493024"/>
    <w:rsid w:val="004A5D05"/>
    <w:rsid w:val="004B18EF"/>
    <w:rsid w:val="004B3991"/>
    <w:rsid w:val="004B767C"/>
    <w:rsid w:val="004C0979"/>
    <w:rsid w:val="004C4514"/>
    <w:rsid w:val="004F120B"/>
    <w:rsid w:val="004F424C"/>
    <w:rsid w:val="005001FB"/>
    <w:rsid w:val="00510ABC"/>
    <w:rsid w:val="00511633"/>
    <w:rsid w:val="005205A7"/>
    <w:rsid w:val="00521377"/>
    <w:rsid w:val="005546AD"/>
    <w:rsid w:val="00556E56"/>
    <w:rsid w:val="00557BE4"/>
    <w:rsid w:val="005614C3"/>
    <w:rsid w:val="005749CA"/>
    <w:rsid w:val="00586E5B"/>
    <w:rsid w:val="00590C1E"/>
    <w:rsid w:val="005A37AC"/>
    <w:rsid w:val="005A4EAA"/>
    <w:rsid w:val="005A7510"/>
    <w:rsid w:val="005B01B6"/>
    <w:rsid w:val="005C3FFE"/>
    <w:rsid w:val="005C48A1"/>
    <w:rsid w:val="005D7E4D"/>
    <w:rsid w:val="005E5CE7"/>
    <w:rsid w:val="005E6356"/>
    <w:rsid w:val="005F1905"/>
    <w:rsid w:val="005F648A"/>
    <w:rsid w:val="00600047"/>
    <w:rsid w:val="00601574"/>
    <w:rsid w:val="00612D9C"/>
    <w:rsid w:val="00614358"/>
    <w:rsid w:val="006152AD"/>
    <w:rsid w:val="00620B54"/>
    <w:rsid w:val="00623CC4"/>
    <w:rsid w:val="0062767E"/>
    <w:rsid w:val="0063099F"/>
    <w:rsid w:val="00631237"/>
    <w:rsid w:val="00634202"/>
    <w:rsid w:val="0064156B"/>
    <w:rsid w:val="00644342"/>
    <w:rsid w:val="00653A40"/>
    <w:rsid w:val="006559A9"/>
    <w:rsid w:val="00660AE2"/>
    <w:rsid w:val="0066593B"/>
    <w:rsid w:val="00683FE4"/>
    <w:rsid w:val="00696FAB"/>
    <w:rsid w:val="006B2A92"/>
    <w:rsid w:val="006C0E70"/>
    <w:rsid w:val="006C6893"/>
    <w:rsid w:val="006C71FD"/>
    <w:rsid w:val="0070032D"/>
    <w:rsid w:val="0070688A"/>
    <w:rsid w:val="00712B4B"/>
    <w:rsid w:val="00723378"/>
    <w:rsid w:val="00725082"/>
    <w:rsid w:val="007423FB"/>
    <w:rsid w:val="0074354E"/>
    <w:rsid w:val="0077537C"/>
    <w:rsid w:val="00777A3C"/>
    <w:rsid w:val="0078522C"/>
    <w:rsid w:val="00785800"/>
    <w:rsid w:val="00786364"/>
    <w:rsid w:val="00787F41"/>
    <w:rsid w:val="0079126D"/>
    <w:rsid w:val="00792780"/>
    <w:rsid w:val="007961B3"/>
    <w:rsid w:val="00796C83"/>
    <w:rsid w:val="007A7541"/>
    <w:rsid w:val="007B055F"/>
    <w:rsid w:val="007B0D79"/>
    <w:rsid w:val="007C63A7"/>
    <w:rsid w:val="007D1EF1"/>
    <w:rsid w:val="007D734E"/>
    <w:rsid w:val="007E5E64"/>
    <w:rsid w:val="007F10D6"/>
    <w:rsid w:val="007F756D"/>
    <w:rsid w:val="00800444"/>
    <w:rsid w:val="00800A99"/>
    <w:rsid w:val="0080461A"/>
    <w:rsid w:val="00812CBD"/>
    <w:rsid w:val="00821ABB"/>
    <w:rsid w:val="00824411"/>
    <w:rsid w:val="00827159"/>
    <w:rsid w:val="0082747D"/>
    <w:rsid w:val="00827EDE"/>
    <w:rsid w:val="008314FC"/>
    <w:rsid w:val="0083270E"/>
    <w:rsid w:val="00832774"/>
    <w:rsid w:val="00851B42"/>
    <w:rsid w:val="00860F4D"/>
    <w:rsid w:val="0087114B"/>
    <w:rsid w:val="008A11AF"/>
    <w:rsid w:val="008B2F54"/>
    <w:rsid w:val="008B6640"/>
    <w:rsid w:val="008B6F69"/>
    <w:rsid w:val="008E62F2"/>
    <w:rsid w:val="008E656C"/>
    <w:rsid w:val="008F3B29"/>
    <w:rsid w:val="009319F9"/>
    <w:rsid w:val="00937627"/>
    <w:rsid w:val="00937AED"/>
    <w:rsid w:val="0094387A"/>
    <w:rsid w:val="00950349"/>
    <w:rsid w:val="009568D5"/>
    <w:rsid w:val="00987696"/>
    <w:rsid w:val="009A3E7F"/>
    <w:rsid w:val="009A4FCE"/>
    <w:rsid w:val="009B0931"/>
    <w:rsid w:val="009B1251"/>
    <w:rsid w:val="009B287C"/>
    <w:rsid w:val="009C34FF"/>
    <w:rsid w:val="009C6442"/>
    <w:rsid w:val="009E3304"/>
    <w:rsid w:val="009E3981"/>
    <w:rsid w:val="009F738C"/>
    <w:rsid w:val="00A040EF"/>
    <w:rsid w:val="00A10F42"/>
    <w:rsid w:val="00A20B23"/>
    <w:rsid w:val="00A213D8"/>
    <w:rsid w:val="00A450B0"/>
    <w:rsid w:val="00A4627F"/>
    <w:rsid w:val="00A54F8A"/>
    <w:rsid w:val="00A656D3"/>
    <w:rsid w:val="00A744F3"/>
    <w:rsid w:val="00A833B5"/>
    <w:rsid w:val="00A83FBE"/>
    <w:rsid w:val="00A84B13"/>
    <w:rsid w:val="00A85B50"/>
    <w:rsid w:val="00A903C3"/>
    <w:rsid w:val="00A9341A"/>
    <w:rsid w:val="00AA17BB"/>
    <w:rsid w:val="00AA3E3F"/>
    <w:rsid w:val="00AB0916"/>
    <w:rsid w:val="00AB1067"/>
    <w:rsid w:val="00AC5729"/>
    <w:rsid w:val="00AD17B2"/>
    <w:rsid w:val="00AD6B4F"/>
    <w:rsid w:val="00AE049C"/>
    <w:rsid w:val="00AF382E"/>
    <w:rsid w:val="00AF4778"/>
    <w:rsid w:val="00AF62C4"/>
    <w:rsid w:val="00B04F51"/>
    <w:rsid w:val="00B06CB1"/>
    <w:rsid w:val="00B134F3"/>
    <w:rsid w:val="00B24521"/>
    <w:rsid w:val="00B4061B"/>
    <w:rsid w:val="00B57A15"/>
    <w:rsid w:val="00B62749"/>
    <w:rsid w:val="00B905B1"/>
    <w:rsid w:val="00B90623"/>
    <w:rsid w:val="00B90663"/>
    <w:rsid w:val="00BA6F45"/>
    <w:rsid w:val="00C00C52"/>
    <w:rsid w:val="00C16861"/>
    <w:rsid w:val="00C31920"/>
    <w:rsid w:val="00C440C9"/>
    <w:rsid w:val="00C4641E"/>
    <w:rsid w:val="00C46AB1"/>
    <w:rsid w:val="00C51481"/>
    <w:rsid w:val="00C665E7"/>
    <w:rsid w:val="00C667F8"/>
    <w:rsid w:val="00C77372"/>
    <w:rsid w:val="00C81FD8"/>
    <w:rsid w:val="00C87D54"/>
    <w:rsid w:val="00C97769"/>
    <w:rsid w:val="00CA75DC"/>
    <w:rsid w:val="00CB34B5"/>
    <w:rsid w:val="00CC2E65"/>
    <w:rsid w:val="00CC38AE"/>
    <w:rsid w:val="00CD5A8B"/>
    <w:rsid w:val="00CD646E"/>
    <w:rsid w:val="00CE210A"/>
    <w:rsid w:val="00CF5503"/>
    <w:rsid w:val="00D00EA3"/>
    <w:rsid w:val="00D038D8"/>
    <w:rsid w:val="00D0577C"/>
    <w:rsid w:val="00D12149"/>
    <w:rsid w:val="00D1289A"/>
    <w:rsid w:val="00D152DE"/>
    <w:rsid w:val="00D15D59"/>
    <w:rsid w:val="00D22202"/>
    <w:rsid w:val="00D24C37"/>
    <w:rsid w:val="00D35643"/>
    <w:rsid w:val="00D4662A"/>
    <w:rsid w:val="00D55519"/>
    <w:rsid w:val="00D56303"/>
    <w:rsid w:val="00D73607"/>
    <w:rsid w:val="00D8717D"/>
    <w:rsid w:val="00D93633"/>
    <w:rsid w:val="00DB4AA7"/>
    <w:rsid w:val="00DC231F"/>
    <w:rsid w:val="00DC26BE"/>
    <w:rsid w:val="00DC2966"/>
    <w:rsid w:val="00DC58D3"/>
    <w:rsid w:val="00DD78E1"/>
    <w:rsid w:val="00E03A06"/>
    <w:rsid w:val="00E04584"/>
    <w:rsid w:val="00E17EA3"/>
    <w:rsid w:val="00E21E9C"/>
    <w:rsid w:val="00E23D72"/>
    <w:rsid w:val="00E3331D"/>
    <w:rsid w:val="00E37020"/>
    <w:rsid w:val="00E701EC"/>
    <w:rsid w:val="00E96154"/>
    <w:rsid w:val="00ED17F3"/>
    <w:rsid w:val="00ED3E9E"/>
    <w:rsid w:val="00EE48E6"/>
    <w:rsid w:val="00EE6368"/>
    <w:rsid w:val="00EF35D7"/>
    <w:rsid w:val="00F00943"/>
    <w:rsid w:val="00F02743"/>
    <w:rsid w:val="00F35517"/>
    <w:rsid w:val="00F37A28"/>
    <w:rsid w:val="00F4441F"/>
    <w:rsid w:val="00F44AF3"/>
    <w:rsid w:val="00F45912"/>
    <w:rsid w:val="00F65796"/>
    <w:rsid w:val="00F755F1"/>
    <w:rsid w:val="00F77E72"/>
    <w:rsid w:val="00F83CF6"/>
    <w:rsid w:val="00F95650"/>
    <w:rsid w:val="00F96F52"/>
    <w:rsid w:val="00FB0728"/>
    <w:rsid w:val="00FB0D08"/>
    <w:rsid w:val="00FB0EF7"/>
    <w:rsid w:val="00FB226B"/>
    <w:rsid w:val="00FB4F76"/>
    <w:rsid w:val="00FB7753"/>
    <w:rsid w:val="00FC7C34"/>
    <w:rsid w:val="00FD350A"/>
    <w:rsid w:val="00FE175A"/>
    <w:rsid w:val="00FF2B2E"/>
    <w:rsid w:val="00FF376F"/>
    <w:rsid w:val="00FF7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E3226"/>
  <w15:chartTrackingRefBased/>
  <w15:docId w15:val="{6C776645-D6F6-4AA8-8C31-D09BA8A2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1FD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81FD8"/>
    <w:rPr>
      <w:sz w:val="18"/>
      <w:szCs w:val="18"/>
    </w:rPr>
  </w:style>
  <w:style w:type="paragraph" w:styleId="a6">
    <w:name w:val="footer"/>
    <w:basedOn w:val="a"/>
    <w:link w:val="a7"/>
    <w:uiPriority w:val="99"/>
    <w:unhideWhenUsed/>
    <w:rsid w:val="00C81FD8"/>
    <w:pPr>
      <w:tabs>
        <w:tab w:val="center" w:pos="4153"/>
        <w:tab w:val="right" w:pos="8306"/>
      </w:tabs>
      <w:snapToGrid w:val="0"/>
      <w:jc w:val="left"/>
    </w:pPr>
    <w:rPr>
      <w:sz w:val="18"/>
      <w:szCs w:val="18"/>
    </w:rPr>
  </w:style>
  <w:style w:type="character" w:customStyle="1" w:styleId="a7">
    <w:name w:val="页脚 字符"/>
    <w:basedOn w:val="a0"/>
    <w:link w:val="a6"/>
    <w:uiPriority w:val="99"/>
    <w:rsid w:val="00C81FD8"/>
    <w:rPr>
      <w:sz w:val="18"/>
      <w:szCs w:val="18"/>
    </w:rPr>
  </w:style>
  <w:style w:type="paragraph" w:styleId="a8">
    <w:name w:val="List Paragraph"/>
    <w:basedOn w:val="a"/>
    <w:uiPriority w:val="34"/>
    <w:qFormat/>
    <w:rsid w:val="00E96154"/>
    <w:pPr>
      <w:ind w:firstLineChars="200" w:firstLine="420"/>
    </w:pPr>
  </w:style>
  <w:style w:type="character" w:styleId="a9">
    <w:name w:val="annotation reference"/>
    <w:basedOn w:val="a0"/>
    <w:uiPriority w:val="99"/>
    <w:semiHidden/>
    <w:unhideWhenUsed/>
    <w:rsid w:val="00D93633"/>
    <w:rPr>
      <w:sz w:val="21"/>
      <w:szCs w:val="21"/>
    </w:rPr>
  </w:style>
  <w:style w:type="paragraph" w:styleId="aa">
    <w:name w:val="annotation text"/>
    <w:basedOn w:val="a"/>
    <w:link w:val="ab"/>
    <w:uiPriority w:val="99"/>
    <w:semiHidden/>
    <w:unhideWhenUsed/>
    <w:rsid w:val="00D93633"/>
    <w:pPr>
      <w:jc w:val="left"/>
    </w:pPr>
  </w:style>
  <w:style w:type="character" w:customStyle="1" w:styleId="ab">
    <w:name w:val="批注文字 字符"/>
    <w:basedOn w:val="a0"/>
    <w:link w:val="aa"/>
    <w:uiPriority w:val="99"/>
    <w:semiHidden/>
    <w:rsid w:val="00D93633"/>
  </w:style>
  <w:style w:type="paragraph" w:styleId="ac">
    <w:name w:val="annotation subject"/>
    <w:basedOn w:val="aa"/>
    <w:next w:val="aa"/>
    <w:link w:val="ad"/>
    <w:uiPriority w:val="99"/>
    <w:semiHidden/>
    <w:unhideWhenUsed/>
    <w:rsid w:val="00D93633"/>
    <w:rPr>
      <w:b/>
      <w:bCs/>
    </w:rPr>
  </w:style>
  <w:style w:type="character" w:customStyle="1" w:styleId="ad">
    <w:name w:val="批注主题 字符"/>
    <w:basedOn w:val="ab"/>
    <w:link w:val="ac"/>
    <w:uiPriority w:val="99"/>
    <w:semiHidden/>
    <w:rsid w:val="00D93633"/>
    <w:rPr>
      <w:b/>
      <w:bCs/>
    </w:rPr>
  </w:style>
  <w:style w:type="paragraph" w:styleId="ae">
    <w:name w:val="Balloon Text"/>
    <w:basedOn w:val="a"/>
    <w:link w:val="af"/>
    <w:uiPriority w:val="99"/>
    <w:semiHidden/>
    <w:unhideWhenUsed/>
    <w:rsid w:val="00D93633"/>
    <w:rPr>
      <w:sz w:val="18"/>
      <w:szCs w:val="18"/>
    </w:rPr>
  </w:style>
  <w:style w:type="character" w:customStyle="1" w:styleId="af">
    <w:name w:val="批注框文本 字符"/>
    <w:basedOn w:val="a0"/>
    <w:link w:val="ae"/>
    <w:uiPriority w:val="99"/>
    <w:semiHidden/>
    <w:rsid w:val="00D936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2025-08-29T06:46:00Z</dcterms:created>
  <dcterms:modified xsi:type="dcterms:W3CDTF">2025-08-29T07:53:00Z</dcterms:modified>
</cp:coreProperties>
</file>