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4AAD">
      <w:pPr>
        <w:rPr>
          <w:bCs/>
          <w:sz w:val="24"/>
        </w:rPr>
      </w:pPr>
      <w:r>
        <w:rPr>
          <w:bCs/>
          <w:sz w:val="24"/>
        </w:rPr>
        <w:t>公司代码：688160                                  公司简称：步科股份</w:t>
      </w:r>
    </w:p>
    <w:p w14:paraId="30178566"/>
    <w:p w14:paraId="11655686"/>
    <w:p w14:paraId="77B51C8E"/>
    <w:p w14:paraId="7A157788"/>
    <w:p w14:paraId="249797AA"/>
    <w:p w14:paraId="66A226F4"/>
    <w:p w14:paraId="75BD4271">
      <w:pPr>
        <w:autoSpaceDE w:val="0"/>
        <w:autoSpaceDN w:val="0"/>
        <w:adjustRightInd w:val="0"/>
        <w:spacing w:before="156" w:beforeLines="50" w:after="156" w:afterLines="50"/>
        <w:jc w:val="center"/>
        <w:rPr>
          <w:rFonts w:eastAsia="黑体"/>
          <w:color w:val="000000"/>
          <w:kern w:val="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上海步科自动化股份有限公司</w:t>
      </w:r>
    </w:p>
    <w:p w14:paraId="78AAE727">
      <w:pPr>
        <w:autoSpaceDE w:val="0"/>
        <w:autoSpaceDN w:val="0"/>
        <w:adjustRightInd w:val="0"/>
        <w:spacing w:before="156" w:beforeLines="50" w:after="156" w:afterLines="50"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投资者关系活动记录表</w:t>
      </w:r>
    </w:p>
    <w:p w14:paraId="4F72B7FB"/>
    <w:p w14:paraId="7F08F8EA"/>
    <w:p w14:paraId="164215F5"/>
    <w:p w14:paraId="00510FAE"/>
    <w:p w14:paraId="40D3381D"/>
    <w:p w14:paraId="021C8955">
      <w:pPr>
        <w:jc w:val="center"/>
      </w:pPr>
    </w:p>
    <w:p w14:paraId="1BCD26BF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28542EF4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409A0EA6">
      <w:pPr>
        <w:autoSpaceDE w:val="0"/>
        <w:autoSpaceDN w:val="0"/>
        <w:adjustRightInd w:val="0"/>
        <w:spacing w:before="312" w:beforeLines="100"/>
        <w:jc w:val="center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br w:type="page"/>
      </w:r>
      <w:r>
        <w:rPr>
          <w:rFonts w:eastAsia="黑体"/>
          <w:color w:val="000000"/>
          <w:kern w:val="0"/>
          <w:sz w:val="32"/>
          <w:szCs w:val="28"/>
        </w:rPr>
        <w:t>上海步科自动化股份有限公司</w:t>
      </w:r>
    </w:p>
    <w:p w14:paraId="7130BF22">
      <w:pPr>
        <w:autoSpaceDE w:val="0"/>
        <w:autoSpaceDN w:val="0"/>
        <w:adjustRightInd w:val="0"/>
        <w:spacing w:after="312" w:afterLines="100"/>
        <w:jc w:val="center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t>投资者关系活动记录表</w:t>
      </w:r>
    </w:p>
    <w:tbl>
      <w:tblPr>
        <w:tblStyle w:val="8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588"/>
      </w:tblGrid>
      <w:tr w14:paraId="7619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2376" w:type="dxa"/>
            <w:vAlign w:val="center"/>
          </w:tcPr>
          <w:p w14:paraId="76216A78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□特定对象调研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Segoe UI Symbol" w:hAnsi="Segoe UI Symbol" w:cs="Segoe UI Symbol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/>
                <w:color w:val="000000"/>
                <w:kern w:val="0"/>
                <w:sz w:val="24"/>
              </w:rPr>
              <w:t>分析师会议</w:t>
            </w:r>
          </w:p>
          <w:p w14:paraId="0C94F63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□媒体采访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业绩说明会 </w:t>
            </w:r>
          </w:p>
          <w:p w14:paraId="49B770F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□新闻发布会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路演活动</w:t>
            </w:r>
          </w:p>
          <w:p w14:paraId="1D76197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Segoe UI Symbol" w:hAnsi="Segoe UI Symbol" w:cs="Segoe UI Symbol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现场参观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一对一沟通</w:t>
            </w:r>
          </w:p>
          <w:p w14:paraId="56BB9A4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Segoe UI Symbol" w:hAnsi="Segoe UI Symbol" w:cs="Segoe UI Symbol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/>
                <w:color w:val="000000"/>
                <w:kern w:val="0"/>
                <w:sz w:val="24"/>
              </w:rPr>
              <w:t>其他（电话会议）</w:t>
            </w:r>
          </w:p>
        </w:tc>
      </w:tr>
      <w:tr w14:paraId="4430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6" w:type="dxa"/>
            <w:vAlign w:val="center"/>
          </w:tcPr>
          <w:p w14:paraId="54F5FA04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57EC8790">
            <w:r>
              <w:rPr>
                <w:rFonts w:hint="eastAsia"/>
              </w:rPr>
              <w:t>国海证券股份有限公司、凯基证券（香港）有限公司、上海昭云投资管理有限公司、国泰海通证券股份有限公司、浙商证券股份有限公司、北京炼金聚信投资管理有限公司、中国银河证券股份有限公司、上海申银万国证券研究所有限公司、中信证券股份有限公司、上海睿沣资产管理有限公司、甬兴证券有限公司、华源证券股份有限公司、东海证券股份有限公司、上海睿沣私募基金管理有限公司、中国中金财富证券有限公司、上海瀚伦私募基金管理有限公司、长江证券(上海)资产管理有限公司、易米基金管理有限公司、中国国际金融股份有限公司、长江证券股份有限公司、江海证券有限公司、</w:t>
            </w:r>
            <w:r>
              <w:t>HeWeek</w:t>
            </w:r>
            <w:r>
              <w:rPr>
                <w:rFonts w:hint="eastAsia"/>
              </w:rPr>
              <w:t>、群益国际控股有限公司、国盛证券有限责任公司、招商证券股份有限公司、光大证券股份有限公司、东方财富证券股份有限公司、中泰证券股份有限公司、浙江浙商证券资产管理有限公司、宁波乾弘久盛资产管理合伙企业（有限合伙）、上海贵源投资有限公司、联君资产管理有限公司、南京证券股份有限公司、润磁(上海)投资有限公司、上海名禹资产管理有限公司、澜起投资有限公司、法国巴黎银行、海南智联私募基金管理有限公司、江苏益然资本管理有限公司、开源证券股份有限公司、北京沣沛投资管理有限公司等</w:t>
            </w:r>
          </w:p>
          <w:p w14:paraId="27E70876">
            <w:pPr>
              <w:pStyle w:val="2"/>
              <w:spacing w:before="0" w:line="240" w:lineRule="auto"/>
              <w:rPr>
                <w:rFonts w:ascii="Times New Roman" w:hAnsi="Times New Roman" w:eastAsia="宋体"/>
                <w:b w:val="0"/>
                <w:bCs w:val="0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Cs w:val="24"/>
              </w:rPr>
              <w:t>华福证券策略会</w:t>
            </w:r>
          </w:p>
          <w:p w14:paraId="6E7F6584">
            <w:pPr>
              <w:rPr>
                <w:rFonts w:hint="eastAsia"/>
              </w:rPr>
            </w:pPr>
            <w:r>
              <w:rPr>
                <w:rFonts w:hint="eastAsia"/>
              </w:rPr>
              <w:t>摩根士丹利策略会</w:t>
            </w:r>
          </w:p>
        </w:tc>
      </w:tr>
      <w:tr w14:paraId="1ADB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76" w:type="dxa"/>
            <w:vAlign w:val="center"/>
          </w:tcPr>
          <w:p w14:paraId="02CA45EB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24E907C3">
            <w:r>
              <w:rPr>
                <w:rFonts w:hint="eastAsia"/>
              </w:rPr>
              <w:t>2025年8月29日 10:00 13:30 15:00</w:t>
            </w:r>
          </w:p>
        </w:tc>
      </w:tr>
      <w:tr w14:paraId="1BD4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6" w:type="dxa"/>
            <w:vAlign w:val="center"/>
          </w:tcPr>
          <w:p w14:paraId="74545ADE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70098614">
            <w:r>
              <w:rPr>
                <w:rFonts w:hint="eastAsia"/>
              </w:rPr>
              <w:t>线上会议</w:t>
            </w:r>
          </w:p>
          <w:p w14:paraId="1F2AB2F9">
            <w:r>
              <w:rPr>
                <w:rFonts w:hint="eastAsia"/>
              </w:rPr>
              <w:t>深圳福田东海朗庭酒店</w:t>
            </w:r>
          </w:p>
          <w:p w14:paraId="22A2C437">
            <w:r>
              <w:rPr>
                <w:rFonts w:hint="eastAsia"/>
              </w:rPr>
              <w:t>深圳福田香格里拉大酒店</w:t>
            </w:r>
          </w:p>
        </w:tc>
      </w:tr>
      <w:tr w14:paraId="5758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76" w:type="dxa"/>
            <w:vAlign w:val="center"/>
          </w:tcPr>
          <w:p w14:paraId="548BF503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4D242F91">
            <w:r>
              <w:rPr>
                <w:rFonts w:hint="eastAsia"/>
              </w:rPr>
              <w:t>董事长、总经理 唐咚</w:t>
            </w:r>
          </w:p>
          <w:p w14:paraId="64C0E778">
            <w:pPr>
              <w:rPr>
                <w:b/>
                <w:bCs/>
              </w:rPr>
            </w:pPr>
            <w:r>
              <w:rPr>
                <w:rFonts w:hint="eastAsia"/>
              </w:rPr>
              <w:t>董事、副总经理、财务总监 王石泉</w:t>
            </w:r>
          </w:p>
          <w:p w14:paraId="67B777F2">
            <w:r>
              <w:t>董事会秘书 刘耘</w:t>
            </w:r>
          </w:p>
          <w:p w14:paraId="6C3C10A9">
            <w:r>
              <w:t>证券事务代表 邵凯真</w:t>
            </w:r>
          </w:p>
        </w:tc>
      </w:tr>
      <w:tr w14:paraId="4231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376" w:type="dxa"/>
            <w:vAlign w:val="center"/>
          </w:tcPr>
          <w:p w14:paraId="699A0A8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18283AC5"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公司2025年上半年业绩增长的主要原因是什么？公司几大业务的发展情况及未来预计增幅是怎样的？</w:t>
            </w:r>
          </w:p>
          <w:p w14:paraId="5A6359A7"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答：</w:t>
            </w:r>
            <w:r>
              <w:t>公司2025年上半年营收增长21.28%，主要增长动力来自机器人行业需求旺盛，包括移动机器人、协作机器人</w:t>
            </w:r>
            <w:r>
              <w:rPr>
                <w:rFonts w:hint="eastAsia"/>
              </w:rPr>
              <w:t>、工业机器人</w:t>
            </w:r>
            <w:r>
              <w:t>及</w:t>
            </w:r>
            <w:r>
              <w:rPr>
                <w:rFonts w:hint="eastAsia"/>
              </w:rPr>
              <w:t>人形</w:t>
            </w:r>
            <w:r>
              <w:t>机器人等细分领域，客户需求强劲，增长幅度较高。其中，协作机器人和工业机器人此前基数较小，今年增速显著，预计未来订单仍将保持良好增长趋势。传统工业物联网业务，如人机界面和</w:t>
            </w:r>
            <w:r>
              <w:rPr>
                <w:rFonts w:hint="eastAsia"/>
              </w:rPr>
              <w:t>PLC</w:t>
            </w:r>
            <w:r>
              <w:t>，已在部分先进制造业大客户中逐步展开合作。通用自动化业务受宏观经济环境影响略有下滑，但预计未来随着经济企稳，该业务有望逐步恢复，整体上公司对未来业绩增长保持乐观态度。</w:t>
            </w:r>
          </w:p>
          <w:p w14:paraId="30733D73">
            <w:pPr>
              <w:ind w:firstLine="420" w:firstLineChars="200"/>
              <w:rPr>
                <w:szCs w:val="21"/>
              </w:rPr>
            </w:pPr>
          </w:p>
          <w:p w14:paraId="50094030"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公司在人形机器人方向有哪些产品布局？目前客户端有哪些进展？对业绩的贡献有多大？</w:t>
            </w:r>
          </w:p>
          <w:p w14:paraId="0DF0625C"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答：</w:t>
            </w:r>
            <w:r>
              <w:t>公司在人形机器人方向持续加强产品品类的扩展，核心产品为无框力矩电机，同时在</w:t>
            </w:r>
            <w:r>
              <w:rPr>
                <w:rFonts w:hint="eastAsia"/>
              </w:rPr>
              <w:t>中空</w:t>
            </w:r>
            <w:r>
              <w:t>驱动器、行星减速器、</w:t>
            </w:r>
            <w:r>
              <w:rPr>
                <w:rFonts w:hint="eastAsia"/>
              </w:rPr>
              <w:t>中空</w:t>
            </w:r>
            <w:r>
              <w:t>编码器等产品上进行布局</w:t>
            </w:r>
            <w:r>
              <w:rPr>
                <w:rFonts w:hint="eastAsia"/>
              </w:rPr>
              <w:t>，</w:t>
            </w:r>
            <w:r>
              <w:t>未来还将为部分客户提供整体关节模组的组装服务。目前，公司已与国内多家头部客户形成批量合作，并与模组客户（包括专业模组厂商及减速机头部企业）展开合作，进一步覆盖下游人形机器人客户。公司在海外市场的拓展也在持续进行。202</w:t>
            </w:r>
            <w:r>
              <w:rPr>
                <w:rFonts w:hint="eastAsia"/>
              </w:rPr>
              <w:t>5</w:t>
            </w:r>
            <w:r>
              <w:t>年上半年，人形机器人</w:t>
            </w:r>
            <w:r>
              <w:rPr>
                <w:rFonts w:hint="eastAsia"/>
                <w:lang w:val="en-US" w:eastAsia="zh-CN"/>
              </w:rPr>
              <w:t>和</w:t>
            </w:r>
            <w:r>
              <w:t>协作机器人相关业务同比增长</w:t>
            </w:r>
            <w:r>
              <w:rPr>
                <w:rFonts w:hint="eastAsia"/>
                <w:lang w:val="en-US" w:eastAsia="zh-CN"/>
              </w:rPr>
              <w:t>均</w:t>
            </w:r>
            <w:r>
              <w:t>超过100%</w:t>
            </w:r>
            <w:r>
              <w:rPr>
                <w:rFonts w:hint="eastAsia"/>
                <w:lang w:eastAsia="zh-CN"/>
              </w:rPr>
              <w:t>，</w:t>
            </w:r>
            <w:r>
              <w:t>整体呈现良好增长趋势。</w:t>
            </w:r>
          </w:p>
          <w:p w14:paraId="59FA0CA2">
            <w:pPr>
              <w:ind w:firstLine="420" w:firstLineChars="200"/>
              <w:rPr>
                <w:szCs w:val="21"/>
              </w:rPr>
            </w:pPr>
          </w:p>
          <w:p w14:paraId="0F8B87E4"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公司的新一代无框力矩产品有什么优势？核心竞争力在哪里？</w:t>
            </w:r>
          </w:p>
          <w:p w14:paraId="76E8F66A">
            <w:pPr>
              <w:ind w:firstLine="420" w:firstLineChars="200"/>
            </w:pPr>
            <w:r>
              <w:rPr>
                <w:szCs w:val="21"/>
              </w:rPr>
              <w:t>答：</w:t>
            </w:r>
            <w:r>
              <w:t>公司新一代无框力矩产品相比上一代在多个方面进行了优化和升级。首先，补充了完整的大中空规格产品线，满足不同技术方向的应用需求，包括追求大中空关节模组以及小中空但大力矩输出的解决方案。其次，产品在力矩密度方面有显著提升，即使在转子较薄的情况下仍能实现高力矩输出。此外，第四代产品进行了工艺改良，提高了可自动化制造程度，为未来全自动生产线的搭建打下基础，从而提升生产效率并优化成本控制。整体来看，该系列产品具备更高的性价比，能够为市场提供高性价比的解决方案。</w:t>
            </w:r>
          </w:p>
          <w:p w14:paraId="2AEED078">
            <w:pPr>
              <w:pStyle w:val="2"/>
              <w:spacing w:before="0" w:line="240" w:lineRule="auto"/>
              <w:ind w:firstLine="420" w:firstLineChars="200"/>
              <w:rPr>
                <w:rFonts w:ascii="Times New Roman" w:hAnsi="Times New Roman"/>
                <w:b w:val="0"/>
                <w:bCs w:val="0"/>
              </w:rPr>
            </w:pPr>
          </w:p>
          <w:p w14:paraId="1E7AB7BB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szCs w:val="21"/>
              </w:rPr>
              <w:t>全向舵轮的产品优势是什么？从出货角度，它对价值量有何影响？</w:t>
            </w:r>
          </w:p>
          <w:p w14:paraId="64E737B4">
            <w:pPr>
              <w:ind w:firstLine="420" w:firstLineChars="200"/>
            </w:pPr>
            <w:r>
              <w:rPr>
                <w:szCs w:val="21"/>
              </w:rPr>
              <w:t>答：</w:t>
            </w:r>
            <w:r>
              <w:t>全向舵轮是为人形机器人底盘开发的创新产品，采用模块化结构设计，每个动轮上有两个电机，分别负责转向和行走。四个全向舵轮即构成八个电机系统，通过算法学习可实现高度灵活的移动，适应工厂车间等复杂环境，具备类似人类的自由行走能力。相比传统一体化结构，该产品允许客户自由组合行走轮和旋转轮，提升了灵活性和适用性。目前该产品已引起众多客户关注，虽未大规模出货，但预计未来将在人形机器人发展中占据重要市场份额，并显著提升公司的销售额和价值量。</w:t>
            </w:r>
          </w:p>
          <w:p w14:paraId="0E5FADE5">
            <w:pPr>
              <w:pStyle w:val="2"/>
              <w:rPr>
                <w:rFonts w:hint="eastAsia"/>
              </w:rPr>
            </w:pPr>
          </w:p>
          <w:p w14:paraId="0936FB53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5、</w:t>
            </w:r>
            <w:r>
              <w:rPr>
                <w:szCs w:val="21"/>
              </w:rPr>
              <w:t>公司对全年的整体业绩展望，以及未来3到5年业务发展有何目标？</w:t>
            </w:r>
          </w:p>
          <w:p w14:paraId="6497F406">
            <w:pPr>
              <w:ind w:firstLine="420" w:firstLineChars="200"/>
            </w:pPr>
            <w:r>
              <w:rPr>
                <w:szCs w:val="21"/>
              </w:rPr>
              <w:t>答：</w:t>
            </w:r>
            <w:r>
              <w:t>公司全年整体业绩保持增长，一季度和二季度均实现不同程度的增长，尤其二季度增长加速明显。公司所处的机器人赛道具备长期发展潜力，无论是当前应用于工业和物流的智能机器人，还是未来的人形机器人，均展现出越来越多的实际应用场景。目前人形机器人虽技术尚未完全成熟，但市场需求旺盛。公司正积极开发新的关节模组电机，以满足不断增长的市场需求。此外，公司正在推进国际化战略，</w:t>
            </w:r>
            <w:r>
              <w:rPr>
                <w:rFonts w:hint="eastAsia"/>
              </w:rPr>
              <w:t>计划在</w:t>
            </w:r>
            <w:r>
              <w:t>德国注册公司，目标是将经营组织和能力拓展至海外发达国家，以服务全球市场。公司同时继续深耕工业自动化领域，依托自动化技术基础，结合AI赋能，推动制造业附加值提升，抓住人工智能与机器人融合发展的时代机遇。整体来看，公司对未来几年的持续增长持乐观态度，机器人技术和国际化将成为长期增长的重要驱动力。</w:t>
            </w:r>
          </w:p>
        </w:tc>
      </w:tr>
      <w:tr w14:paraId="2610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76" w:type="dxa"/>
            <w:vAlign w:val="center"/>
          </w:tcPr>
          <w:p w14:paraId="026D4E02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588" w:type="dxa"/>
            <w:vAlign w:val="center"/>
          </w:tcPr>
          <w:p w14:paraId="36564139">
            <w:pPr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无</w:t>
            </w:r>
          </w:p>
        </w:tc>
      </w:tr>
      <w:tr w14:paraId="7885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76" w:type="dxa"/>
            <w:vAlign w:val="center"/>
          </w:tcPr>
          <w:p w14:paraId="750AE551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2025年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29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</w:tbl>
    <w:p w14:paraId="229DD377">
      <w:pPr>
        <w:rPr>
          <w:color w:val="000000"/>
          <w:kern w:val="0"/>
          <w:sz w:val="24"/>
        </w:rPr>
      </w:pPr>
    </w:p>
    <w:sectPr>
      <w:headerReference r:id="rId4" w:type="first"/>
      <w:footerReference r:id="rId5" w:type="first"/>
      <w:headerReference r:id="rId3" w:type="default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A426">
    <w:pPr>
      <w:pStyle w:val="4"/>
      <w:jc w:val="center"/>
    </w:pPr>
    <w:r>
      <w:t xml:space="preserve">- </w:t>
    </w: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  <w:r>
      <w:rPr>
        <w:rStyle w:val="12"/>
      </w:rPr>
      <w:t xml:space="preserve"> -</w:t>
    </w:r>
  </w:p>
  <w:p w14:paraId="45B7423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4B1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0EC9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630"/>
    <w:rsid w:val="00002D64"/>
    <w:rsid w:val="000070C5"/>
    <w:rsid w:val="00010ED3"/>
    <w:rsid w:val="000112D6"/>
    <w:rsid w:val="0001156E"/>
    <w:rsid w:val="0001454A"/>
    <w:rsid w:val="00015290"/>
    <w:rsid w:val="000173BA"/>
    <w:rsid w:val="00017A81"/>
    <w:rsid w:val="00030C1A"/>
    <w:rsid w:val="000310B3"/>
    <w:rsid w:val="0003227D"/>
    <w:rsid w:val="000353B0"/>
    <w:rsid w:val="000355E0"/>
    <w:rsid w:val="00040138"/>
    <w:rsid w:val="00042292"/>
    <w:rsid w:val="00044252"/>
    <w:rsid w:val="0004465F"/>
    <w:rsid w:val="00046C96"/>
    <w:rsid w:val="000509EF"/>
    <w:rsid w:val="00052824"/>
    <w:rsid w:val="000541A0"/>
    <w:rsid w:val="00057C59"/>
    <w:rsid w:val="00066D53"/>
    <w:rsid w:val="00070C32"/>
    <w:rsid w:val="00070C9B"/>
    <w:rsid w:val="00075261"/>
    <w:rsid w:val="00075660"/>
    <w:rsid w:val="00080DB4"/>
    <w:rsid w:val="0008442A"/>
    <w:rsid w:val="00084869"/>
    <w:rsid w:val="00086D6A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0B53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17F8"/>
    <w:rsid w:val="000D3B07"/>
    <w:rsid w:val="000D42E1"/>
    <w:rsid w:val="000D559B"/>
    <w:rsid w:val="000D5ACA"/>
    <w:rsid w:val="000D799E"/>
    <w:rsid w:val="000E1EEB"/>
    <w:rsid w:val="000E37E9"/>
    <w:rsid w:val="000F320D"/>
    <w:rsid w:val="000F430E"/>
    <w:rsid w:val="000F4BC9"/>
    <w:rsid w:val="000F79D6"/>
    <w:rsid w:val="000F7B2B"/>
    <w:rsid w:val="00100182"/>
    <w:rsid w:val="00100DAC"/>
    <w:rsid w:val="0010162A"/>
    <w:rsid w:val="00101C3A"/>
    <w:rsid w:val="0010216D"/>
    <w:rsid w:val="0010602E"/>
    <w:rsid w:val="001069EF"/>
    <w:rsid w:val="00110FD1"/>
    <w:rsid w:val="00110FD8"/>
    <w:rsid w:val="00113882"/>
    <w:rsid w:val="0011404E"/>
    <w:rsid w:val="001143FA"/>
    <w:rsid w:val="00122A1B"/>
    <w:rsid w:val="00124803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4F3E"/>
    <w:rsid w:val="00167295"/>
    <w:rsid w:val="00174942"/>
    <w:rsid w:val="00176017"/>
    <w:rsid w:val="001774F6"/>
    <w:rsid w:val="001802BB"/>
    <w:rsid w:val="001803FC"/>
    <w:rsid w:val="001808AE"/>
    <w:rsid w:val="00180A37"/>
    <w:rsid w:val="00183AB8"/>
    <w:rsid w:val="001854DB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D7855"/>
    <w:rsid w:val="001E2351"/>
    <w:rsid w:val="001E2594"/>
    <w:rsid w:val="001E2DE0"/>
    <w:rsid w:val="001E3944"/>
    <w:rsid w:val="001E5FB2"/>
    <w:rsid w:val="001E7F54"/>
    <w:rsid w:val="001F0AA0"/>
    <w:rsid w:val="001F0B38"/>
    <w:rsid w:val="001F30E5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1215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259C"/>
    <w:rsid w:val="0026332C"/>
    <w:rsid w:val="00264CB8"/>
    <w:rsid w:val="00271061"/>
    <w:rsid w:val="00271153"/>
    <w:rsid w:val="00271D2A"/>
    <w:rsid w:val="00271D5A"/>
    <w:rsid w:val="00282D54"/>
    <w:rsid w:val="0029130A"/>
    <w:rsid w:val="00293857"/>
    <w:rsid w:val="00294D34"/>
    <w:rsid w:val="00296E21"/>
    <w:rsid w:val="002978AA"/>
    <w:rsid w:val="002A0C59"/>
    <w:rsid w:val="002A1080"/>
    <w:rsid w:val="002A1959"/>
    <w:rsid w:val="002A4364"/>
    <w:rsid w:val="002A4381"/>
    <w:rsid w:val="002A44F3"/>
    <w:rsid w:val="002A5BED"/>
    <w:rsid w:val="002A7645"/>
    <w:rsid w:val="002A7884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570B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34EA"/>
    <w:rsid w:val="00365680"/>
    <w:rsid w:val="00367740"/>
    <w:rsid w:val="00370BBA"/>
    <w:rsid w:val="00370C8B"/>
    <w:rsid w:val="00374DE3"/>
    <w:rsid w:val="00376978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C7831"/>
    <w:rsid w:val="003D05BD"/>
    <w:rsid w:val="003D089D"/>
    <w:rsid w:val="003D1054"/>
    <w:rsid w:val="003D6191"/>
    <w:rsid w:val="003E0246"/>
    <w:rsid w:val="003E3F5C"/>
    <w:rsid w:val="003E5DEA"/>
    <w:rsid w:val="003E660D"/>
    <w:rsid w:val="003F0259"/>
    <w:rsid w:val="003F651B"/>
    <w:rsid w:val="00400B55"/>
    <w:rsid w:val="00401E7F"/>
    <w:rsid w:val="00402A78"/>
    <w:rsid w:val="00402FA2"/>
    <w:rsid w:val="0040506C"/>
    <w:rsid w:val="00407AB7"/>
    <w:rsid w:val="0041037F"/>
    <w:rsid w:val="0041176E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2B22"/>
    <w:rsid w:val="004737CA"/>
    <w:rsid w:val="00474CD4"/>
    <w:rsid w:val="00477012"/>
    <w:rsid w:val="0048081E"/>
    <w:rsid w:val="004819B3"/>
    <w:rsid w:val="004830CF"/>
    <w:rsid w:val="00483C46"/>
    <w:rsid w:val="00484F4F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53EE"/>
    <w:rsid w:val="004C01F3"/>
    <w:rsid w:val="004C0A61"/>
    <w:rsid w:val="004C3D06"/>
    <w:rsid w:val="004C4A8C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309C"/>
    <w:rsid w:val="005B4EDC"/>
    <w:rsid w:val="005B6009"/>
    <w:rsid w:val="005C1129"/>
    <w:rsid w:val="005C2935"/>
    <w:rsid w:val="005C5FA6"/>
    <w:rsid w:val="005C77A0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375B7"/>
    <w:rsid w:val="00641317"/>
    <w:rsid w:val="00641B32"/>
    <w:rsid w:val="006427F7"/>
    <w:rsid w:val="00643D88"/>
    <w:rsid w:val="0064436B"/>
    <w:rsid w:val="006467CA"/>
    <w:rsid w:val="00647405"/>
    <w:rsid w:val="00650403"/>
    <w:rsid w:val="00652CC8"/>
    <w:rsid w:val="0065372F"/>
    <w:rsid w:val="0065556C"/>
    <w:rsid w:val="006555C7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7014C2"/>
    <w:rsid w:val="00702429"/>
    <w:rsid w:val="00702BB2"/>
    <w:rsid w:val="00702CA8"/>
    <w:rsid w:val="00703D34"/>
    <w:rsid w:val="00704AC2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51E58"/>
    <w:rsid w:val="00752033"/>
    <w:rsid w:val="007556EE"/>
    <w:rsid w:val="00755DDE"/>
    <w:rsid w:val="0075727C"/>
    <w:rsid w:val="007620AB"/>
    <w:rsid w:val="0076212E"/>
    <w:rsid w:val="0076376D"/>
    <w:rsid w:val="007639EC"/>
    <w:rsid w:val="00764070"/>
    <w:rsid w:val="00764494"/>
    <w:rsid w:val="007733EB"/>
    <w:rsid w:val="00774126"/>
    <w:rsid w:val="00774626"/>
    <w:rsid w:val="0077533E"/>
    <w:rsid w:val="00776728"/>
    <w:rsid w:val="00780442"/>
    <w:rsid w:val="0078139A"/>
    <w:rsid w:val="007832A5"/>
    <w:rsid w:val="00784740"/>
    <w:rsid w:val="00791664"/>
    <w:rsid w:val="007933FB"/>
    <w:rsid w:val="0079574E"/>
    <w:rsid w:val="00796DA0"/>
    <w:rsid w:val="00796F05"/>
    <w:rsid w:val="007A044E"/>
    <w:rsid w:val="007A1E29"/>
    <w:rsid w:val="007A3CA3"/>
    <w:rsid w:val="007B2C3B"/>
    <w:rsid w:val="007B384E"/>
    <w:rsid w:val="007B490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0B90"/>
    <w:rsid w:val="008012A0"/>
    <w:rsid w:val="00801755"/>
    <w:rsid w:val="00803850"/>
    <w:rsid w:val="008050A0"/>
    <w:rsid w:val="008055A3"/>
    <w:rsid w:val="00805E02"/>
    <w:rsid w:val="008126EC"/>
    <w:rsid w:val="008129B4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32D"/>
    <w:rsid w:val="00843D5F"/>
    <w:rsid w:val="0084473D"/>
    <w:rsid w:val="008561A3"/>
    <w:rsid w:val="00857D49"/>
    <w:rsid w:val="0086145E"/>
    <w:rsid w:val="00874AD6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A76B2"/>
    <w:rsid w:val="008B04AD"/>
    <w:rsid w:val="008B72A8"/>
    <w:rsid w:val="008C5B73"/>
    <w:rsid w:val="008D2961"/>
    <w:rsid w:val="008D688E"/>
    <w:rsid w:val="008E0865"/>
    <w:rsid w:val="008E1483"/>
    <w:rsid w:val="008E356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4F19"/>
    <w:rsid w:val="00905075"/>
    <w:rsid w:val="00905440"/>
    <w:rsid w:val="00905C9F"/>
    <w:rsid w:val="009063DE"/>
    <w:rsid w:val="00910250"/>
    <w:rsid w:val="0091048F"/>
    <w:rsid w:val="00911546"/>
    <w:rsid w:val="00911B11"/>
    <w:rsid w:val="009133BC"/>
    <w:rsid w:val="00914AF6"/>
    <w:rsid w:val="009163CA"/>
    <w:rsid w:val="00916664"/>
    <w:rsid w:val="009204E5"/>
    <w:rsid w:val="00920C23"/>
    <w:rsid w:val="00922CCC"/>
    <w:rsid w:val="00926DF8"/>
    <w:rsid w:val="00927614"/>
    <w:rsid w:val="00932C1D"/>
    <w:rsid w:val="00937199"/>
    <w:rsid w:val="00937E96"/>
    <w:rsid w:val="00943376"/>
    <w:rsid w:val="0094544B"/>
    <w:rsid w:val="00947011"/>
    <w:rsid w:val="00951144"/>
    <w:rsid w:val="009524FD"/>
    <w:rsid w:val="00954E18"/>
    <w:rsid w:val="00957B91"/>
    <w:rsid w:val="00962C3B"/>
    <w:rsid w:val="00964FE5"/>
    <w:rsid w:val="00966CDC"/>
    <w:rsid w:val="00966D51"/>
    <w:rsid w:val="0097283A"/>
    <w:rsid w:val="00972FED"/>
    <w:rsid w:val="00973027"/>
    <w:rsid w:val="009740B6"/>
    <w:rsid w:val="00983BFD"/>
    <w:rsid w:val="00984903"/>
    <w:rsid w:val="00984DBF"/>
    <w:rsid w:val="009854DD"/>
    <w:rsid w:val="00992AC5"/>
    <w:rsid w:val="00994645"/>
    <w:rsid w:val="009A5868"/>
    <w:rsid w:val="009A72D1"/>
    <w:rsid w:val="009B3AA8"/>
    <w:rsid w:val="009B4482"/>
    <w:rsid w:val="009B7476"/>
    <w:rsid w:val="009C3738"/>
    <w:rsid w:val="009C4CBD"/>
    <w:rsid w:val="009C4D0F"/>
    <w:rsid w:val="009C5C14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15695"/>
    <w:rsid w:val="00A204F7"/>
    <w:rsid w:val="00A21584"/>
    <w:rsid w:val="00A225C6"/>
    <w:rsid w:val="00A272ED"/>
    <w:rsid w:val="00A275E5"/>
    <w:rsid w:val="00A27EDA"/>
    <w:rsid w:val="00A303A9"/>
    <w:rsid w:val="00A35769"/>
    <w:rsid w:val="00A416B6"/>
    <w:rsid w:val="00A437EA"/>
    <w:rsid w:val="00A45BF1"/>
    <w:rsid w:val="00A5175A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1406"/>
    <w:rsid w:val="00A7436E"/>
    <w:rsid w:val="00A74870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98C"/>
    <w:rsid w:val="00A91D52"/>
    <w:rsid w:val="00A93385"/>
    <w:rsid w:val="00AA0E10"/>
    <w:rsid w:val="00AA53F6"/>
    <w:rsid w:val="00AA5787"/>
    <w:rsid w:val="00AA6426"/>
    <w:rsid w:val="00AA7338"/>
    <w:rsid w:val="00AA769F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7913"/>
    <w:rsid w:val="00B10FF2"/>
    <w:rsid w:val="00B14993"/>
    <w:rsid w:val="00B177B7"/>
    <w:rsid w:val="00B22408"/>
    <w:rsid w:val="00B2360F"/>
    <w:rsid w:val="00B27E0C"/>
    <w:rsid w:val="00B316AA"/>
    <w:rsid w:val="00B32DF1"/>
    <w:rsid w:val="00B33377"/>
    <w:rsid w:val="00B33753"/>
    <w:rsid w:val="00B339BA"/>
    <w:rsid w:val="00B34C17"/>
    <w:rsid w:val="00B35314"/>
    <w:rsid w:val="00B361FA"/>
    <w:rsid w:val="00B41A21"/>
    <w:rsid w:val="00B44347"/>
    <w:rsid w:val="00B46924"/>
    <w:rsid w:val="00B477C6"/>
    <w:rsid w:val="00B5127F"/>
    <w:rsid w:val="00B5280A"/>
    <w:rsid w:val="00B566FD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64E9"/>
    <w:rsid w:val="00B8787B"/>
    <w:rsid w:val="00B87922"/>
    <w:rsid w:val="00B908E4"/>
    <w:rsid w:val="00B92D91"/>
    <w:rsid w:val="00B933AD"/>
    <w:rsid w:val="00B94C05"/>
    <w:rsid w:val="00B9569A"/>
    <w:rsid w:val="00B97D0B"/>
    <w:rsid w:val="00BA1575"/>
    <w:rsid w:val="00BA1B51"/>
    <w:rsid w:val="00BA21CB"/>
    <w:rsid w:val="00BA29D7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5B7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5BE8"/>
    <w:rsid w:val="00C673F9"/>
    <w:rsid w:val="00C676E8"/>
    <w:rsid w:val="00C70107"/>
    <w:rsid w:val="00C74360"/>
    <w:rsid w:val="00C754A0"/>
    <w:rsid w:val="00C75D9B"/>
    <w:rsid w:val="00C8061C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18D5"/>
    <w:rsid w:val="00CB53D0"/>
    <w:rsid w:val="00CB6086"/>
    <w:rsid w:val="00CC1051"/>
    <w:rsid w:val="00CC6FB9"/>
    <w:rsid w:val="00CD3967"/>
    <w:rsid w:val="00CD5292"/>
    <w:rsid w:val="00CD5BB8"/>
    <w:rsid w:val="00CE1026"/>
    <w:rsid w:val="00CE29D0"/>
    <w:rsid w:val="00CE2A6C"/>
    <w:rsid w:val="00CE38AA"/>
    <w:rsid w:val="00CE799E"/>
    <w:rsid w:val="00CF173A"/>
    <w:rsid w:val="00CF365D"/>
    <w:rsid w:val="00D00EC1"/>
    <w:rsid w:val="00D01145"/>
    <w:rsid w:val="00D022EA"/>
    <w:rsid w:val="00D03BF4"/>
    <w:rsid w:val="00D04A70"/>
    <w:rsid w:val="00D053A5"/>
    <w:rsid w:val="00D06A27"/>
    <w:rsid w:val="00D06CB1"/>
    <w:rsid w:val="00D16C06"/>
    <w:rsid w:val="00D21B74"/>
    <w:rsid w:val="00D22E82"/>
    <w:rsid w:val="00D3109B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5DF4"/>
    <w:rsid w:val="00D60C8C"/>
    <w:rsid w:val="00D64C98"/>
    <w:rsid w:val="00D66F0C"/>
    <w:rsid w:val="00D7095E"/>
    <w:rsid w:val="00D72CAC"/>
    <w:rsid w:val="00D8096A"/>
    <w:rsid w:val="00D842F3"/>
    <w:rsid w:val="00D85D76"/>
    <w:rsid w:val="00D87838"/>
    <w:rsid w:val="00D93BC6"/>
    <w:rsid w:val="00D93CBF"/>
    <w:rsid w:val="00D95A84"/>
    <w:rsid w:val="00D97A87"/>
    <w:rsid w:val="00DA0673"/>
    <w:rsid w:val="00DA1897"/>
    <w:rsid w:val="00DA2051"/>
    <w:rsid w:val="00DA492F"/>
    <w:rsid w:val="00DA588D"/>
    <w:rsid w:val="00DB1147"/>
    <w:rsid w:val="00DB3616"/>
    <w:rsid w:val="00DB3C97"/>
    <w:rsid w:val="00DB6B36"/>
    <w:rsid w:val="00DD0B11"/>
    <w:rsid w:val="00DD157B"/>
    <w:rsid w:val="00DD291D"/>
    <w:rsid w:val="00DD3498"/>
    <w:rsid w:val="00DD4E4E"/>
    <w:rsid w:val="00DD5B37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22E8"/>
    <w:rsid w:val="00E2717F"/>
    <w:rsid w:val="00E3198F"/>
    <w:rsid w:val="00E3212D"/>
    <w:rsid w:val="00E32AA9"/>
    <w:rsid w:val="00E350E6"/>
    <w:rsid w:val="00E35600"/>
    <w:rsid w:val="00E35B6B"/>
    <w:rsid w:val="00E35DCE"/>
    <w:rsid w:val="00E36D47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315C"/>
    <w:rsid w:val="00EA6747"/>
    <w:rsid w:val="00EA7FF3"/>
    <w:rsid w:val="00EB31B4"/>
    <w:rsid w:val="00EB413C"/>
    <w:rsid w:val="00EC15CD"/>
    <w:rsid w:val="00EC4071"/>
    <w:rsid w:val="00EC5341"/>
    <w:rsid w:val="00EC5894"/>
    <w:rsid w:val="00ED7EF3"/>
    <w:rsid w:val="00EF0F24"/>
    <w:rsid w:val="00EF0FBD"/>
    <w:rsid w:val="00EF20F2"/>
    <w:rsid w:val="00EF60A5"/>
    <w:rsid w:val="00EF6875"/>
    <w:rsid w:val="00EF7763"/>
    <w:rsid w:val="00F02B9D"/>
    <w:rsid w:val="00F036C0"/>
    <w:rsid w:val="00F070D0"/>
    <w:rsid w:val="00F1059E"/>
    <w:rsid w:val="00F1062B"/>
    <w:rsid w:val="00F10FA0"/>
    <w:rsid w:val="00F141EA"/>
    <w:rsid w:val="00F14CFD"/>
    <w:rsid w:val="00F15F42"/>
    <w:rsid w:val="00F27A07"/>
    <w:rsid w:val="00F31F2E"/>
    <w:rsid w:val="00F35CBB"/>
    <w:rsid w:val="00F3623B"/>
    <w:rsid w:val="00F37C86"/>
    <w:rsid w:val="00F422EE"/>
    <w:rsid w:val="00F42CF4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0A23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A7BCF"/>
    <w:rsid w:val="00FB0278"/>
    <w:rsid w:val="00FB03B4"/>
    <w:rsid w:val="00FB11FF"/>
    <w:rsid w:val="00FB4CB6"/>
    <w:rsid w:val="00FB7842"/>
    <w:rsid w:val="00FC3914"/>
    <w:rsid w:val="00FD2D73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35C6B10"/>
    <w:rsid w:val="08F22310"/>
    <w:rsid w:val="0A892B70"/>
    <w:rsid w:val="0AE46124"/>
    <w:rsid w:val="0B070D72"/>
    <w:rsid w:val="0BF81868"/>
    <w:rsid w:val="0CB40DE6"/>
    <w:rsid w:val="0D485C6D"/>
    <w:rsid w:val="0DCC632A"/>
    <w:rsid w:val="11225029"/>
    <w:rsid w:val="114C2AD0"/>
    <w:rsid w:val="12731218"/>
    <w:rsid w:val="13953170"/>
    <w:rsid w:val="150F1CC1"/>
    <w:rsid w:val="17E832D2"/>
    <w:rsid w:val="18BE10E1"/>
    <w:rsid w:val="199E2BAF"/>
    <w:rsid w:val="1C4D6B4A"/>
    <w:rsid w:val="1CE369D3"/>
    <w:rsid w:val="256B7C3C"/>
    <w:rsid w:val="25B407CB"/>
    <w:rsid w:val="2882583F"/>
    <w:rsid w:val="2890546A"/>
    <w:rsid w:val="28AA4C8C"/>
    <w:rsid w:val="2C0249DE"/>
    <w:rsid w:val="2C135BA6"/>
    <w:rsid w:val="2D1B08F2"/>
    <w:rsid w:val="31ED3847"/>
    <w:rsid w:val="36F55639"/>
    <w:rsid w:val="37281286"/>
    <w:rsid w:val="394A4F7D"/>
    <w:rsid w:val="39BA3AAC"/>
    <w:rsid w:val="3A7C306D"/>
    <w:rsid w:val="3A7C565A"/>
    <w:rsid w:val="3B615F63"/>
    <w:rsid w:val="3DC645F5"/>
    <w:rsid w:val="40E90548"/>
    <w:rsid w:val="410460A0"/>
    <w:rsid w:val="437150E6"/>
    <w:rsid w:val="448752F6"/>
    <w:rsid w:val="45827F0C"/>
    <w:rsid w:val="459F0946"/>
    <w:rsid w:val="46667111"/>
    <w:rsid w:val="46BA3DD4"/>
    <w:rsid w:val="480466DD"/>
    <w:rsid w:val="48B83E39"/>
    <w:rsid w:val="49456EB1"/>
    <w:rsid w:val="4A211AF6"/>
    <w:rsid w:val="4CBC6B75"/>
    <w:rsid w:val="4D0351FB"/>
    <w:rsid w:val="517174DB"/>
    <w:rsid w:val="52EE2D4E"/>
    <w:rsid w:val="531131EA"/>
    <w:rsid w:val="547F7A92"/>
    <w:rsid w:val="54CA6068"/>
    <w:rsid w:val="55861A89"/>
    <w:rsid w:val="569F4D86"/>
    <w:rsid w:val="56C44AAA"/>
    <w:rsid w:val="5756142C"/>
    <w:rsid w:val="57FF3520"/>
    <w:rsid w:val="58A272C8"/>
    <w:rsid w:val="59656DA6"/>
    <w:rsid w:val="5A184997"/>
    <w:rsid w:val="5B256C66"/>
    <w:rsid w:val="5B4F2B6D"/>
    <w:rsid w:val="5C7517ED"/>
    <w:rsid w:val="5DA55EF8"/>
    <w:rsid w:val="60E84350"/>
    <w:rsid w:val="612215BD"/>
    <w:rsid w:val="616012AC"/>
    <w:rsid w:val="63486E65"/>
    <w:rsid w:val="659C3869"/>
    <w:rsid w:val="6812734C"/>
    <w:rsid w:val="6A115F93"/>
    <w:rsid w:val="6B726158"/>
    <w:rsid w:val="6C762E7E"/>
    <w:rsid w:val="6EDE743A"/>
    <w:rsid w:val="731C6D76"/>
    <w:rsid w:val="73300323"/>
    <w:rsid w:val="74895A9B"/>
    <w:rsid w:val="75375BFA"/>
    <w:rsid w:val="75CC4F23"/>
    <w:rsid w:val="75F670F6"/>
    <w:rsid w:val="79C1605A"/>
    <w:rsid w:val="7C5234E9"/>
    <w:rsid w:val="7E5A5584"/>
    <w:rsid w:val="7E8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60" w:line="360" w:lineRule="auto"/>
      <w:outlineLvl w:val="3"/>
    </w:pPr>
    <w:rPr>
      <w:rFonts w:asciiTheme="minorEastAsia" w:hAnsiTheme="minorEastAsia" w:eastAsiaTheme="minorEastAsia"/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2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link w:val="4"/>
    <w:autoRedefine/>
    <w:qFormat/>
    <w:uiPriority w:val="99"/>
    <w:rPr>
      <w:sz w:val="18"/>
      <w:szCs w:val="18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8">
    <w:name w:val="sh-highlight"/>
    <w:basedOn w:val="10"/>
    <w:autoRedefine/>
    <w:qFormat/>
    <w:uiPriority w:val="0"/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3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HTML 预设格式 字符"/>
    <w:basedOn w:val="10"/>
    <w:link w:val="6"/>
    <w:semiHidden/>
    <w:qFormat/>
    <w:uiPriority w:val="99"/>
    <w:rPr>
      <w:rFonts w:ascii="Courier New" w:hAnsi="Courier New" w:cs="Courier New"/>
      <w:kern w:val="2"/>
    </w:rPr>
  </w:style>
  <w:style w:type="paragraph" w:customStyle="1" w:styleId="23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2140</Words>
  <Characters>2190</Characters>
  <Lines>39</Lines>
  <Paragraphs>17</Paragraphs>
  <TotalTime>74</TotalTime>
  <ScaleCrop>false</ScaleCrop>
  <LinksUpToDate>false</LinksUpToDate>
  <CharactersWithSpaces>2262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2025-06-03T03:08:00Z</dcterms:created>
  <dc:creator>Yun</dc:creator>
  <cp:lastModifiedBy>余悦</cp:lastModifiedBy>
  <dcterms:modified xsi:type="dcterms:W3CDTF">2025-08-29T08:15:23Z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DE70DA4888084BA88A5F3F88F64806C6_13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