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11" w:rsidRDefault="00713EAD">
      <w:pPr>
        <w:spacing w:beforeLines="50" w:before="156" w:afterLines="50" w:after="156" w:line="400" w:lineRule="exact"/>
        <w:ind w:firstLineChars="0" w:firstLine="0"/>
        <w:rPr>
          <w:bCs/>
          <w:iCs/>
          <w:color w:val="000000"/>
          <w:szCs w:val="22"/>
        </w:rPr>
      </w:pPr>
      <w:r>
        <w:rPr>
          <w:bCs/>
          <w:iCs/>
          <w:color w:val="000000"/>
          <w:szCs w:val="22"/>
        </w:rPr>
        <w:t>证券代码：</w:t>
      </w:r>
      <w:r>
        <w:rPr>
          <w:bCs/>
          <w:iCs/>
          <w:color w:val="000000"/>
          <w:szCs w:val="22"/>
        </w:rPr>
        <w:t xml:space="preserve">688273                                     </w:t>
      </w:r>
      <w:r>
        <w:rPr>
          <w:bCs/>
          <w:iCs/>
          <w:color w:val="000000"/>
          <w:szCs w:val="22"/>
        </w:rPr>
        <w:t>证券简称：麦澜德</w:t>
      </w:r>
    </w:p>
    <w:p w:rsidR="000B2A11" w:rsidRDefault="00713EAD">
      <w:pPr>
        <w:ind w:firstLineChars="0" w:firstLine="0"/>
        <w:jc w:val="center"/>
        <w:rPr>
          <w:b/>
          <w:bCs/>
          <w:iCs/>
          <w:color w:val="000000"/>
        </w:rPr>
      </w:pPr>
      <w:r>
        <w:rPr>
          <w:b/>
          <w:bCs/>
          <w:iCs/>
          <w:color w:val="000000"/>
          <w:sz w:val="28"/>
          <w:szCs w:val="28"/>
        </w:rPr>
        <w:t>南京麦澜德医疗科技股份有限公司投资者关系活动记录表</w:t>
      </w:r>
    </w:p>
    <w:p w:rsidR="000B2A11" w:rsidRDefault="00713EAD">
      <w:pPr>
        <w:ind w:firstLineChars="0" w:firstLine="0"/>
        <w:jc w:val="center"/>
        <w:rPr>
          <w:b/>
          <w:bCs/>
          <w:iCs/>
          <w:color w:val="000000"/>
        </w:rPr>
      </w:pPr>
      <w:r>
        <w:rPr>
          <w:b/>
          <w:bCs/>
          <w:iCs/>
          <w:color w:val="000000"/>
        </w:rPr>
        <w:t>（</w:t>
      </w:r>
      <w:r>
        <w:rPr>
          <w:b/>
          <w:bCs/>
          <w:iCs/>
          <w:color w:val="000000"/>
        </w:rPr>
        <w:t>2025</w:t>
      </w:r>
      <w:r>
        <w:rPr>
          <w:b/>
          <w:bCs/>
          <w:iCs/>
          <w:color w:val="000000"/>
        </w:rPr>
        <w:t>年</w:t>
      </w:r>
      <w:r>
        <w:rPr>
          <w:rFonts w:hint="eastAsia"/>
          <w:b/>
          <w:bCs/>
          <w:iCs/>
          <w:color w:val="000000"/>
        </w:rPr>
        <w:t>8</w:t>
      </w:r>
      <w:r>
        <w:rPr>
          <w:b/>
          <w:bCs/>
          <w:iCs/>
          <w:color w:val="000000"/>
        </w:rPr>
        <w:t>月</w:t>
      </w:r>
      <w:r>
        <w:rPr>
          <w:rFonts w:hint="eastAsia"/>
          <w:b/>
          <w:bCs/>
          <w:iCs/>
          <w:color w:val="000000"/>
        </w:rPr>
        <w:t>29</w:t>
      </w:r>
      <w:r>
        <w:rPr>
          <w:b/>
          <w:bCs/>
          <w:iCs/>
          <w:color w:val="000000"/>
        </w:rPr>
        <w:t>日）</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025"/>
      </w:tblGrid>
      <w:tr w:rsidR="000B2A1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spacing w:line="400" w:lineRule="exact"/>
              <w:ind w:firstLine="480"/>
              <w:rPr>
                <w:bCs/>
                <w:iCs/>
                <w:color w:val="000000"/>
              </w:rPr>
            </w:pPr>
            <w:r>
              <w:rPr>
                <w:bCs/>
                <w:iCs/>
                <w:color w:val="000000"/>
              </w:rPr>
              <w:t xml:space="preserve">                                                  </w:t>
            </w:r>
            <w:r>
              <w:rPr>
                <w:bCs/>
                <w:iCs/>
                <w:color w:val="000000"/>
              </w:rPr>
              <w:t>投资者关系活动类别</w:t>
            </w:r>
          </w:p>
          <w:p w:rsidR="000B2A11" w:rsidRDefault="000B2A11">
            <w:pPr>
              <w:ind w:firstLineChars="0" w:firstLine="0"/>
              <w:rPr>
                <w:bCs/>
                <w:iCs/>
                <w:color w:val="000000"/>
              </w:rPr>
            </w:pP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spacing w:line="480" w:lineRule="atLeast"/>
              <w:ind w:firstLineChars="0" w:firstLine="0"/>
              <w:rPr>
                <w:bCs/>
                <w:iCs/>
                <w:color w:val="000000"/>
              </w:rPr>
            </w:pPr>
            <w:r>
              <w:rPr>
                <w:rFonts w:ascii="宋体" w:hAnsi="宋体" w:hint="eastAsia"/>
                <w:bCs/>
                <w:iCs/>
                <w:color w:val="000000"/>
              </w:rPr>
              <w:sym w:font="Wingdings 2" w:char="F052"/>
            </w:r>
            <w:r>
              <w:t>特定对象调研</w:t>
            </w:r>
            <w:r>
              <w:t xml:space="preserve">       </w:t>
            </w:r>
            <w:r>
              <w:rPr>
                <w:rFonts w:hint="eastAsia"/>
              </w:rPr>
              <w:t xml:space="preserve"> </w:t>
            </w:r>
            <w:r>
              <w:rPr>
                <w:bCs/>
                <w:iCs/>
                <w:color w:val="000000"/>
              </w:rPr>
              <w:sym w:font="Wingdings 2" w:char="00A3"/>
            </w:r>
            <w:r>
              <w:t>分析师会议</w:t>
            </w:r>
          </w:p>
          <w:p w:rsidR="000B2A11" w:rsidRDefault="00713EAD">
            <w:pPr>
              <w:spacing w:line="480" w:lineRule="atLeast"/>
              <w:ind w:firstLineChars="0" w:firstLine="0"/>
              <w:rPr>
                <w:bCs/>
                <w:iCs/>
                <w:color w:val="000000"/>
              </w:rPr>
            </w:pPr>
            <w:r>
              <w:rPr>
                <w:bCs/>
                <w:iCs/>
                <w:color w:val="000000"/>
              </w:rPr>
              <w:sym w:font="Wingdings 2" w:char="00A3"/>
            </w:r>
            <w:r>
              <w:t>媒体采访</w:t>
            </w:r>
            <w:r>
              <w:t xml:space="preserve">            </w:t>
            </w:r>
            <w:r>
              <w:rPr>
                <w:bCs/>
                <w:iCs/>
                <w:color w:val="000000"/>
              </w:rPr>
              <w:sym w:font="Wingdings 2" w:char="00A3"/>
            </w:r>
            <w:r>
              <w:t>业绩说明会</w:t>
            </w:r>
          </w:p>
          <w:p w:rsidR="000B2A11" w:rsidRDefault="00713EAD">
            <w:pPr>
              <w:spacing w:line="480" w:lineRule="atLeast"/>
              <w:ind w:firstLineChars="0" w:firstLine="0"/>
              <w:rPr>
                <w:bCs/>
                <w:iCs/>
                <w:color w:val="000000"/>
              </w:rPr>
            </w:pPr>
            <w:r>
              <w:rPr>
                <w:bCs/>
                <w:iCs/>
                <w:color w:val="000000"/>
              </w:rPr>
              <w:sym w:font="Wingdings 2" w:char="00A3"/>
            </w:r>
            <w:r>
              <w:t>新闻发布会</w:t>
            </w:r>
            <w:r>
              <w:t xml:space="preserve">          </w:t>
            </w:r>
            <w:r>
              <w:rPr>
                <w:rFonts w:ascii="宋体" w:hAnsi="宋体" w:hint="eastAsia"/>
                <w:bCs/>
                <w:iCs/>
                <w:color w:val="000000"/>
              </w:rPr>
              <w:t>□</w:t>
            </w:r>
            <w:r>
              <w:t>路演活动</w:t>
            </w:r>
          </w:p>
          <w:p w:rsidR="000B2A11" w:rsidRDefault="00713EAD">
            <w:pPr>
              <w:tabs>
                <w:tab w:val="left" w:pos="3045"/>
                <w:tab w:val="center" w:pos="3199"/>
              </w:tabs>
              <w:spacing w:line="480" w:lineRule="atLeast"/>
              <w:ind w:firstLineChars="0" w:firstLine="0"/>
              <w:rPr>
                <w:bCs/>
                <w:iCs/>
                <w:color w:val="000000"/>
                <w:u w:val="single"/>
              </w:rPr>
            </w:pPr>
            <w:r>
              <w:rPr>
                <w:rFonts w:ascii="宋体" w:hAnsi="宋体" w:hint="eastAsia"/>
                <w:bCs/>
                <w:iCs/>
                <w:color w:val="000000"/>
              </w:rPr>
              <w:t>□</w:t>
            </w:r>
            <w:r>
              <w:t>现场参观</w:t>
            </w:r>
            <w:r>
              <w:rPr>
                <w:rFonts w:hint="eastAsia"/>
              </w:rPr>
              <w:t xml:space="preserve">           </w:t>
            </w:r>
            <w:r>
              <w:t xml:space="preserve"> </w:t>
            </w:r>
            <w:r>
              <w:rPr>
                <w:rFonts w:ascii="宋体" w:hAnsi="宋体" w:hint="eastAsia"/>
                <w:bCs/>
                <w:iCs/>
                <w:color w:val="000000"/>
              </w:rPr>
              <w:t>□</w:t>
            </w:r>
            <w:r>
              <w:t>其他</w:t>
            </w:r>
            <w:r>
              <w:t xml:space="preserve"> </w:t>
            </w:r>
          </w:p>
        </w:tc>
      </w:tr>
      <w:tr w:rsidR="000B2A1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ind w:firstLineChars="0" w:firstLine="0"/>
              <w:rPr>
                <w:bCs/>
                <w:iCs/>
                <w:color w:val="000000"/>
              </w:rPr>
            </w:pPr>
            <w:r>
              <w:rPr>
                <w:bCs/>
                <w:iCs/>
                <w:color w:val="000000"/>
              </w:rPr>
              <w:t>参与单位名称</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ind w:firstLineChars="0" w:firstLine="0"/>
            </w:pPr>
            <w:r>
              <w:rPr>
                <w:rFonts w:hint="eastAsia"/>
              </w:rPr>
              <w:t>共</w:t>
            </w:r>
            <w:r>
              <w:rPr>
                <w:rFonts w:hint="eastAsia"/>
              </w:rPr>
              <w:t>24</w:t>
            </w:r>
            <w:r>
              <w:rPr>
                <w:rFonts w:hint="eastAsia"/>
              </w:rPr>
              <w:t>家机构，</w:t>
            </w:r>
            <w:r>
              <w:rPr>
                <w:rFonts w:hint="eastAsia"/>
              </w:rPr>
              <w:t>31</w:t>
            </w:r>
            <w:r>
              <w:rPr>
                <w:rFonts w:hint="eastAsia"/>
              </w:rPr>
              <w:t>位参与人</w:t>
            </w:r>
          </w:p>
          <w:p w:rsidR="000B2A11" w:rsidRDefault="00713EAD">
            <w:pPr>
              <w:ind w:firstLineChars="0" w:firstLine="0"/>
            </w:pPr>
            <w:r>
              <w:rPr>
                <w:rFonts w:hint="eastAsia"/>
              </w:rPr>
              <w:t>呈瑞投资、国都证券、光大证券、天风证券、国盛证券、信达证券、太平洋证券、</w:t>
            </w:r>
            <w:proofErr w:type="gramStart"/>
            <w:r>
              <w:rPr>
                <w:rFonts w:hint="eastAsia"/>
              </w:rPr>
              <w:t>浙商证券</w:t>
            </w:r>
            <w:proofErr w:type="gramEnd"/>
            <w:r>
              <w:rPr>
                <w:rFonts w:hint="eastAsia"/>
              </w:rPr>
              <w:t>、南京证券、华安证券、国泰海通、国联基金、银河医药、尚诚资产、中泰证券、广发证券、荷</w:t>
            </w:r>
            <w:proofErr w:type="gramStart"/>
            <w:r>
              <w:rPr>
                <w:rFonts w:hint="eastAsia"/>
              </w:rPr>
              <w:t>荷</w:t>
            </w:r>
            <w:proofErr w:type="gramEnd"/>
            <w:r>
              <w:rPr>
                <w:rFonts w:hint="eastAsia"/>
              </w:rPr>
              <w:t>晴川私募、中信建投、龙航资产、前海无忧基金、人保健康、华源证券、中邮证券、和</w:t>
            </w:r>
            <w:proofErr w:type="gramStart"/>
            <w:r>
              <w:rPr>
                <w:rFonts w:hint="eastAsia"/>
              </w:rPr>
              <w:t>君资本</w:t>
            </w:r>
            <w:proofErr w:type="gramEnd"/>
            <w:r>
              <w:rPr>
                <w:rFonts w:hint="eastAsia"/>
              </w:rPr>
              <w:t>等</w:t>
            </w:r>
          </w:p>
        </w:tc>
      </w:tr>
      <w:tr w:rsidR="000B2A1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ind w:firstLineChars="0" w:firstLine="0"/>
              <w:rPr>
                <w:bCs/>
                <w:iCs/>
                <w:color w:val="000000"/>
              </w:rPr>
            </w:pPr>
            <w:r>
              <w:rPr>
                <w:bCs/>
                <w:iCs/>
                <w:color w:val="000000"/>
              </w:rPr>
              <w:t>时间</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spacing w:line="240" w:lineRule="auto"/>
              <w:ind w:firstLineChars="0" w:firstLine="0"/>
              <w:rPr>
                <w:bCs/>
                <w:iCs/>
                <w:color w:val="000000"/>
              </w:rPr>
            </w:pPr>
            <w:r>
              <w:rPr>
                <w:bCs/>
                <w:iCs/>
                <w:color w:val="000000"/>
              </w:rPr>
              <w:t>2025</w:t>
            </w:r>
            <w:r>
              <w:rPr>
                <w:bCs/>
                <w:iCs/>
                <w:color w:val="000000"/>
              </w:rPr>
              <w:t>年</w:t>
            </w:r>
            <w:r>
              <w:rPr>
                <w:rFonts w:hint="eastAsia"/>
                <w:bCs/>
                <w:iCs/>
                <w:color w:val="000000"/>
              </w:rPr>
              <w:t>8</w:t>
            </w:r>
            <w:r>
              <w:rPr>
                <w:bCs/>
                <w:iCs/>
                <w:color w:val="000000"/>
              </w:rPr>
              <w:t>月</w:t>
            </w:r>
            <w:r>
              <w:rPr>
                <w:rFonts w:hint="eastAsia"/>
                <w:bCs/>
                <w:iCs/>
                <w:color w:val="000000"/>
              </w:rPr>
              <w:t>29</w:t>
            </w:r>
            <w:r>
              <w:rPr>
                <w:rFonts w:hint="eastAsia"/>
                <w:bCs/>
                <w:iCs/>
                <w:color w:val="000000"/>
              </w:rPr>
              <w:t>日</w:t>
            </w:r>
          </w:p>
        </w:tc>
      </w:tr>
      <w:tr w:rsidR="000B2A1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ind w:firstLineChars="0" w:firstLine="0"/>
              <w:rPr>
                <w:bCs/>
                <w:iCs/>
                <w:color w:val="000000"/>
              </w:rPr>
            </w:pPr>
            <w:r>
              <w:rPr>
                <w:bCs/>
                <w:iCs/>
                <w:color w:val="000000"/>
              </w:rPr>
              <w:t>地点（形式）</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spacing w:line="240" w:lineRule="auto"/>
              <w:ind w:firstLineChars="0" w:firstLine="0"/>
              <w:rPr>
                <w:bCs/>
                <w:iCs/>
                <w:color w:val="000000"/>
              </w:rPr>
            </w:pPr>
            <w:r>
              <w:rPr>
                <w:rFonts w:hint="eastAsia"/>
                <w:bCs/>
                <w:iCs/>
                <w:color w:val="000000"/>
              </w:rPr>
              <w:t>进门财经</w:t>
            </w:r>
            <w:r>
              <w:rPr>
                <w:rFonts w:hint="eastAsia"/>
                <w:bCs/>
                <w:iCs/>
                <w:color w:val="000000"/>
              </w:rPr>
              <w:t>A</w:t>
            </w:r>
            <w:r>
              <w:rPr>
                <w:bCs/>
                <w:iCs/>
                <w:color w:val="000000"/>
              </w:rPr>
              <w:t>PP</w:t>
            </w:r>
          </w:p>
        </w:tc>
      </w:tr>
      <w:tr w:rsidR="000B2A11">
        <w:trPr>
          <w:trHeight w:val="158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ind w:firstLineChars="0" w:firstLine="0"/>
              <w:rPr>
                <w:bCs/>
                <w:iCs/>
                <w:color w:val="000000"/>
              </w:rPr>
            </w:pPr>
            <w:r>
              <w:rPr>
                <w:bCs/>
                <w:iCs/>
                <w:color w:val="000000"/>
              </w:rPr>
              <w:t>上市公司接待人员姓名</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spacing w:line="480" w:lineRule="atLeast"/>
              <w:ind w:firstLineChars="0" w:firstLine="0"/>
              <w:rPr>
                <w:bCs/>
                <w:iCs/>
                <w:color w:val="000000"/>
              </w:rPr>
            </w:pPr>
            <w:r>
              <w:rPr>
                <w:bCs/>
                <w:iCs/>
                <w:color w:val="000000"/>
              </w:rPr>
              <w:t>副总经理、董事会秘书</w:t>
            </w:r>
            <w:r>
              <w:rPr>
                <w:bCs/>
                <w:iCs/>
                <w:color w:val="000000"/>
              </w:rPr>
              <w:t xml:space="preserve">  </w:t>
            </w:r>
            <w:r>
              <w:rPr>
                <w:bCs/>
                <w:iCs/>
                <w:color w:val="000000"/>
              </w:rPr>
              <w:t>陈江宁</w:t>
            </w:r>
          </w:p>
          <w:p w:rsidR="000B2A11" w:rsidRDefault="00713EAD">
            <w:pPr>
              <w:spacing w:line="480" w:lineRule="atLeast"/>
              <w:ind w:firstLineChars="0" w:firstLine="0"/>
              <w:rPr>
                <w:bCs/>
                <w:iCs/>
                <w:color w:val="000000"/>
              </w:rPr>
            </w:pPr>
            <w:r>
              <w:rPr>
                <w:rFonts w:hint="eastAsia"/>
                <w:bCs/>
                <w:iCs/>
                <w:color w:val="000000"/>
              </w:rPr>
              <w:t>财务</w:t>
            </w:r>
            <w:r>
              <w:rPr>
                <w:bCs/>
                <w:iCs/>
                <w:color w:val="000000"/>
              </w:rPr>
              <w:t>总监</w:t>
            </w:r>
            <w:r>
              <w:rPr>
                <w:bCs/>
                <w:iCs/>
                <w:color w:val="000000"/>
              </w:rPr>
              <w:t xml:space="preserve">  </w:t>
            </w:r>
            <w:r>
              <w:rPr>
                <w:rFonts w:hint="eastAsia"/>
                <w:bCs/>
                <w:iCs/>
                <w:color w:val="000000"/>
              </w:rPr>
              <w:t>徐宁</w:t>
            </w:r>
          </w:p>
          <w:p w:rsidR="000B2A11" w:rsidRDefault="00713EAD">
            <w:pPr>
              <w:spacing w:line="480" w:lineRule="atLeast"/>
              <w:ind w:firstLineChars="0" w:firstLine="0"/>
              <w:rPr>
                <w:bCs/>
                <w:iCs/>
                <w:color w:val="000000"/>
              </w:rPr>
            </w:pPr>
            <w:r>
              <w:rPr>
                <w:rFonts w:hint="eastAsia"/>
                <w:bCs/>
                <w:iCs/>
                <w:color w:val="000000"/>
              </w:rPr>
              <w:t>产品负责人</w:t>
            </w:r>
            <w:r>
              <w:rPr>
                <w:rFonts w:hint="eastAsia"/>
                <w:bCs/>
                <w:iCs/>
                <w:color w:val="000000"/>
              </w:rPr>
              <w:t xml:space="preserve"> </w:t>
            </w:r>
            <w:r>
              <w:t>苗盛巍</w:t>
            </w:r>
          </w:p>
        </w:tc>
      </w:tr>
      <w:tr w:rsidR="000B2A11">
        <w:trPr>
          <w:trHeight w:val="9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ind w:firstLineChars="0" w:firstLine="0"/>
              <w:rPr>
                <w:bCs/>
                <w:iCs/>
                <w:color w:val="000000"/>
              </w:rPr>
            </w:pPr>
            <w:r>
              <w:rPr>
                <w:bCs/>
                <w:iCs/>
                <w:color w:val="000000"/>
              </w:rPr>
              <w:t>投资者关系活动主要内容介绍</w:t>
            </w:r>
          </w:p>
          <w:p w:rsidR="000B2A11" w:rsidRDefault="000B2A11">
            <w:pPr>
              <w:ind w:firstLineChars="0" w:firstLine="0"/>
              <w:rPr>
                <w:bCs/>
                <w:iCs/>
                <w:color w:val="000000"/>
              </w:rPr>
            </w:pP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ind w:firstLine="482"/>
              <w:rPr>
                <w:b/>
                <w:iCs/>
              </w:rPr>
            </w:pPr>
            <w:r>
              <w:rPr>
                <w:b/>
                <w:iCs/>
              </w:rPr>
              <w:t>提问交流</w:t>
            </w:r>
          </w:p>
          <w:p w:rsidR="000B2A11" w:rsidRDefault="00713EAD">
            <w:pPr>
              <w:ind w:firstLine="482"/>
              <w:rPr>
                <w:rStyle w:val="a9"/>
                <w:rFonts w:ascii="宋体" w:hAnsi="宋体" w:cs="宋体"/>
                <w:bCs/>
                <w:color w:val="404040"/>
                <w:shd w:val="clear" w:color="auto" w:fill="FFFFFF"/>
              </w:rPr>
            </w:pPr>
            <w:r>
              <w:rPr>
                <w:rStyle w:val="a9"/>
                <w:rFonts w:ascii="宋体" w:hAnsi="宋体" w:cs="宋体" w:hint="eastAsia"/>
                <w:bCs/>
                <w:color w:val="404040"/>
                <w:shd w:val="clear" w:color="auto" w:fill="FFFFFF"/>
              </w:rPr>
              <w:t>Q1：请公司简要介绍上半年业绩情况及净利润下滑原因？</w:t>
            </w:r>
          </w:p>
          <w:p w:rsidR="000B2A11" w:rsidRDefault="00713EAD">
            <w:pPr>
              <w:ind w:firstLine="480"/>
              <w:rPr>
                <w:rStyle w:val="a9"/>
                <w:b w:val="0"/>
                <w:color w:val="404040"/>
                <w:shd w:val="clear" w:color="auto" w:fill="FFFFFF"/>
              </w:rPr>
            </w:pPr>
            <w:r>
              <w:rPr>
                <w:rStyle w:val="a9"/>
                <w:rFonts w:hint="eastAsia"/>
                <w:b w:val="0"/>
                <w:color w:val="404040"/>
                <w:shd w:val="clear" w:color="auto" w:fill="FFFFFF"/>
              </w:rPr>
              <w:t>2025</w:t>
            </w:r>
            <w:r>
              <w:rPr>
                <w:rStyle w:val="a9"/>
                <w:rFonts w:hint="eastAsia"/>
                <w:b w:val="0"/>
                <w:color w:val="404040"/>
                <w:shd w:val="clear" w:color="auto" w:fill="FFFFFF"/>
              </w:rPr>
              <w:t>年</w:t>
            </w:r>
            <w:r>
              <w:rPr>
                <w:rStyle w:val="a9"/>
                <w:b w:val="0"/>
                <w:color w:val="404040"/>
                <w:shd w:val="clear" w:color="auto" w:fill="FFFFFF"/>
              </w:rPr>
              <w:t>上半年，公司实现营收</w:t>
            </w:r>
            <w:r>
              <w:rPr>
                <w:rStyle w:val="a9"/>
                <w:b w:val="0"/>
                <w:color w:val="404040"/>
                <w:shd w:val="clear" w:color="auto" w:fill="FFFFFF"/>
              </w:rPr>
              <w:t>2.41</w:t>
            </w:r>
            <w:r>
              <w:rPr>
                <w:rStyle w:val="a9"/>
                <w:b w:val="0"/>
                <w:color w:val="404040"/>
                <w:shd w:val="clear" w:color="auto" w:fill="FFFFFF"/>
              </w:rPr>
              <w:t>亿元，同比增长</w:t>
            </w:r>
            <w:r>
              <w:rPr>
                <w:rStyle w:val="a9"/>
                <w:b w:val="0"/>
                <w:color w:val="404040"/>
                <w:shd w:val="clear" w:color="auto" w:fill="FFFFFF"/>
              </w:rPr>
              <w:t>5.6</w:t>
            </w:r>
            <w:r w:rsidR="00703F07">
              <w:rPr>
                <w:rStyle w:val="a9"/>
                <w:b w:val="0"/>
                <w:color w:val="404040"/>
                <w:shd w:val="clear" w:color="auto" w:fill="FFFFFF"/>
              </w:rPr>
              <w:t>2</w:t>
            </w:r>
            <w:r>
              <w:rPr>
                <w:rStyle w:val="a9"/>
                <w:b w:val="0"/>
                <w:color w:val="404040"/>
                <w:shd w:val="clear" w:color="auto" w:fill="FFFFFF"/>
              </w:rPr>
              <w:t>%</w:t>
            </w:r>
            <w:r>
              <w:rPr>
                <w:rStyle w:val="a9"/>
                <w:b w:val="0"/>
                <w:color w:val="404040"/>
                <w:shd w:val="clear" w:color="auto" w:fill="FFFFFF"/>
              </w:rPr>
              <w:t>，增长主要来自生殖康复和抗衰产品线；</w:t>
            </w:r>
            <w:proofErr w:type="gramStart"/>
            <w:r>
              <w:rPr>
                <w:rStyle w:val="a9"/>
                <w:b w:val="0"/>
                <w:color w:val="404040"/>
                <w:shd w:val="clear" w:color="auto" w:fill="FFFFFF"/>
              </w:rPr>
              <w:t>归母净利润</w:t>
            </w:r>
            <w:proofErr w:type="gramEnd"/>
            <w:r>
              <w:rPr>
                <w:rStyle w:val="a9"/>
                <w:b w:val="0"/>
                <w:color w:val="404040"/>
                <w:shd w:val="clear" w:color="auto" w:fill="FFFFFF"/>
              </w:rPr>
              <w:t>为</w:t>
            </w:r>
            <w:r>
              <w:rPr>
                <w:rStyle w:val="a9"/>
                <w:b w:val="0"/>
                <w:color w:val="404040"/>
                <w:shd w:val="clear" w:color="auto" w:fill="FFFFFF"/>
              </w:rPr>
              <w:t>6</w:t>
            </w:r>
            <w:r w:rsidR="003802C1">
              <w:rPr>
                <w:rStyle w:val="a9"/>
                <w:b w:val="0"/>
                <w:color w:val="404040"/>
                <w:shd w:val="clear" w:color="auto" w:fill="FFFFFF"/>
              </w:rPr>
              <w:t>,</w:t>
            </w:r>
            <w:r>
              <w:rPr>
                <w:rStyle w:val="a9"/>
                <w:b w:val="0"/>
                <w:color w:val="404040"/>
                <w:shd w:val="clear" w:color="auto" w:fill="FFFFFF"/>
              </w:rPr>
              <w:t>392.0</w:t>
            </w:r>
            <w:bookmarkStart w:id="0" w:name="_GoBack"/>
            <w:bookmarkEnd w:id="0"/>
            <w:r>
              <w:rPr>
                <w:rStyle w:val="a9"/>
                <w:b w:val="0"/>
                <w:color w:val="404040"/>
                <w:shd w:val="clear" w:color="auto" w:fill="FFFFFF"/>
              </w:rPr>
              <w:t>1</w:t>
            </w:r>
            <w:r>
              <w:rPr>
                <w:rStyle w:val="a9"/>
                <w:b w:val="0"/>
                <w:color w:val="404040"/>
                <w:shd w:val="clear" w:color="auto" w:fill="FFFFFF"/>
              </w:rPr>
              <w:t>万元，同比下降</w:t>
            </w:r>
            <w:r>
              <w:rPr>
                <w:rStyle w:val="a9"/>
                <w:b w:val="0"/>
                <w:color w:val="404040"/>
                <w:shd w:val="clear" w:color="auto" w:fill="FFFFFF"/>
              </w:rPr>
              <w:t>11.96%</w:t>
            </w:r>
            <w:r>
              <w:rPr>
                <w:rStyle w:val="a9"/>
                <w:b w:val="0"/>
                <w:color w:val="404040"/>
                <w:shd w:val="clear" w:color="auto" w:fill="FFFFFF"/>
              </w:rPr>
              <w:t>，主要原因</w:t>
            </w:r>
            <w:r>
              <w:rPr>
                <w:rStyle w:val="a9"/>
                <w:rFonts w:hint="eastAsia"/>
                <w:b w:val="0"/>
                <w:color w:val="404040"/>
                <w:shd w:val="clear" w:color="auto" w:fill="FFFFFF"/>
              </w:rPr>
              <w:t>系</w:t>
            </w:r>
            <w:r>
              <w:rPr>
                <w:rStyle w:val="a9"/>
                <w:b w:val="0"/>
                <w:color w:val="404040"/>
                <w:shd w:val="clear" w:color="auto" w:fill="FFFFFF"/>
              </w:rPr>
              <w:t>处置子公司</w:t>
            </w:r>
            <w:r>
              <w:rPr>
                <w:rStyle w:val="a9"/>
                <w:rFonts w:hint="eastAsia"/>
                <w:b w:val="0"/>
                <w:color w:val="404040"/>
                <w:shd w:val="clear" w:color="auto" w:fill="FFFFFF"/>
              </w:rPr>
              <w:t>的</w:t>
            </w:r>
            <w:r>
              <w:rPr>
                <w:rStyle w:val="a9"/>
                <w:b w:val="0"/>
                <w:color w:val="404040"/>
                <w:shd w:val="clear" w:color="auto" w:fill="FFFFFF"/>
              </w:rPr>
              <w:t>不良资产。</w:t>
            </w:r>
          </w:p>
          <w:p w:rsidR="000B2A11" w:rsidRDefault="000B2A11">
            <w:pPr>
              <w:spacing w:line="240" w:lineRule="auto"/>
              <w:ind w:firstLine="480"/>
              <w:rPr>
                <w:rStyle w:val="a9"/>
                <w:rFonts w:ascii="宋体" w:hAnsi="宋体" w:cs="宋体"/>
                <w:b w:val="0"/>
                <w:color w:val="404040"/>
                <w:shd w:val="clear" w:color="auto" w:fill="FFFFFF"/>
              </w:rPr>
            </w:pPr>
          </w:p>
          <w:p w:rsidR="000B2A11" w:rsidRDefault="00713EAD">
            <w:pPr>
              <w:ind w:firstLine="482"/>
              <w:rPr>
                <w:rStyle w:val="a9"/>
                <w:rFonts w:ascii="宋体" w:hAnsi="宋体" w:cs="宋体"/>
                <w:bCs/>
                <w:color w:val="404040"/>
                <w:shd w:val="clear" w:color="auto" w:fill="FFFFFF"/>
              </w:rPr>
            </w:pPr>
            <w:r>
              <w:rPr>
                <w:rStyle w:val="a9"/>
                <w:rFonts w:ascii="宋体" w:hAnsi="宋体" w:cs="宋体" w:hint="eastAsia"/>
                <w:bCs/>
                <w:color w:val="404040"/>
                <w:shd w:val="clear" w:color="auto" w:fill="FFFFFF"/>
              </w:rPr>
              <w:t>Q2：上半年毛利率下降的原因是什么？</w:t>
            </w:r>
          </w:p>
          <w:p w:rsidR="000B2A11" w:rsidRDefault="00713EAD">
            <w:pPr>
              <w:ind w:firstLine="480"/>
              <w:rPr>
                <w:rStyle w:val="a9"/>
                <w:rFonts w:ascii="宋体" w:hAnsi="宋体" w:cs="宋体"/>
                <w:b w:val="0"/>
                <w:color w:val="404040"/>
                <w:shd w:val="clear" w:color="auto" w:fill="FFFFFF"/>
              </w:rPr>
            </w:pPr>
            <w:r>
              <w:rPr>
                <w:rStyle w:val="a9"/>
                <w:rFonts w:ascii="宋体" w:hAnsi="宋体" w:cs="宋体" w:hint="eastAsia"/>
                <w:b w:val="0"/>
                <w:color w:val="404040"/>
                <w:shd w:val="clear" w:color="auto" w:fill="FFFFFF"/>
              </w:rPr>
              <w:t>毛利率下降主要由于新品推广阶段的销售策略调整以及大客户订单数量增加。</w:t>
            </w:r>
          </w:p>
          <w:p w:rsidR="000B2A11" w:rsidRDefault="000B2A11">
            <w:pPr>
              <w:spacing w:line="240" w:lineRule="auto"/>
              <w:ind w:firstLine="480"/>
              <w:rPr>
                <w:rStyle w:val="a9"/>
                <w:rFonts w:ascii="宋体" w:hAnsi="宋体" w:cs="宋体"/>
                <w:b w:val="0"/>
                <w:color w:val="404040"/>
                <w:shd w:val="clear" w:color="auto" w:fill="FFFFFF"/>
              </w:rPr>
            </w:pPr>
          </w:p>
          <w:p w:rsidR="000B2A11" w:rsidRDefault="00713EAD">
            <w:pPr>
              <w:ind w:firstLine="482"/>
              <w:rPr>
                <w:rStyle w:val="a9"/>
                <w:rFonts w:ascii="宋体" w:hAnsi="宋体" w:cs="宋体"/>
                <w:bCs/>
                <w:color w:val="404040"/>
                <w:shd w:val="clear" w:color="auto" w:fill="FFFFFF"/>
              </w:rPr>
            </w:pPr>
            <w:r>
              <w:rPr>
                <w:rStyle w:val="a9"/>
                <w:rFonts w:ascii="宋体" w:hAnsi="宋体" w:cs="宋体" w:hint="eastAsia"/>
                <w:bCs/>
                <w:color w:val="404040"/>
                <w:shd w:val="clear" w:color="auto" w:fill="FFFFFF"/>
              </w:rPr>
              <w:t>Q3：生殖康复和抗衰业务增长情况如何？销售策略及竞争优</w:t>
            </w:r>
            <w:r>
              <w:rPr>
                <w:rStyle w:val="a9"/>
                <w:rFonts w:ascii="宋体" w:hAnsi="宋体" w:cs="宋体" w:hint="eastAsia"/>
                <w:bCs/>
                <w:color w:val="404040"/>
                <w:shd w:val="clear" w:color="auto" w:fill="FFFFFF"/>
              </w:rPr>
              <w:lastRenderedPageBreak/>
              <w:t>势是什么？</w:t>
            </w:r>
          </w:p>
          <w:p w:rsidR="000B2A11" w:rsidRDefault="00713EAD">
            <w:pPr>
              <w:ind w:firstLine="480"/>
              <w:rPr>
                <w:color w:val="404040"/>
                <w:shd w:val="clear" w:color="auto" w:fill="FFFFFF"/>
              </w:rPr>
            </w:pPr>
            <w:r>
              <w:rPr>
                <w:color w:val="404040"/>
                <w:shd w:val="clear" w:color="auto" w:fill="FFFFFF"/>
              </w:rPr>
              <w:t>2025</w:t>
            </w:r>
            <w:r>
              <w:rPr>
                <w:color w:val="404040"/>
                <w:shd w:val="clear" w:color="auto" w:fill="FFFFFF"/>
              </w:rPr>
              <w:t>年上半年，生殖康复和抗衰业务实现收入</w:t>
            </w:r>
            <w:r>
              <w:rPr>
                <w:color w:val="404040"/>
                <w:shd w:val="clear" w:color="auto" w:fill="FFFFFF"/>
              </w:rPr>
              <w:t>7</w:t>
            </w:r>
            <w:r w:rsidR="003802C1">
              <w:rPr>
                <w:color w:val="404040"/>
                <w:shd w:val="clear" w:color="auto" w:fill="FFFFFF"/>
              </w:rPr>
              <w:t>,</w:t>
            </w:r>
            <w:r>
              <w:rPr>
                <w:color w:val="404040"/>
                <w:shd w:val="clear" w:color="auto" w:fill="FFFFFF"/>
              </w:rPr>
              <w:t>983.87</w:t>
            </w:r>
            <w:r>
              <w:rPr>
                <w:color w:val="404040"/>
                <w:shd w:val="clear" w:color="auto" w:fill="FFFFFF"/>
              </w:rPr>
              <w:t>万元，同比增长</w:t>
            </w:r>
            <w:r>
              <w:rPr>
                <w:color w:val="404040"/>
                <w:shd w:val="clear" w:color="auto" w:fill="FFFFFF"/>
              </w:rPr>
              <w:t>42.45%</w:t>
            </w:r>
            <w:r>
              <w:rPr>
                <w:color w:val="404040"/>
                <w:shd w:val="clear" w:color="auto" w:fill="FFFFFF"/>
              </w:rPr>
              <w:t>。销售方面以经销为主、直销为辅，并结合线</w:t>
            </w:r>
            <w:proofErr w:type="gramStart"/>
            <w:r>
              <w:rPr>
                <w:color w:val="404040"/>
                <w:shd w:val="clear" w:color="auto" w:fill="FFFFFF"/>
              </w:rPr>
              <w:t>上渠道</w:t>
            </w:r>
            <w:proofErr w:type="gramEnd"/>
            <w:r>
              <w:rPr>
                <w:color w:val="404040"/>
                <w:shd w:val="clear" w:color="auto" w:fill="FFFFFF"/>
              </w:rPr>
              <w:t>进行推广。公司凭借严肃医疗背景赋能消费医疗，注重合</w:t>
            </w:r>
            <w:proofErr w:type="gramStart"/>
            <w:r>
              <w:rPr>
                <w:color w:val="404040"/>
                <w:shd w:val="clear" w:color="auto" w:fill="FFFFFF"/>
              </w:rPr>
              <w:t>规</w:t>
            </w:r>
            <w:proofErr w:type="gramEnd"/>
            <w:r>
              <w:rPr>
                <w:color w:val="404040"/>
                <w:shd w:val="clear" w:color="auto" w:fill="FFFFFF"/>
              </w:rPr>
              <w:t>性与产品力，是市场上少数能提供整体解决方案及一站式服务的厂商。</w:t>
            </w:r>
          </w:p>
          <w:p w:rsidR="000B2A11" w:rsidRDefault="000B2A11">
            <w:pPr>
              <w:spacing w:line="240" w:lineRule="auto"/>
              <w:ind w:firstLine="482"/>
              <w:rPr>
                <w:rFonts w:ascii="宋体" w:hAnsi="宋体" w:cs="宋体"/>
                <w:b/>
              </w:rPr>
            </w:pPr>
          </w:p>
          <w:p w:rsidR="000B2A11" w:rsidRDefault="00713EAD">
            <w:pPr>
              <w:ind w:firstLine="482"/>
              <w:rPr>
                <w:b/>
              </w:rPr>
            </w:pPr>
            <w:r>
              <w:rPr>
                <w:rFonts w:ascii="宋体" w:hAnsi="宋体" w:cs="宋体" w:hint="eastAsia"/>
                <w:b/>
              </w:rPr>
              <w:t>Q4：公</w:t>
            </w:r>
            <w:r>
              <w:rPr>
                <w:rFonts w:hint="eastAsia"/>
                <w:b/>
              </w:rPr>
              <w:t>司在</w:t>
            </w:r>
            <w:proofErr w:type="gramStart"/>
            <w:r>
              <w:rPr>
                <w:rFonts w:hint="eastAsia"/>
                <w:b/>
              </w:rPr>
              <w:t>脑机接口</w:t>
            </w:r>
            <w:proofErr w:type="gramEnd"/>
            <w:r>
              <w:rPr>
                <w:rFonts w:hint="eastAsia"/>
                <w:b/>
              </w:rPr>
              <w:t>领域有</w:t>
            </w:r>
            <w:proofErr w:type="gramStart"/>
            <w:r>
              <w:rPr>
                <w:rFonts w:hint="eastAsia"/>
                <w:b/>
              </w:rPr>
              <w:t>何技术</w:t>
            </w:r>
            <w:proofErr w:type="gramEnd"/>
            <w:r>
              <w:rPr>
                <w:rFonts w:hint="eastAsia"/>
                <w:b/>
              </w:rPr>
              <w:t>布局？</w:t>
            </w:r>
          </w:p>
          <w:p w:rsidR="000B2A11" w:rsidRDefault="00713EAD">
            <w:pPr>
              <w:ind w:firstLine="480"/>
              <w:rPr>
                <w:bCs/>
              </w:rPr>
            </w:pPr>
            <w:r>
              <w:rPr>
                <w:bCs/>
              </w:rPr>
              <w:t>公司聚焦非侵入</w:t>
            </w:r>
            <w:proofErr w:type="gramStart"/>
            <w:r>
              <w:rPr>
                <w:bCs/>
              </w:rPr>
              <w:t>式脑机接口</w:t>
            </w:r>
            <w:proofErr w:type="gramEnd"/>
            <w:r>
              <w:rPr>
                <w:bCs/>
              </w:rPr>
              <w:t>方向，目前已在上肢和手部运动机器人、无创神经调控、多模态生理信号采集等领域形成技术积累。未来还将布局多模态闭环神经调控、认知与情绪功能障碍的识别与干预、中枢</w:t>
            </w:r>
            <w:r>
              <w:rPr>
                <w:bCs/>
              </w:rPr>
              <w:t>-</w:t>
            </w:r>
            <w:r>
              <w:rPr>
                <w:bCs/>
              </w:rPr>
              <w:t>外周协同调控的算法及装备研发。</w:t>
            </w:r>
          </w:p>
          <w:p w:rsidR="000B2A11" w:rsidRDefault="000B2A11">
            <w:pPr>
              <w:spacing w:line="240" w:lineRule="auto"/>
              <w:ind w:firstLineChars="0" w:firstLine="0"/>
              <w:rPr>
                <w:b/>
              </w:rPr>
            </w:pPr>
          </w:p>
          <w:p w:rsidR="000B2A11" w:rsidRDefault="00713EAD">
            <w:pPr>
              <w:ind w:firstLine="482"/>
              <w:rPr>
                <w:rStyle w:val="a9"/>
                <w:rFonts w:ascii="宋体" w:hAnsi="宋体" w:cs="宋体"/>
                <w:bCs/>
                <w:color w:val="404040"/>
                <w:shd w:val="clear" w:color="auto" w:fill="FFFFFF"/>
              </w:rPr>
            </w:pPr>
            <w:r>
              <w:rPr>
                <w:rStyle w:val="a9"/>
                <w:rFonts w:ascii="宋体" w:hAnsi="宋体" w:cs="宋体" w:hint="eastAsia"/>
                <w:bCs/>
                <w:color w:val="404040"/>
                <w:shd w:val="clear" w:color="auto" w:fill="FFFFFF"/>
              </w:rPr>
              <w:t>Q5：情感交互产品的研发进展如何？如何理解该产品的技术原理？</w:t>
            </w:r>
          </w:p>
          <w:p w:rsidR="000B2A11" w:rsidRDefault="00713EAD">
            <w:pPr>
              <w:ind w:firstLine="480"/>
              <w:rPr>
                <w:bCs/>
              </w:rPr>
            </w:pPr>
            <w:r>
              <w:rPr>
                <w:rFonts w:hint="eastAsia"/>
                <w:bCs/>
              </w:rPr>
              <w:t>该产品依托公司牵头的国家重点研发计划“多模态情感交互式诊疗装备研发”项目，预计</w:t>
            </w:r>
            <w:r>
              <w:rPr>
                <w:rFonts w:hint="eastAsia"/>
                <w:bCs/>
              </w:rPr>
              <w:t>2027</w:t>
            </w:r>
            <w:r>
              <w:rPr>
                <w:rFonts w:hint="eastAsia"/>
                <w:bCs/>
              </w:rPr>
              <w:t>年结题，目前处于中期阶段，已形成原理样机，并计划年内开展临床预实验。</w:t>
            </w:r>
            <w:r w:rsidR="00E26354">
              <w:rPr>
                <w:rFonts w:hint="eastAsia"/>
                <w:bCs/>
              </w:rPr>
              <w:t>其</w:t>
            </w:r>
            <w:r>
              <w:rPr>
                <w:rFonts w:hint="eastAsia"/>
                <w:bCs/>
              </w:rPr>
              <w:t>技术原理</w:t>
            </w:r>
            <w:r w:rsidR="00E26354">
              <w:rPr>
                <w:rFonts w:hint="eastAsia"/>
                <w:bCs/>
              </w:rPr>
              <w:t>是</w:t>
            </w:r>
            <w:r>
              <w:rPr>
                <w:rFonts w:hint="eastAsia"/>
                <w:bCs/>
              </w:rPr>
              <w:t>基于多模态生理信号、动作、表情、语音等信息的识别，通过算法融合这些异构信号，实现阿尔茨海默病等疾病的早期风险识别，并借助早期认知干预延缓病情发展。干预过程中实时进行情绪识别与调控，可个性化、精准化地提升疗效。</w:t>
            </w:r>
          </w:p>
          <w:p w:rsidR="000B2A11" w:rsidRDefault="000B2A11">
            <w:pPr>
              <w:spacing w:line="240" w:lineRule="auto"/>
              <w:ind w:firstLine="482"/>
              <w:rPr>
                <w:b/>
              </w:rPr>
            </w:pPr>
          </w:p>
          <w:p w:rsidR="000B2A11" w:rsidRDefault="00713EAD">
            <w:pPr>
              <w:ind w:firstLine="482"/>
              <w:rPr>
                <w:b/>
              </w:rPr>
            </w:pPr>
            <w:r>
              <w:rPr>
                <w:rFonts w:hint="eastAsia"/>
                <w:b/>
              </w:rPr>
              <w:t>Q6</w:t>
            </w:r>
            <w:r>
              <w:rPr>
                <w:rFonts w:hint="eastAsia"/>
                <w:b/>
              </w:rPr>
              <w:t>：多中心临床研究的进展以及对于未来进入泌尿男科市场的流程上有何帮助？</w:t>
            </w:r>
          </w:p>
          <w:p w:rsidR="000B2A11" w:rsidRDefault="00713EAD">
            <w:pPr>
              <w:ind w:firstLine="480"/>
              <w:rPr>
                <w:bCs/>
              </w:rPr>
            </w:pPr>
            <w:r>
              <w:rPr>
                <w:rFonts w:hint="eastAsia"/>
                <w:bCs/>
              </w:rPr>
              <w:t>多中心临床研究有助于增强盆底磁刺激仪在泌尿外科领域的高质量医学证据，提升产品医学价值。同时，通过在头部医院积累病例和建设标杆中心，为后续其他医院的准入提供参观考察点，加速设备进院进程。</w:t>
            </w:r>
          </w:p>
          <w:p w:rsidR="000B2A11" w:rsidRDefault="000B2A11">
            <w:pPr>
              <w:spacing w:line="240" w:lineRule="auto"/>
              <w:ind w:firstLine="482"/>
              <w:rPr>
                <w:b/>
              </w:rPr>
            </w:pPr>
          </w:p>
          <w:p w:rsidR="000B2A11" w:rsidRDefault="00713EAD">
            <w:pPr>
              <w:ind w:firstLine="482"/>
              <w:rPr>
                <w:b/>
              </w:rPr>
            </w:pPr>
            <w:r>
              <w:rPr>
                <w:rFonts w:hint="eastAsia"/>
                <w:b/>
              </w:rPr>
              <w:t>Q7</w:t>
            </w:r>
            <w:r>
              <w:rPr>
                <w:rFonts w:hint="eastAsia"/>
                <w:b/>
              </w:rPr>
              <w:t>：</w:t>
            </w:r>
            <w:r>
              <w:rPr>
                <w:b/>
              </w:rPr>
              <w:t>海外业务发展情况及规划？</w:t>
            </w:r>
          </w:p>
          <w:p w:rsidR="000B2A11" w:rsidRDefault="00713EAD">
            <w:pPr>
              <w:ind w:firstLine="480"/>
              <w:rPr>
                <w:bCs/>
              </w:rPr>
            </w:pPr>
            <w:r>
              <w:rPr>
                <w:bCs/>
              </w:rPr>
              <w:lastRenderedPageBreak/>
              <w:t>公司海外业务目前以盆底产品为主，重点推广市场为东南亚地区。</w:t>
            </w:r>
            <w:r>
              <w:rPr>
                <w:rFonts w:hint="eastAsia"/>
                <w:bCs/>
              </w:rPr>
              <w:t>公司</w:t>
            </w:r>
            <w:r>
              <w:rPr>
                <w:bCs/>
              </w:rPr>
              <w:t>通过参展和学术交流等方式积极加强海外市场宣传，尽管面临挑战，公司仍持续投入拓展业务。</w:t>
            </w:r>
          </w:p>
          <w:p w:rsidR="000B2A11" w:rsidRDefault="000B2A11">
            <w:pPr>
              <w:spacing w:line="240" w:lineRule="auto"/>
              <w:ind w:firstLine="482"/>
              <w:rPr>
                <w:b/>
              </w:rPr>
            </w:pPr>
          </w:p>
          <w:p w:rsidR="000B2A11" w:rsidRDefault="00713EAD">
            <w:pPr>
              <w:ind w:firstLine="482"/>
              <w:rPr>
                <w:b/>
              </w:rPr>
            </w:pPr>
            <w:r>
              <w:rPr>
                <w:rFonts w:hint="eastAsia"/>
                <w:b/>
              </w:rPr>
              <w:t>Q8</w:t>
            </w:r>
            <w:r>
              <w:rPr>
                <w:rFonts w:hint="eastAsia"/>
                <w:b/>
              </w:rPr>
              <w:t>：</w:t>
            </w:r>
            <w:r>
              <w:rPr>
                <w:b/>
              </w:rPr>
              <w:t>康美中心建设进展及未来规划？</w:t>
            </w:r>
          </w:p>
          <w:p w:rsidR="000B2A11" w:rsidRDefault="00713EAD">
            <w:pPr>
              <w:ind w:firstLine="480"/>
              <w:rPr>
                <w:bCs/>
              </w:rPr>
            </w:pPr>
            <w:r>
              <w:rPr>
                <w:bCs/>
              </w:rPr>
              <w:t>康美中心是</w:t>
            </w:r>
            <w:r>
              <w:rPr>
                <w:rFonts w:hint="eastAsia"/>
                <w:bCs/>
              </w:rPr>
              <w:t>公司</w:t>
            </w:r>
            <w:r>
              <w:rPr>
                <w:bCs/>
              </w:rPr>
              <w:t>与医院合作的全新模式，通过医院支持、科室协作与企业赋能相结合，推动</w:t>
            </w:r>
            <w:r>
              <w:rPr>
                <w:rFonts w:hint="eastAsia"/>
                <w:bCs/>
              </w:rPr>
              <w:t>建设医院</w:t>
            </w:r>
            <w:r>
              <w:rPr>
                <w:bCs/>
              </w:rPr>
              <w:t>整体健康管理中心</w:t>
            </w:r>
            <w:r>
              <w:rPr>
                <w:rFonts w:hint="eastAsia"/>
                <w:bCs/>
              </w:rPr>
              <w:t>模式</w:t>
            </w:r>
            <w:r>
              <w:rPr>
                <w:bCs/>
              </w:rPr>
              <w:t>。目前</w:t>
            </w:r>
            <w:r>
              <w:rPr>
                <w:rFonts w:hint="eastAsia"/>
                <w:bCs/>
              </w:rPr>
              <w:t>公司康美中心推广</w:t>
            </w:r>
            <w:r>
              <w:rPr>
                <w:bCs/>
              </w:rPr>
              <w:t>仍在</w:t>
            </w:r>
            <w:r>
              <w:rPr>
                <w:rFonts w:hint="eastAsia"/>
                <w:bCs/>
              </w:rPr>
              <w:t>初期</w:t>
            </w:r>
            <w:r>
              <w:rPr>
                <w:bCs/>
              </w:rPr>
              <w:t>阶段，</w:t>
            </w:r>
            <w:r>
              <w:rPr>
                <w:rFonts w:hint="eastAsia"/>
                <w:bCs/>
              </w:rPr>
              <w:t>今年目标是在</w:t>
            </w:r>
            <w:r>
              <w:rPr>
                <w:bCs/>
              </w:rPr>
              <w:t>江浙</w:t>
            </w:r>
            <w:r>
              <w:rPr>
                <w:rFonts w:hint="eastAsia"/>
                <w:bCs/>
              </w:rPr>
              <w:t>等地区打造</w:t>
            </w:r>
            <w:r>
              <w:rPr>
                <w:bCs/>
              </w:rPr>
              <w:t>样板中心</w:t>
            </w:r>
            <w:r>
              <w:rPr>
                <w:rFonts w:hint="eastAsia"/>
                <w:bCs/>
              </w:rPr>
              <w:t>。</w:t>
            </w:r>
          </w:p>
          <w:p w:rsidR="000B2A11" w:rsidRDefault="000B2A11">
            <w:pPr>
              <w:spacing w:line="240" w:lineRule="auto"/>
              <w:ind w:firstLine="480"/>
              <w:rPr>
                <w:bCs/>
              </w:rPr>
            </w:pPr>
          </w:p>
          <w:p w:rsidR="000B2A11" w:rsidRDefault="00713EAD">
            <w:pPr>
              <w:ind w:firstLine="482"/>
              <w:rPr>
                <w:b/>
                <w:bCs/>
              </w:rPr>
            </w:pPr>
            <w:r>
              <w:rPr>
                <w:rFonts w:hint="eastAsia"/>
                <w:b/>
                <w:bCs/>
              </w:rPr>
              <w:t>Q9</w:t>
            </w:r>
            <w:r>
              <w:rPr>
                <w:rFonts w:hint="eastAsia"/>
                <w:b/>
                <w:bCs/>
              </w:rPr>
              <w:t>：</w:t>
            </w:r>
            <w:r>
              <w:rPr>
                <w:b/>
                <w:bCs/>
              </w:rPr>
              <w:t>公司</w:t>
            </w:r>
            <w:r>
              <w:rPr>
                <w:rFonts w:hint="eastAsia"/>
                <w:b/>
                <w:bCs/>
              </w:rPr>
              <w:t>业务逐渐呈现多元化发展，请问公司</w:t>
            </w:r>
            <w:r>
              <w:rPr>
                <w:b/>
                <w:bCs/>
              </w:rPr>
              <w:t>未来销售架构和战略方向是什么？</w:t>
            </w:r>
            <w:r>
              <w:rPr>
                <w:rFonts w:hint="eastAsia"/>
                <w:b/>
                <w:bCs/>
              </w:rPr>
              <w:t>以及有怎样的竞争优势？</w:t>
            </w:r>
          </w:p>
          <w:p w:rsidR="000B2A11" w:rsidRDefault="00713EAD">
            <w:pPr>
              <w:ind w:firstLine="480"/>
            </w:pPr>
            <w:r>
              <w:rPr>
                <w:rFonts w:hint="eastAsia"/>
              </w:rPr>
              <w:t>公司坚持“一端更严肃，一端更消费”的战略，即严肃医疗与消费医疗双轮驱动。公司目标通过医疗的临床数据为消费医疗背书，同时以消费医疗的客户运营方法论反哺严肃医疗流量，打破严肃医疗与消费医疗的边界，形成“严肃医疗消费化，消费医疗严肃化”的独特优势。</w:t>
            </w:r>
          </w:p>
          <w:p w:rsidR="000B2A11" w:rsidRDefault="000B2A11">
            <w:pPr>
              <w:ind w:firstLine="480"/>
            </w:pPr>
          </w:p>
        </w:tc>
      </w:tr>
      <w:tr w:rsidR="000B2A11">
        <w:trPr>
          <w:trHeight w:val="155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ind w:firstLineChars="0" w:firstLine="0"/>
              <w:rPr>
                <w:bCs/>
                <w:iCs/>
                <w:color w:val="000000"/>
              </w:rPr>
            </w:pPr>
            <w:r>
              <w:rPr>
                <w:bCs/>
                <w:iCs/>
                <w:color w:val="000000"/>
              </w:rPr>
              <w:lastRenderedPageBreak/>
              <w:t>风险提示</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spacing w:line="480" w:lineRule="atLeast"/>
              <w:ind w:firstLine="480"/>
              <w:rPr>
                <w:bCs/>
                <w:iCs/>
              </w:rPr>
            </w:pPr>
            <w:r>
              <w:rPr>
                <w:bCs/>
                <w:iCs/>
              </w:rPr>
              <w:t>以上如涉及对行业的预测、公司发展战略规划等相关内容，不能视作公司或公司管理层对行业、公司发展或业绩的承诺和保证，敬请广大投资者注意投资风险。</w:t>
            </w:r>
          </w:p>
        </w:tc>
      </w:tr>
      <w:tr w:rsidR="000B2A11">
        <w:trPr>
          <w:trHeight w:val="97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ind w:firstLineChars="0" w:firstLine="0"/>
              <w:rPr>
                <w:bCs/>
                <w:iCs/>
                <w:color w:val="000000"/>
              </w:rPr>
            </w:pPr>
            <w:r>
              <w:rPr>
                <w:bCs/>
                <w:iCs/>
                <w:color w:val="000000"/>
              </w:rPr>
              <w:t>是否涉及应当披露重大信息</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spacing w:line="480" w:lineRule="atLeast"/>
              <w:ind w:firstLineChars="0" w:firstLine="0"/>
              <w:rPr>
                <w:bCs/>
                <w:iCs/>
              </w:rPr>
            </w:pPr>
            <w:r>
              <w:rPr>
                <w:bCs/>
                <w:iCs/>
              </w:rPr>
              <w:t>否</w:t>
            </w:r>
          </w:p>
        </w:tc>
      </w:tr>
      <w:tr w:rsidR="000B2A1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ind w:firstLineChars="0" w:firstLine="0"/>
              <w:rPr>
                <w:bCs/>
                <w:iCs/>
                <w:color w:val="000000"/>
              </w:rPr>
            </w:pPr>
            <w:r>
              <w:rPr>
                <w:bCs/>
                <w:iCs/>
                <w:color w:val="000000"/>
              </w:rPr>
              <w:t>日期</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0B2A11" w:rsidRDefault="00713EAD">
            <w:pPr>
              <w:spacing w:line="240" w:lineRule="auto"/>
              <w:ind w:firstLineChars="0" w:firstLine="0"/>
              <w:rPr>
                <w:bCs/>
                <w:iCs/>
                <w:color w:val="000000"/>
              </w:rPr>
            </w:pPr>
            <w:r>
              <w:rPr>
                <w:bCs/>
                <w:iCs/>
                <w:color w:val="000000"/>
              </w:rPr>
              <w:t>2025</w:t>
            </w:r>
            <w:r>
              <w:rPr>
                <w:bCs/>
                <w:iCs/>
                <w:color w:val="000000"/>
              </w:rPr>
              <w:t>年</w:t>
            </w:r>
            <w:r>
              <w:rPr>
                <w:bCs/>
                <w:iCs/>
                <w:color w:val="000000"/>
              </w:rPr>
              <w:t>8</w:t>
            </w:r>
            <w:r>
              <w:rPr>
                <w:bCs/>
                <w:iCs/>
                <w:color w:val="000000"/>
              </w:rPr>
              <w:t>月</w:t>
            </w:r>
            <w:r>
              <w:rPr>
                <w:bCs/>
                <w:iCs/>
                <w:color w:val="000000"/>
              </w:rPr>
              <w:t>29</w:t>
            </w:r>
            <w:r>
              <w:rPr>
                <w:bCs/>
                <w:iCs/>
                <w:color w:val="000000"/>
              </w:rPr>
              <w:t>日</w:t>
            </w:r>
          </w:p>
        </w:tc>
      </w:tr>
    </w:tbl>
    <w:p w:rsidR="000B2A11" w:rsidRDefault="000B2A11">
      <w:pPr>
        <w:spacing w:line="240" w:lineRule="auto"/>
        <w:ind w:firstLineChars="0" w:firstLine="0"/>
      </w:pPr>
    </w:p>
    <w:sectPr w:rsidR="000B2A11">
      <w:headerReference w:type="even" r:id="rId6"/>
      <w:headerReference w:type="default" r:id="rId7"/>
      <w:footerReference w:type="even" r:id="rId8"/>
      <w:footerReference w:type="default" r:id="rId9"/>
      <w:headerReference w:type="first" r:id="rId10"/>
      <w:footerReference w:type="first" r:id="rId11"/>
      <w:pgSz w:w="11906" w:h="16838"/>
      <w:pgMar w:top="1440"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C37" w:rsidRDefault="00DF7C37">
      <w:pPr>
        <w:spacing w:line="240" w:lineRule="auto"/>
        <w:ind w:firstLine="480"/>
      </w:pPr>
      <w:r>
        <w:separator/>
      </w:r>
    </w:p>
  </w:endnote>
  <w:endnote w:type="continuationSeparator" w:id="0">
    <w:p w:rsidR="00DF7C37" w:rsidRDefault="00DF7C3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11" w:rsidRDefault="000B2A1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11" w:rsidRDefault="000B2A11">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11" w:rsidRDefault="000B2A11">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C37" w:rsidRDefault="00DF7C37">
      <w:pPr>
        <w:ind w:firstLine="480"/>
      </w:pPr>
      <w:r>
        <w:separator/>
      </w:r>
    </w:p>
  </w:footnote>
  <w:footnote w:type="continuationSeparator" w:id="0">
    <w:p w:rsidR="00DF7C37" w:rsidRDefault="00DF7C3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11" w:rsidRDefault="000B2A11">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11" w:rsidRDefault="000B2A11">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11" w:rsidRDefault="000B2A1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0OWUyNDZmNjMwMjJiZWMyNmQyNjJjMWE5MmRjYjYifQ=="/>
  </w:docVars>
  <w:rsids>
    <w:rsidRoot w:val="421A00E8"/>
    <w:rsid w:val="0000604E"/>
    <w:rsid w:val="00051021"/>
    <w:rsid w:val="0005269E"/>
    <w:rsid w:val="00063468"/>
    <w:rsid w:val="00064FC3"/>
    <w:rsid w:val="00072EC7"/>
    <w:rsid w:val="00077E67"/>
    <w:rsid w:val="00081CA4"/>
    <w:rsid w:val="00094DDB"/>
    <w:rsid w:val="000966EF"/>
    <w:rsid w:val="000A2D4D"/>
    <w:rsid w:val="000B042C"/>
    <w:rsid w:val="000B2A11"/>
    <w:rsid w:val="000C6D5F"/>
    <w:rsid w:val="000F0489"/>
    <w:rsid w:val="000F72AF"/>
    <w:rsid w:val="001245FA"/>
    <w:rsid w:val="00135185"/>
    <w:rsid w:val="001365C1"/>
    <w:rsid w:val="00155473"/>
    <w:rsid w:val="0015704E"/>
    <w:rsid w:val="0017012E"/>
    <w:rsid w:val="001A26A3"/>
    <w:rsid w:val="001A5D86"/>
    <w:rsid w:val="001D3B0E"/>
    <w:rsid w:val="001D5C86"/>
    <w:rsid w:val="0021391B"/>
    <w:rsid w:val="0022248F"/>
    <w:rsid w:val="00225793"/>
    <w:rsid w:val="00236A00"/>
    <w:rsid w:val="00237E79"/>
    <w:rsid w:val="0024415A"/>
    <w:rsid w:val="00263CFE"/>
    <w:rsid w:val="00270B35"/>
    <w:rsid w:val="00271652"/>
    <w:rsid w:val="0027744C"/>
    <w:rsid w:val="002971E8"/>
    <w:rsid w:val="002A03E5"/>
    <w:rsid w:val="002B06D1"/>
    <w:rsid w:val="002B2A83"/>
    <w:rsid w:val="002B3468"/>
    <w:rsid w:val="002C50F8"/>
    <w:rsid w:val="002D0B18"/>
    <w:rsid w:val="002D54CE"/>
    <w:rsid w:val="002E7B76"/>
    <w:rsid w:val="003154F4"/>
    <w:rsid w:val="0033461E"/>
    <w:rsid w:val="00351C53"/>
    <w:rsid w:val="0037010F"/>
    <w:rsid w:val="00375C70"/>
    <w:rsid w:val="003802C1"/>
    <w:rsid w:val="003863B2"/>
    <w:rsid w:val="00390192"/>
    <w:rsid w:val="003D5FBB"/>
    <w:rsid w:val="003D65A8"/>
    <w:rsid w:val="003F1A1B"/>
    <w:rsid w:val="00414CC0"/>
    <w:rsid w:val="00476172"/>
    <w:rsid w:val="00485569"/>
    <w:rsid w:val="004B730E"/>
    <w:rsid w:val="004C6129"/>
    <w:rsid w:val="004E3520"/>
    <w:rsid w:val="004F40B9"/>
    <w:rsid w:val="00506414"/>
    <w:rsid w:val="00511867"/>
    <w:rsid w:val="005122BC"/>
    <w:rsid w:val="00514788"/>
    <w:rsid w:val="00537400"/>
    <w:rsid w:val="00537BC4"/>
    <w:rsid w:val="005829F4"/>
    <w:rsid w:val="005C379B"/>
    <w:rsid w:val="005F3501"/>
    <w:rsid w:val="00603E07"/>
    <w:rsid w:val="00604039"/>
    <w:rsid w:val="0061408E"/>
    <w:rsid w:val="006337EB"/>
    <w:rsid w:val="00634A02"/>
    <w:rsid w:val="006436B2"/>
    <w:rsid w:val="00647F15"/>
    <w:rsid w:val="00663D87"/>
    <w:rsid w:val="00677030"/>
    <w:rsid w:val="00681A16"/>
    <w:rsid w:val="00681D02"/>
    <w:rsid w:val="00687DE1"/>
    <w:rsid w:val="006A01B1"/>
    <w:rsid w:val="006A2197"/>
    <w:rsid w:val="006B2597"/>
    <w:rsid w:val="006B2E62"/>
    <w:rsid w:val="006E790B"/>
    <w:rsid w:val="00703F07"/>
    <w:rsid w:val="00713EAD"/>
    <w:rsid w:val="00723215"/>
    <w:rsid w:val="007262B1"/>
    <w:rsid w:val="007328DC"/>
    <w:rsid w:val="00732F83"/>
    <w:rsid w:val="00735407"/>
    <w:rsid w:val="00751740"/>
    <w:rsid w:val="00763270"/>
    <w:rsid w:val="00774885"/>
    <w:rsid w:val="00790DF8"/>
    <w:rsid w:val="007F1142"/>
    <w:rsid w:val="00846FD9"/>
    <w:rsid w:val="008512D7"/>
    <w:rsid w:val="0088448D"/>
    <w:rsid w:val="008874F8"/>
    <w:rsid w:val="00890DBA"/>
    <w:rsid w:val="008A7CF6"/>
    <w:rsid w:val="008B3EE1"/>
    <w:rsid w:val="008D0FBF"/>
    <w:rsid w:val="008E1727"/>
    <w:rsid w:val="008E2A63"/>
    <w:rsid w:val="008E3C20"/>
    <w:rsid w:val="008F77BB"/>
    <w:rsid w:val="00904F6C"/>
    <w:rsid w:val="0092118D"/>
    <w:rsid w:val="00926CA1"/>
    <w:rsid w:val="00954A0C"/>
    <w:rsid w:val="009677F3"/>
    <w:rsid w:val="009A2C82"/>
    <w:rsid w:val="009A7DD2"/>
    <w:rsid w:val="009C0D87"/>
    <w:rsid w:val="009D7198"/>
    <w:rsid w:val="009E2491"/>
    <w:rsid w:val="00A22D29"/>
    <w:rsid w:val="00A26F73"/>
    <w:rsid w:val="00A33EBB"/>
    <w:rsid w:val="00A50F81"/>
    <w:rsid w:val="00A53596"/>
    <w:rsid w:val="00A73B84"/>
    <w:rsid w:val="00A76B98"/>
    <w:rsid w:val="00AA021C"/>
    <w:rsid w:val="00AA23FA"/>
    <w:rsid w:val="00AD317C"/>
    <w:rsid w:val="00AD67E0"/>
    <w:rsid w:val="00AE190D"/>
    <w:rsid w:val="00B15B2F"/>
    <w:rsid w:val="00B26E56"/>
    <w:rsid w:val="00B314A3"/>
    <w:rsid w:val="00B367A4"/>
    <w:rsid w:val="00B37457"/>
    <w:rsid w:val="00B424C9"/>
    <w:rsid w:val="00B87D00"/>
    <w:rsid w:val="00BA38E4"/>
    <w:rsid w:val="00BA4D2D"/>
    <w:rsid w:val="00BA5116"/>
    <w:rsid w:val="00BE217C"/>
    <w:rsid w:val="00BE5C88"/>
    <w:rsid w:val="00BF287C"/>
    <w:rsid w:val="00C01893"/>
    <w:rsid w:val="00C14CDC"/>
    <w:rsid w:val="00C264E4"/>
    <w:rsid w:val="00C34692"/>
    <w:rsid w:val="00C40F6C"/>
    <w:rsid w:val="00C73805"/>
    <w:rsid w:val="00C760B0"/>
    <w:rsid w:val="00C7765A"/>
    <w:rsid w:val="00C95628"/>
    <w:rsid w:val="00CA5580"/>
    <w:rsid w:val="00CD08FE"/>
    <w:rsid w:val="00CF0BDA"/>
    <w:rsid w:val="00CF22DE"/>
    <w:rsid w:val="00D010CB"/>
    <w:rsid w:val="00D023E4"/>
    <w:rsid w:val="00D03EBD"/>
    <w:rsid w:val="00D20B7D"/>
    <w:rsid w:val="00D319F9"/>
    <w:rsid w:val="00D34236"/>
    <w:rsid w:val="00D36E0D"/>
    <w:rsid w:val="00D64F2C"/>
    <w:rsid w:val="00D65BCC"/>
    <w:rsid w:val="00D663D8"/>
    <w:rsid w:val="00D867DF"/>
    <w:rsid w:val="00DB467D"/>
    <w:rsid w:val="00DC6DB7"/>
    <w:rsid w:val="00DE305F"/>
    <w:rsid w:val="00DE400C"/>
    <w:rsid w:val="00DF7C37"/>
    <w:rsid w:val="00E06CE8"/>
    <w:rsid w:val="00E10695"/>
    <w:rsid w:val="00E26354"/>
    <w:rsid w:val="00E33C86"/>
    <w:rsid w:val="00E655C2"/>
    <w:rsid w:val="00E932C3"/>
    <w:rsid w:val="00E9717C"/>
    <w:rsid w:val="00EB1A6C"/>
    <w:rsid w:val="00EC295E"/>
    <w:rsid w:val="00EE5002"/>
    <w:rsid w:val="00EF10E1"/>
    <w:rsid w:val="00F15F49"/>
    <w:rsid w:val="00FD1285"/>
    <w:rsid w:val="00FF15A6"/>
    <w:rsid w:val="01852063"/>
    <w:rsid w:val="02760E3B"/>
    <w:rsid w:val="0321400D"/>
    <w:rsid w:val="036A7762"/>
    <w:rsid w:val="04096F7B"/>
    <w:rsid w:val="05260C54"/>
    <w:rsid w:val="05DD0407"/>
    <w:rsid w:val="05E337FC"/>
    <w:rsid w:val="069B135D"/>
    <w:rsid w:val="070842DC"/>
    <w:rsid w:val="070A727B"/>
    <w:rsid w:val="0726123E"/>
    <w:rsid w:val="0731192F"/>
    <w:rsid w:val="076F3599"/>
    <w:rsid w:val="086E30CB"/>
    <w:rsid w:val="087D7BFC"/>
    <w:rsid w:val="08C64073"/>
    <w:rsid w:val="08D24321"/>
    <w:rsid w:val="09412D13"/>
    <w:rsid w:val="099B1D4D"/>
    <w:rsid w:val="09D102B6"/>
    <w:rsid w:val="09DF6945"/>
    <w:rsid w:val="09F328D9"/>
    <w:rsid w:val="0A220E20"/>
    <w:rsid w:val="0A4B12B3"/>
    <w:rsid w:val="0AE422C6"/>
    <w:rsid w:val="0B037A92"/>
    <w:rsid w:val="0B7256FC"/>
    <w:rsid w:val="0B8401A9"/>
    <w:rsid w:val="0B875F6D"/>
    <w:rsid w:val="0C660EC7"/>
    <w:rsid w:val="0C7E7C46"/>
    <w:rsid w:val="0CD12600"/>
    <w:rsid w:val="0D2235D4"/>
    <w:rsid w:val="0D5D11BA"/>
    <w:rsid w:val="0DCA3C27"/>
    <w:rsid w:val="0DD81262"/>
    <w:rsid w:val="0DE673DE"/>
    <w:rsid w:val="0E6619A5"/>
    <w:rsid w:val="0ECE7CE8"/>
    <w:rsid w:val="0F1113DA"/>
    <w:rsid w:val="0F5117D6"/>
    <w:rsid w:val="0F7A0F1C"/>
    <w:rsid w:val="0F925474"/>
    <w:rsid w:val="103F5AD3"/>
    <w:rsid w:val="10A312B4"/>
    <w:rsid w:val="10B20618"/>
    <w:rsid w:val="119500A0"/>
    <w:rsid w:val="11A958FA"/>
    <w:rsid w:val="11B6115E"/>
    <w:rsid w:val="11BA3663"/>
    <w:rsid w:val="11BB562D"/>
    <w:rsid w:val="121D3BF2"/>
    <w:rsid w:val="126C4455"/>
    <w:rsid w:val="12F30075"/>
    <w:rsid w:val="138A5F38"/>
    <w:rsid w:val="13DF6C1A"/>
    <w:rsid w:val="13EE43C3"/>
    <w:rsid w:val="15042DCB"/>
    <w:rsid w:val="15154AEF"/>
    <w:rsid w:val="15D90184"/>
    <w:rsid w:val="1635389E"/>
    <w:rsid w:val="16573B76"/>
    <w:rsid w:val="166C5E7A"/>
    <w:rsid w:val="169C5A2D"/>
    <w:rsid w:val="169F376F"/>
    <w:rsid w:val="16CA07EC"/>
    <w:rsid w:val="16D871BB"/>
    <w:rsid w:val="16FC7880"/>
    <w:rsid w:val="17EA6C51"/>
    <w:rsid w:val="18000331"/>
    <w:rsid w:val="180876B7"/>
    <w:rsid w:val="18C9566A"/>
    <w:rsid w:val="18D067D7"/>
    <w:rsid w:val="18DF304D"/>
    <w:rsid w:val="18F845CE"/>
    <w:rsid w:val="19151845"/>
    <w:rsid w:val="192F353E"/>
    <w:rsid w:val="1A13108F"/>
    <w:rsid w:val="1A3F504D"/>
    <w:rsid w:val="1A8769F4"/>
    <w:rsid w:val="1A8F4290"/>
    <w:rsid w:val="1AB82A70"/>
    <w:rsid w:val="1AD86198"/>
    <w:rsid w:val="1B1536CC"/>
    <w:rsid w:val="1BA21994"/>
    <w:rsid w:val="1BAE0248"/>
    <w:rsid w:val="1BE66379"/>
    <w:rsid w:val="1BF537FE"/>
    <w:rsid w:val="1C872CDB"/>
    <w:rsid w:val="1D1F1166"/>
    <w:rsid w:val="1D656D82"/>
    <w:rsid w:val="1D903E12"/>
    <w:rsid w:val="1DC94027"/>
    <w:rsid w:val="1E4F69D1"/>
    <w:rsid w:val="1F2305DA"/>
    <w:rsid w:val="1F572E39"/>
    <w:rsid w:val="1F8B2AE2"/>
    <w:rsid w:val="1FDE70B6"/>
    <w:rsid w:val="20C55EE0"/>
    <w:rsid w:val="20D46448"/>
    <w:rsid w:val="2113029B"/>
    <w:rsid w:val="211C60E8"/>
    <w:rsid w:val="21582E98"/>
    <w:rsid w:val="21785046"/>
    <w:rsid w:val="220A2C61"/>
    <w:rsid w:val="220D5A31"/>
    <w:rsid w:val="22A2261D"/>
    <w:rsid w:val="22AC23DB"/>
    <w:rsid w:val="237256DF"/>
    <w:rsid w:val="23C16186"/>
    <w:rsid w:val="243248B3"/>
    <w:rsid w:val="24BA1251"/>
    <w:rsid w:val="25B032A3"/>
    <w:rsid w:val="25F53697"/>
    <w:rsid w:val="271E64A6"/>
    <w:rsid w:val="273D6BFC"/>
    <w:rsid w:val="27C42DE0"/>
    <w:rsid w:val="28737D99"/>
    <w:rsid w:val="2875754E"/>
    <w:rsid w:val="28A6330A"/>
    <w:rsid w:val="28F26962"/>
    <w:rsid w:val="29464110"/>
    <w:rsid w:val="296B27BD"/>
    <w:rsid w:val="297C1854"/>
    <w:rsid w:val="29A45A46"/>
    <w:rsid w:val="29C66496"/>
    <w:rsid w:val="29C70BBB"/>
    <w:rsid w:val="2A506E02"/>
    <w:rsid w:val="2A6232D9"/>
    <w:rsid w:val="2A9801E3"/>
    <w:rsid w:val="2A9C2048"/>
    <w:rsid w:val="2B8723B0"/>
    <w:rsid w:val="2BCF1785"/>
    <w:rsid w:val="2BD20FFC"/>
    <w:rsid w:val="2BF10937"/>
    <w:rsid w:val="2C0461E6"/>
    <w:rsid w:val="2C1D0DE3"/>
    <w:rsid w:val="2CAE16B2"/>
    <w:rsid w:val="2CD967A8"/>
    <w:rsid w:val="2CF33D99"/>
    <w:rsid w:val="2D502C75"/>
    <w:rsid w:val="2D990AC0"/>
    <w:rsid w:val="2DB96A6D"/>
    <w:rsid w:val="2E0942F9"/>
    <w:rsid w:val="2E615D08"/>
    <w:rsid w:val="2F2D3A13"/>
    <w:rsid w:val="30332B06"/>
    <w:rsid w:val="30616556"/>
    <w:rsid w:val="30F1618A"/>
    <w:rsid w:val="313034EA"/>
    <w:rsid w:val="31422069"/>
    <w:rsid w:val="3147705B"/>
    <w:rsid w:val="31F97D80"/>
    <w:rsid w:val="321B062D"/>
    <w:rsid w:val="32A80181"/>
    <w:rsid w:val="32FB4313"/>
    <w:rsid w:val="332A12C2"/>
    <w:rsid w:val="33350C99"/>
    <w:rsid w:val="333F7A14"/>
    <w:rsid w:val="334D4E72"/>
    <w:rsid w:val="33756FB2"/>
    <w:rsid w:val="33E74334"/>
    <w:rsid w:val="33F21F69"/>
    <w:rsid w:val="344D7F0F"/>
    <w:rsid w:val="34A262E1"/>
    <w:rsid w:val="34AB38D1"/>
    <w:rsid w:val="350902DA"/>
    <w:rsid w:val="3538471B"/>
    <w:rsid w:val="35467305"/>
    <w:rsid w:val="35523A2F"/>
    <w:rsid w:val="355359F9"/>
    <w:rsid w:val="360E0311"/>
    <w:rsid w:val="363751AC"/>
    <w:rsid w:val="369B31B3"/>
    <w:rsid w:val="36D641EB"/>
    <w:rsid w:val="36FA722C"/>
    <w:rsid w:val="373C01E0"/>
    <w:rsid w:val="37C02A49"/>
    <w:rsid w:val="38D24DAB"/>
    <w:rsid w:val="393A4F06"/>
    <w:rsid w:val="3A8F302F"/>
    <w:rsid w:val="3AAD79C2"/>
    <w:rsid w:val="3AAF722D"/>
    <w:rsid w:val="3AD663DF"/>
    <w:rsid w:val="3AE74C2D"/>
    <w:rsid w:val="3B0D5063"/>
    <w:rsid w:val="3B947CD8"/>
    <w:rsid w:val="3B9C7819"/>
    <w:rsid w:val="3C0A1F3E"/>
    <w:rsid w:val="3D0929B2"/>
    <w:rsid w:val="3D732DB4"/>
    <w:rsid w:val="3D8B35C2"/>
    <w:rsid w:val="3DEA5509"/>
    <w:rsid w:val="3DFF04CC"/>
    <w:rsid w:val="3EB94B1E"/>
    <w:rsid w:val="3EBC460F"/>
    <w:rsid w:val="3EDE57C4"/>
    <w:rsid w:val="3F010273"/>
    <w:rsid w:val="3F255940"/>
    <w:rsid w:val="3F7942AE"/>
    <w:rsid w:val="3F7E511A"/>
    <w:rsid w:val="3FE21909"/>
    <w:rsid w:val="402204A1"/>
    <w:rsid w:val="404B5A35"/>
    <w:rsid w:val="40AD77A5"/>
    <w:rsid w:val="413A5BBD"/>
    <w:rsid w:val="4191768D"/>
    <w:rsid w:val="41A77371"/>
    <w:rsid w:val="421A00E8"/>
    <w:rsid w:val="428159D7"/>
    <w:rsid w:val="428E5D95"/>
    <w:rsid w:val="42F11136"/>
    <w:rsid w:val="4315253F"/>
    <w:rsid w:val="43282273"/>
    <w:rsid w:val="43963180"/>
    <w:rsid w:val="43B45FE5"/>
    <w:rsid w:val="43C95804"/>
    <w:rsid w:val="44074D8C"/>
    <w:rsid w:val="44783E70"/>
    <w:rsid w:val="44E74A1A"/>
    <w:rsid w:val="452A17CA"/>
    <w:rsid w:val="45B35CD2"/>
    <w:rsid w:val="46491165"/>
    <w:rsid w:val="46B1257F"/>
    <w:rsid w:val="470E79D1"/>
    <w:rsid w:val="480B792A"/>
    <w:rsid w:val="480C2163"/>
    <w:rsid w:val="48226E12"/>
    <w:rsid w:val="48677399"/>
    <w:rsid w:val="49365ADC"/>
    <w:rsid w:val="498A77E3"/>
    <w:rsid w:val="498B6D54"/>
    <w:rsid w:val="49FF5D06"/>
    <w:rsid w:val="4A275032"/>
    <w:rsid w:val="4A5C671F"/>
    <w:rsid w:val="4A7144FF"/>
    <w:rsid w:val="4A8A4060"/>
    <w:rsid w:val="4A985763"/>
    <w:rsid w:val="4B0435C5"/>
    <w:rsid w:val="4B5D2CD5"/>
    <w:rsid w:val="4C0E0F2C"/>
    <w:rsid w:val="4C1C3566"/>
    <w:rsid w:val="4C743C8F"/>
    <w:rsid w:val="4C973DD0"/>
    <w:rsid w:val="4CCE063F"/>
    <w:rsid w:val="4D691D3D"/>
    <w:rsid w:val="4DE34C75"/>
    <w:rsid w:val="4E0205B1"/>
    <w:rsid w:val="4E6A2668"/>
    <w:rsid w:val="4EFA2326"/>
    <w:rsid w:val="4F141C5B"/>
    <w:rsid w:val="4F2A278D"/>
    <w:rsid w:val="50937738"/>
    <w:rsid w:val="5124051D"/>
    <w:rsid w:val="5191021A"/>
    <w:rsid w:val="51AE428B"/>
    <w:rsid w:val="51C413B8"/>
    <w:rsid w:val="51D35A9F"/>
    <w:rsid w:val="51DC4954"/>
    <w:rsid w:val="51FD5486"/>
    <w:rsid w:val="52252A8C"/>
    <w:rsid w:val="525B1CAD"/>
    <w:rsid w:val="52696B6E"/>
    <w:rsid w:val="526A31DC"/>
    <w:rsid w:val="533956A0"/>
    <w:rsid w:val="53566988"/>
    <w:rsid w:val="535B607A"/>
    <w:rsid w:val="536D782E"/>
    <w:rsid w:val="53DD0E57"/>
    <w:rsid w:val="546608B4"/>
    <w:rsid w:val="546828EF"/>
    <w:rsid w:val="54893697"/>
    <w:rsid w:val="5658621E"/>
    <w:rsid w:val="565C2507"/>
    <w:rsid w:val="566B7B47"/>
    <w:rsid w:val="5691220A"/>
    <w:rsid w:val="56A33C92"/>
    <w:rsid w:val="57087F99"/>
    <w:rsid w:val="5714693E"/>
    <w:rsid w:val="577C4B7A"/>
    <w:rsid w:val="57914433"/>
    <w:rsid w:val="583E6D91"/>
    <w:rsid w:val="585202CE"/>
    <w:rsid w:val="5853404D"/>
    <w:rsid w:val="585A2A77"/>
    <w:rsid w:val="58D2085F"/>
    <w:rsid w:val="590F1AB3"/>
    <w:rsid w:val="595F0AA1"/>
    <w:rsid w:val="59802BFB"/>
    <w:rsid w:val="59A82DA4"/>
    <w:rsid w:val="59AD307A"/>
    <w:rsid w:val="5A1B369A"/>
    <w:rsid w:val="5A1F4951"/>
    <w:rsid w:val="5A984EB0"/>
    <w:rsid w:val="5AC06FC6"/>
    <w:rsid w:val="5AD11B61"/>
    <w:rsid w:val="5ADC3C17"/>
    <w:rsid w:val="5B4812AC"/>
    <w:rsid w:val="5B50206A"/>
    <w:rsid w:val="5B8D3163"/>
    <w:rsid w:val="5BB35DCB"/>
    <w:rsid w:val="5BBB382C"/>
    <w:rsid w:val="5BC64C07"/>
    <w:rsid w:val="5BE45F24"/>
    <w:rsid w:val="5C28646B"/>
    <w:rsid w:val="5C8A31FF"/>
    <w:rsid w:val="5C975B35"/>
    <w:rsid w:val="5CDC2A68"/>
    <w:rsid w:val="5CED69AD"/>
    <w:rsid w:val="5D610403"/>
    <w:rsid w:val="5DB00ACF"/>
    <w:rsid w:val="5DB50BEA"/>
    <w:rsid w:val="5DEF1EB3"/>
    <w:rsid w:val="5F487ACD"/>
    <w:rsid w:val="5FAB3D7E"/>
    <w:rsid w:val="5FC73AE4"/>
    <w:rsid w:val="602A42E4"/>
    <w:rsid w:val="60395C5E"/>
    <w:rsid w:val="60597AB8"/>
    <w:rsid w:val="608C5797"/>
    <w:rsid w:val="60925EB2"/>
    <w:rsid w:val="60CE7B5E"/>
    <w:rsid w:val="61042B59"/>
    <w:rsid w:val="61534507"/>
    <w:rsid w:val="61937245"/>
    <w:rsid w:val="62166177"/>
    <w:rsid w:val="6230178D"/>
    <w:rsid w:val="627A2F3C"/>
    <w:rsid w:val="62954A01"/>
    <w:rsid w:val="62D3168C"/>
    <w:rsid w:val="632F4494"/>
    <w:rsid w:val="634405AB"/>
    <w:rsid w:val="63736738"/>
    <w:rsid w:val="63950E07"/>
    <w:rsid w:val="63A4729C"/>
    <w:rsid w:val="63AB4186"/>
    <w:rsid w:val="643C54C2"/>
    <w:rsid w:val="64A7791B"/>
    <w:rsid w:val="64B17EC2"/>
    <w:rsid w:val="64E72007"/>
    <w:rsid w:val="65081772"/>
    <w:rsid w:val="65130235"/>
    <w:rsid w:val="651359D4"/>
    <w:rsid w:val="656A7A0B"/>
    <w:rsid w:val="65B23EF2"/>
    <w:rsid w:val="65D85B03"/>
    <w:rsid w:val="66372649"/>
    <w:rsid w:val="670071F1"/>
    <w:rsid w:val="674E7C4A"/>
    <w:rsid w:val="67672ABA"/>
    <w:rsid w:val="67965CD2"/>
    <w:rsid w:val="67A96C2F"/>
    <w:rsid w:val="67EA28E8"/>
    <w:rsid w:val="681A3274"/>
    <w:rsid w:val="68352C25"/>
    <w:rsid w:val="683706DE"/>
    <w:rsid w:val="690D65E2"/>
    <w:rsid w:val="692923AE"/>
    <w:rsid w:val="695E6FEA"/>
    <w:rsid w:val="69677B23"/>
    <w:rsid w:val="696D635C"/>
    <w:rsid w:val="69A8538D"/>
    <w:rsid w:val="69F06698"/>
    <w:rsid w:val="6A7A254F"/>
    <w:rsid w:val="6A8D3E81"/>
    <w:rsid w:val="6AD41B9F"/>
    <w:rsid w:val="6B095ECC"/>
    <w:rsid w:val="6B5B2176"/>
    <w:rsid w:val="6B8660E8"/>
    <w:rsid w:val="6BD24A49"/>
    <w:rsid w:val="6BE4624A"/>
    <w:rsid w:val="6C01725C"/>
    <w:rsid w:val="6C091C4C"/>
    <w:rsid w:val="6C150AF4"/>
    <w:rsid w:val="6CA67BE1"/>
    <w:rsid w:val="6CD54F42"/>
    <w:rsid w:val="6D13480F"/>
    <w:rsid w:val="6D24268C"/>
    <w:rsid w:val="6E056B89"/>
    <w:rsid w:val="6E565636"/>
    <w:rsid w:val="6ECC4355"/>
    <w:rsid w:val="6F280D81"/>
    <w:rsid w:val="6F381049"/>
    <w:rsid w:val="6FC8230E"/>
    <w:rsid w:val="6FE8093F"/>
    <w:rsid w:val="700823C4"/>
    <w:rsid w:val="702305E1"/>
    <w:rsid w:val="702932C7"/>
    <w:rsid w:val="7104581E"/>
    <w:rsid w:val="710857EE"/>
    <w:rsid w:val="71D01737"/>
    <w:rsid w:val="71D7083C"/>
    <w:rsid w:val="72694884"/>
    <w:rsid w:val="72AF5315"/>
    <w:rsid w:val="735D2FC3"/>
    <w:rsid w:val="73C16D4D"/>
    <w:rsid w:val="746A3BCE"/>
    <w:rsid w:val="75681C87"/>
    <w:rsid w:val="75871EE4"/>
    <w:rsid w:val="7621378B"/>
    <w:rsid w:val="7626077B"/>
    <w:rsid w:val="76402E45"/>
    <w:rsid w:val="766C59F7"/>
    <w:rsid w:val="768E1E11"/>
    <w:rsid w:val="76C33F47"/>
    <w:rsid w:val="773D3837"/>
    <w:rsid w:val="776B5CAF"/>
    <w:rsid w:val="78F12E51"/>
    <w:rsid w:val="799A7812"/>
    <w:rsid w:val="79F20909"/>
    <w:rsid w:val="79FC52E4"/>
    <w:rsid w:val="7A444ABF"/>
    <w:rsid w:val="7A931D3D"/>
    <w:rsid w:val="7AE746E5"/>
    <w:rsid w:val="7AE85672"/>
    <w:rsid w:val="7B986CF0"/>
    <w:rsid w:val="7B9E7A95"/>
    <w:rsid w:val="7C1A5EF5"/>
    <w:rsid w:val="7C4411C4"/>
    <w:rsid w:val="7C6B04FF"/>
    <w:rsid w:val="7DAF5C99"/>
    <w:rsid w:val="7DBB1012"/>
    <w:rsid w:val="7DDA520A"/>
    <w:rsid w:val="7EAA1892"/>
    <w:rsid w:val="7ECC2A49"/>
    <w:rsid w:val="7F087BEA"/>
    <w:rsid w:val="7F405C73"/>
    <w:rsid w:val="7F6148CC"/>
    <w:rsid w:val="7FE5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B76144-F5BB-4FAB-9610-C401C459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360" w:lineRule="auto"/>
      <w:ind w:firstLineChars="200" w:firstLine="20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Balloon Text"/>
    <w:basedOn w:val="a"/>
    <w:link w:val="Char0"/>
    <w:autoRedefine/>
    <w:qFormat/>
    <w:pPr>
      <w:spacing w:line="240" w:lineRule="auto"/>
    </w:pPr>
    <w:rPr>
      <w:sz w:val="18"/>
      <w:szCs w:val="18"/>
    </w:rPr>
  </w:style>
  <w:style w:type="paragraph" w:styleId="a5">
    <w:name w:val="footer"/>
    <w:basedOn w:val="a"/>
    <w:link w:val="Char1"/>
    <w:autoRedefine/>
    <w:qFormat/>
    <w:pPr>
      <w:tabs>
        <w:tab w:val="center" w:pos="4153"/>
        <w:tab w:val="right" w:pos="8306"/>
      </w:tabs>
      <w:snapToGrid w:val="0"/>
      <w:spacing w:line="240" w:lineRule="auto"/>
      <w:jc w:val="left"/>
    </w:pPr>
    <w:rPr>
      <w:sz w:val="18"/>
      <w:szCs w:val="18"/>
    </w:rPr>
  </w:style>
  <w:style w:type="paragraph" w:styleId="a6">
    <w:name w:val="header"/>
    <w:basedOn w:val="a"/>
    <w:link w:val="Char2"/>
    <w:autoRedefine/>
    <w:qFormat/>
    <w:pPr>
      <w:tabs>
        <w:tab w:val="center" w:pos="4153"/>
        <w:tab w:val="right" w:pos="8306"/>
      </w:tabs>
      <w:snapToGrid w:val="0"/>
      <w:spacing w:line="240" w:lineRule="auto"/>
      <w:jc w:val="center"/>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rPr>
  </w:style>
  <w:style w:type="paragraph" w:styleId="a7">
    <w:name w:val="Normal (Web)"/>
    <w:basedOn w:val="a"/>
    <w:qFormat/>
    <w:pPr>
      <w:spacing w:beforeAutospacing="1" w:afterAutospacing="1"/>
      <w:jc w:val="left"/>
    </w:pPr>
    <w:rPr>
      <w:kern w:val="0"/>
    </w:rPr>
  </w:style>
  <w:style w:type="paragraph" w:styleId="a8">
    <w:name w:val="annotation subject"/>
    <w:basedOn w:val="a3"/>
    <w:next w:val="a3"/>
    <w:link w:val="Char3"/>
    <w:autoRedefine/>
    <w:qFormat/>
    <w:rPr>
      <w:b/>
      <w:bCs/>
    </w:rPr>
  </w:style>
  <w:style w:type="character" w:styleId="a9">
    <w:name w:val="Strong"/>
    <w:basedOn w:val="a0"/>
    <w:qFormat/>
    <w:rPr>
      <w:b/>
    </w:rPr>
  </w:style>
  <w:style w:type="character" w:styleId="aa">
    <w:name w:val="Hyperlink"/>
    <w:basedOn w:val="a0"/>
    <w:qFormat/>
    <w:rPr>
      <w:color w:val="0000FF"/>
      <w:u w:val="single"/>
    </w:rPr>
  </w:style>
  <w:style w:type="character" w:styleId="ab">
    <w:name w:val="annotation reference"/>
    <w:basedOn w:val="a0"/>
    <w:autoRedefine/>
    <w:qFormat/>
    <w:rPr>
      <w:sz w:val="21"/>
      <w:szCs w:val="21"/>
    </w:rPr>
  </w:style>
  <w:style w:type="character" w:customStyle="1" w:styleId="Char0">
    <w:name w:val="批注框文本 Char"/>
    <w:basedOn w:val="a0"/>
    <w:link w:val="a4"/>
    <w:autoRedefine/>
    <w:qFormat/>
    <w:rPr>
      <w:kern w:val="2"/>
      <w:sz w:val="18"/>
      <w:szCs w:val="18"/>
    </w:rPr>
  </w:style>
  <w:style w:type="character" w:customStyle="1" w:styleId="Char">
    <w:name w:val="批注文字 Char"/>
    <w:basedOn w:val="a0"/>
    <w:link w:val="a3"/>
    <w:autoRedefine/>
    <w:qFormat/>
    <w:rPr>
      <w:kern w:val="2"/>
      <w:sz w:val="24"/>
      <w:szCs w:val="24"/>
    </w:rPr>
  </w:style>
  <w:style w:type="character" w:customStyle="1" w:styleId="Char3">
    <w:name w:val="批注主题 Char"/>
    <w:basedOn w:val="Char"/>
    <w:link w:val="a8"/>
    <w:autoRedefine/>
    <w:qFormat/>
    <w:rPr>
      <w:b/>
      <w:bCs/>
      <w:kern w:val="2"/>
      <w:sz w:val="24"/>
      <w:szCs w:val="24"/>
    </w:rPr>
  </w:style>
  <w:style w:type="paragraph" w:customStyle="1" w:styleId="1">
    <w:name w:val="修订1"/>
    <w:autoRedefine/>
    <w:hidden/>
    <w:uiPriority w:val="99"/>
    <w:semiHidden/>
    <w:qFormat/>
    <w:rPr>
      <w:kern w:val="2"/>
      <w:sz w:val="24"/>
      <w:szCs w:val="24"/>
    </w:rPr>
  </w:style>
  <w:style w:type="character" w:customStyle="1" w:styleId="Char2">
    <w:name w:val="页眉 Char"/>
    <w:basedOn w:val="a0"/>
    <w:link w:val="a6"/>
    <w:autoRedefine/>
    <w:qFormat/>
    <w:rPr>
      <w:kern w:val="2"/>
      <w:sz w:val="18"/>
      <w:szCs w:val="18"/>
    </w:rPr>
  </w:style>
  <w:style w:type="character" w:customStyle="1" w:styleId="Char1">
    <w:name w:val="页脚 Char"/>
    <w:basedOn w:val="a0"/>
    <w:link w:val="a5"/>
    <w:autoRedefine/>
    <w:qFormat/>
    <w:rPr>
      <w:kern w:val="2"/>
      <w:sz w:val="18"/>
      <w:szCs w:val="18"/>
    </w:rPr>
  </w:style>
  <w:style w:type="paragraph" w:customStyle="1" w:styleId="2">
    <w:name w:val="修订2"/>
    <w:autoRedefine/>
    <w:hidden/>
    <w:uiPriority w:val="99"/>
    <w:unhideWhenUsed/>
    <w:qFormat/>
    <w:rPr>
      <w:kern w:val="2"/>
      <w:sz w:val="24"/>
      <w:szCs w:val="24"/>
    </w:rPr>
  </w:style>
  <w:style w:type="paragraph" w:styleId="ac">
    <w:name w:val="List Paragraph"/>
    <w:basedOn w:val="a"/>
    <w:uiPriority w:val="34"/>
    <w:qFormat/>
    <w:pPr>
      <w:spacing w:line="240" w:lineRule="auto"/>
      <w:ind w:left="720" w:firstLineChars="0" w:firstLine="0"/>
      <w:contextualSpacing/>
    </w:pPr>
    <w:rPr>
      <w:rFonts w:asciiTheme="minorHAnsi" w:eastAsiaTheme="minorEastAsia" w:hAnsiTheme="minorHAnsi" w:cstheme="minorBid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267</Words>
  <Characters>1523</Characters>
  <Application>Microsoft Office Word</Application>
  <DocSecurity>0</DocSecurity>
  <Lines>12</Lines>
  <Paragraphs>3</Paragraphs>
  <ScaleCrop>false</ScaleCrop>
  <Company>China</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倪清清</dc:creator>
  <cp:lastModifiedBy>24131</cp:lastModifiedBy>
  <cp:revision>72</cp:revision>
  <cp:lastPrinted>2024-01-02T06:55:00Z</cp:lastPrinted>
  <dcterms:created xsi:type="dcterms:W3CDTF">2024-01-02T06:49:00Z</dcterms:created>
  <dcterms:modified xsi:type="dcterms:W3CDTF">2025-09-01T07:36:00Z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F514B4D6229B403DB5A174E12533586C_13</vt:lpwstr>
  </property>
  <property fmtid="{D5CDD505-2E9C-101B-9397-08002B2CF9AE}" pid="4" name="KSOTemplateDocerSaveRecord">
    <vt:lpwstr>eyJoZGlkIjoiMmRkZjAyNGEyMzdiZTVmNjQ5NDFiZTdlNGI2ZmFlOWYiLCJ1c2VySWQiOiIzMTI5NDEyOTUifQ==</vt:lpwstr>
  </property>
</Properties>
</file>